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FD4D25" w14:textId="31056FEE" w:rsidR="00D85336" w:rsidRPr="00771C95" w:rsidRDefault="00CD0331" w:rsidP="005C634F">
      <w:pPr>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7728" behindDoc="0" locked="0" layoutInCell="1" allowOverlap="0" wp14:anchorId="2F758B34" wp14:editId="00FB05C7">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D48CEE" w14:textId="77777777" w:rsidR="00D85336" w:rsidRPr="00771C95" w:rsidRDefault="00D85336" w:rsidP="005C634F">
      <w:pPr>
        <w:autoSpaceDE w:val="0"/>
        <w:autoSpaceDN w:val="0"/>
        <w:adjustRightInd w:val="0"/>
        <w:spacing w:before="120" w:after="120"/>
        <w:jc w:val="center"/>
        <w:rPr>
          <w:b/>
          <w:bCs/>
          <w:color w:val="000000"/>
        </w:rPr>
      </w:pPr>
    </w:p>
    <w:p w14:paraId="7AD392FB" w14:textId="77777777" w:rsidR="00D85336" w:rsidRPr="00771C95" w:rsidRDefault="00D85336" w:rsidP="005C634F">
      <w:pPr>
        <w:autoSpaceDE w:val="0"/>
        <w:autoSpaceDN w:val="0"/>
        <w:adjustRightInd w:val="0"/>
        <w:spacing w:before="120" w:after="120"/>
        <w:jc w:val="center"/>
        <w:rPr>
          <w:b/>
          <w:bCs/>
          <w:color w:val="000000"/>
        </w:rPr>
      </w:pPr>
    </w:p>
    <w:p w14:paraId="2FAE686D" w14:textId="5F3C8D4B" w:rsidR="003817CD" w:rsidRDefault="003817CD" w:rsidP="005C634F">
      <w:pPr>
        <w:autoSpaceDE w:val="0"/>
        <w:autoSpaceDN w:val="0"/>
        <w:adjustRightInd w:val="0"/>
        <w:spacing w:before="120" w:after="120"/>
        <w:jc w:val="center"/>
        <w:rPr>
          <w:rFonts w:ascii="Book Antiqua" w:hAnsi="Book Antiqua"/>
          <w:b/>
          <w:bCs/>
          <w:color w:val="000000"/>
          <w:sz w:val="44"/>
          <w:szCs w:val="44"/>
        </w:rPr>
      </w:pPr>
    </w:p>
    <w:p w14:paraId="4CFB5BC3" w14:textId="13D99BD4" w:rsidR="00271B59" w:rsidRPr="007917BE" w:rsidRDefault="003817CD" w:rsidP="005C634F">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11FFDD9F" w14:textId="4347FE10" w:rsidR="00271B59" w:rsidRPr="007917BE" w:rsidRDefault="00271B59" w:rsidP="005C634F">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 xml:space="preserve">SC </w:t>
      </w:r>
      <w:r w:rsidR="000117C7">
        <w:rPr>
          <w:rFonts w:ascii="Book Antiqua" w:hAnsi="Book Antiqua"/>
          <w:b/>
          <w:color w:val="000000"/>
          <w:sz w:val="28"/>
        </w:rPr>
        <w:t>CL 1</w:t>
      </w:r>
    </w:p>
    <w:p w14:paraId="66779301" w14:textId="2C26855A" w:rsidR="00271B59" w:rsidRDefault="000117C7" w:rsidP="005C634F">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Civil Circuit List</w:t>
      </w:r>
    </w:p>
    <w:p w14:paraId="02D8B7A1" w14:textId="77777777" w:rsidR="00CD0331" w:rsidRDefault="00CD0331" w:rsidP="005C634F">
      <w:pPr>
        <w:autoSpaceDE w:val="0"/>
        <w:autoSpaceDN w:val="0"/>
        <w:adjustRightInd w:val="0"/>
        <w:spacing w:before="120" w:after="120"/>
        <w:jc w:val="center"/>
        <w:rPr>
          <w:rFonts w:ascii="Book Antiqua" w:hAnsi="Book Antiqua"/>
          <w:b/>
          <w:color w:val="000000"/>
          <w:sz w:val="28"/>
        </w:rPr>
      </w:pPr>
    </w:p>
    <w:p w14:paraId="0579C033" w14:textId="4644D5EC" w:rsidR="00A50A22" w:rsidRPr="00A50A22" w:rsidRDefault="00A50A22" w:rsidP="005C634F">
      <w:pPr>
        <w:pStyle w:val="ListParagraph"/>
        <w:keepNext/>
        <w:numPr>
          <w:ilvl w:val="0"/>
          <w:numId w:val="30"/>
        </w:numPr>
        <w:autoSpaceDE w:val="0"/>
        <w:autoSpaceDN w:val="0"/>
        <w:adjustRightInd w:val="0"/>
        <w:spacing w:before="120" w:after="120"/>
        <w:contextualSpacing w:val="0"/>
        <w:rPr>
          <w:rFonts w:ascii="Book Antiqua" w:hAnsi="Book Antiqua"/>
          <w:b/>
          <w:color w:val="000000"/>
          <w:sz w:val="36"/>
        </w:rPr>
      </w:pPr>
      <w:r w:rsidRPr="00A50A22">
        <w:rPr>
          <w:rFonts w:ascii="Book Antiqua" w:hAnsi="Book Antiqua"/>
          <w:b/>
          <w:sz w:val="24"/>
        </w:rPr>
        <w:t>INTRODUCTION</w:t>
      </w:r>
    </w:p>
    <w:p w14:paraId="48A07A23" w14:textId="77777777" w:rsidR="00A50A22" w:rsidRPr="007917BE" w:rsidRDefault="00A50A22" w:rsidP="005C634F">
      <w:pPr>
        <w:pStyle w:val="ListParagraph"/>
        <w:numPr>
          <w:ilvl w:val="1"/>
          <w:numId w:val="30"/>
        </w:numPr>
        <w:spacing w:before="120" w:after="120"/>
        <w:contextualSpacing w:val="0"/>
        <w:jc w:val="both"/>
        <w:rPr>
          <w:rFonts w:ascii="Book Antiqua" w:hAnsi="Book Antiqua"/>
          <w:sz w:val="24"/>
          <w:szCs w:val="24"/>
        </w:rPr>
      </w:pPr>
      <w:r w:rsidRPr="007917BE">
        <w:rPr>
          <w:rFonts w:ascii="Book Antiqua" w:hAnsi="Book Antiqua"/>
          <w:sz w:val="24"/>
          <w:szCs w:val="24"/>
        </w:rPr>
        <w:t xml:space="preserve">The Chief Justice has </w:t>
      </w:r>
      <w:r>
        <w:rPr>
          <w:rFonts w:ascii="Book Antiqua" w:hAnsi="Book Antiqua"/>
          <w:sz w:val="24"/>
          <w:szCs w:val="24"/>
        </w:rPr>
        <w:t>authorised</w:t>
      </w:r>
      <w:r w:rsidRPr="007917BE">
        <w:rPr>
          <w:rFonts w:ascii="Book Antiqua" w:hAnsi="Book Antiqua"/>
          <w:sz w:val="24"/>
          <w:szCs w:val="24"/>
        </w:rPr>
        <w:t xml:space="preserve"> the </w:t>
      </w:r>
      <w:r>
        <w:rPr>
          <w:rFonts w:ascii="Book Antiqua" w:hAnsi="Book Antiqua"/>
          <w:sz w:val="24"/>
          <w:szCs w:val="24"/>
        </w:rPr>
        <w:t>issue</w:t>
      </w:r>
      <w:r w:rsidRPr="007917BE">
        <w:rPr>
          <w:rFonts w:ascii="Book Antiqua" w:hAnsi="Book Antiqua"/>
          <w:sz w:val="24"/>
          <w:szCs w:val="24"/>
        </w:rPr>
        <w:t xml:space="preserve"> of the following Practice Note.</w:t>
      </w:r>
    </w:p>
    <w:p w14:paraId="4F7A6C80" w14:textId="2CC0082B" w:rsidR="00A50A22" w:rsidRDefault="00A50A22" w:rsidP="005C634F">
      <w:pPr>
        <w:pStyle w:val="ListParagraph"/>
        <w:numPr>
          <w:ilvl w:val="1"/>
          <w:numId w:val="30"/>
        </w:numPr>
        <w:spacing w:before="120" w:after="120"/>
        <w:contextualSpacing w:val="0"/>
        <w:jc w:val="both"/>
        <w:rPr>
          <w:rFonts w:ascii="Book Antiqua" w:hAnsi="Book Antiqua"/>
          <w:sz w:val="24"/>
          <w:szCs w:val="24"/>
        </w:rPr>
      </w:pPr>
      <w:r w:rsidRPr="007917BE">
        <w:rPr>
          <w:rFonts w:ascii="Book Antiqua" w:hAnsi="Book Antiqua"/>
          <w:sz w:val="24"/>
          <w:szCs w:val="24"/>
        </w:rPr>
        <w:t>The purpose of this Practice Note is t</w:t>
      </w:r>
      <w:r>
        <w:rPr>
          <w:rFonts w:ascii="Book Antiqua" w:hAnsi="Book Antiqua"/>
          <w:sz w:val="24"/>
          <w:szCs w:val="24"/>
        </w:rPr>
        <w:t>o describe the procedures to be followed in</w:t>
      </w:r>
      <w:r w:rsidR="00641C0A">
        <w:rPr>
          <w:rFonts w:ascii="Book Antiqua" w:hAnsi="Book Antiqua"/>
          <w:sz w:val="24"/>
          <w:szCs w:val="24"/>
        </w:rPr>
        <w:t xml:space="preserve"> the</w:t>
      </w:r>
      <w:r>
        <w:rPr>
          <w:rFonts w:ascii="Book Antiqua" w:hAnsi="Book Antiqua"/>
          <w:sz w:val="24"/>
          <w:szCs w:val="24"/>
        </w:rPr>
        <w:t xml:space="preserve"> Civil Circuit List. </w:t>
      </w:r>
      <w:r w:rsidR="00D34297">
        <w:rPr>
          <w:rFonts w:ascii="Book Antiqua" w:hAnsi="Book Antiqua"/>
          <w:sz w:val="24"/>
          <w:szCs w:val="24"/>
        </w:rPr>
        <w:t xml:space="preserve"> </w:t>
      </w:r>
      <w:r>
        <w:rPr>
          <w:rFonts w:ascii="Book Antiqua" w:hAnsi="Book Antiqua"/>
          <w:sz w:val="24"/>
          <w:szCs w:val="24"/>
        </w:rPr>
        <w:t>The List is a case management list within the Common Law Division of the Court.</w:t>
      </w:r>
    </w:p>
    <w:p w14:paraId="26A157E6" w14:textId="6D704905" w:rsidR="00A50A22" w:rsidRDefault="00A50A22" w:rsidP="005C634F">
      <w:pPr>
        <w:pStyle w:val="ListParagraph"/>
        <w:numPr>
          <w:ilvl w:val="1"/>
          <w:numId w:val="30"/>
        </w:numPr>
        <w:spacing w:before="120" w:after="120"/>
        <w:contextualSpacing w:val="0"/>
        <w:jc w:val="both"/>
        <w:rPr>
          <w:rFonts w:ascii="Book Antiqua" w:hAnsi="Book Antiqua"/>
          <w:sz w:val="24"/>
          <w:szCs w:val="24"/>
        </w:rPr>
      </w:pPr>
      <w:r w:rsidRPr="00281E4F">
        <w:rPr>
          <w:rFonts w:ascii="Book Antiqua" w:hAnsi="Book Antiqua"/>
          <w:sz w:val="24"/>
          <w:szCs w:val="24"/>
        </w:rPr>
        <w:t xml:space="preserve">To provide parties residing in regional Victoria with greater access to the Court, civil trials may be heard in Ballarat, Bendigo, Geelong, Hamilton, Horsham, Mildura, Morwell, Sale, Shepparton, Wangaratta, Warrnambool and Wodonga. </w:t>
      </w:r>
      <w:r w:rsidR="00D34297">
        <w:rPr>
          <w:rFonts w:ascii="Book Antiqua" w:hAnsi="Book Antiqua"/>
          <w:sz w:val="24"/>
          <w:szCs w:val="24"/>
        </w:rPr>
        <w:t xml:space="preserve"> </w:t>
      </w:r>
      <w:r w:rsidRPr="00281E4F">
        <w:rPr>
          <w:rFonts w:ascii="Book Antiqua" w:hAnsi="Book Antiqua"/>
          <w:sz w:val="24"/>
          <w:szCs w:val="24"/>
        </w:rPr>
        <w:t>The purpose of the List is to co-ordinate the hearing of civil trials in these locations.</w:t>
      </w:r>
    </w:p>
    <w:p w14:paraId="5420E1BE" w14:textId="77777777" w:rsidR="00A50A22" w:rsidRPr="00A50A22" w:rsidRDefault="00A50A22" w:rsidP="005C634F">
      <w:pPr>
        <w:spacing w:before="120" w:after="120"/>
        <w:jc w:val="both"/>
        <w:rPr>
          <w:rFonts w:ascii="Book Antiqua" w:hAnsi="Book Antiqua"/>
        </w:rPr>
      </w:pPr>
    </w:p>
    <w:p w14:paraId="46B7AF83" w14:textId="26A7C8D0" w:rsidR="00A50A22" w:rsidRPr="00FD4B3F" w:rsidRDefault="00A50A22" w:rsidP="005C634F">
      <w:pPr>
        <w:pStyle w:val="ListParagraph"/>
        <w:keepNext/>
        <w:numPr>
          <w:ilvl w:val="0"/>
          <w:numId w:val="30"/>
        </w:numPr>
        <w:autoSpaceDE w:val="0"/>
        <w:autoSpaceDN w:val="0"/>
        <w:adjustRightInd w:val="0"/>
        <w:spacing w:before="120" w:after="120"/>
        <w:contextualSpacing w:val="0"/>
        <w:rPr>
          <w:rFonts w:ascii="Book Antiqua" w:hAnsi="Book Antiqua"/>
          <w:sz w:val="24"/>
          <w:szCs w:val="24"/>
        </w:rPr>
      </w:pPr>
      <w:r w:rsidRPr="00FD4B3F">
        <w:rPr>
          <w:rFonts w:ascii="Book Antiqua" w:hAnsi="Book Antiqua"/>
          <w:b/>
          <w:sz w:val="24"/>
        </w:rPr>
        <w:t>DEFINITIONS</w:t>
      </w:r>
      <w:bookmarkStart w:id="0" w:name="_GoBack"/>
      <w:bookmarkEnd w:id="0"/>
    </w:p>
    <w:p w14:paraId="2E1BCC71" w14:textId="77777777" w:rsidR="00A50A22" w:rsidRDefault="00A50A22" w:rsidP="005C634F">
      <w:pPr>
        <w:pStyle w:val="ListParagraph"/>
        <w:numPr>
          <w:ilvl w:val="1"/>
          <w:numId w:val="30"/>
        </w:numPr>
        <w:spacing w:before="120" w:after="120"/>
        <w:contextualSpacing w:val="0"/>
        <w:jc w:val="both"/>
        <w:rPr>
          <w:rFonts w:ascii="Book Antiqua" w:hAnsi="Book Antiqua"/>
          <w:sz w:val="24"/>
          <w:szCs w:val="24"/>
        </w:rPr>
      </w:pPr>
      <w:r>
        <w:rPr>
          <w:rFonts w:ascii="Book Antiqua" w:hAnsi="Book Antiqua"/>
          <w:sz w:val="24"/>
          <w:szCs w:val="24"/>
        </w:rPr>
        <w:t>In this Practice Note:</w:t>
      </w:r>
    </w:p>
    <w:p w14:paraId="2FB236E9" w14:textId="6E74C9D7" w:rsidR="004C36A5" w:rsidRDefault="00A50A22" w:rsidP="005C634F">
      <w:pPr>
        <w:pStyle w:val="ListParagraph"/>
        <w:spacing w:before="120" w:after="120"/>
        <w:ind w:left="360" w:firstLine="360"/>
        <w:contextualSpacing w:val="0"/>
        <w:jc w:val="both"/>
        <w:rPr>
          <w:rFonts w:ascii="Book Antiqua" w:hAnsi="Book Antiqua"/>
          <w:sz w:val="24"/>
          <w:szCs w:val="24"/>
        </w:rPr>
      </w:pPr>
      <w:r w:rsidRPr="00A50A22">
        <w:rPr>
          <w:rFonts w:ascii="Book Antiqua" w:hAnsi="Book Antiqua"/>
          <w:b/>
          <w:i/>
          <w:sz w:val="24"/>
          <w:szCs w:val="24"/>
        </w:rPr>
        <w:t>List</w:t>
      </w:r>
      <w:r w:rsidR="00931493">
        <w:rPr>
          <w:rFonts w:ascii="Book Antiqua" w:hAnsi="Book Antiqua"/>
          <w:sz w:val="24"/>
          <w:szCs w:val="24"/>
        </w:rPr>
        <w:t xml:space="preserve"> means the Civil Circuit List.</w:t>
      </w:r>
    </w:p>
    <w:p w14:paraId="2BF76192" w14:textId="77777777" w:rsidR="00FD4B3F" w:rsidRDefault="00FD4B3F" w:rsidP="005C634F">
      <w:pPr>
        <w:spacing w:before="120" w:after="120"/>
        <w:jc w:val="both"/>
        <w:rPr>
          <w:rFonts w:ascii="Book Antiqua" w:hAnsi="Book Antiqua"/>
        </w:rPr>
      </w:pPr>
    </w:p>
    <w:p w14:paraId="0DCFA5C3" w14:textId="1E00829A" w:rsidR="00FD4B3F" w:rsidRPr="00FD4B3F" w:rsidRDefault="00FD4B3F" w:rsidP="005C634F">
      <w:pPr>
        <w:pStyle w:val="ListParagraph"/>
        <w:keepNext/>
        <w:numPr>
          <w:ilvl w:val="0"/>
          <w:numId w:val="30"/>
        </w:numPr>
        <w:autoSpaceDE w:val="0"/>
        <w:autoSpaceDN w:val="0"/>
        <w:adjustRightInd w:val="0"/>
        <w:spacing w:before="120" w:after="120"/>
        <w:contextualSpacing w:val="0"/>
        <w:rPr>
          <w:rFonts w:ascii="Book Antiqua" w:hAnsi="Book Antiqua"/>
          <w:b/>
          <w:sz w:val="24"/>
        </w:rPr>
      </w:pPr>
      <w:r w:rsidRPr="00FD4B3F">
        <w:rPr>
          <w:rFonts w:ascii="Book Antiqua" w:hAnsi="Book Antiqua"/>
          <w:b/>
          <w:sz w:val="24"/>
        </w:rPr>
        <w:t>COMMENCEMENT</w:t>
      </w:r>
    </w:p>
    <w:p w14:paraId="7D3CBBE0" w14:textId="24CADAE9" w:rsidR="00FD4B3F" w:rsidRPr="00C5118C" w:rsidRDefault="055C5E0B" w:rsidP="005C634F">
      <w:pPr>
        <w:pStyle w:val="ListParagraph"/>
        <w:numPr>
          <w:ilvl w:val="1"/>
          <w:numId w:val="30"/>
        </w:numPr>
        <w:autoSpaceDE w:val="0"/>
        <w:autoSpaceDN w:val="0"/>
        <w:adjustRightInd w:val="0"/>
        <w:spacing w:before="120" w:after="120"/>
        <w:contextualSpacing w:val="0"/>
        <w:rPr>
          <w:sz w:val="24"/>
          <w:szCs w:val="24"/>
        </w:rPr>
      </w:pPr>
      <w:r w:rsidRPr="055C5E0B">
        <w:rPr>
          <w:rFonts w:ascii="Book Antiqua" w:hAnsi="Book Antiqua"/>
          <w:sz w:val="24"/>
          <w:szCs w:val="24"/>
        </w:rPr>
        <w:t>This Practice Note commence</w:t>
      </w:r>
      <w:r w:rsidR="00DF0028">
        <w:rPr>
          <w:rFonts w:ascii="Book Antiqua" w:hAnsi="Book Antiqua"/>
          <w:sz w:val="24"/>
          <w:szCs w:val="24"/>
        </w:rPr>
        <w:t>d</w:t>
      </w:r>
      <w:r w:rsidRPr="055C5E0B">
        <w:rPr>
          <w:rFonts w:ascii="Book Antiqua" w:hAnsi="Book Antiqua"/>
          <w:sz w:val="24"/>
          <w:szCs w:val="24"/>
        </w:rPr>
        <w:t xml:space="preserve"> on </w:t>
      </w:r>
      <w:r w:rsidRPr="055C5E0B">
        <w:rPr>
          <w:rFonts w:ascii="Book Antiqua" w:eastAsia="Book Antiqua" w:hAnsi="Book Antiqua" w:cs="Book Antiqua"/>
          <w:sz w:val="24"/>
          <w:szCs w:val="24"/>
        </w:rPr>
        <w:t xml:space="preserve">1 </w:t>
      </w:r>
      <w:r w:rsidR="00A13AE8">
        <w:rPr>
          <w:rFonts w:ascii="Book Antiqua" w:eastAsia="Book Antiqua" w:hAnsi="Book Antiqua" w:cs="Book Antiqua"/>
          <w:sz w:val="24"/>
          <w:szCs w:val="24"/>
        </w:rPr>
        <w:t>October</w:t>
      </w:r>
      <w:r w:rsidRPr="055C5E0B">
        <w:rPr>
          <w:rFonts w:ascii="Book Antiqua" w:eastAsia="Book Antiqua" w:hAnsi="Book Antiqua" w:cs="Book Antiqua"/>
          <w:sz w:val="24"/>
          <w:szCs w:val="24"/>
        </w:rPr>
        <w:t xml:space="preserve"> 2018</w:t>
      </w:r>
      <w:r w:rsidRPr="055C5E0B">
        <w:rPr>
          <w:rFonts w:ascii="Book Antiqua" w:hAnsi="Book Antiqua"/>
          <w:sz w:val="24"/>
          <w:szCs w:val="24"/>
        </w:rPr>
        <w:t xml:space="preserve"> and applies to all proceedings in the List whenever commenced.</w:t>
      </w:r>
    </w:p>
    <w:p w14:paraId="651DE4C3" w14:textId="77777777" w:rsidR="00C5118C" w:rsidRPr="00C5118C" w:rsidRDefault="00C5118C" w:rsidP="005C634F">
      <w:pPr>
        <w:spacing w:before="120" w:after="120"/>
        <w:jc w:val="both"/>
        <w:rPr>
          <w:rFonts w:ascii="Book Antiqua" w:hAnsi="Book Antiqua"/>
          <w:sz w:val="20"/>
          <w:szCs w:val="20"/>
        </w:rPr>
      </w:pPr>
    </w:p>
    <w:p w14:paraId="6F0CE8FF" w14:textId="4ED74C81" w:rsidR="00C5118C" w:rsidRDefault="00C5118C" w:rsidP="005C634F">
      <w:pPr>
        <w:pStyle w:val="ListParagraph"/>
        <w:keepNext/>
        <w:numPr>
          <w:ilvl w:val="0"/>
          <w:numId w:val="30"/>
        </w:numPr>
        <w:autoSpaceDE w:val="0"/>
        <w:autoSpaceDN w:val="0"/>
        <w:adjustRightInd w:val="0"/>
        <w:spacing w:before="120" w:after="120"/>
        <w:contextualSpacing w:val="0"/>
        <w:rPr>
          <w:rFonts w:ascii="Book Antiqua" w:hAnsi="Book Antiqua"/>
          <w:b/>
          <w:sz w:val="24"/>
        </w:rPr>
      </w:pPr>
      <w:r w:rsidRPr="00C5118C">
        <w:rPr>
          <w:rFonts w:ascii="Book Antiqua" w:hAnsi="Book Antiqua"/>
          <w:b/>
          <w:sz w:val="24"/>
        </w:rPr>
        <w:t>PROCEEDINGS SUITABLE FOR INCLUSION IN THE LIST</w:t>
      </w:r>
    </w:p>
    <w:p w14:paraId="7EE70144" w14:textId="5F750234" w:rsidR="009F7728" w:rsidRPr="00C5118C" w:rsidRDefault="00C5118C" w:rsidP="005C634F">
      <w:pPr>
        <w:pStyle w:val="ListParagraph"/>
        <w:numPr>
          <w:ilvl w:val="1"/>
          <w:numId w:val="30"/>
        </w:numPr>
        <w:autoSpaceDE w:val="0"/>
        <w:autoSpaceDN w:val="0"/>
        <w:adjustRightInd w:val="0"/>
        <w:spacing w:before="120" w:after="120"/>
        <w:contextualSpacing w:val="0"/>
        <w:jc w:val="both"/>
        <w:rPr>
          <w:rFonts w:ascii="Book Antiqua" w:hAnsi="Book Antiqua"/>
        </w:rPr>
      </w:pPr>
      <w:r w:rsidRPr="00C5118C">
        <w:rPr>
          <w:rFonts w:ascii="Book Antiqua" w:hAnsi="Book Antiqua"/>
          <w:sz w:val="24"/>
          <w:szCs w:val="24"/>
        </w:rPr>
        <w:t>A proceeding should be initiated in the List where the cause of action arose in regional Victoria, or where the majority of parties or witnesses reside in regional Victoria</w:t>
      </w:r>
      <w:r>
        <w:rPr>
          <w:rFonts w:ascii="Book Antiqua" w:hAnsi="Book Antiqua"/>
          <w:sz w:val="24"/>
          <w:szCs w:val="24"/>
        </w:rPr>
        <w:t>.</w:t>
      </w:r>
    </w:p>
    <w:p w14:paraId="2A5023AA" w14:textId="6D152880" w:rsidR="00C5118C" w:rsidRPr="00C32143" w:rsidRDefault="00C5118C" w:rsidP="005C634F">
      <w:pPr>
        <w:pStyle w:val="ListParagraph"/>
        <w:numPr>
          <w:ilvl w:val="1"/>
          <w:numId w:val="30"/>
        </w:numPr>
        <w:autoSpaceDE w:val="0"/>
        <w:autoSpaceDN w:val="0"/>
        <w:adjustRightInd w:val="0"/>
        <w:spacing w:before="120" w:after="120"/>
        <w:contextualSpacing w:val="0"/>
        <w:jc w:val="both"/>
        <w:rPr>
          <w:rFonts w:ascii="Book Antiqua" w:hAnsi="Book Antiqua"/>
        </w:rPr>
      </w:pPr>
      <w:r w:rsidRPr="004E07C3">
        <w:rPr>
          <w:rFonts w:ascii="Book Antiqua" w:hAnsi="Book Antiqua"/>
          <w:sz w:val="24"/>
          <w:szCs w:val="24"/>
        </w:rPr>
        <w:t xml:space="preserve">The fact that </w:t>
      </w:r>
      <w:r w:rsidR="00BF7485" w:rsidRPr="00BF7485">
        <w:rPr>
          <w:rFonts w:ascii="Book Antiqua" w:hAnsi="Book Antiqua"/>
          <w:sz w:val="24"/>
          <w:szCs w:val="24"/>
        </w:rPr>
        <w:t>the legal representatives and</w:t>
      </w:r>
      <w:r w:rsidR="00BF7485">
        <w:rPr>
          <w:rFonts w:ascii="Book Antiqua" w:hAnsi="Book Antiqua"/>
          <w:sz w:val="24"/>
          <w:szCs w:val="24"/>
        </w:rPr>
        <w:t>/or</w:t>
      </w:r>
      <w:r w:rsidR="00BF7485" w:rsidRPr="00BF7485">
        <w:rPr>
          <w:rFonts w:ascii="Book Antiqua" w:hAnsi="Book Antiqua"/>
          <w:sz w:val="24"/>
          <w:szCs w:val="24"/>
        </w:rPr>
        <w:t xml:space="preserve"> expert</w:t>
      </w:r>
      <w:r w:rsidR="00BF7485">
        <w:rPr>
          <w:rFonts w:ascii="Book Antiqua" w:hAnsi="Book Antiqua"/>
          <w:sz w:val="24"/>
          <w:szCs w:val="24"/>
        </w:rPr>
        <w:t xml:space="preserve"> witnesses</w:t>
      </w:r>
      <w:r w:rsidR="00BF7485" w:rsidRPr="00BF7485">
        <w:rPr>
          <w:rFonts w:ascii="Book Antiqua" w:hAnsi="Book Antiqua"/>
          <w:sz w:val="24"/>
          <w:szCs w:val="24"/>
        </w:rPr>
        <w:t xml:space="preserve"> for each of the parties is based in Melbourne is not sufficient </w:t>
      </w:r>
      <w:r w:rsidRPr="004E07C3">
        <w:rPr>
          <w:rFonts w:ascii="Book Antiqua" w:hAnsi="Book Antiqua"/>
          <w:sz w:val="24"/>
          <w:szCs w:val="24"/>
        </w:rPr>
        <w:t xml:space="preserve">reason for a proceeding of the nature set out in paragraph </w:t>
      </w:r>
      <w:r w:rsidR="00146054">
        <w:rPr>
          <w:rFonts w:ascii="Book Antiqua" w:hAnsi="Book Antiqua"/>
          <w:sz w:val="24"/>
          <w:szCs w:val="24"/>
        </w:rPr>
        <w:t>4</w:t>
      </w:r>
      <w:r w:rsidRPr="004E07C3">
        <w:rPr>
          <w:rFonts w:ascii="Book Antiqua" w:hAnsi="Book Antiqua"/>
          <w:sz w:val="24"/>
          <w:szCs w:val="24"/>
        </w:rPr>
        <w:t>.1 to be heard in Melbourne, rather than in the relevant regional location</w:t>
      </w:r>
      <w:r>
        <w:rPr>
          <w:rFonts w:ascii="Book Antiqua" w:hAnsi="Book Antiqua"/>
          <w:sz w:val="24"/>
          <w:szCs w:val="24"/>
        </w:rPr>
        <w:t>.</w:t>
      </w:r>
    </w:p>
    <w:p w14:paraId="0E0B96C1" w14:textId="709EE57E" w:rsidR="00C32143" w:rsidRPr="00A13AE8" w:rsidRDefault="00C32143" w:rsidP="005C634F">
      <w:pPr>
        <w:pStyle w:val="ListParagraph"/>
        <w:numPr>
          <w:ilvl w:val="1"/>
          <w:numId w:val="30"/>
        </w:numPr>
        <w:autoSpaceDE w:val="0"/>
        <w:autoSpaceDN w:val="0"/>
        <w:adjustRightInd w:val="0"/>
        <w:spacing w:before="120" w:after="120"/>
        <w:contextualSpacing w:val="0"/>
        <w:jc w:val="both"/>
        <w:rPr>
          <w:rFonts w:ascii="Book Antiqua" w:hAnsi="Book Antiqua"/>
        </w:rPr>
      </w:pPr>
      <w:r w:rsidRPr="00C32143">
        <w:rPr>
          <w:rFonts w:ascii="Book Antiqua" w:hAnsi="Book Antiqua"/>
          <w:sz w:val="24"/>
          <w:szCs w:val="24"/>
        </w:rPr>
        <w:lastRenderedPageBreak/>
        <w:t>Notwithstandin</w:t>
      </w:r>
      <w:r>
        <w:rPr>
          <w:rFonts w:ascii="Book Antiqua" w:hAnsi="Book Antiqua"/>
          <w:sz w:val="24"/>
          <w:szCs w:val="24"/>
        </w:rPr>
        <w:t>g paragraph 4.1, al</w:t>
      </w:r>
      <w:r w:rsidR="00D34297">
        <w:rPr>
          <w:rFonts w:ascii="Book Antiqua" w:hAnsi="Book Antiqua"/>
          <w:sz w:val="24"/>
          <w:szCs w:val="24"/>
        </w:rPr>
        <w:t>l proceedings in which a P</w:t>
      </w:r>
      <w:r w:rsidRPr="00EC3ECC">
        <w:rPr>
          <w:rFonts w:ascii="Book Antiqua" w:hAnsi="Book Antiqua"/>
          <w:sz w:val="24"/>
          <w:szCs w:val="24"/>
        </w:rPr>
        <w:t xml:space="preserve">laintiff alleges that he or she is suffering from a dust disease </w:t>
      </w:r>
      <w:r>
        <w:rPr>
          <w:rFonts w:ascii="Book Antiqua" w:hAnsi="Book Antiqua"/>
          <w:sz w:val="24"/>
          <w:szCs w:val="24"/>
        </w:rPr>
        <w:t xml:space="preserve">(as defined in </w:t>
      </w:r>
      <w:r w:rsidR="00C15670">
        <w:rPr>
          <w:rFonts w:ascii="Book Antiqua" w:hAnsi="Book Antiqua"/>
          <w:sz w:val="24"/>
          <w:szCs w:val="24"/>
        </w:rPr>
        <w:t>Practice Note</w:t>
      </w:r>
      <w:r>
        <w:rPr>
          <w:rFonts w:ascii="Book Antiqua" w:hAnsi="Book Antiqua"/>
          <w:sz w:val="24"/>
          <w:szCs w:val="24"/>
        </w:rPr>
        <w:t xml:space="preserve"> SC CL 2 Dust Diseases List) </w:t>
      </w:r>
      <w:r w:rsidRPr="00EC3ECC">
        <w:rPr>
          <w:rFonts w:ascii="Book Antiqua" w:hAnsi="Book Antiqua"/>
          <w:sz w:val="24"/>
          <w:szCs w:val="24"/>
        </w:rPr>
        <w:t xml:space="preserve">should be initiated in the </w:t>
      </w:r>
      <w:r>
        <w:rPr>
          <w:rFonts w:ascii="Book Antiqua" w:hAnsi="Book Antiqua"/>
          <w:sz w:val="24"/>
          <w:szCs w:val="24"/>
        </w:rPr>
        <w:t xml:space="preserve">Dust Diseases </w:t>
      </w:r>
      <w:r w:rsidRPr="00EC3ECC">
        <w:rPr>
          <w:rFonts w:ascii="Book Antiqua" w:hAnsi="Book Antiqua"/>
          <w:sz w:val="24"/>
          <w:szCs w:val="24"/>
        </w:rPr>
        <w:t>List</w:t>
      </w:r>
      <w:r>
        <w:rPr>
          <w:rFonts w:ascii="Book Antiqua" w:hAnsi="Book Antiqua"/>
          <w:sz w:val="24"/>
          <w:szCs w:val="24"/>
        </w:rPr>
        <w:t xml:space="preserve">. </w:t>
      </w:r>
      <w:r w:rsidR="00D34297">
        <w:rPr>
          <w:rFonts w:ascii="Book Antiqua" w:hAnsi="Book Antiqua"/>
          <w:sz w:val="24"/>
          <w:szCs w:val="24"/>
        </w:rPr>
        <w:t xml:space="preserve"> </w:t>
      </w:r>
      <w:r w:rsidR="0034431F">
        <w:rPr>
          <w:rFonts w:ascii="Book Antiqua" w:hAnsi="Book Antiqua"/>
          <w:sz w:val="24"/>
          <w:szCs w:val="24"/>
        </w:rPr>
        <w:t>Such proceedings will nevertheless normally be fixed for trial in an appropriate circuit sitting</w:t>
      </w:r>
      <w:r w:rsidR="00EA6FCE">
        <w:rPr>
          <w:rFonts w:ascii="Book Antiqua" w:hAnsi="Book Antiqua"/>
          <w:sz w:val="24"/>
          <w:szCs w:val="24"/>
        </w:rPr>
        <w:t xml:space="preserve"> and managed </w:t>
      </w:r>
      <w:r w:rsidR="00405DFE">
        <w:rPr>
          <w:rFonts w:ascii="Book Antiqua" w:hAnsi="Book Antiqua"/>
          <w:sz w:val="24"/>
          <w:szCs w:val="24"/>
        </w:rPr>
        <w:t xml:space="preserve">as a Regional Proceeding </w:t>
      </w:r>
      <w:r w:rsidR="00EA6FCE">
        <w:rPr>
          <w:rFonts w:ascii="Book Antiqua" w:hAnsi="Book Antiqua"/>
          <w:sz w:val="24"/>
          <w:szCs w:val="24"/>
        </w:rPr>
        <w:t>in accordance with Practice Note SC CL 2</w:t>
      </w:r>
      <w:r w:rsidR="0034431F">
        <w:rPr>
          <w:rFonts w:ascii="Book Antiqua" w:hAnsi="Book Antiqua"/>
          <w:sz w:val="24"/>
          <w:szCs w:val="24"/>
        </w:rPr>
        <w:t>.</w:t>
      </w:r>
    </w:p>
    <w:p w14:paraId="1AD7063E" w14:textId="77777777" w:rsidR="00A13AE8" w:rsidRPr="00C5118C" w:rsidRDefault="00A13AE8" w:rsidP="005C634F">
      <w:pPr>
        <w:spacing w:before="120" w:after="120"/>
        <w:jc w:val="both"/>
        <w:rPr>
          <w:rFonts w:ascii="Book Antiqua" w:hAnsi="Book Antiqua"/>
        </w:rPr>
      </w:pPr>
    </w:p>
    <w:p w14:paraId="11663767" w14:textId="2A5F5C7F" w:rsidR="00A13AE8" w:rsidRDefault="00272CAA" w:rsidP="005C634F">
      <w:pPr>
        <w:pStyle w:val="ListParagraph"/>
        <w:keepNext/>
        <w:numPr>
          <w:ilvl w:val="0"/>
          <w:numId w:val="30"/>
        </w:numPr>
        <w:autoSpaceDE w:val="0"/>
        <w:autoSpaceDN w:val="0"/>
        <w:adjustRightInd w:val="0"/>
        <w:spacing w:before="120" w:after="120"/>
        <w:contextualSpacing w:val="0"/>
        <w:jc w:val="both"/>
        <w:rPr>
          <w:rFonts w:ascii="Book Antiqua" w:hAnsi="Book Antiqua"/>
          <w:b/>
          <w:sz w:val="24"/>
          <w:szCs w:val="24"/>
        </w:rPr>
      </w:pPr>
      <w:r>
        <w:rPr>
          <w:rFonts w:ascii="Book Antiqua" w:hAnsi="Book Antiqua"/>
          <w:b/>
          <w:sz w:val="24"/>
          <w:szCs w:val="24"/>
        </w:rPr>
        <w:t>MOTOR VEHICLE ACCIDENTS</w:t>
      </w:r>
    </w:p>
    <w:p w14:paraId="196828FC" w14:textId="63CDDDEE" w:rsidR="00A13AE8" w:rsidRDefault="00A13AE8" w:rsidP="005C634F">
      <w:pPr>
        <w:pStyle w:val="ListParagraph"/>
        <w:numPr>
          <w:ilvl w:val="1"/>
          <w:numId w:val="30"/>
        </w:numPr>
        <w:spacing w:before="120" w:after="120"/>
        <w:contextualSpacing w:val="0"/>
        <w:jc w:val="both"/>
        <w:rPr>
          <w:rFonts w:ascii="Book Antiqua" w:hAnsi="Book Antiqua"/>
          <w:sz w:val="24"/>
          <w:szCs w:val="24"/>
        </w:rPr>
      </w:pPr>
      <w:r>
        <w:rPr>
          <w:rFonts w:ascii="Book Antiqua" w:hAnsi="Book Antiqua"/>
          <w:sz w:val="24"/>
          <w:szCs w:val="24"/>
        </w:rPr>
        <w:t xml:space="preserve">Consistent with the Overarching Purpose and Obligations under the </w:t>
      </w:r>
      <w:r>
        <w:rPr>
          <w:rFonts w:ascii="Book Antiqua" w:hAnsi="Book Antiqua"/>
          <w:i/>
          <w:sz w:val="24"/>
          <w:szCs w:val="24"/>
        </w:rPr>
        <w:t>Civil Procedure Act 2010</w:t>
      </w:r>
      <w:r w:rsidR="00E356E8">
        <w:rPr>
          <w:rFonts w:ascii="Book Antiqua" w:hAnsi="Book Antiqua"/>
          <w:i/>
          <w:sz w:val="24"/>
          <w:szCs w:val="24"/>
        </w:rPr>
        <w:t xml:space="preserve"> </w:t>
      </w:r>
      <w:r w:rsidR="00E356E8">
        <w:rPr>
          <w:rFonts w:ascii="Book Antiqua" w:hAnsi="Book Antiqua"/>
          <w:sz w:val="24"/>
          <w:szCs w:val="24"/>
        </w:rPr>
        <w:t>(Vic)</w:t>
      </w:r>
      <w:r>
        <w:rPr>
          <w:rFonts w:ascii="Book Antiqua" w:hAnsi="Book Antiqua"/>
          <w:sz w:val="24"/>
          <w:szCs w:val="24"/>
        </w:rPr>
        <w:t>, it is the expectation of the Court that the parties in all claims for damages for injur</w:t>
      </w:r>
      <w:r w:rsidR="00272CAA">
        <w:rPr>
          <w:rFonts w:ascii="Book Antiqua" w:hAnsi="Book Antiqua"/>
          <w:sz w:val="24"/>
          <w:szCs w:val="24"/>
        </w:rPr>
        <w:t xml:space="preserve">y or death resulting from a transport accident or </w:t>
      </w:r>
      <w:r w:rsidR="00272CAA" w:rsidRPr="003C5699">
        <w:rPr>
          <w:rFonts w:ascii="Book Antiqua" w:hAnsi="Book Antiqua"/>
          <w:sz w:val="24"/>
          <w:szCs w:val="24"/>
        </w:rPr>
        <w:t xml:space="preserve">arising </w:t>
      </w:r>
      <w:r>
        <w:rPr>
          <w:rFonts w:ascii="Book Antiqua" w:hAnsi="Book Antiqua"/>
          <w:sz w:val="24"/>
          <w:szCs w:val="24"/>
        </w:rPr>
        <w:t xml:space="preserve">out of the use of a motor vehicle to which sections 93, 94 or 96 of the </w:t>
      </w:r>
      <w:r>
        <w:rPr>
          <w:rFonts w:ascii="Book Antiqua" w:hAnsi="Book Antiqua"/>
          <w:i/>
          <w:sz w:val="24"/>
          <w:szCs w:val="24"/>
        </w:rPr>
        <w:t>Transport Accident Act 1986</w:t>
      </w:r>
      <w:r>
        <w:rPr>
          <w:rFonts w:ascii="Book Antiqua" w:hAnsi="Book Antiqua"/>
          <w:sz w:val="24"/>
          <w:szCs w:val="24"/>
        </w:rPr>
        <w:t xml:space="preserve"> </w:t>
      </w:r>
      <w:r w:rsidR="00E356E8">
        <w:rPr>
          <w:rFonts w:ascii="Book Antiqua" w:hAnsi="Book Antiqua"/>
          <w:sz w:val="24"/>
          <w:szCs w:val="24"/>
        </w:rPr>
        <w:t xml:space="preserve">(Vic) </w:t>
      </w:r>
      <w:r>
        <w:rPr>
          <w:rFonts w:ascii="Book Antiqua" w:hAnsi="Book Antiqua"/>
          <w:sz w:val="24"/>
          <w:szCs w:val="24"/>
        </w:rPr>
        <w:t xml:space="preserve">or Part III of the </w:t>
      </w:r>
      <w:r>
        <w:rPr>
          <w:rFonts w:ascii="Book Antiqua" w:hAnsi="Book Antiqua"/>
          <w:i/>
          <w:sz w:val="24"/>
          <w:szCs w:val="24"/>
        </w:rPr>
        <w:t>Wrongs Act 1958</w:t>
      </w:r>
      <w:r>
        <w:rPr>
          <w:rFonts w:ascii="Book Antiqua" w:hAnsi="Book Antiqua"/>
          <w:sz w:val="24"/>
          <w:szCs w:val="24"/>
        </w:rPr>
        <w:t xml:space="preserve"> </w:t>
      </w:r>
      <w:r w:rsidR="00E356E8">
        <w:rPr>
          <w:rFonts w:ascii="Book Antiqua" w:hAnsi="Book Antiqua"/>
          <w:sz w:val="24"/>
          <w:szCs w:val="24"/>
        </w:rPr>
        <w:t xml:space="preserve">(Vic) </w:t>
      </w:r>
      <w:r>
        <w:rPr>
          <w:rFonts w:ascii="Book Antiqua" w:hAnsi="Book Antiqua"/>
          <w:sz w:val="24"/>
          <w:szCs w:val="24"/>
        </w:rPr>
        <w:t>are applicable, will have endeavoured to facilitate resolution of the claim via the voluntary alternative dispute resolution processes set out in the applicable Transport Accident Act Common Law Protocols.</w:t>
      </w:r>
    </w:p>
    <w:p w14:paraId="2007F483" w14:textId="77777777" w:rsidR="00182C1F" w:rsidRPr="00182C1F" w:rsidRDefault="00182C1F" w:rsidP="005C634F">
      <w:pPr>
        <w:spacing w:before="120" w:after="120"/>
        <w:jc w:val="both"/>
        <w:rPr>
          <w:rFonts w:ascii="Book Antiqua" w:hAnsi="Book Antiqua"/>
          <w:sz w:val="20"/>
          <w:szCs w:val="20"/>
        </w:rPr>
      </w:pPr>
    </w:p>
    <w:p w14:paraId="6AB8BC09" w14:textId="78DF31F4" w:rsidR="00182C1F" w:rsidRDefault="00182C1F" w:rsidP="005C634F">
      <w:pPr>
        <w:pStyle w:val="ListParagraph"/>
        <w:keepNext/>
        <w:numPr>
          <w:ilvl w:val="0"/>
          <w:numId w:val="30"/>
        </w:numPr>
        <w:autoSpaceDE w:val="0"/>
        <w:autoSpaceDN w:val="0"/>
        <w:adjustRightInd w:val="0"/>
        <w:spacing w:before="120" w:after="120"/>
        <w:contextualSpacing w:val="0"/>
        <w:rPr>
          <w:rFonts w:ascii="Book Antiqua" w:hAnsi="Book Antiqua"/>
          <w:b/>
          <w:sz w:val="24"/>
        </w:rPr>
      </w:pPr>
      <w:r w:rsidRPr="00182C1F">
        <w:rPr>
          <w:rFonts w:ascii="Book Antiqua" w:hAnsi="Book Antiqua"/>
          <w:b/>
          <w:sz w:val="24"/>
        </w:rPr>
        <w:t>PROCEDURE FOR ENTRY INTO THE LIST</w:t>
      </w:r>
    </w:p>
    <w:p w14:paraId="356B8522" w14:textId="538534D5" w:rsidR="00182C1F" w:rsidRPr="00182C1F" w:rsidRDefault="00182C1F" w:rsidP="005C634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182C1F">
        <w:rPr>
          <w:rFonts w:ascii="Book Antiqua" w:hAnsi="Book Antiqua"/>
          <w:sz w:val="24"/>
          <w:szCs w:val="24"/>
        </w:rPr>
        <w:t>Proceedings should be initiated in the List by endorsing the heading of the originating process with the name of the relevant circuit (e.g. “Supreme Court of Victoria at Bendigo”)</w:t>
      </w:r>
      <w:r w:rsidR="000B5C76">
        <w:rPr>
          <w:rFonts w:ascii="Book Antiqua" w:hAnsi="Book Antiqua"/>
          <w:sz w:val="24"/>
          <w:szCs w:val="24"/>
        </w:rPr>
        <w:t xml:space="preserve"> and “Civil Circuit List”</w:t>
      </w:r>
      <w:r w:rsidRPr="00182C1F">
        <w:rPr>
          <w:rFonts w:ascii="Book Antiqua" w:hAnsi="Book Antiqua"/>
          <w:sz w:val="24"/>
          <w:szCs w:val="24"/>
        </w:rPr>
        <w:t xml:space="preserve">. </w:t>
      </w:r>
      <w:r w:rsidR="00D34297">
        <w:rPr>
          <w:rFonts w:ascii="Book Antiqua" w:hAnsi="Book Antiqua"/>
          <w:sz w:val="24"/>
          <w:szCs w:val="24"/>
        </w:rPr>
        <w:t xml:space="preserve"> </w:t>
      </w:r>
      <w:r w:rsidRPr="00182C1F">
        <w:rPr>
          <w:rFonts w:ascii="Book Antiqua" w:hAnsi="Book Antiqua"/>
          <w:sz w:val="24"/>
          <w:szCs w:val="24"/>
        </w:rPr>
        <w:t>The heading of all subsequent documents filed in the proceeding should also be endorsed with the name of the relevant circuit</w:t>
      </w:r>
      <w:r w:rsidR="000B5C76">
        <w:rPr>
          <w:rFonts w:ascii="Book Antiqua" w:hAnsi="Book Antiqua"/>
          <w:sz w:val="24"/>
          <w:szCs w:val="24"/>
        </w:rPr>
        <w:t xml:space="preserve"> and “Civil Circuit List”</w:t>
      </w:r>
      <w:r>
        <w:rPr>
          <w:rFonts w:ascii="Book Antiqua" w:hAnsi="Book Antiqua"/>
          <w:sz w:val="24"/>
          <w:szCs w:val="24"/>
        </w:rPr>
        <w:t>.</w:t>
      </w:r>
      <w:r w:rsidR="00B86E13">
        <w:rPr>
          <w:rFonts w:ascii="Book Antiqua" w:hAnsi="Book Antiqua"/>
          <w:sz w:val="24"/>
          <w:szCs w:val="24"/>
        </w:rPr>
        <w:t xml:space="preserve"> </w:t>
      </w:r>
      <w:r w:rsidR="00D34297">
        <w:rPr>
          <w:rFonts w:ascii="Book Antiqua" w:hAnsi="Book Antiqua"/>
          <w:sz w:val="24"/>
          <w:szCs w:val="24"/>
        </w:rPr>
        <w:t xml:space="preserve"> </w:t>
      </w:r>
    </w:p>
    <w:p w14:paraId="246E8B57" w14:textId="77777777" w:rsidR="00597448" w:rsidRPr="002361DF" w:rsidRDefault="00597448" w:rsidP="005C634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2361DF">
        <w:rPr>
          <w:rFonts w:ascii="Book Antiqua" w:hAnsi="Book Antiqua"/>
          <w:sz w:val="24"/>
          <w:szCs w:val="24"/>
        </w:rPr>
        <w:t>No additional fees will be payable for the inclusion of a proceeding in the List</w:t>
      </w:r>
      <w:r>
        <w:rPr>
          <w:rFonts w:ascii="Book Antiqua" w:hAnsi="Book Antiqua"/>
          <w:sz w:val="24"/>
          <w:szCs w:val="24"/>
        </w:rPr>
        <w:t>.</w:t>
      </w:r>
    </w:p>
    <w:p w14:paraId="21BDA798" w14:textId="7ECCF9D0" w:rsidR="00182C1F" w:rsidRPr="002361DF" w:rsidRDefault="00182C1F" w:rsidP="005C634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2361DF">
        <w:rPr>
          <w:rFonts w:ascii="Book Antiqua" w:hAnsi="Book Antiqua"/>
          <w:sz w:val="24"/>
          <w:szCs w:val="24"/>
        </w:rPr>
        <w:t>If at any time after the initiation of a proceeding it appears to the Court that it is appropriate to have the trial heard in a regional location, the proceeding may be transferred into the List on the Court’s own motion</w:t>
      </w:r>
      <w:r w:rsidR="00984EF6">
        <w:rPr>
          <w:rFonts w:ascii="Book Antiqua" w:hAnsi="Book Antiqua"/>
          <w:sz w:val="24"/>
          <w:szCs w:val="24"/>
        </w:rPr>
        <w:t>.</w:t>
      </w:r>
    </w:p>
    <w:p w14:paraId="74022929" w14:textId="24873C02" w:rsidR="00182C1F" w:rsidRPr="00A32689" w:rsidRDefault="00182C1F" w:rsidP="005C634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2361DF">
        <w:rPr>
          <w:rFonts w:ascii="Book Antiqua" w:hAnsi="Book Antiqua"/>
          <w:sz w:val="24"/>
          <w:szCs w:val="24"/>
        </w:rPr>
        <w:t>Conversely, a proceeding initiated in the List may be transferred out of the List on the Court’s own motion if it appears to the Court that it is appropriate to have the trial heard in Melbourne</w:t>
      </w:r>
      <w:r w:rsidR="00984EF6">
        <w:rPr>
          <w:rFonts w:ascii="Book Antiqua" w:hAnsi="Book Antiqua"/>
          <w:sz w:val="24"/>
          <w:szCs w:val="24"/>
        </w:rPr>
        <w:t>.</w:t>
      </w:r>
    </w:p>
    <w:p w14:paraId="7315E932" w14:textId="0A075C68" w:rsidR="00597448" w:rsidRPr="002361DF" w:rsidRDefault="00A13AE8" w:rsidP="005C634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T</w:t>
      </w:r>
      <w:r w:rsidR="00597448">
        <w:rPr>
          <w:rFonts w:ascii="Book Antiqua" w:hAnsi="Book Antiqua"/>
          <w:sz w:val="24"/>
          <w:szCs w:val="24"/>
        </w:rPr>
        <w:t xml:space="preserve">he Court may initiate a transfer of a proceeding in accordance with the </w:t>
      </w:r>
      <w:r w:rsidR="00597448">
        <w:rPr>
          <w:rFonts w:ascii="Book Antiqua" w:hAnsi="Book Antiqua"/>
          <w:i/>
          <w:sz w:val="24"/>
          <w:szCs w:val="24"/>
        </w:rPr>
        <w:t xml:space="preserve">Courts (Case Transfer) Act 1991 </w:t>
      </w:r>
      <w:r w:rsidR="00597448">
        <w:rPr>
          <w:rFonts w:ascii="Book Antiqua" w:hAnsi="Book Antiqua"/>
          <w:sz w:val="24"/>
          <w:szCs w:val="24"/>
        </w:rPr>
        <w:t xml:space="preserve">(Vic) if it appears that it may be more appropriate for the proceeding to be heard and determined by </w:t>
      </w:r>
      <w:r>
        <w:rPr>
          <w:rFonts w:ascii="Book Antiqua" w:hAnsi="Book Antiqua"/>
          <w:sz w:val="24"/>
          <w:szCs w:val="24"/>
        </w:rPr>
        <w:t>another</w:t>
      </w:r>
      <w:r w:rsidR="00597448">
        <w:rPr>
          <w:rFonts w:ascii="Book Antiqua" w:hAnsi="Book Antiqua"/>
          <w:sz w:val="24"/>
          <w:szCs w:val="24"/>
        </w:rPr>
        <w:t xml:space="preserve"> Court.</w:t>
      </w:r>
    </w:p>
    <w:p w14:paraId="16E66013" w14:textId="106B7ACE" w:rsidR="00182C1F" w:rsidRDefault="00182C1F" w:rsidP="005C634F">
      <w:pPr>
        <w:spacing w:before="120" w:after="120"/>
        <w:jc w:val="both"/>
        <w:rPr>
          <w:rFonts w:ascii="Book Antiqua" w:hAnsi="Book Antiqua"/>
          <w:b/>
        </w:rPr>
      </w:pPr>
    </w:p>
    <w:p w14:paraId="24680948" w14:textId="3A9DAABA" w:rsidR="00597448" w:rsidRPr="00405DFE" w:rsidRDefault="00597448" w:rsidP="005C634F">
      <w:pPr>
        <w:pStyle w:val="ListParagraph"/>
        <w:keepNext/>
        <w:numPr>
          <w:ilvl w:val="0"/>
          <w:numId w:val="30"/>
        </w:numPr>
        <w:autoSpaceDE w:val="0"/>
        <w:autoSpaceDN w:val="0"/>
        <w:adjustRightInd w:val="0"/>
        <w:spacing w:before="120" w:after="120"/>
        <w:contextualSpacing w:val="0"/>
        <w:rPr>
          <w:rFonts w:ascii="Book Antiqua" w:hAnsi="Book Antiqua"/>
          <w:b/>
        </w:rPr>
      </w:pPr>
      <w:r w:rsidRPr="00A32689">
        <w:rPr>
          <w:rFonts w:ascii="Book Antiqua" w:hAnsi="Book Antiqua"/>
          <w:b/>
          <w:sz w:val="24"/>
        </w:rPr>
        <w:t xml:space="preserve">COURT APPEARANCES </w:t>
      </w:r>
    </w:p>
    <w:p w14:paraId="5ED30DB6" w14:textId="69EA4540" w:rsidR="00E2180E" w:rsidRPr="00E2180E" w:rsidRDefault="00405DFE" w:rsidP="005C634F">
      <w:pPr>
        <w:pStyle w:val="ListParagraph"/>
        <w:numPr>
          <w:ilvl w:val="1"/>
          <w:numId w:val="30"/>
        </w:numPr>
        <w:autoSpaceDE w:val="0"/>
        <w:autoSpaceDN w:val="0"/>
        <w:adjustRightInd w:val="0"/>
        <w:spacing w:before="120" w:after="120"/>
        <w:contextualSpacing w:val="0"/>
        <w:jc w:val="both"/>
        <w:rPr>
          <w:rFonts w:ascii="Book Antiqua" w:hAnsi="Book Antiqua"/>
        </w:rPr>
      </w:pPr>
      <w:r>
        <w:rPr>
          <w:rFonts w:ascii="Book Antiqua" w:hAnsi="Book Antiqua"/>
          <w:sz w:val="24"/>
          <w:szCs w:val="24"/>
        </w:rPr>
        <w:t xml:space="preserve">Where at least one of the parties and/or their legal representative is located </w:t>
      </w:r>
      <w:r w:rsidR="00E2180E">
        <w:rPr>
          <w:rFonts w:ascii="Book Antiqua" w:hAnsi="Book Antiqua"/>
          <w:sz w:val="24"/>
          <w:szCs w:val="24"/>
        </w:rPr>
        <w:t>in regional Victoria, d</w:t>
      </w:r>
      <w:r w:rsidR="00CE2F68">
        <w:rPr>
          <w:rFonts w:ascii="Book Antiqua" w:hAnsi="Book Antiqua"/>
          <w:sz w:val="24"/>
          <w:szCs w:val="24"/>
        </w:rPr>
        <w:t xml:space="preserve">irections hearings </w:t>
      </w:r>
      <w:r w:rsidR="00E2180E">
        <w:rPr>
          <w:rFonts w:ascii="Book Antiqua" w:hAnsi="Book Antiqua"/>
          <w:sz w:val="24"/>
          <w:szCs w:val="24"/>
        </w:rPr>
        <w:t xml:space="preserve">will </w:t>
      </w:r>
      <w:r w:rsidR="00CE2F68">
        <w:rPr>
          <w:rFonts w:ascii="Book Antiqua" w:hAnsi="Book Antiqua"/>
          <w:sz w:val="24"/>
          <w:szCs w:val="24"/>
        </w:rPr>
        <w:t xml:space="preserve">normally </w:t>
      </w:r>
      <w:r w:rsidR="00E2180E">
        <w:rPr>
          <w:rFonts w:ascii="Book Antiqua" w:hAnsi="Book Antiqua"/>
          <w:sz w:val="24"/>
          <w:szCs w:val="24"/>
        </w:rPr>
        <w:t xml:space="preserve">be </w:t>
      </w:r>
      <w:r w:rsidR="00CE2F68">
        <w:rPr>
          <w:rFonts w:ascii="Book Antiqua" w:hAnsi="Book Antiqua"/>
          <w:sz w:val="24"/>
          <w:szCs w:val="24"/>
        </w:rPr>
        <w:t xml:space="preserve">conducted by teleconference. </w:t>
      </w:r>
    </w:p>
    <w:p w14:paraId="747CE4FA" w14:textId="71E4EF7E" w:rsidR="00E2180E" w:rsidRPr="00E2180E" w:rsidRDefault="00E2180E" w:rsidP="005C634F">
      <w:pPr>
        <w:pStyle w:val="ListParagraph"/>
        <w:numPr>
          <w:ilvl w:val="1"/>
          <w:numId w:val="30"/>
        </w:numPr>
        <w:autoSpaceDE w:val="0"/>
        <w:autoSpaceDN w:val="0"/>
        <w:adjustRightInd w:val="0"/>
        <w:spacing w:before="120" w:after="120"/>
        <w:contextualSpacing w:val="0"/>
        <w:jc w:val="both"/>
        <w:rPr>
          <w:rFonts w:ascii="Book Antiqua" w:hAnsi="Book Antiqua"/>
        </w:rPr>
      </w:pPr>
      <w:r>
        <w:rPr>
          <w:rFonts w:ascii="Book Antiqua" w:hAnsi="Book Antiqua"/>
          <w:sz w:val="24"/>
          <w:szCs w:val="24"/>
        </w:rPr>
        <w:t xml:space="preserve">Where the parties and/or their legal representatives are </w:t>
      </w:r>
      <w:r w:rsidR="0018009E">
        <w:rPr>
          <w:rFonts w:ascii="Book Antiqua" w:hAnsi="Book Antiqua"/>
          <w:sz w:val="24"/>
          <w:szCs w:val="24"/>
        </w:rPr>
        <w:t xml:space="preserve">all </w:t>
      </w:r>
      <w:r>
        <w:rPr>
          <w:rFonts w:ascii="Book Antiqua" w:hAnsi="Book Antiqua"/>
          <w:sz w:val="24"/>
          <w:szCs w:val="24"/>
        </w:rPr>
        <w:t xml:space="preserve">Melbourne based, directions hearings will be </w:t>
      </w:r>
      <w:r w:rsidR="00DD2800">
        <w:rPr>
          <w:rFonts w:ascii="Book Antiqua" w:hAnsi="Book Antiqua"/>
          <w:sz w:val="24"/>
          <w:szCs w:val="24"/>
        </w:rPr>
        <w:t>conducted</w:t>
      </w:r>
      <w:r>
        <w:rPr>
          <w:rFonts w:ascii="Book Antiqua" w:hAnsi="Book Antiqua"/>
          <w:sz w:val="24"/>
          <w:szCs w:val="24"/>
        </w:rPr>
        <w:t xml:space="preserve"> in court in Melbourne.</w:t>
      </w:r>
    </w:p>
    <w:p w14:paraId="4638D720" w14:textId="27745EDE" w:rsidR="00597448" w:rsidRPr="00A32689" w:rsidRDefault="00597448" w:rsidP="005C634F">
      <w:pPr>
        <w:pStyle w:val="ListParagraph"/>
        <w:numPr>
          <w:ilvl w:val="1"/>
          <w:numId w:val="30"/>
        </w:numPr>
        <w:autoSpaceDE w:val="0"/>
        <w:autoSpaceDN w:val="0"/>
        <w:adjustRightInd w:val="0"/>
        <w:spacing w:before="120" w:after="120"/>
        <w:contextualSpacing w:val="0"/>
        <w:jc w:val="both"/>
        <w:rPr>
          <w:rFonts w:ascii="Book Antiqua" w:hAnsi="Book Antiqua"/>
        </w:rPr>
      </w:pPr>
      <w:r w:rsidRPr="00A32689">
        <w:rPr>
          <w:rFonts w:ascii="Book Antiqua" w:hAnsi="Book Antiqua"/>
          <w:sz w:val="24"/>
          <w:szCs w:val="24"/>
        </w:rPr>
        <w:lastRenderedPageBreak/>
        <w:t xml:space="preserve">Non-admitted persons may appear at directions hearings but must seek leave of the Court at least one day beforehand by emailing </w:t>
      </w:r>
      <w:hyperlink r:id="rId14" w:history="1">
        <w:r w:rsidR="00CE2F68" w:rsidRPr="00812DB9">
          <w:rPr>
            <w:rStyle w:val="Hyperlink"/>
            <w:rFonts w:ascii="Book Antiqua" w:hAnsi="Book Antiqua"/>
            <w:sz w:val="24"/>
            <w:szCs w:val="24"/>
          </w:rPr>
          <w:t>civil.circuits@supcourt.vic.gov.au</w:t>
        </w:r>
      </w:hyperlink>
      <w:r w:rsidR="00CE2F68">
        <w:rPr>
          <w:rFonts w:ascii="Book Antiqua" w:hAnsi="Book Antiqua"/>
          <w:sz w:val="24"/>
          <w:szCs w:val="24"/>
        </w:rPr>
        <w:t xml:space="preserve">. </w:t>
      </w:r>
    </w:p>
    <w:p w14:paraId="0DA1BF28" w14:textId="2D4DE442" w:rsidR="00597448" w:rsidRPr="00A32689" w:rsidRDefault="00597448" w:rsidP="005C634F">
      <w:pPr>
        <w:pStyle w:val="ListParagraph"/>
        <w:numPr>
          <w:ilvl w:val="1"/>
          <w:numId w:val="30"/>
        </w:numPr>
        <w:autoSpaceDE w:val="0"/>
        <w:autoSpaceDN w:val="0"/>
        <w:adjustRightInd w:val="0"/>
        <w:spacing w:before="120" w:after="120"/>
        <w:contextualSpacing w:val="0"/>
        <w:jc w:val="both"/>
        <w:rPr>
          <w:rFonts w:ascii="Book Antiqua" w:hAnsi="Book Antiqua"/>
        </w:rPr>
      </w:pPr>
      <w:r w:rsidRPr="00A32689">
        <w:rPr>
          <w:rFonts w:ascii="Book Antiqua" w:hAnsi="Book Antiqua"/>
          <w:sz w:val="24"/>
          <w:szCs w:val="24"/>
        </w:rPr>
        <w:t>All persons appearing at directions hearings must be fully briefed on all relevant aspects of the matter so as to be in a position to assist the Court.</w:t>
      </w:r>
    </w:p>
    <w:p w14:paraId="0652DC26" w14:textId="46A1EA2C" w:rsidR="00597448" w:rsidRDefault="00597448" w:rsidP="005C634F">
      <w:pPr>
        <w:pStyle w:val="ListParagraph"/>
        <w:numPr>
          <w:ilvl w:val="1"/>
          <w:numId w:val="30"/>
        </w:numPr>
        <w:autoSpaceDE w:val="0"/>
        <w:autoSpaceDN w:val="0"/>
        <w:adjustRightInd w:val="0"/>
        <w:spacing w:before="120" w:after="120"/>
        <w:contextualSpacing w:val="0"/>
        <w:jc w:val="both"/>
        <w:rPr>
          <w:rFonts w:ascii="Book Antiqua" w:hAnsi="Book Antiqua"/>
        </w:rPr>
      </w:pPr>
      <w:r w:rsidRPr="00A32689">
        <w:rPr>
          <w:rFonts w:ascii="Book Antiqua" w:hAnsi="Book Antiqua"/>
          <w:sz w:val="24"/>
          <w:szCs w:val="24"/>
        </w:rPr>
        <w:t>Parties are required to appear at directions hearings unless otherwise advised by the Court</w:t>
      </w:r>
      <w:r w:rsidR="00E2180E">
        <w:rPr>
          <w:rFonts w:ascii="Book Antiqua" w:hAnsi="Book Antiqua"/>
          <w:sz w:val="24"/>
          <w:szCs w:val="24"/>
        </w:rPr>
        <w:t xml:space="preserve">. This includes </w:t>
      </w:r>
      <w:r w:rsidRPr="00A32689">
        <w:rPr>
          <w:rFonts w:ascii="Book Antiqua" w:hAnsi="Book Antiqua"/>
          <w:sz w:val="24"/>
          <w:szCs w:val="24"/>
        </w:rPr>
        <w:t>matters in which minutes of proposed consent orders have been submitted.</w:t>
      </w:r>
    </w:p>
    <w:p w14:paraId="0E88B262" w14:textId="77777777" w:rsidR="00597448" w:rsidRPr="00A32689" w:rsidRDefault="00597448" w:rsidP="005C634F">
      <w:pPr>
        <w:spacing w:before="120" w:after="120"/>
        <w:jc w:val="both"/>
        <w:rPr>
          <w:rFonts w:ascii="Book Antiqua" w:hAnsi="Book Antiqua"/>
        </w:rPr>
      </w:pPr>
    </w:p>
    <w:p w14:paraId="1A53606B" w14:textId="784F1F55" w:rsidR="00182C1F" w:rsidRPr="002361DF" w:rsidRDefault="00182C1F" w:rsidP="005C634F">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sidRPr="002361DF">
        <w:rPr>
          <w:rFonts w:ascii="Book Antiqua" w:hAnsi="Book Antiqua"/>
          <w:b/>
          <w:sz w:val="24"/>
          <w:szCs w:val="24"/>
        </w:rPr>
        <w:t>FIRST DIRECTIONS HEARING</w:t>
      </w:r>
    </w:p>
    <w:p w14:paraId="12ECCF38" w14:textId="04B6F034" w:rsidR="00102AA9" w:rsidRPr="00E2180E" w:rsidRDefault="00E2180E" w:rsidP="005C634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sidRPr="00E2180E">
        <w:rPr>
          <w:rFonts w:ascii="Book Antiqua" w:hAnsi="Book Antiqua"/>
          <w:sz w:val="24"/>
          <w:szCs w:val="24"/>
        </w:rPr>
        <w:t xml:space="preserve">The Court will generally notify the parties of the date and time of the first directions hearing within seven days of the filing of the first defence and will </w:t>
      </w:r>
      <w:r w:rsidR="00182C1F" w:rsidRPr="00E2180E">
        <w:rPr>
          <w:rFonts w:ascii="Book Antiqua" w:hAnsi="Book Antiqua"/>
          <w:sz w:val="24"/>
          <w:szCs w:val="24"/>
        </w:rPr>
        <w:t xml:space="preserve">give directions for the management of </w:t>
      </w:r>
      <w:r>
        <w:rPr>
          <w:rFonts w:ascii="Book Antiqua" w:hAnsi="Book Antiqua"/>
          <w:sz w:val="24"/>
          <w:szCs w:val="24"/>
        </w:rPr>
        <w:t xml:space="preserve">the </w:t>
      </w:r>
      <w:r w:rsidR="00182C1F" w:rsidRPr="00E2180E">
        <w:rPr>
          <w:rFonts w:ascii="Book Antiqua" w:hAnsi="Book Antiqua"/>
          <w:sz w:val="24"/>
          <w:szCs w:val="24"/>
        </w:rPr>
        <w:t xml:space="preserve">proceeding at </w:t>
      </w:r>
      <w:r>
        <w:rPr>
          <w:rFonts w:ascii="Book Antiqua" w:hAnsi="Book Antiqua"/>
          <w:sz w:val="24"/>
          <w:szCs w:val="24"/>
        </w:rPr>
        <w:t xml:space="preserve">that </w:t>
      </w:r>
      <w:r w:rsidR="00182C1F" w:rsidRPr="00E2180E">
        <w:rPr>
          <w:rFonts w:ascii="Book Antiqua" w:hAnsi="Book Antiqua"/>
          <w:sz w:val="24"/>
          <w:szCs w:val="24"/>
        </w:rPr>
        <w:t>first directions hearing</w:t>
      </w:r>
      <w:r w:rsidR="00CE2F68" w:rsidRPr="00E2180E">
        <w:rPr>
          <w:rFonts w:ascii="Book Antiqua" w:hAnsi="Book Antiqua"/>
          <w:sz w:val="24"/>
          <w:szCs w:val="24"/>
        </w:rPr>
        <w:t xml:space="preserve">. </w:t>
      </w:r>
    </w:p>
    <w:p w14:paraId="35EBB3E9" w14:textId="45AEB556" w:rsidR="00F41030" w:rsidRPr="00F41030" w:rsidRDefault="00F41030" w:rsidP="005C634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sidRPr="00F41030">
        <w:rPr>
          <w:rFonts w:ascii="Book Antiqua" w:hAnsi="Book Antiqua"/>
          <w:sz w:val="24"/>
          <w:szCs w:val="24"/>
        </w:rPr>
        <w:t xml:space="preserve">At or shortly after the first directions hearing, the proceeding will usually be set down for trial in the relevant circuit sitting although a specific trial date will not be fixed at this point. Circuit sittings are published on the List webpage of the Court’s website. Alternatively, parties may </w:t>
      </w:r>
      <w:r>
        <w:rPr>
          <w:rFonts w:ascii="Book Antiqua" w:hAnsi="Book Antiqua"/>
          <w:sz w:val="24"/>
          <w:szCs w:val="24"/>
        </w:rPr>
        <w:t>request</w:t>
      </w:r>
      <w:r w:rsidRPr="00F41030">
        <w:rPr>
          <w:rFonts w:ascii="Book Antiqua" w:hAnsi="Book Antiqua"/>
          <w:sz w:val="24"/>
          <w:szCs w:val="24"/>
        </w:rPr>
        <w:t xml:space="preserve"> a special fixture outside the scheduled sitting periods subject to judicial officer and courtroom availability.</w:t>
      </w:r>
    </w:p>
    <w:p w14:paraId="4D2A1AA9" w14:textId="7739C87F" w:rsidR="00FE70B6" w:rsidRPr="00FE70B6" w:rsidRDefault="00D34297" w:rsidP="005C634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 xml:space="preserve">The </w:t>
      </w:r>
      <w:r w:rsidR="00436D60">
        <w:rPr>
          <w:rFonts w:ascii="Book Antiqua" w:hAnsi="Book Antiqua"/>
          <w:sz w:val="24"/>
          <w:szCs w:val="24"/>
        </w:rPr>
        <w:t>parties</w:t>
      </w:r>
      <w:r w:rsidR="00182C1F" w:rsidRPr="00C10391">
        <w:rPr>
          <w:rFonts w:ascii="Book Antiqua" w:hAnsi="Book Antiqua"/>
          <w:sz w:val="24"/>
          <w:szCs w:val="24"/>
        </w:rPr>
        <w:t xml:space="preserve"> are encouraged to </w:t>
      </w:r>
      <w:r w:rsidR="00436D60">
        <w:rPr>
          <w:rFonts w:ascii="Book Antiqua" w:hAnsi="Book Antiqua"/>
          <w:sz w:val="24"/>
          <w:szCs w:val="24"/>
        </w:rPr>
        <w:t>seek agreement concerning</w:t>
      </w:r>
      <w:r w:rsidR="00182C1F" w:rsidRPr="00C10391">
        <w:rPr>
          <w:rFonts w:ascii="Book Antiqua" w:hAnsi="Book Antiqua"/>
          <w:sz w:val="24"/>
          <w:szCs w:val="24"/>
        </w:rPr>
        <w:t xml:space="preserve"> proposed consent orders in advance of the first directions hearing, with a view to obtaining orders </w:t>
      </w:r>
      <w:r w:rsidR="00436D60">
        <w:rPr>
          <w:rFonts w:ascii="Book Antiqua" w:hAnsi="Book Antiqua"/>
          <w:sz w:val="24"/>
          <w:szCs w:val="24"/>
        </w:rPr>
        <w:t>‘on the papers’ and avoid</w:t>
      </w:r>
      <w:r w:rsidR="00182C1F" w:rsidRPr="00C10391">
        <w:rPr>
          <w:rFonts w:ascii="Book Antiqua" w:hAnsi="Book Antiqua"/>
          <w:sz w:val="24"/>
          <w:szCs w:val="24"/>
        </w:rPr>
        <w:t xml:space="preserve"> the need for an appearance.</w:t>
      </w:r>
    </w:p>
    <w:p w14:paraId="410FD7A1" w14:textId="1B80EE65" w:rsidR="00FE70B6" w:rsidRPr="006A176B" w:rsidRDefault="00FE70B6" w:rsidP="005C634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Standard forms of order for proceedings involving claims for damages for personal injury can be found on the List webpage on the Court’s website.</w:t>
      </w:r>
      <w:r w:rsidR="00D34297">
        <w:rPr>
          <w:rFonts w:ascii="Book Antiqua" w:hAnsi="Book Antiqua"/>
          <w:sz w:val="24"/>
          <w:szCs w:val="24"/>
        </w:rPr>
        <w:t xml:space="preserve"> </w:t>
      </w:r>
      <w:r>
        <w:rPr>
          <w:rFonts w:ascii="Book Antiqua" w:hAnsi="Book Antiqua"/>
          <w:sz w:val="24"/>
          <w:szCs w:val="24"/>
        </w:rPr>
        <w:t xml:space="preserve"> While parties may dispense with unnecessary directions or add additional directions they are requested not to alter the wording of standard clauses without good reason.</w:t>
      </w:r>
    </w:p>
    <w:p w14:paraId="201B3DE0" w14:textId="5DE553A3" w:rsidR="006A176B" w:rsidRPr="0018009E" w:rsidRDefault="006A176B" w:rsidP="005C634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P</w:t>
      </w:r>
      <w:r w:rsidRPr="0091540E">
        <w:rPr>
          <w:rFonts w:ascii="Book Antiqua" w:hAnsi="Book Antiqua"/>
          <w:sz w:val="24"/>
          <w:szCs w:val="24"/>
        </w:rPr>
        <w:t xml:space="preserve">arties should email minutes of </w:t>
      </w:r>
      <w:r>
        <w:rPr>
          <w:rFonts w:ascii="Book Antiqua" w:hAnsi="Book Antiqua"/>
          <w:sz w:val="24"/>
          <w:szCs w:val="24"/>
        </w:rPr>
        <w:t xml:space="preserve">proposed consent orders </w:t>
      </w:r>
      <w:r w:rsidRPr="0091540E">
        <w:rPr>
          <w:rFonts w:ascii="Book Antiqua" w:hAnsi="Book Antiqua"/>
          <w:sz w:val="24"/>
          <w:szCs w:val="24"/>
        </w:rPr>
        <w:t xml:space="preserve">in both Word and signed PDF format to </w:t>
      </w:r>
      <w:hyperlink r:id="rId15" w:history="1">
        <w:r w:rsidRPr="0091540E">
          <w:rPr>
            <w:rFonts w:ascii="Book Antiqua" w:hAnsi="Book Antiqua"/>
            <w:sz w:val="24"/>
            <w:szCs w:val="24"/>
          </w:rPr>
          <w:t>civil.circuits@supcourt.vic.gov.au</w:t>
        </w:r>
      </w:hyperlink>
      <w:r>
        <w:rPr>
          <w:rFonts w:ascii="Book Antiqua" w:hAnsi="Book Antiqua"/>
          <w:sz w:val="24"/>
          <w:szCs w:val="24"/>
        </w:rPr>
        <w:t xml:space="preserve"> </w:t>
      </w:r>
      <w:r w:rsidRPr="0091540E">
        <w:rPr>
          <w:rFonts w:ascii="Book Antiqua" w:hAnsi="Book Antiqua"/>
          <w:sz w:val="24"/>
          <w:szCs w:val="24"/>
        </w:rPr>
        <w:t xml:space="preserve">(cc. </w:t>
      </w:r>
      <w:hyperlink r:id="rId16" w:history="1">
        <w:r w:rsidRPr="004C0D9B">
          <w:rPr>
            <w:rStyle w:val="Hyperlink"/>
            <w:rFonts w:ascii="Book Antiqua" w:hAnsi="Book Antiqua"/>
            <w:sz w:val="24"/>
            <w:szCs w:val="24"/>
          </w:rPr>
          <w:t>orders@supcourt.vic.gov.au</w:t>
        </w:r>
      </w:hyperlink>
      <w:r w:rsidRPr="0091540E">
        <w:rPr>
          <w:rFonts w:ascii="Book Antiqua" w:hAnsi="Book Antiqua"/>
          <w:sz w:val="24"/>
          <w:szCs w:val="24"/>
        </w:rPr>
        <w:t xml:space="preserve">) </w:t>
      </w:r>
      <w:r w:rsidRPr="006A176B">
        <w:rPr>
          <w:rFonts w:ascii="Book Antiqua" w:hAnsi="Book Antiqua"/>
          <w:b/>
          <w:sz w:val="24"/>
          <w:szCs w:val="24"/>
        </w:rPr>
        <w:t>by 4.00pm two days prior to the hearing</w:t>
      </w:r>
      <w:r w:rsidRPr="0091540E">
        <w:rPr>
          <w:rFonts w:ascii="Book Antiqua" w:hAnsi="Book Antiqua"/>
          <w:sz w:val="24"/>
          <w:szCs w:val="24"/>
        </w:rPr>
        <w:t xml:space="preserve">.  </w:t>
      </w:r>
      <w:r w:rsidRPr="00F55914">
        <w:rPr>
          <w:rFonts w:ascii="Book Antiqua" w:hAnsi="Book Antiqua"/>
          <w:sz w:val="24"/>
          <w:szCs w:val="24"/>
        </w:rPr>
        <w:t>Requests received after that time may not be considered in time for the Court to excuse parties from attend</w:t>
      </w:r>
      <w:r>
        <w:rPr>
          <w:rFonts w:ascii="Book Antiqua" w:hAnsi="Book Antiqua"/>
          <w:sz w:val="24"/>
          <w:szCs w:val="24"/>
        </w:rPr>
        <w:t>ance.</w:t>
      </w:r>
    </w:p>
    <w:p w14:paraId="5C156039" w14:textId="77777777" w:rsidR="00400B2E" w:rsidRPr="00400B2E" w:rsidRDefault="00400B2E" w:rsidP="005C634F">
      <w:pPr>
        <w:spacing w:before="120" w:after="120"/>
        <w:jc w:val="both"/>
        <w:rPr>
          <w:rFonts w:ascii="Book Antiqua" w:hAnsi="Book Antiqua"/>
          <w:b/>
        </w:rPr>
      </w:pPr>
    </w:p>
    <w:p w14:paraId="302E24AC" w14:textId="77777777" w:rsidR="000E42A9" w:rsidRPr="008F0538" w:rsidRDefault="000E42A9" w:rsidP="005C634F">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sidRPr="00952535">
        <w:rPr>
          <w:rFonts w:ascii="Book Antiqua" w:hAnsi="Book Antiqua"/>
          <w:b/>
          <w:sz w:val="24"/>
          <w:szCs w:val="24"/>
        </w:rPr>
        <w:t>INTERLOCUTORY APPLICATIONS</w:t>
      </w:r>
    </w:p>
    <w:p w14:paraId="75419B25" w14:textId="70A02C3E" w:rsidR="000E42A9" w:rsidRDefault="000E42A9" w:rsidP="005C634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Interlocutory applications should be made on summons and will generally be heard in Melbourne</w:t>
      </w:r>
      <w:r w:rsidR="005B508C">
        <w:rPr>
          <w:rFonts w:ascii="Book Antiqua" w:hAnsi="Book Antiqua"/>
          <w:sz w:val="24"/>
          <w:szCs w:val="24"/>
        </w:rPr>
        <w:t xml:space="preserve"> on Fridays in the Court sitting terms</w:t>
      </w:r>
      <w:r w:rsidR="00C96E09">
        <w:rPr>
          <w:rFonts w:ascii="Book Antiqua" w:hAnsi="Book Antiqua"/>
          <w:sz w:val="24"/>
          <w:szCs w:val="24"/>
        </w:rPr>
        <w:t>.</w:t>
      </w:r>
    </w:p>
    <w:p w14:paraId="70E9D146" w14:textId="1D420F5A" w:rsidR="000E42A9" w:rsidRDefault="000E42A9" w:rsidP="005C634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Where a</w:t>
      </w:r>
      <w:r w:rsidR="00551C87">
        <w:rPr>
          <w:rFonts w:ascii="Book Antiqua" w:hAnsi="Book Antiqua"/>
          <w:sz w:val="24"/>
          <w:szCs w:val="24"/>
        </w:rPr>
        <w:t>n</w:t>
      </w:r>
      <w:r>
        <w:rPr>
          <w:rFonts w:ascii="Book Antiqua" w:hAnsi="Book Antiqua"/>
          <w:sz w:val="24"/>
          <w:szCs w:val="24"/>
        </w:rPr>
        <w:t xml:space="preserve"> application is expected to exceed two hours, </w:t>
      </w:r>
      <w:r w:rsidR="005B508C">
        <w:rPr>
          <w:rFonts w:ascii="Book Antiqua" w:hAnsi="Book Antiqua"/>
          <w:sz w:val="24"/>
          <w:szCs w:val="24"/>
        </w:rPr>
        <w:t>it</w:t>
      </w:r>
      <w:r>
        <w:rPr>
          <w:rFonts w:ascii="Book Antiqua" w:hAnsi="Book Antiqua"/>
          <w:sz w:val="24"/>
          <w:szCs w:val="24"/>
        </w:rPr>
        <w:t xml:space="preserve"> may be listed as a special fixture or</w:t>
      </w:r>
      <w:r w:rsidR="00194B9C">
        <w:rPr>
          <w:rFonts w:ascii="Book Antiqua" w:hAnsi="Book Antiqua"/>
          <w:sz w:val="24"/>
          <w:szCs w:val="24"/>
        </w:rPr>
        <w:t>, in the first instance,</w:t>
      </w:r>
      <w:r>
        <w:rPr>
          <w:rFonts w:ascii="Book Antiqua" w:hAnsi="Book Antiqua"/>
          <w:sz w:val="24"/>
          <w:szCs w:val="24"/>
        </w:rPr>
        <w:t xml:space="preserve"> for directions. </w:t>
      </w:r>
    </w:p>
    <w:p w14:paraId="550E6DEE" w14:textId="2F9B0FBF" w:rsidR="000E42A9" w:rsidRDefault="000E42A9" w:rsidP="005C634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In order to obtain a </w:t>
      </w:r>
      <w:r w:rsidR="00551C87">
        <w:rPr>
          <w:rFonts w:ascii="Book Antiqua" w:hAnsi="Book Antiqua"/>
          <w:sz w:val="24"/>
          <w:szCs w:val="24"/>
        </w:rPr>
        <w:t>hearing date</w:t>
      </w:r>
      <w:r>
        <w:rPr>
          <w:rFonts w:ascii="Book Antiqua" w:hAnsi="Book Antiqua"/>
          <w:sz w:val="24"/>
          <w:szCs w:val="24"/>
        </w:rPr>
        <w:t xml:space="preserve">, a party intending to </w:t>
      </w:r>
      <w:r w:rsidR="00551C87">
        <w:rPr>
          <w:rFonts w:ascii="Book Antiqua" w:hAnsi="Book Antiqua"/>
          <w:sz w:val="24"/>
          <w:szCs w:val="24"/>
        </w:rPr>
        <w:t>make an application</w:t>
      </w:r>
      <w:r>
        <w:rPr>
          <w:rFonts w:ascii="Book Antiqua" w:hAnsi="Book Antiqua"/>
          <w:sz w:val="24"/>
          <w:szCs w:val="24"/>
        </w:rPr>
        <w:t xml:space="preserve"> should complete the “Interlocutory Application Information Form – Civil </w:t>
      </w:r>
      <w:r>
        <w:rPr>
          <w:rFonts w:ascii="Book Antiqua" w:hAnsi="Book Antiqua"/>
          <w:sz w:val="24"/>
          <w:szCs w:val="24"/>
        </w:rPr>
        <w:lastRenderedPageBreak/>
        <w:t xml:space="preserve">Circuit List” available on the List webpage and forward </w:t>
      </w:r>
      <w:r w:rsidR="00C96E09">
        <w:rPr>
          <w:rFonts w:ascii="Book Antiqua" w:hAnsi="Book Antiqua"/>
          <w:sz w:val="24"/>
          <w:szCs w:val="24"/>
        </w:rPr>
        <w:t xml:space="preserve">it </w:t>
      </w:r>
      <w:r>
        <w:rPr>
          <w:rFonts w:ascii="Book Antiqua" w:hAnsi="Book Antiqua"/>
          <w:sz w:val="24"/>
          <w:szCs w:val="24"/>
        </w:rPr>
        <w:t xml:space="preserve">to </w:t>
      </w:r>
      <w:hyperlink r:id="rId17" w:history="1">
        <w:r w:rsidR="000F1725" w:rsidRPr="00812DB9">
          <w:rPr>
            <w:rStyle w:val="Hyperlink"/>
            <w:rFonts w:ascii="Book Antiqua" w:hAnsi="Book Antiqua"/>
            <w:sz w:val="24"/>
            <w:szCs w:val="24"/>
          </w:rPr>
          <w:t>civil.circuits@supcourt.vic.gov.au</w:t>
        </w:r>
      </w:hyperlink>
      <w:r>
        <w:rPr>
          <w:rFonts w:ascii="Book Antiqua" w:hAnsi="Book Antiqua"/>
          <w:sz w:val="24"/>
          <w:szCs w:val="24"/>
        </w:rPr>
        <w:t xml:space="preserve">. </w:t>
      </w:r>
    </w:p>
    <w:p w14:paraId="259C14E9" w14:textId="6C2C0187" w:rsidR="000E42A9" w:rsidRDefault="000E42A9" w:rsidP="005C634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sidRPr="00F71348">
        <w:rPr>
          <w:rFonts w:ascii="Book Antiqua" w:hAnsi="Book Antiqua"/>
          <w:sz w:val="24"/>
          <w:szCs w:val="24"/>
        </w:rPr>
        <w:t xml:space="preserve">The Court will </w:t>
      </w:r>
      <w:r w:rsidR="005B508C">
        <w:rPr>
          <w:rFonts w:ascii="Book Antiqua" w:hAnsi="Book Antiqua"/>
          <w:sz w:val="24"/>
          <w:szCs w:val="24"/>
        </w:rPr>
        <w:t xml:space="preserve">advise </w:t>
      </w:r>
      <w:r w:rsidR="00551C87">
        <w:rPr>
          <w:rFonts w:ascii="Book Antiqua" w:hAnsi="Book Antiqua"/>
          <w:sz w:val="24"/>
          <w:szCs w:val="24"/>
        </w:rPr>
        <w:t>the hearing date of the application via email.  In order to maintain the hearing date the applicant should file the summons and supporting affidavit/s  within 48 hours of receipt of the Court’s advice of hearing date email.  This email should be  fil</w:t>
      </w:r>
      <w:r w:rsidR="00194B9C">
        <w:rPr>
          <w:rFonts w:ascii="Book Antiqua" w:hAnsi="Book Antiqua"/>
          <w:sz w:val="24"/>
          <w:szCs w:val="24"/>
        </w:rPr>
        <w:t>ed with</w:t>
      </w:r>
      <w:r w:rsidR="00551C87">
        <w:rPr>
          <w:rFonts w:ascii="Book Antiqua" w:hAnsi="Book Antiqua"/>
          <w:sz w:val="24"/>
          <w:szCs w:val="24"/>
        </w:rPr>
        <w:t xml:space="preserve"> the summons and should also be served on all parties together with the application materials.</w:t>
      </w:r>
    </w:p>
    <w:p w14:paraId="21DB06B5" w14:textId="7E18035C" w:rsidR="00790F26" w:rsidRDefault="000E42A9" w:rsidP="005C634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Any written outline</w:t>
      </w:r>
      <w:r w:rsidR="00243333">
        <w:rPr>
          <w:rFonts w:ascii="Book Antiqua" w:hAnsi="Book Antiqua"/>
          <w:sz w:val="24"/>
          <w:szCs w:val="24"/>
        </w:rPr>
        <w:t>s</w:t>
      </w:r>
      <w:r>
        <w:rPr>
          <w:rFonts w:ascii="Book Antiqua" w:hAnsi="Book Antiqua"/>
          <w:sz w:val="24"/>
          <w:szCs w:val="24"/>
        </w:rPr>
        <w:t xml:space="preserve"> of submissions</w:t>
      </w:r>
      <w:r w:rsidR="00790F26">
        <w:rPr>
          <w:rFonts w:ascii="Book Antiqua" w:hAnsi="Book Antiqua"/>
          <w:sz w:val="24"/>
          <w:szCs w:val="24"/>
        </w:rPr>
        <w:t xml:space="preserve"> </w:t>
      </w:r>
      <w:r w:rsidR="00243333">
        <w:rPr>
          <w:rFonts w:ascii="Book Antiqua" w:hAnsi="Book Antiqua"/>
          <w:sz w:val="24"/>
          <w:szCs w:val="24"/>
        </w:rPr>
        <w:t>should be</w:t>
      </w:r>
      <w:r w:rsidR="00790F26">
        <w:rPr>
          <w:rFonts w:ascii="Book Antiqua" w:hAnsi="Book Antiqua"/>
          <w:sz w:val="24"/>
          <w:szCs w:val="24"/>
        </w:rPr>
        <w:t xml:space="preserve"> no more than five pages</w:t>
      </w:r>
      <w:r w:rsidR="00243333">
        <w:rPr>
          <w:rFonts w:ascii="Book Antiqua" w:hAnsi="Book Antiqua"/>
          <w:sz w:val="24"/>
          <w:szCs w:val="24"/>
        </w:rPr>
        <w:t xml:space="preserve"> and should be filed</w:t>
      </w:r>
      <w:r>
        <w:rPr>
          <w:rFonts w:ascii="Book Antiqua" w:hAnsi="Book Antiqua"/>
          <w:sz w:val="24"/>
          <w:szCs w:val="24"/>
        </w:rPr>
        <w:t xml:space="preserve"> no later than the day before the application is to be heard.</w:t>
      </w:r>
    </w:p>
    <w:p w14:paraId="1CDD3039" w14:textId="1CCC6561" w:rsidR="00790F26" w:rsidRPr="00790F26" w:rsidRDefault="0097743C" w:rsidP="005C634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To</w:t>
      </w:r>
      <w:r w:rsidRPr="00790F26">
        <w:rPr>
          <w:rFonts w:ascii="Book Antiqua" w:hAnsi="Book Antiqua"/>
          <w:sz w:val="24"/>
          <w:szCs w:val="24"/>
        </w:rPr>
        <w:t xml:space="preserve"> facilitate</w:t>
      </w:r>
      <w:r w:rsidR="00790F26" w:rsidRPr="00790F26">
        <w:rPr>
          <w:rFonts w:ascii="Book Antiqua" w:hAnsi="Book Antiqua"/>
          <w:sz w:val="24"/>
          <w:szCs w:val="24"/>
        </w:rPr>
        <w:t xml:space="preserve"> the Court’s preparation, hearing and determination of applications, parties are requested to email:</w:t>
      </w:r>
    </w:p>
    <w:p w14:paraId="6C8FBB25" w14:textId="2ACDE73B" w:rsidR="00790F26" w:rsidRPr="00790F26" w:rsidRDefault="00790F26" w:rsidP="005C634F">
      <w:pPr>
        <w:numPr>
          <w:ilvl w:val="0"/>
          <w:numId w:val="37"/>
        </w:numPr>
        <w:spacing w:before="120" w:after="120"/>
        <w:ind w:left="1440" w:hanging="720"/>
        <w:jc w:val="both"/>
        <w:rPr>
          <w:rFonts w:ascii="Book Antiqua" w:hAnsi="Book Antiqua"/>
        </w:rPr>
      </w:pPr>
      <w:r w:rsidRPr="00A32689">
        <w:rPr>
          <w:rFonts w:ascii="Book Antiqua" w:hAnsi="Book Antiqua"/>
        </w:rPr>
        <w:t xml:space="preserve">soft copies of filed documents </w:t>
      </w:r>
      <w:r w:rsidR="00BC20A0">
        <w:rPr>
          <w:rFonts w:ascii="Book Antiqua" w:hAnsi="Book Antiqua"/>
        </w:rPr>
        <w:t xml:space="preserve">relating to the application </w:t>
      </w:r>
      <w:r w:rsidRPr="00A32689">
        <w:rPr>
          <w:rFonts w:ascii="Book Antiqua" w:hAnsi="Book Antiqua"/>
        </w:rPr>
        <w:t>and submissions; and</w:t>
      </w:r>
    </w:p>
    <w:p w14:paraId="6FDAF320" w14:textId="6FD4E429" w:rsidR="000E42A9" w:rsidRPr="00E356E8" w:rsidRDefault="00790F26" w:rsidP="005C634F">
      <w:pPr>
        <w:numPr>
          <w:ilvl w:val="1"/>
          <w:numId w:val="30"/>
        </w:numPr>
        <w:autoSpaceDE w:val="0"/>
        <w:autoSpaceDN w:val="0"/>
        <w:adjustRightInd w:val="0"/>
        <w:spacing w:before="120" w:after="120"/>
        <w:jc w:val="both"/>
        <w:rPr>
          <w:rFonts w:ascii="Book Antiqua" w:hAnsi="Book Antiqua"/>
        </w:rPr>
      </w:pPr>
      <w:r w:rsidRPr="00E356E8">
        <w:rPr>
          <w:rFonts w:ascii="Book Antiqua" w:hAnsi="Book Antiqua"/>
        </w:rPr>
        <w:t>a hyperlinked list of authorities upon which they intend to rely</w:t>
      </w:r>
      <w:r w:rsidR="00E356E8" w:rsidRPr="00E356E8">
        <w:rPr>
          <w:rFonts w:ascii="Book Antiqua" w:hAnsi="Book Antiqua"/>
        </w:rPr>
        <w:t xml:space="preserve"> </w:t>
      </w:r>
      <w:r w:rsidRPr="00E356E8">
        <w:rPr>
          <w:rFonts w:ascii="Book Antiqua" w:hAnsi="Book Antiqua"/>
        </w:rPr>
        <w:t xml:space="preserve">to </w:t>
      </w:r>
      <w:hyperlink r:id="rId18" w:history="1">
        <w:r w:rsidRPr="00E356E8">
          <w:rPr>
            <w:rStyle w:val="Hyperlink"/>
            <w:rFonts w:ascii="Book Antiqua" w:hAnsi="Book Antiqua"/>
          </w:rPr>
          <w:t>civil.circuits@supcourt.vic.gov.au</w:t>
        </w:r>
      </w:hyperlink>
      <w:r w:rsidR="00B70320" w:rsidRPr="00E356E8">
        <w:rPr>
          <w:rFonts w:ascii="Book Antiqua" w:hAnsi="Book Antiqua"/>
        </w:rPr>
        <w:t>.</w:t>
      </w:r>
    </w:p>
    <w:p w14:paraId="5A31DF78" w14:textId="77777777" w:rsidR="000E42A9" w:rsidRDefault="000E42A9" w:rsidP="005C634F">
      <w:pPr>
        <w:spacing w:before="120" w:after="120"/>
        <w:jc w:val="both"/>
      </w:pPr>
    </w:p>
    <w:p w14:paraId="66EC0FB4" w14:textId="77777777" w:rsidR="000E42A9" w:rsidRDefault="000E42A9" w:rsidP="005C634F">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Pr>
          <w:rFonts w:ascii="Book Antiqua" w:hAnsi="Book Antiqua"/>
          <w:b/>
          <w:sz w:val="24"/>
          <w:szCs w:val="24"/>
        </w:rPr>
        <w:t>INTERROGATORIES</w:t>
      </w:r>
    </w:p>
    <w:p w14:paraId="09236541" w14:textId="29ECBFFD" w:rsidR="000E42A9" w:rsidRPr="00400B2E" w:rsidRDefault="00FC52C7" w:rsidP="005C634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T</w:t>
      </w:r>
      <w:r w:rsidR="000E42A9" w:rsidRPr="00400B2E">
        <w:rPr>
          <w:rFonts w:ascii="Book Antiqua" w:hAnsi="Book Antiqua"/>
          <w:sz w:val="24"/>
          <w:szCs w:val="24"/>
        </w:rPr>
        <w:t xml:space="preserve">he number of interrogatories served in proceedings in the List should be limited to </w:t>
      </w:r>
      <w:r w:rsidR="005C1383">
        <w:rPr>
          <w:rFonts w:ascii="Book Antiqua" w:hAnsi="Book Antiqua"/>
          <w:sz w:val="24"/>
          <w:szCs w:val="24"/>
        </w:rPr>
        <w:t>30</w:t>
      </w:r>
      <w:r w:rsidR="00DF7681">
        <w:rPr>
          <w:rFonts w:ascii="Book Antiqua" w:hAnsi="Book Antiqua"/>
          <w:sz w:val="24"/>
          <w:szCs w:val="24"/>
        </w:rPr>
        <w:t xml:space="preserve"> </w:t>
      </w:r>
      <w:r w:rsidR="000E42A9" w:rsidRPr="00400B2E">
        <w:rPr>
          <w:rFonts w:ascii="Book Antiqua" w:hAnsi="Book Antiqua"/>
          <w:sz w:val="24"/>
          <w:szCs w:val="24"/>
        </w:rPr>
        <w:t>(including sub-parts).</w:t>
      </w:r>
    </w:p>
    <w:p w14:paraId="05292350" w14:textId="0BCF6B6F" w:rsidR="00886AB2" w:rsidRDefault="00886AB2" w:rsidP="005C634F">
      <w:pPr>
        <w:pStyle w:val="ListParagraph"/>
        <w:numPr>
          <w:ilvl w:val="1"/>
          <w:numId w:val="30"/>
        </w:numPr>
        <w:spacing w:before="120" w:after="120"/>
        <w:contextualSpacing w:val="0"/>
        <w:jc w:val="both"/>
        <w:rPr>
          <w:rFonts w:ascii="Book Antiqua" w:hAnsi="Book Antiqua"/>
          <w:sz w:val="24"/>
          <w:szCs w:val="24"/>
        </w:rPr>
      </w:pPr>
      <w:r w:rsidRPr="00537D43">
        <w:rPr>
          <w:rFonts w:ascii="Book Antiqua" w:hAnsi="Book Antiqua"/>
          <w:sz w:val="24"/>
          <w:szCs w:val="24"/>
        </w:rPr>
        <w:t xml:space="preserve">In motor vehicle and industrial accident cases, </w:t>
      </w:r>
      <w:r w:rsidR="00194B9C">
        <w:rPr>
          <w:rFonts w:ascii="Book Antiqua" w:hAnsi="Book Antiqua"/>
          <w:sz w:val="24"/>
          <w:szCs w:val="24"/>
        </w:rPr>
        <w:t xml:space="preserve">unless the Court directs otherwise, </w:t>
      </w:r>
      <w:r w:rsidRPr="00537D43">
        <w:rPr>
          <w:rFonts w:ascii="Book Antiqua" w:hAnsi="Book Antiqua"/>
          <w:sz w:val="24"/>
          <w:szCs w:val="24"/>
        </w:rPr>
        <w:t>interrogatories should be confined to questions of liability and contributory negligence.</w:t>
      </w:r>
    </w:p>
    <w:p w14:paraId="6398C686" w14:textId="34FE4F5D" w:rsidR="00102AA9" w:rsidRPr="00102AA9" w:rsidRDefault="00102AA9" w:rsidP="005C634F">
      <w:pPr>
        <w:spacing w:before="120" w:after="120"/>
        <w:jc w:val="both"/>
        <w:rPr>
          <w:rFonts w:ascii="Book Antiqua" w:hAnsi="Book Antiqua"/>
          <w:b/>
        </w:rPr>
      </w:pPr>
    </w:p>
    <w:p w14:paraId="6217360B" w14:textId="218E1A6F" w:rsidR="00102AA9" w:rsidRPr="008F0538" w:rsidRDefault="00102AA9" w:rsidP="005C634F">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Pr>
          <w:rFonts w:ascii="Book Antiqua" w:hAnsi="Book Antiqua"/>
          <w:b/>
          <w:sz w:val="24"/>
          <w:szCs w:val="24"/>
        </w:rPr>
        <w:t>POST-</w:t>
      </w:r>
      <w:r w:rsidRPr="00952535">
        <w:rPr>
          <w:rFonts w:ascii="Book Antiqua" w:hAnsi="Book Antiqua"/>
          <w:b/>
          <w:sz w:val="24"/>
          <w:szCs w:val="24"/>
        </w:rPr>
        <w:t>MEDIATION DIRECTIONS</w:t>
      </w:r>
    </w:p>
    <w:p w14:paraId="2F811D03" w14:textId="3E8B0B8B" w:rsidR="00102AA9" w:rsidRDefault="00710FDF" w:rsidP="005C634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Interlocutory </w:t>
      </w:r>
      <w:r w:rsidR="00FC52C7">
        <w:rPr>
          <w:rFonts w:ascii="Book Antiqua" w:hAnsi="Book Antiqua"/>
          <w:sz w:val="24"/>
          <w:szCs w:val="24"/>
        </w:rPr>
        <w:t>timetables</w:t>
      </w:r>
      <w:r>
        <w:rPr>
          <w:rFonts w:ascii="Book Antiqua" w:hAnsi="Book Antiqua"/>
          <w:sz w:val="24"/>
          <w:szCs w:val="24"/>
        </w:rPr>
        <w:t xml:space="preserve"> will </w:t>
      </w:r>
      <w:r w:rsidR="00FC52C7">
        <w:rPr>
          <w:rFonts w:ascii="Book Antiqua" w:hAnsi="Book Antiqua"/>
          <w:sz w:val="24"/>
          <w:szCs w:val="24"/>
        </w:rPr>
        <w:t xml:space="preserve">usually </w:t>
      </w:r>
      <w:r>
        <w:rPr>
          <w:rFonts w:ascii="Book Antiqua" w:hAnsi="Book Antiqua"/>
          <w:sz w:val="24"/>
          <w:szCs w:val="24"/>
        </w:rPr>
        <w:t xml:space="preserve">include an order that the </w:t>
      </w:r>
      <w:r w:rsidR="00102AA9" w:rsidRPr="00E033B8">
        <w:rPr>
          <w:rFonts w:ascii="Book Antiqua" w:hAnsi="Book Antiqua"/>
          <w:sz w:val="24"/>
          <w:szCs w:val="24"/>
        </w:rPr>
        <w:t xml:space="preserve">parties attend a </w:t>
      </w:r>
      <w:r w:rsidR="00102AA9">
        <w:rPr>
          <w:rFonts w:ascii="Book Antiqua" w:hAnsi="Book Antiqua"/>
          <w:sz w:val="24"/>
          <w:szCs w:val="24"/>
        </w:rPr>
        <w:t xml:space="preserve">directions hearing </w:t>
      </w:r>
      <w:r w:rsidR="00102AA9" w:rsidRPr="00E033B8">
        <w:rPr>
          <w:rFonts w:ascii="Book Antiqua" w:hAnsi="Book Antiqua"/>
          <w:sz w:val="24"/>
          <w:szCs w:val="24"/>
        </w:rPr>
        <w:t>approximately 2-3 weeks after the date by which the</w:t>
      </w:r>
      <w:r w:rsidR="00102AA9">
        <w:rPr>
          <w:rFonts w:ascii="Book Antiqua" w:hAnsi="Book Antiqua"/>
          <w:sz w:val="24"/>
          <w:szCs w:val="24"/>
        </w:rPr>
        <w:t>y</w:t>
      </w:r>
      <w:r w:rsidR="00102AA9" w:rsidRPr="00E033B8">
        <w:rPr>
          <w:rFonts w:ascii="Book Antiqua" w:hAnsi="Book Antiqua"/>
          <w:sz w:val="24"/>
          <w:szCs w:val="24"/>
        </w:rPr>
        <w:t xml:space="preserve"> </w:t>
      </w:r>
      <w:r w:rsidR="00102AA9">
        <w:rPr>
          <w:rFonts w:ascii="Book Antiqua" w:hAnsi="Book Antiqua"/>
          <w:sz w:val="24"/>
          <w:szCs w:val="24"/>
        </w:rPr>
        <w:t>have been</w:t>
      </w:r>
      <w:r w:rsidR="00102AA9" w:rsidRPr="00E033B8">
        <w:rPr>
          <w:rFonts w:ascii="Book Antiqua" w:hAnsi="Book Antiqua"/>
          <w:sz w:val="24"/>
          <w:szCs w:val="24"/>
        </w:rPr>
        <w:t xml:space="preserve"> </w:t>
      </w:r>
      <w:r w:rsidR="00102AA9">
        <w:rPr>
          <w:rFonts w:ascii="Book Antiqua" w:hAnsi="Book Antiqua"/>
          <w:sz w:val="24"/>
          <w:szCs w:val="24"/>
        </w:rPr>
        <w:t xml:space="preserve">ordered </w:t>
      </w:r>
      <w:r w:rsidR="00102AA9" w:rsidRPr="00E033B8">
        <w:rPr>
          <w:rFonts w:ascii="Book Antiqua" w:hAnsi="Book Antiqua"/>
          <w:sz w:val="24"/>
          <w:szCs w:val="24"/>
        </w:rPr>
        <w:t xml:space="preserve">to </w:t>
      </w:r>
      <w:r w:rsidR="00102AA9">
        <w:rPr>
          <w:rFonts w:ascii="Book Antiqua" w:hAnsi="Book Antiqua"/>
          <w:sz w:val="24"/>
          <w:szCs w:val="24"/>
        </w:rPr>
        <w:t>attend</w:t>
      </w:r>
      <w:r w:rsidR="00C22339">
        <w:rPr>
          <w:rFonts w:ascii="Book Antiqua" w:hAnsi="Book Antiqua"/>
          <w:sz w:val="24"/>
          <w:szCs w:val="24"/>
        </w:rPr>
        <w:t xml:space="preserve"> mediation.</w:t>
      </w:r>
    </w:p>
    <w:p w14:paraId="0742CDD7" w14:textId="7FB3540E" w:rsidR="00102AA9" w:rsidRPr="008F0538" w:rsidRDefault="00102AA9" w:rsidP="005C634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Attendance at </w:t>
      </w:r>
      <w:r w:rsidRPr="00E033B8">
        <w:rPr>
          <w:rFonts w:ascii="Book Antiqua" w:hAnsi="Book Antiqua"/>
          <w:sz w:val="24"/>
          <w:szCs w:val="24"/>
        </w:rPr>
        <w:t xml:space="preserve">the </w:t>
      </w:r>
      <w:r>
        <w:rPr>
          <w:rFonts w:ascii="Book Antiqua" w:hAnsi="Book Antiqua"/>
          <w:sz w:val="24"/>
          <w:szCs w:val="24"/>
        </w:rPr>
        <w:t>post-mediation directions hearing is compulsory and the</w:t>
      </w:r>
      <w:r w:rsidRPr="00E033B8">
        <w:rPr>
          <w:rFonts w:ascii="Book Antiqua" w:hAnsi="Book Antiqua"/>
          <w:sz w:val="24"/>
          <w:szCs w:val="24"/>
        </w:rPr>
        <w:t xml:space="preserve"> parties </w:t>
      </w:r>
      <w:r w:rsidR="00FC52C7">
        <w:rPr>
          <w:rFonts w:ascii="Book Antiqua" w:hAnsi="Book Antiqua"/>
          <w:sz w:val="24"/>
          <w:szCs w:val="24"/>
        </w:rPr>
        <w:t>must provide the Court with a provisional list of witnesses and</w:t>
      </w:r>
      <w:r w:rsidRPr="00E033B8">
        <w:rPr>
          <w:rFonts w:ascii="Book Antiqua" w:hAnsi="Book Antiqua"/>
          <w:sz w:val="24"/>
          <w:szCs w:val="24"/>
        </w:rPr>
        <w:t xml:space="preserve"> advise:</w:t>
      </w:r>
    </w:p>
    <w:p w14:paraId="28DF6B1A" w14:textId="42FAA4F2" w:rsidR="00102AA9" w:rsidRPr="00A32689" w:rsidRDefault="0035121E" w:rsidP="005C634F">
      <w:pPr>
        <w:numPr>
          <w:ilvl w:val="0"/>
          <w:numId w:val="37"/>
        </w:numPr>
        <w:spacing w:before="120" w:after="120"/>
        <w:ind w:left="1440" w:hanging="720"/>
        <w:jc w:val="both"/>
        <w:rPr>
          <w:rFonts w:ascii="Book Antiqua" w:hAnsi="Book Antiqua"/>
        </w:rPr>
      </w:pPr>
      <w:r w:rsidRPr="00A32689">
        <w:rPr>
          <w:rFonts w:ascii="Book Antiqua" w:hAnsi="Book Antiqua"/>
        </w:rPr>
        <w:t>whether the C</w:t>
      </w:r>
      <w:r w:rsidR="00102AA9" w:rsidRPr="00A32689">
        <w:rPr>
          <w:rFonts w:ascii="Book Antiqua" w:hAnsi="Book Antiqua"/>
        </w:rPr>
        <w:t>ourt ordered timetable has been complied with;</w:t>
      </w:r>
    </w:p>
    <w:p w14:paraId="1E1C8E8D" w14:textId="77777777" w:rsidR="00102AA9" w:rsidRPr="00A32689" w:rsidRDefault="00102AA9" w:rsidP="005C634F">
      <w:pPr>
        <w:numPr>
          <w:ilvl w:val="0"/>
          <w:numId w:val="37"/>
        </w:numPr>
        <w:spacing w:before="120" w:after="120"/>
        <w:ind w:left="1440" w:hanging="720"/>
        <w:jc w:val="both"/>
        <w:rPr>
          <w:rFonts w:ascii="Book Antiqua" w:hAnsi="Book Antiqua"/>
        </w:rPr>
      </w:pPr>
      <w:r w:rsidRPr="00A32689">
        <w:rPr>
          <w:rFonts w:ascii="Book Antiqua" w:hAnsi="Book Antiqua"/>
        </w:rPr>
        <w:t>what issues remain in dispute;</w:t>
      </w:r>
    </w:p>
    <w:p w14:paraId="48958359" w14:textId="0109D661" w:rsidR="00102AA9" w:rsidRPr="00A32689" w:rsidRDefault="00102AA9" w:rsidP="005C634F">
      <w:pPr>
        <w:numPr>
          <w:ilvl w:val="0"/>
          <w:numId w:val="37"/>
        </w:numPr>
        <w:spacing w:before="120" w:after="120"/>
        <w:ind w:left="1440" w:hanging="720"/>
        <w:jc w:val="both"/>
        <w:rPr>
          <w:rFonts w:ascii="Book Antiqua" w:hAnsi="Book Antiqua"/>
        </w:rPr>
      </w:pPr>
      <w:r w:rsidRPr="00A32689">
        <w:rPr>
          <w:rFonts w:ascii="Book Antiqua" w:hAnsi="Book Antiqua"/>
        </w:rPr>
        <w:t>wh</w:t>
      </w:r>
      <w:r w:rsidR="00FC52C7" w:rsidRPr="00A32689">
        <w:rPr>
          <w:rFonts w:ascii="Book Antiqua" w:hAnsi="Book Antiqua"/>
        </w:rPr>
        <w:t xml:space="preserve">ether it is proposed to seek leave to </w:t>
      </w:r>
      <w:r w:rsidRPr="00A32689">
        <w:rPr>
          <w:rFonts w:ascii="Book Antiqua" w:hAnsi="Book Antiqua"/>
        </w:rPr>
        <w:t xml:space="preserve">amend </w:t>
      </w:r>
      <w:r w:rsidR="00FC52C7" w:rsidRPr="00A32689">
        <w:rPr>
          <w:rFonts w:ascii="Book Antiqua" w:hAnsi="Book Antiqua"/>
        </w:rPr>
        <w:t xml:space="preserve">any </w:t>
      </w:r>
      <w:r w:rsidRPr="00A32689">
        <w:rPr>
          <w:rFonts w:ascii="Book Antiqua" w:hAnsi="Book Antiqua"/>
        </w:rPr>
        <w:t>pleadings or join further parties;</w:t>
      </w:r>
      <w:r w:rsidR="00FC52C7" w:rsidRPr="00A32689">
        <w:rPr>
          <w:rFonts w:ascii="Book Antiqua" w:hAnsi="Book Antiqua"/>
        </w:rPr>
        <w:t xml:space="preserve"> and</w:t>
      </w:r>
    </w:p>
    <w:p w14:paraId="336C9066" w14:textId="30C5D08A" w:rsidR="00182C1F" w:rsidRPr="005C1383" w:rsidRDefault="00102AA9" w:rsidP="005C634F">
      <w:pPr>
        <w:numPr>
          <w:ilvl w:val="0"/>
          <w:numId w:val="37"/>
        </w:numPr>
        <w:spacing w:before="120" w:after="120"/>
        <w:ind w:left="1440" w:hanging="720"/>
        <w:jc w:val="both"/>
        <w:rPr>
          <w:rFonts w:ascii="Book Antiqua" w:hAnsi="Book Antiqua"/>
        </w:rPr>
      </w:pPr>
      <w:r w:rsidRPr="00A32689">
        <w:rPr>
          <w:rFonts w:ascii="Book Antiqua" w:hAnsi="Book Antiqua"/>
        </w:rPr>
        <w:t>whether the initial estimate of the length of the trial requires adjustment</w:t>
      </w:r>
      <w:r w:rsidR="00FC52C7" w:rsidRPr="00A32689">
        <w:rPr>
          <w:rFonts w:ascii="Book Antiqua" w:hAnsi="Book Antiqua"/>
        </w:rPr>
        <w:t>.</w:t>
      </w:r>
    </w:p>
    <w:p w14:paraId="77C8F62F" w14:textId="77777777" w:rsidR="00102AA9" w:rsidRPr="00102AA9" w:rsidRDefault="00102AA9" w:rsidP="005C634F">
      <w:pPr>
        <w:spacing w:before="120" w:after="120"/>
        <w:jc w:val="both"/>
        <w:rPr>
          <w:rFonts w:ascii="Book Antiqua" w:hAnsi="Book Antiqua"/>
          <w:b/>
        </w:rPr>
      </w:pPr>
    </w:p>
    <w:p w14:paraId="0E45F61C" w14:textId="0D903213" w:rsidR="00182C1F" w:rsidRPr="002361DF" w:rsidRDefault="00182C1F" w:rsidP="005C634F">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sidRPr="002361DF">
        <w:rPr>
          <w:rFonts w:ascii="Book Antiqua" w:hAnsi="Book Antiqua"/>
          <w:b/>
          <w:sz w:val="24"/>
          <w:szCs w:val="24"/>
        </w:rPr>
        <w:t>CALLOVER</w:t>
      </w:r>
    </w:p>
    <w:p w14:paraId="4CEAC447" w14:textId="5F02822F" w:rsidR="00182C1F" w:rsidRPr="005C1383" w:rsidRDefault="00182C1F" w:rsidP="005C634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5C1383">
        <w:rPr>
          <w:rFonts w:ascii="Book Antiqua" w:hAnsi="Book Antiqua"/>
          <w:sz w:val="24"/>
          <w:szCs w:val="24"/>
        </w:rPr>
        <w:t xml:space="preserve">Approximately two weeks prior to the commencement of a circuit sitting, </w:t>
      </w:r>
      <w:r w:rsidR="00B70320" w:rsidRPr="005C1383">
        <w:rPr>
          <w:rFonts w:ascii="Book Antiqua" w:hAnsi="Book Antiqua"/>
          <w:sz w:val="24"/>
          <w:szCs w:val="24"/>
        </w:rPr>
        <w:t xml:space="preserve">the trial judge will conduct </w:t>
      </w:r>
      <w:r w:rsidRPr="005C1383">
        <w:rPr>
          <w:rFonts w:ascii="Book Antiqua" w:hAnsi="Book Antiqua"/>
          <w:sz w:val="24"/>
          <w:szCs w:val="24"/>
        </w:rPr>
        <w:t xml:space="preserve">a callover </w:t>
      </w:r>
      <w:r w:rsidR="00B70320" w:rsidRPr="005C1383">
        <w:rPr>
          <w:rFonts w:ascii="Book Antiqua" w:hAnsi="Book Antiqua"/>
          <w:sz w:val="24"/>
          <w:szCs w:val="24"/>
        </w:rPr>
        <w:t xml:space="preserve">in Melbourne </w:t>
      </w:r>
      <w:r w:rsidRPr="005C1383">
        <w:rPr>
          <w:rFonts w:ascii="Book Antiqua" w:hAnsi="Book Antiqua"/>
          <w:sz w:val="24"/>
          <w:szCs w:val="24"/>
        </w:rPr>
        <w:t xml:space="preserve">of all cases listed </w:t>
      </w:r>
      <w:r w:rsidR="00B70320" w:rsidRPr="005C1383">
        <w:rPr>
          <w:rFonts w:ascii="Book Antiqua" w:hAnsi="Book Antiqua"/>
          <w:sz w:val="24"/>
          <w:szCs w:val="24"/>
        </w:rPr>
        <w:t>in</w:t>
      </w:r>
      <w:r w:rsidRPr="005C1383">
        <w:rPr>
          <w:rFonts w:ascii="Book Antiqua" w:hAnsi="Book Antiqua"/>
          <w:sz w:val="24"/>
          <w:szCs w:val="24"/>
        </w:rPr>
        <w:t xml:space="preserve"> that circuit</w:t>
      </w:r>
      <w:r w:rsidR="00B70320" w:rsidRPr="005C1383">
        <w:rPr>
          <w:rFonts w:ascii="Book Antiqua" w:hAnsi="Book Antiqua"/>
          <w:sz w:val="24"/>
          <w:szCs w:val="24"/>
        </w:rPr>
        <w:t>.</w:t>
      </w:r>
      <w:r w:rsidRPr="005C1383">
        <w:rPr>
          <w:rFonts w:ascii="Book Antiqua" w:hAnsi="Book Antiqua"/>
          <w:sz w:val="24"/>
          <w:szCs w:val="24"/>
        </w:rPr>
        <w:t xml:space="preserve"> </w:t>
      </w:r>
      <w:r w:rsidR="00D34297" w:rsidRPr="005C1383">
        <w:rPr>
          <w:rFonts w:ascii="Book Antiqua" w:hAnsi="Book Antiqua"/>
          <w:sz w:val="24"/>
          <w:szCs w:val="24"/>
        </w:rPr>
        <w:t xml:space="preserve"> </w:t>
      </w:r>
      <w:r w:rsidR="00B70320" w:rsidRPr="005C1383">
        <w:rPr>
          <w:rFonts w:ascii="Book Antiqua" w:hAnsi="Book Antiqua"/>
          <w:sz w:val="24"/>
          <w:szCs w:val="24"/>
        </w:rPr>
        <w:t>P</w:t>
      </w:r>
      <w:r w:rsidRPr="005C1383">
        <w:rPr>
          <w:rFonts w:ascii="Book Antiqua" w:hAnsi="Book Antiqua"/>
          <w:sz w:val="24"/>
          <w:szCs w:val="24"/>
        </w:rPr>
        <w:t xml:space="preserve">arties may </w:t>
      </w:r>
      <w:r w:rsidR="00FC52C7" w:rsidRPr="005C1383">
        <w:rPr>
          <w:rFonts w:ascii="Book Antiqua" w:hAnsi="Book Antiqua"/>
          <w:sz w:val="24"/>
          <w:szCs w:val="24"/>
        </w:rPr>
        <w:t xml:space="preserve">be able to </w:t>
      </w:r>
      <w:r w:rsidRPr="005C1383">
        <w:rPr>
          <w:rFonts w:ascii="Book Antiqua" w:hAnsi="Book Antiqua"/>
          <w:sz w:val="24"/>
          <w:szCs w:val="24"/>
        </w:rPr>
        <w:t>appear by video link at the relevant regional court.</w:t>
      </w:r>
    </w:p>
    <w:p w14:paraId="10C0904A" w14:textId="3AB0949E" w:rsidR="00182C1F" w:rsidRPr="002361DF" w:rsidRDefault="00182C1F" w:rsidP="005C634F">
      <w:pPr>
        <w:pStyle w:val="ListParagraph"/>
        <w:numPr>
          <w:ilvl w:val="1"/>
          <w:numId w:val="30"/>
        </w:numPr>
        <w:autoSpaceDE w:val="0"/>
        <w:autoSpaceDN w:val="0"/>
        <w:adjustRightInd w:val="0"/>
        <w:spacing w:before="120" w:after="120"/>
        <w:contextualSpacing w:val="0"/>
        <w:jc w:val="both"/>
        <w:rPr>
          <w:rFonts w:ascii="Book Antiqua" w:hAnsi="Book Antiqua"/>
          <w:b/>
          <w:sz w:val="24"/>
          <w:szCs w:val="24"/>
        </w:rPr>
      </w:pPr>
      <w:r w:rsidRPr="002361DF">
        <w:rPr>
          <w:rFonts w:ascii="Book Antiqua" w:hAnsi="Book Antiqua"/>
          <w:sz w:val="24"/>
          <w:szCs w:val="24"/>
        </w:rPr>
        <w:lastRenderedPageBreak/>
        <w:t>The solicitor with conduct of the proceeding (or counsel, if briefed) should appear at the callover.</w:t>
      </w:r>
    </w:p>
    <w:p w14:paraId="7C35E574" w14:textId="64569C37" w:rsidR="00182C1F" w:rsidRPr="002361DF" w:rsidRDefault="00182C1F" w:rsidP="005C634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sidRPr="002361DF">
        <w:rPr>
          <w:rFonts w:ascii="Book Antiqua" w:hAnsi="Book Antiqua"/>
          <w:sz w:val="24"/>
          <w:szCs w:val="24"/>
        </w:rPr>
        <w:t>At the callover, parties will be expected to:</w:t>
      </w:r>
    </w:p>
    <w:p w14:paraId="020E2F4D" w14:textId="7E49292D" w:rsidR="00B70320" w:rsidRPr="00B70320" w:rsidRDefault="00B70320" w:rsidP="005C634F">
      <w:pPr>
        <w:numPr>
          <w:ilvl w:val="0"/>
          <w:numId w:val="37"/>
        </w:numPr>
        <w:spacing w:before="120" w:after="120"/>
        <w:jc w:val="both"/>
        <w:rPr>
          <w:rFonts w:ascii="Book Antiqua" w:hAnsi="Book Antiqua"/>
        </w:rPr>
      </w:pPr>
      <w:r w:rsidRPr="00B70320">
        <w:rPr>
          <w:rFonts w:ascii="Book Antiqua" w:hAnsi="Book Antiqua"/>
        </w:rPr>
        <w:t>confirm that the proceeding is ready for trial;</w:t>
      </w:r>
    </w:p>
    <w:p w14:paraId="753947E7" w14:textId="77777777" w:rsidR="00B70320" w:rsidRPr="00B70320" w:rsidRDefault="00B70320" w:rsidP="005C634F">
      <w:pPr>
        <w:numPr>
          <w:ilvl w:val="0"/>
          <w:numId w:val="37"/>
        </w:numPr>
        <w:spacing w:before="120" w:after="120"/>
        <w:jc w:val="both"/>
        <w:rPr>
          <w:rFonts w:ascii="Book Antiqua" w:hAnsi="Book Antiqua"/>
        </w:rPr>
      </w:pPr>
      <w:r w:rsidRPr="00B70320">
        <w:rPr>
          <w:rFonts w:ascii="Book Antiqua" w:hAnsi="Book Antiqua"/>
        </w:rPr>
        <w:t>confirm the estimated number of sitting days;</w:t>
      </w:r>
    </w:p>
    <w:p w14:paraId="31886C32" w14:textId="5662D9A0" w:rsidR="00B70320" w:rsidRPr="00B70320" w:rsidRDefault="00B70320" w:rsidP="005C634F">
      <w:pPr>
        <w:numPr>
          <w:ilvl w:val="0"/>
          <w:numId w:val="37"/>
        </w:numPr>
        <w:spacing w:before="120" w:after="120"/>
        <w:jc w:val="both"/>
        <w:rPr>
          <w:rFonts w:ascii="Book Antiqua" w:hAnsi="Book Antiqua"/>
        </w:rPr>
      </w:pPr>
      <w:r w:rsidRPr="00B70320">
        <w:rPr>
          <w:rFonts w:ascii="Book Antiqua" w:hAnsi="Book Antiqua"/>
        </w:rPr>
        <w:t xml:space="preserve">confirm whether the proceeding is to be heard by judge alone, or by </w:t>
      </w:r>
      <w:r w:rsidR="005C1383">
        <w:rPr>
          <w:rFonts w:ascii="Book Antiqua" w:hAnsi="Book Antiqua"/>
        </w:rPr>
        <w:t xml:space="preserve">judge and </w:t>
      </w:r>
      <w:r w:rsidRPr="00B70320">
        <w:rPr>
          <w:rFonts w:ascii="Book Antiqua" w:hAnsi="Book Antiqua"/>
        </w:rPr>
        <w:t>jury;</w:t>
      </w:r>
    </w:p>
    <w:p w14:paraId="59AB8DB5" w14:textId="77777777" w:rsidR="00B70320" w:rsidRPr="00B70320" w:rsidRDefault="00B70320" w:rsidP="005C634F">
      <w:pPr>
        <w:numPr>
          <w:ilvl w:val="0"/>
          <w:numId w:val="37"/>
        </w:numPr>
        <w:spacing w:before="120" w:after="120"/>
        <w:jc w:val="both"/>
        <w:rPr>
          <w:rFonts w:ascii="Book Antiqua" w:hAnsi="Book Antiqua"/>
        </w:rPr>
      </w:pPr>
      <w:r w:rsidRPr="00B70320">
        <w:rPr>
          <w:rFonts w:ascii="Book Antiqua" w:hAnsi="Book Antiqua"/>
        </w:rPr>
        <w:t>confirm the name and contact details of the practitioner with conduct of the proceeding and advise whether counsel has been briefed for trial;</w:t>
      </w:r>
    </w:p>
    <w:p w14:paraId="256846E7" w14:textId="043B4130" w:rsidR="00B70320" w:rsidRDefault="00B70320" w:rsidP="005C634F">
      <w:pPr>
        <w:numPr>
          <w:ilvl w:val="0"/>
          <w:numId w:val="37"/>
        </w:numPr>
        <w:spacing w:before="120" w:after="120"/>
        <w:jc w:val="both"/>
        <w:rPr>
          <w:rFonts w:ascii="Book Antiqua" w:hAnsi="Book Antiqua"/>
        </w:rPr>
      </w:pPr>
      <w:r w:rsidRPr="00B70320">
        <w:rPr>
          <w:rFonts w:ascii="Book Antiqua" w:hAnsi="Book Antiqua"/>
        </w:rPr>
        <w:t>confirm payment of the trial fee and jury fee (if the trial is to be heard before a jury);</w:t>
      </w:r>
    </w:p>
    <w:p w14:paraId="704088BB" w14:textId="711E0930" w:rsidR="00194B9C" w:rsidRPr="00B70320" w:rsidRDefault="00194B9C" w:rsidP="005C634F">
      <w:pPr>
        <w:numPr>
          <w:ilvl w:val="0"/>
          <w:numId w:val="37"/>
        </w:numPr>
        <w:spacing w:before="120" w:after="120"/>
        <w:jc w:val="both"/>
        <w:rPr>
          <w:rFonts w:ascii="Book Antiqua" w:hAnsi="Book Antiqua"/>
        </w:rPr>
      </w:pPr>
      <w:r>
        <w:rPr>
          <w:rFonts w:ascii="Book Antiqua" w:hAnsi="Book Antiqua"/>
        </w:rPr>
        <w:t>confirm that transcript has been arranged for the trial;</w:t>
      </w:r>
    </w:p>
    <w:p w14:paraId="2C74BFD8" w14:textId="55BD6146" w:rsidR="00B70320" w:rsidRPr="00B70320" w:rsidRDefault="00B70320" w:rsidP="005C634F">
      <w:pPr>
        <w:numPr>
          <w:ilvl w:val="0"/>
          <w:numId w:val="37"/>
        </w:numPr>
        <w:spacing w:before="120" w:after="120"/>
        <w:jc w:val="both"/>
        <w:rPr>
          <w:rFonts w:ascii="Book Antiqua" w:hAnsi="Book Antiqua"/>
        </w:rPr>
      </w:pPr>
      <w:r w:rsidRPr="00B70320">
        <w:rPr>
          <w:rFonts w:ascii="Book Antiqua" w:hAnsi="Book Antiqua"/>
        </w:rPr>
        <w:t>provide a list of proposed expert and lay witnesses to be called at trial</w:t>
      </w:r>
      <w:r w:rsidR="004C6AF3">
        <w:rPr>
          <w:rStyle w:val="FootnoteReference"/>
          <w:rFonts w:ascii="Book Antiqua" w:hAnsi="Book Antiqua"/>
        </w:rPr>
        <w:footnoteReference w:id="2"/>
      </w:r>
      <w:r w:rsidRPr="00B70320">
        <w:rPr>
          <w:rFonts w:ascii="Book Antiqua" w:hAnsi="Book Antiqua"/>
        </w:rPr>
        <w:t xml:space="preserve">; </w:t>
      </w:r>
    </w:p>
    <w:p w14:paraId="15F09697" w14:textId="77777777" w:rsidR="00B70320" w:rsidRPr="00B70320" w:rsidRDefault="00B70320" w:rsidP="005C634F">
      <w:pPr>
        <w:numPr>
          <w:ilvl w:val="0"/>
          <w:numId w:val="37"/>
        </w:numPr>
        <w:spacing w:before="120" w:after="120"/>
        <w:jc w:val="both"/>
        <w:rPr>
          <w:rFonts w:ascii="Book Antiqua" w:hAnsi="Book Antiqua"/>
        </w:rPr>
      </w:pPr>
      <w:r w:rsidRPr="00B70320">
        <w:rPr>
          <w:rFonts w:ascii="Book Antiqua" w:hAnsi="Book Antiqua"/>
        </w:rPr>
        <w:t>advise whether any witnesses will require an interpreter or will need to give evidence via video-link;</w:t>
      </w:r>
    </w:p>
    <w:p w14:paraId="49CDDF85" w14:textId="77777777" w:rsidR="00B70320" w:rsidRPr="00B70320" w:rsidRDefault="00B70320" w:rsidP="005C634F">
      <w:pPr>
        <w:numPr>
          <w:ilvl w:val="0"/>
          <w:numId w:val="37"/>
        </w:numPr>
        <w:spacing w:before="120" w:after="120"/>
        <w:jc w:val="both"/>
        <w:rPr>
          <w:rFonts w:ascii="Book Antiqua" w:hAnsi="Book Antiqua"/>
        </w:rPr>
      </w:pPr>
      <w:r w:rsidRPr="00B70320">
        <w:rPr>
          <w:rFonts w:ascii="Book Antiqua" w:hAnsi="Book Antiqua"/>
        </w:rPr>
        <w:t>advise whether a view is likely to be required during the trial;</w:t>
      </w:r>
    </w:p>
    <w:p w14:paraId="7A04C1C9" w14:textId="77777777" w:rsidR="00B70320" w:rsidRPr="00B70320" w:rsidRDefault="00B70320" w:rsidP="005C634F">
      <w:pPr>
        <w:numPr>
          <w:ilvl w:val="0"/>
          <w:numId w:val="37"/>
        </w:numPr>
        <w:spacing w:before="120" w:after="120"/>
        <w:jc w:val="both"/>
        <w:rPr>
          <w:rFonts w:ascii="Book Antiqua" w:hAnsi="Book Antiqua"/>
        </w:rPr>
      </w:pPr>
      <w:r w:rsidRPr="00B70320">
        <w:rPr>
          <w:rFonts w:ascii="Book Antiqua" w:hAnsi="Book Antiqua"/>
        </w:rPr>
        <w:t>advise whether any witnesses have special needs;</w:t>
      </w:r>
    </w:p>
    <w:p w14:paraId="238B3F5F" w14:textId="77777777" w:rsidR="00B70320" w:rsidRPr="00B70320" w:rsidRDefault="00B70320" w:rsidP="005C634F">
      <w:pPr>
        <w:numPr>
          <w:ilvl w:val="0"/>
          <w:numId w:val="37"/>
        </w:numPr>
        <w:spacing w:before="120" w:after="120"/>
        <w:jc w:val="both"/>
        <w:rPr>
          <w:rFonts w:ascii="Book Antiqua" w:hAnsi="Book Antiqua"/>
        </w:rPr>
      </w:pPr>
      <w:r w:rsidRPr="00B70320">
        <w:rPr>
          <w:rFonts w:ascii="Book Antiqua" w:hAnsi="Book Antiqua"/>
        </w:rPr>
        <w:t>identify any outstanding interlocutory issues; and</w:t>
      </w:r>
    </w:p>
    <w:p w14:paraId="526BFC2D" w14:textId="7D0D8D06" w:rsidR="00243333" w:rsidRPr="00F44ADB" w:rsidRDefault="00B70320" w:rsidP="00F44ADB">
      <w:pPr>
        <w:numPr>
          <w:ilvl w:val="0"/>
          <w:numId w:val="37"/>
        </w:numPr>
        <w:spacing w:before="120" w:after="120"/>
        <w:jc w:val="both"/>
        <w:rPr>
          <w:rFonts w:ascii="Book Antiqua" w:hAnsi="Book Antiqua"/>
        </w:rPr>
      </w:pPr>
      <w:r w:rsidRPr="00B70320">
        <w:rPr>
          <w:rFonts w:ascii="Book Antiqua" w:hAnsi="Book Antiqua"/>
        </w:rPr>
        <w:t>identify the main issues in dispute.</w:t>
      </w:r>
    </w:p>
    <w:p w14:paraId="34C55ACE" w14:textId="3A55DD32" w:rsidR="00A26D1D" w:rsidRPr="002361DF" w:rsidRDefault="00A26D1D" w:rsidP="005C634F">
      <w:pPr>
        <w:spacing w:before="120" w:after="120"/>
        <w:ind w:left="720"/>
        <w:jc w:val="both"/>
        <w:rPr>
          <w:rFonts w:ascii="Book Antiqua" w:hAnsi="Book Antiqua"/>
        </w:rPr>
      </w:pPr>
      <w:r>
        <w:rPr>
          <w:rFonts w:ascii="Book Antiqua" w:hAnsi="Book Antiqua"/>
        </w:rPr>
        <w:t xml:space="preserve">The parties will have an opportunity </w:t>
      </w:r>
      <w:r w:rsidR="00243333">
        <w:rPr>
          <w:rFonts w:ascii="Book Antiqua" w:hAnsi="Book Antiqua"/>
        </w:rPr>
        <w:t xml:space="preserve">at the callover </w:t>
      </w:r>
      <w:r>
        <w:rPr>
          <w:rFonts w:ascii="Book Antiqua" w:hAnsi="Book Antiqua"/>
        </w:rPr>
        <w:t xml:space="preserve">to address the </w:t>
      </w:r>
      <w:r w:rsidR="0031788F">
        <w:rPr>
          <w:rFonts w:ascii="Book Antiqua" w:hAnsi="Book Antiqua"/>
        </w:rPr>
        <w:t>t</w:t>
      </w:r>
      <w:r>
        <w:rPr>
          <w:rFonts w:ascii="Book Antiqua" w:hAnsi="Book Antiqua"/>
        </w:rPr>
        <w:t xml:space="preserve">rial </w:t>
      </w:r>
      <w:r w:rsidR="0031788F">
        <w:rPr>
          <w:rFonts w:ascii="Book Antiqua" w:hAnsi="Book Antiqua"/>
        </w:rPr>
        <w:t>j</w:t>
      </w:r>
      <w:r>
        <w:rPr>
          <w:rFonts w:ascii="Book Antiqua" w:hAnsi="Book Antiqua"/>
        </w:rPr>
        <w:t>udge on issues relevant to determining the order in which cases will proceed during the circuit.</w:t>
      </w:r>
    </w:p>
    <w:p w14:paraId="41D105CC" w14:textId="3C8B2D37" w:rsidR="00A26D1D" w:rsidRPr="00F44ADB" w:rsidRDefault="005C1383" w:rsidP="00F44ADB">
      <w:pPr>
        <w:pStyle w:val="ListParagraph"/>
        <w:numPr>
          <w:ilvl w:val="1"/>
          <w:numId w:val="30"/>
        </w:numPr>
        <w:spacing w:before="120" w:after="120"/>
        <w:contextualSpacing w:val="0"/>
        <w:jc w:val="both"/>
        <w:rPr>
          <w:rFonts w:ascii="Book Antiqua" w:hAnsi="Book Antiqua"/>
          <w:sz w:val="24"/>
          <w:szCs w:val="24"/>
        </w:rPr>
      </w:pPr>
      <w:r>
        <w:rPr>
          <w:rFonts w:ascii="Book Antiqua" w:hAnsi="Book Antiqua"/>
          <w:sz w:val="24"/>
          <w:szCs w:val="24"/>
        </w:rPr>
        <w:t>At the callover, t</w:t>
      </w:r>
      <w:r w:rsidR="0031788F">
        <w:rPr>
          <w:rFonts w:ascii="Book Antiqua" w:hAnsi="Book Antiqua"/>
          <w:sz w:val="24"/>
          <w:szCs w:val="24"/>
        </w:rPr>
        <w:t xml:space="preserve">he trial judge </w:t>
      </w:r>
      <w:r w:rsidR="00A26D1D">
        <w:rPr>
          <w:rFonts w:ascii="Book Antiqua" w:hAnsi="Book Antiqua"/>
          <w:sz w:val="24"/>
          <w:szCs w:val="24"/>
        </w:rPr>
        <w:t>may</w:t>
      </w:r>
      <w:r w:rsidR="00A26D1D" w:rsidRPr="00A26D1D">
        <w:rPr>
          <w:rFonts w:ascii="Book Antiqua" w:hAnsi="Book Antiqua"/>
          <w:sz w:val="24"/>
          <w:szCs w:val="24"/>
        </w:rPr>
        <w:t xml:space="preserve"> order that the parties file, prior to trial, a joint memorandum signed by counsel </w:t>
      </w:r>
      <w:r>
        <w:rPr>
          <w:rFonts w:ascii="Book Antiqua" w:hAnsi="Book Antiqua"/>
          <w:sz w:val="24"/>
          <w:szCs w:val="24"/>
        </w:rPr>
        <w:t>and/or the solicitor who has the primary</w:t>
      </w:r>
      <w:r w:rsidR="00A26D1D" w:rsidRPr="00A26D1D">
        <w:rPr>
          <w:rFonts w:ascii="Book Antiqua" w:hAnsi="Book Antiqua"/>
          <w:sz w:val="24"/>
          <w:szCs w:val="24"/>
        </w:rPr>
        <w:t xml:space="preserve"> conduct of the matter, and </w:t>
      </w:r>
      <w:r w:rsidR="00194B9C">
        <w:rPr>
          <w:rFonts w:ascii="Book Antiqua" w:hAnsi="Book Antiqua"/>
          <w:sz w:val="24"/>
          <w:szCs w:val="24"/>
        </w:rPr>
        <w:t xml:space="preserve">deliver </w:t>
      </w:r>
      <w:r w:rsidR="00A26D1D" w:rsidRPr="00A26D1D">
        <w:rPr>
          <w:rFonts w:ascii="Book Antiqua" w:hAnsi="Book Antiqua"/>
          <w:sz w:val="24"/>
          <w:szCs w:val="24"/>
        </w:rPr>
        <w:t>a key documents folder</w:t>
      </w:r>
      <w:r w:rsidR="00194B9C">
        <w:rPr>
          <w:rFonts w:ascii="Book Antiqua" w:hAnsi="Book Antiqua"/>
          <w:sz w:val="24"/>
          <w:szCs w:val="24"/>
        </w:rPr>
        <w:t xml:space="preserve"> to the trial judge’s associate</w:t>
      </w:r>
      <w:r w:rsidR="00A26D1D" w:rsidRPr="00A26D1D">
        <w:rPr>
          <w:rFonts w:ascii="Book Antiqua" w:hAnsi="Book Antiqua"/>
          <w:sz w:val="24"/>
          <w:szCs w:val="24"/>
        </w:rPr>
        <w:t xml:space="preserve">.  Both the joint memorandum and the key documents folder are to be prepared jointly by the parties. </w:t>
      </w:r>
    </w:p>
    <w:p w14:paraId="0AD82F9D" w14:textId="3CC7D473" w:rsidR="00A26D1D" w:rsidRPr="00A26D1D" w:rsidRDefault="00A26D1D" w:rsidP="005C634F">
      <w:pPr>
        <w:spacing w:before="120" w:after="120"/>
        <w:ind w:left="720"/>
        <w:jc w:val="both"/>
        <w:rPr>
          <w:rFonts w:ascii="Book Antiqua" w:hAnsi="Book Antiqua"/>
          <w:i/>
        </w:rPr>
      </w:pPr>
      <w:r w:rsidRPr="00A26D1D">
        <w:rPr>
          <w:rFonts w:ascii="Book Antiqua" w:hAnsi="Book Antiqua"/>
          <w:i/>
        </w:rPr>
        <w:t xml:space="preserve">Joint </w:t>
      </w:r>
      <w:r w:rsidR="0031788F">
        <w:rPr>
          <w:rFonts w:ascii="Book Antiqua" w:hAnsi="Book Antiqua"/>
          <w:i/>
        </w:rPr>
        <w:t>m</w:t>
      </w:r>
      <w:r w:rsidRPr="00A26D1D">
        <w:rPr>
          <w:rFonts w:ascii="Book Antiqua" w:hAnsi="Book Antiqua"/>
          <w:i/>
        </w:rPr>
        <w:t>emorandum</w:t>
      </w:r>
    </w:p>
    <w:p w14:paraId="22A75EF9" w14:textId="77777777" w:rsidR="00A26D1D" w:rsidRPr="00A26D1D" w:rsidRDefault="00A26D1D" w:rsidP="005C634F">
      <w:pPr>
        <w:pStyle w:val="ListParagraph"/>
        <w:numPr>
          <w:ilvl w:val="1"/>
          <w:numId w:val="30"/>
        </w:numPr>
        <w:spacing w:before="120" w:after="120"/>
        <w:contextualSpacing w:val="0"/>
        <w:jc w:val="both"/>
        <w:rPr>
          <w:rFonts w:ascii="Book Antiqua" w:hAnsi="Book Antiqua"/>
        </w:rPr>
      </w:pPr>
      <w:r w:rsidRPr="00A26D1D">
        <w:rPr>
          <w:rFonts w:ascii="Book Antiqua" w:hAnsi="Book Antiqua"/>
          <w:sz w:val="24"/>
          <w:szCs w:val="24"/>
        </w:rPr>
        <w:t>The purpose of the joint memorandum is to provide the trial judge with an overview of the case to be presented at trial by each party. It should not simply recite the pleadings, nor is it a substitute for proper pleadings. Rather, it should concisely set out:</w:t>
      </w:r>
    </w:p>
    <w:p w14:paraId="09F32E22" w14:textId="77777777" w:rsidR="00A26D1D" w:rsidRPr="00A26D1D" w:rsidRDefault="00A26D1D" w:rsidP="005C634F">
      <w:pPr>
        <w:numPr>
          <w:ilvl w:val="2"/>
          <w:numId w:val="36"/>
        </w:numPr>
        <w:spacing w:before="120" w:after="120"/>
        <w:ind w:left="1440"/>
        <w:jc w:val="both"/>
        <w:rPr>
          <w:rFonts w:ascii="Book Antiqua" w:hAnsi="Book Antiqua"/>
        </w:rPr>
      </w:pPr>
      <w:r w:rsidRPr="00A26D1D">
        <w:rPr>
          <w:rFonts w:ascii="Book Antiqua" w:hAnsi="Book Antiqua"/>
        </w:rPr>
        <w:t>an overview of the claim and defences;</w:t>
      </w:r>
    </w:p>
    <w:p w14:paraId="513D8041" w14:textId="6C9331A8" w:rsidR="00A26D1D" w:rsidRPr="00A26D1D" w:rsidRDefault="0031788F" w:rsidP="005C634F">
      <w:pPr>
        <w:numPr>
          <w:ilvl w:val="2"/>
          <w:numId w:val="36"/>
        </w:numPr>
        <w:spacing w:before="120" w:after="120"/>
        <w:ind w:left="1440"/>
        <w:jc w:val="both"/>
        <w:rPr>
          <w:rFonts w:ascii="Book Antiqua" w:hAnsi="Book Antiqua"/>
        </w:rPr>
      </w:pPr>
      <w:r>
        <w:rPr>
          <w:rFonts w:ascii="Book Antiqua" w:hAnsi="Book Antiqua"/>
        </w:rPr>
        <w:t>any relevant procedural history</w:t>
      </w:r>
      <w:r w:rsidR="00A26D1D" w:rsidRPr="00A26D1D">
        <w:rPr>
          <w:rFonts w:ascii="Book Antiqua" w:hAnsi="Book Antiqua"/>
        </w:rPr>
        <w:t>, including settlements reached with other parties;</w:t>
      </w:r>
    </w:p>
    <w:p w14:paraId="3F6E1667" w14:textId="77777777" w:rsidR="00A26D1D" w:rsidRPr="00A26D1D" w:rsidRDefault="00A26D1D" w:rsidP="005C634F">
      <w:pPr>
        <w:numPr>
          <w:ilvl w:val="2"/>
          <w:numId w:val="36"/>
        </w:numPr>
        <w:spacing w:before="120" w:after="120"/>
        <w:ind w:left="1440"/>
        <w:jc w:val="both"/>
        <w:rPr>
          <w:rFonts w:ascii="Book Antiqua" w:hAnsi="Book Antiqua"/>
        </w:rPr>
      </w:pPr>
      <w:r w:rsidRPr="00A26D1D">
        <w:rPr>
          <w:rFonts w:ascii="Book Antiqua" w:hAnsi="Book Antiqua"/>
        </w:rPr>
        <w:lastRenderedPageBreak/>
        <w:t>the basic facts of the case, noting significant points of agreement and disagreement;</w:t>
      </w:r>
    </w:p>
    <w:p w14:paraId="7D5E509F" w14:textId="77777777" w:rsidR="00A26D1D" w:rsidRPr="00A26D1D" w:rsidRDefault="00A26D1D" w:rsidP="005C634F">
      <w:pPr>
        <w:numPr>
          <w:ilvl w:val="2"/>
          <w:numId w:val="36"/>
        </w:numPr>
        <w:spacing w:before="120" w:after="120"/>
        <w:ind w:left="1440"/>
        <w:jc w:val="both"/>
        <w:rPr>
          <w:rFonts w:ascii="Book Antiqua" w:hAnsi="Book Antiqua"/>
        </w:rPr>
      </w:pPr>
      <w:r w:rsidRPr="00A26D1D">
        <w:rPr>
          <w:rFonts w:ascii="Book Antiqua" w:hAnsi="Book Antiqua"/>
        </w:rPr>
        <w:t>the major issues that remain in dispute; and</w:t>
      </w:r>
    </w:p>
    <w:p w14:paraId="2647D07C" w14:textId="77777777" w:rsidR="00A26D1D" w:rsidRPr="00A26D1D" w:rsidRDefault="00A26D1D" w:rsidP="005C634F">
      <w:pPr>
        <w:numPr>
          <w:ilvl w:val="2"/>
          <w:numId w:val="36"/>
        </w:numPr>
        <w:spacing w:before="120" w:after="120"/>
        <w:ind w:left="1440"/>
        <w:jc w:val="both"/>
        <w:rPr>
          <w:rFonts w:ascii="Book Antiqua" w:hAnsi="Book Antiqua"/>
        </w:rPr>
      </w:pPr>
      <w:r w:rsidRPr="00A26D1D">
        <w:rPr>
          <w:rFonts w:ascii="Book Antiqua" w:hAnsi="Book Antiqua"/>
        </w:rPr>
        <w:t>a short outline of the evidence each party intends to call. The outline should include the names of the witnesses, whether they are lay or expert and, in the case of experts, the witness’s occupation/area of expertise.</w:t>
      </w:r>
    </w:p>
    <w:p w14:paraId="4D079C98" w14:textId="6CA5D7AB" w:rsidR="00A26D1D" w:rsidRPr="00F44ADB" w:rsidRDefault="00A26D1D" w:rsidP="00F44ADB">
      <w:pPr>
        <w:pStyle w:val="ListParagraph"/>
        <w:numPr>
          <w:ilvl w:val="1"/>
          <w:numId w:val="30"/>
        </w:numPr>
        <w:spacing w:before="120" w:after="120"/>
        <w:contextualSpacing w:val="0"/>
        <w:jc w:val="both"/>
        <w:rPr>
          <w:rFonts w:ascii="Book Antiqua" w:hAnsi="Book Antiqua"/>
        </w:rPr>
      </w:pPr>
      <w:r w:rsidRPr="00A26D1D">
        <w:rPr>
          <w:rFonts w:ascii="Book Antiqua" w:hAnsi="Book Antiqua"/>
          <w:sz w:val="24"/>
          <w:szCs w:val="24"/>
        </w:rPr>
        <w:t>As a guide, the joint memorandum should be no more than three to four A4 pages (with at least 1.5 line spacing); have numbered paragraphs; and contain subject matter headings.</w:t>
      </w:r>
    </w:p>
    <w:p w14:paraId="380F609D" w14:textId="58C32285" w:rsidR="00A26D1D" w:rsidRPr="00A26D1D" w:rsidRDefault="00A26D1D" w:rsidP="005C634F">
      <w:pPr>
        <w:spacing w:before="120" w:after="120"/>
        <w:ind w:left="720"/>
        <w:jc w:val="both"/>
        <w:rPr>
          <w:rFonts w:ascii="Book Antiqua" w:hAnsi="Book Antiqua"/>
          <w:i/>
        </w:rPr>
      </w:pPr>
      <w:r w:rsidRPr="00A26D1D">
        <w:rPr>
          <w:rFonts w:ascii="Book Antiqua" w:hAnsi="Book Antiqua"/>
          <w:i/>
        </w:rPr>
        <w:t xml:space="preserve">Key </w:t>
      </w:r>
      <w:r w:rsidR="0031788F">
        <w:rPr>
          <w:rFonts w:ascii="Book Antiqua" w:hAnsi="Book Antiqua"/>
          <w:i/>
        </w:rPr>
        <w:t>d</w:t>
      </w:r>
      <w:r w:rsidRPr="00A26D1D">
        <w:rPr>
          <w:rFonts w:ascii="Book Antiqua" w:hAnsi="Book Antiqua"/>
          <w:i/>
        </w:rPr>
        <w:t xml:space="preserve">ocuments </w:t>
      </w:r>
      <w:r w:rsidR="0031788F">
        <w:rPr>
          <w:rFonts w:ascii="Book Antiqua" w:hAnsi="Book Antiqua"/>
          <w:i/>
        </w:rPr>
        <w:t>f</w:t>
      </w:r>
      <w:r w:rsidRPr="00A26D1D">
        <w:rPr>
          <w:rFonts w:ascii="Book Antiqua" w:hAnsi="Book Antiqua"/>
          <w:i/>
        </w:rPr>
        <w:t>older</w:t>
      </w:r>
    </w:p>
    <w:p w14:paraId="40FA485E" w14:textId="77777777" w:rsidR="00A26D1D" w:rsidRPr="00A26D1D" w:rsidRDefault="00A26D1D" w:rsidP="005C634F">
      <w:pPr>
        <w:pStyle w:val="ListParagraph"/>
        <w:numPr>
          <w:ilvl w:val="1"/>
          <w:numId w:val="30"/>
        </w:numPr>
        <w:spacing w:before="120" w:after="120"/>
        <w:contextualSpacing w:val="0"/>
        <w:jc w:val="both"/>
        <w:rPr>
          <w:rFonts w:ascii="Book Antiqua" w:hAnsi="Book Antiqua"/>
        </w:rPr>
      </w:pPr>
      <w:r w:rsidRPr="00A26D1D">
        <w:rPr>
          <w:rFonts w:ascii="Book Antiqua" w:hAnsi="Book Antiqua"/>
          <w:sz w:val="24"/>
          <w:szCs w:val="24"/>
        </w:rPr>
        <w:t>The key documents folder should contain a bare minimum of documents that are likely to be of assistance to the trial judge prior to the commencement of the trial. It should not resemble a traditional voluminous Court Book.</w:t>
      </w:r>
    </w:p>
    <w:p w14:paraId="76D839D0" w14:textId="77777777" w:rsidR="00A26D1D" w:rsidRPr="00A26D1D" w:rsidRDefault="00A26D1D" w:rsidP="005C634F">
      <w:pPr>
        <w:pStyle w:val="ListParagraph"/>
        <w:numPr>
          <w:ilvl w:val="1"/>
          <w:numId w:val="30"/>
        </w:numPr>
        <w:spacing w:before="120" w:after="120"/>
        <w:contextualSpacing w:val="0"/>
        <w:jc w:val="both"/>
        <w:rPr>
          <w:rFonts w:ascii="Book Antiqua" w:hAnsi="Book Antiqua"/>
        </w:rPr>
      </w:pPr>
      <w:r w:rsidRPr="00A26D1D">
        <w:rPr>
          <w:rFonts w:ascii="Book Antiqua" w:hAnsi="Book Antiqua"/>
          <w:sz w:val="24"/>
          <w:szCs w:val="24"/>
        </w:rPr>
        <w:t>As a guide, the folder might include copies of:</w:t>
      </w:r>
    </w:p>
    <w:p w14:paraId="602ED440" w14:textId="77777777" w:rsidR="00A26D1D" w:rsidRPr="00A26D1D" w:rsidRDefault="00A26D1D" w:rsidP="005C634F">
      <w:pPr>
        <w:numPr>
          <w:ilvl w:val="2"/>
          <w:numId w:val="36"/>
        </w:numPr>
        <w:spacing w:before="120" w:after="120"/>
        <w:ind w:left="1440"/>
        <w:jc w:val="both"/>
        <w:rPr>
          <w:rFonts w:ascii="Book Antiqua" w:hAnsi="Book Antiqua"/>
        </w:rPr>
      </w:pPr>
      <w:r w:rsidRPr="00A26D1D">
        <w:rPr>
          <w:rFonts w:ascii="Book Antiqua" w:hAnsi="Book Antiqua"/>
        </w:rPr>
        <w:t>the current pleadings;</w:t>
      </w:r>
    </w:p>
    <w:p w14:paraId="7F918678" w14:textId="77777777" w:rsidR="00A26D1D" w:rsidRPr="00A26D1D" w:rsidRDefault="00A26D1D" w:rsidP="005C634F">
      <w:pPr>
        <w:numPr>
          <w:ilvl w:val="2"/>
          <w:numId w:val="36"/>
        </w:numPr>
        <w:spacing w:before="120" w:after="120"/>
        <w:ind w:left="1440"/>
        <w:jc w:val="both"/>
        <w:rPr>
          <w:rFonts w:ascii="Book Antiqua" w:hAnsi="Book Antiqua"/>
        </w:rPr>
      </w:pPr>
      <w:r w:rsidRPr="00A26D1D">
        <w:rPr>
          <w:rFonts w:ascii="Book Antiqua" w:hAnsi="Book Antiqua"/>
        </w:rPr>
        <w:t>the joint memorandum;</w:t>
      </w:r>
    </w:p>
    <w:p w14:paraId="0CE0A707" w14:textId="77777777" w:rsidR="00A26D1D" w:rsidRPr="00A26D1D" w:rsidRDefault="00A26D1D" w:rsidP="005C634F">
      <w:pPr>
        <w:numPr>
          <w:ilvl w:val="2"/>
          <w:numId w:val="36"/>
        </w:numPr>
        <w:spacing w:before="120" w:after="120"/>
        <w:ind w:left="1440"/>
        <w:jc w:val="both"/>
        <w:rPr>
          <w:rFonts w:ascii="Book Antiqua" w:hAnsi="Book Antiqua"/>
        </w:rPr>
      </w:pPr>
      <w:r w:rsidRPr="00A26D1D">
        <w:rPr>
          <w:rFonts w:ascii="Book Antiqua" w:hAnsi="Book Antiqua"/>
        </w:rPr>
        <w:t>relevant submissions;</w:t>
      </w:r>
    </w:p>
    <w:p w14:paraId="21746DB8" w14:textId="77777777" w:rsidR="00A26D1D" w:rsidRPr="00A26D1D" w:rsidRDefault="00A26D1D" w:rsidP="005C634F">
      <w:pPr>
        <w:numPr>
          <w:ilvl w:val="2"/>
          <w:numId w:val="36"/>
        </w:numPr>
        <w:spacing w:before="120" w:after="120"/>
        <w:ind w:left="1440"/>
        <w:jc w:val="both"/>
        <w:rPr>
          <w:rFonts w:ascii="Book Antiqua" w:hAnsi="Book Antiqua"/>
        </w:rPr>
      </w:pPr>
      <w:r w:rsidRPr="00A26D1D">
        <w:rPr>
          <w:rFonts w:ascii="Book Antiqua" w:hAnsi="Book Antiqua"/>
        </w:rPr>
        <w:t>significant orders or rulings that have a direct bearing on the trial; and</w:t>
      </w:r>
    </w:p>
    <w:p w14:paraId="0AA1EBD6" w14:textId="77777777" w:rsidR="00A26D1D" w:rsidRPr="00A26D1D" w:rsidRDefault="00A26D1D" w:rsidP="005C634F">
      <w:pPr>
        <w:numPr>
          <w:ilvl w:val="2"/>
          <w:numId w:val="36"/>
        </w:numPr>
        <w:spacing w:before="120" w:after="120"/>
        <w:ind w:left="1440"/>
        <w:jc w:val="both"/>
        <w:rPr>
          <w:rFonts w:ascii="Book Antiqua" w:hAnsi="Book Antiqua"/>
        </w:rPr>
      </w:pPr>
      <w:r w:rsidRPr="00A26D1D">
        <w:rPr>
          <w:rFonts w:ascii="Book Antiqua" w:hAnsi="Book Antiqua"/>
        </w:rPr>
        <w:t>critical documents.</w:t>
      </w:r>
    </w:p>
    <w:p w14:paraId="58E981FF" w14:textId="77777777" w:rsidR="00A26D1D" w:rsidRPr="00A26D1D" w:rsidRDefault="00A26D1D" w:rsidP="005C634F">
      <w:pPr>
        <w:pStyle w:val="ListParagraph"/>
        <w:numPr>
          <w:ilvl w:val="1"/>
          <w:numId w:val="30"/>
        </w:numPr>
        <w:spacing w:before="120" w:after="120"/>
        <w:contextualSpacing w:val="0"/>
        <w:jc w:val="both"/>
        <w:rPr>
          <w:rFonts w:ascii="Book Antiqua" w:hAnsi="Book Antiqua"/>
        </w:rPr>
      </w:pPr>
      <w:r w:rsidRPr="00A26D1D">
        <w:rPr>
          <w:rFonts w:ascii="Book Antiqua" w:hAnsi="Book Antiqua"/>
          <w:sz w:val="24"/>
          <w:szCs w:val="24"/>
        </w:rPr>
        <w:t>The key documents folder should not, as a matter of course, include overarching obligations certificates, affidavits of service, medical records, or tax documents.</w:t>
      </w:r>
    </w:p>
    <w:p w14:paraId="058228BC" w14:textId="77777777" w:rsidR="00A26D1D" w:rsidRPr="00A26D1D" w:rsidRDefault="00A26D1D" w:rsidP="005C634F">
      <w:pPr>
        <w:pStyle w:val="ListParagraph"/>
        <w:numPr>
          <w:ilvl w:val="1"/>
          <w:numId w:val="30"/>
        </w:numPr>
        <w:spacing w:before="120" w:after="120"/>
        <w:contextualSpacing w:val="0"/>
        <w:jc w:val="both"/>
        <w:rPr>
          <w:rFonts w:ascii="Book Antiqua" w:hAnsi="Book Antiqua"/>
        </w:rPr>
      </w:pPr>
      <w:r w:rsidRPr="00A26D1D">
        <w:rPr>
          <w:rFonts w:ascii="Book Antiqua" w:hAnsi="Book Antiqua"/>
          <w:sz w:val="24"/>
          <w:szCs w:val="24"/>
        </w:rPr>
        <w:t>The inclusion of a document in the key documents folder does not mean that the document must be tendered. Similarly, non-inclusion does not prevent a document from being tendered.  If a document is to be tendered, this will need to be done in the usual way and subject to the rules of evidence.</w:t>
      </w:r>
    </w:p>
    <w:p w14:paraId="4B4D1A52" w14:textId="1A478B18" w:rsidR="00A26D1D" w:rsidRPr="00A26D1D" w:rsidRDefault="00A26D1D" w:rsidP="005C634F">
      <w:pPr>
        <w:pStyle w:val="ListParagraph"/>
        <w:numPr>
          <w:ilvl w:val="1"/>
          <w:numId w:val="30"/>
        </w:numPr>
        <w:spacing w:before="120" w:after="120"/>
        <w:contextualSpacing w:val="0"/>
        <w:jc w:val="both"/>
        <w:rPr>
          <w:rFonts w:ascii="Book Antiqua" w:hAnsi="Book Antiqua"/>
        </w:rPr>
      </w:pPr>
      <w:r w:rsidRPr="00A26D1D">
        <w:rPr>
          <w:rFonts w:ascii="Book Antiqua" w:hAnsi="Book Antiqua"/>
          <w:sz w:val="24"/>
          <w:szCs w:val="24"/>
        </w:rPr>
        <w:t xml:space="preserve">The plaintiff should prepare the folder as agreed between the parties and deliver one copy to the </w:t>
      </w:r>
      <w:r w:rsidR="00B03BD4">
        <w:rPr>
          <w:rFonts w:ascii="Book Antiqua" w:hAnsi="Book Antiqua"/>
          <w:sz w:val="24"/>
          <w:szCs w:val="24"/>
        </w:rPr>
        <w:t xml:space="preserve">trial judge’s associate </w:t>
      </w:r>
      <w:r w:rsidRPr="00A26D1D">
        <w:rPr>
          <w:rFonts w:ascii="Book Antiqua" w:hAnsi="Book Antiqua"/>
          <w:sz w:val="24"/>
          <w:szCs w:val="24"/>
        </w:rPr>
        <w:t>and one copy to all other parties</w:t>
      </w:r>
      <w:r w:rsidR="002716C5">
        <w:rPr>
          <w:rFonts w:ascii="Book Antiqua" w:hAnsi="Book Antiqua"/>
          <w:sz w:val="24"/>
          <w:szCs w:val="24"/>
        </w:rPr>
        <w:t xml:space="preserve"> within the time ordered</w:t>
      </w:r>
      <w:r w:rsidRPr="00A26D1D">
        <w:rPr>
          <w:rFonts w:ascii="Book Antiqua" w:hAnsi="Book Antiqua"/>
          <w:sz w:val="24"/>
          <w:szCs w:val="24"/>
        </w:rPr>
        <w:t xml:space="preserve">. Unless </w:t>
      </w:r>
      <w:r w:rsidR="002716C5">
        <w:rPr>
          <w:rFonts w:ascii="Book Antiqua" w:hAnsi="Book Antiqua"/>
          <w:sz w:val="24"/>
          <w:szCs w:val="24"/>
        </w:rPr>
        <w:t>the trial is to proceed as an eTr</w:t>
      </w:r>
      <w:r w:rsidRPr="00A26D1D">
        <w:rPr>
          <w:rFonts w:ascii="Book Antiqua" w:hAnsi="Book Antiqua"/>
          <w:sz w:val="24"/>
          <w:szCs w:val="24"/>
        </w:rPr>
        <w:t xml:space="preserve">ial, the folder should be in the following format: </w:t>
      </w:r>
    </w:p>
    <w:p w14:paraId="67F78A63" w14:textId="77777777" w:rsidR="00A26D1D" w:rsidRPr="00A26D1D" w:rsidRDefault="00A26D1D" w:rsidP="005C634F">
      <w:pPr>
        <w:numPr>
          <w:ilvl w:val="2"/>
          <w:numId w:val="36"/>
        </w:numPr>
        <w:spacing w:before="120" w:after="120"/>
        <w:ind w:left="1440"/>
        <w:jc w:val="both"/>
        <w:rPr>
          <w:rFonts w:ascii="Book Antiqua" w:hAnsi="Book Antiqua"/>
        </w:rPr>
      </w:pPr>
      <w:r w:rsidRPr="00A26D1D">
        <w:rPr>
          <w:rFonts w:ascii="Book Antiqua" w:hAnsi="Book Antiqua"/>
        </w:rPr>
        <w:t>loose-leaf (lever arch folder);</w:t>
      </w:r>
    </w:p>
    <w:p w14:paraId="1E84E690" w14:textId="69703656" w:rsidR="00A26D1D" w:rsidRPr="00A26D1D" w:rsidRDefault="00A26D1D" w:rsidP="005C634F">
      <w:pPr>
        <w:numPr>
          <w:ilvl w:val="2"/>
          <w:numId w:val="36"/>
        </w:numPr>
        <w:spacing w:before="120" w:after="120"/>
        <w:ind w:left="1440"/>
        <w:jc w:val="both"/>
        <w:rPr>
          <w:rFonts w:ascii="Book Antiqua" w:hAnsi="Book Antiqua"/>
        </w:rPr>
      </w:pPr>
      <w:r w:rsidRPr="00A26D1D">
        <w:rPr>
          <w:rFonts w:ascii="Book Antiqua" w:hAnsi="Book Antiqua"/>
        </w:rPr>
        <w:t>double-side</w:t>
      </w:r>
      <w:r w:rsidR="00B03BD4">
        <w:rPr>
          <w:rFonts w:ascii="Book Antiqua" w:hAnsi="Book Antiqua"/>
        </w:rPr>
        <w:t xml:space="preserve"> printed</w:t>
      </w:r>
      <w:r w:rsidRPr="00A26D1D">
        <w:rPr>
          <w:rFonts w:ascii="Book Antiqua" w:hAnsi="Book Antiqua"/>
        </w:rPr>
        <w:t xml:space="preserve">, </w:t>
      </w:r>
      <w:r w:rsidR="00B03BD4">
        <w:rPr>
          <w:rFonts w:ascii="Book Antiqua" w:hAnsi="Book Antiqua"/>
        </w:rPr>
        <w:t>(</w:t>
      </w:r>
      <w:r w:rsidRPr="00A26D1D">
        <w:rPr>
          <w:rFonts w:ascii="Book Antiqua" w:hAnsi="Book Antiqua"/>
        </w:rPr>
        <w:t>where practicable</w:t>
      </w:r>
      <w:r w:rsidR="00B03BD4">
        <w:rPr>
          <w:rFonts w:ascii="Book Antiqua" w:hAnsi="Book Antiqua"/>
        </w:rPr>
        <w:t>)</w:t>
      </w:r>
      <w:r w:rsidRPr="00A26D1D">
        <w:rPr>
          <w:rFonts w:ascii="Book Antiqua" w:hAnsi="Book Antiqua"/>
        </w:rPr>
        <w:t>; and</w:t>
      </w:r>
    </w:p>
    <w:p w14:paraId="6B8DD9AF" w14:textId="77777777" w:rsidR="00A26D1D" w:rsidRPr="00A26D1D" w:rsidRDefault="00A26D1D" w:rsidP="005C634F">
      <w:pPr>
        <w:numPr>
          <w:ilvl w:val="2"/>
          <w:numId w:val="36"/>
        </w:numPr>
        <w:spacing w:before="120" w:after="120"/>
        <w:ind w:left="1440"/>
        <w:jc w:val="both"/>
        <w:rPr>
          <w:rFonts w:ascii="Book Antiqua" w:hAnsi="Book Antiqua"/>
        </w:rPr>
      </w:pPr>
      <w:r w:rsidRPr="00A26D1D">
        <w:rPr>
          <w:rFonts w:ascii="Book Antiqua" w:hAnsi="Book Antiqua"/>
        </w:rPr>
        <w:t xml:space="preserve">paginated. </w:t>
      </w:r>
    </w:p>
    <w:p w14:paraId="590B0CF0" w14:textId="7B102DFF" w:rsidR="00A26D1D" w:rsidRPr="00A26D1D" w:rsidRDefault="00A26D1D" w:rsidP="005C634F">
      <w:pPr>
        <w:pStyle w:val="ListParagraph"/>
        <w:numPr>
          <w:ilvl w:val="1"/>
          <w:numId w:val="30"/>
        </w:numPr>
        <w:spacing w:before="120" w:after="120"/>
        <w:contextualSpacing w:val="0"/>
        <w:jc w:val="both"/>
        <w:rPr>
          <w:rFonts w:ascii="Book Antiqua" w:hAnsi="Book Antiqua"/>
        </w:rPr>
      </w:pPr>
      <w:r w:rsidRPr="00A26D1D">
        <w:rPr>
          <w:rFonts w:ascii="Book Antiqua" w:hAnsi="Book Antiqua"/>
          <w:sz w:val="24"/>
          <w:szCs w:val="24"/>
        </w:rPr>
        <w:t xml:space="preserve">The trial judge may be content for parties to provide an empty folder at the commencement of the trial with relevant material being handed up as necessary during the course of the trial. </w:t>
      </w:r>
      <w:r w:rsidR="00B03BD4">
        <w:rPr>
          <w:rFonts w:ascii="Book Antiqua" w:hAnsi="Book Antiqua"/>
          <w:sz w:val="24"/>
          <w:szCs w:val="24"/>
        </w:rPr>
        <w:t>If</w:t>
      </w:r>
      <w:r w:rsidRPr="00A26D1D">
        <w:rPr>
          <w:rFonts w:ascii="Book Antiqua" w:hAnsi="Book Antiqua"/>
          <w:sz w:val="24"/>
          <w:szCs w:val="24"/>
        </w:rPr>
        <w:t xml:space="preserve"> parties </w:t>
      </w:r>
      <w:r w:rsidR="00B03BD4">
        <w:rPr>
          <w:rFonts w:ascii="Book Antiqua" w:hAnsi="Book Antiqua"/>
          <w:sz w:val="24"/>
          <w:szCs w:val="24"/>
        </w:rPr>
        <w:t>prefer</w:t>
      </w:r>
      <w:r w:rsidRPr="00A26D1D">
        <w:rPr>
          <w:rFonts w:ascii="Book Antiqua" w:hAnsi="Book Antiqua"/>
          <w:sz w:val="24"/>
          <w:szCs w:val="24"/>
        </w:rPr>
        <w:t xml:space="preserve"> to adopt this approach, they should contact the trial judge’s associate to ascertain the trial judge’s preference.</w:t>
      </w:r>
    </w:p>
    <w:p w14:paraId="7EDE9B7D" w14:textId="77777777" w:rsidR="00A26D1D" w:rsidRDefault="00A26D1D" w:rsidP="005C634F">
      <w:pPr>
        <w:spacing w:before="120" w:after="120"/>
        <w:jc w:val="both"/>
        <w:rPr>
          <w:rFonts w:ascii="Book Antiqua" w:hAnsi="Book Antiqua"/>
        </w:rPr>
      </w:pPr>
    </w:p>
    <w:p w14:paraId="4FDE3ED7" w14:textId="77777777" w:rsidR="00E1756E" w:rsidRPr="00D05CB9" w:rsidRDefault="00E1756E" w:rsidP="005C634F">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sidRPr="00D05CB9">
        <w:rPr>
          <w:rFonts w:ascii="Book Antiqua" w:hAnsi="Book Antiqua"/>
          <w:b/>
          <w:sz w:val="24"/>
          <w:szCs w:val="24"/>
        </w:rPr>
        <w:t>APPLICATIONS FOR COSTS FROM A WORKER</w:t>
      </w:r>
    </w:p>
    <w:p w14:paraId="1C1DAB6E" w14:textId="51843389" w:rsidR="00E1756E" w:rsidRPr="00D05CB9" w:rsidRDefault="00E1756E" w:rsidP="005C634F">
      <w:pPr>
        <w:pStyle w:val="ListParagraph"/>
        <w:numPr>
          <w:ilvl w:val="1"/>
          <w:numId w:val="30"/>
        </w:numPr>
        <w:spacing w:before="120" w:after="120"/>
        <w:contextualSpacing w:val="0"/>
        <w:jc w:val="both"/>
        <w:rPr>
          <w:rFonts w:ascii="Book Antiqua" w:hAnsi="Book Antiqua"/>
          <w:sz w:val="24"/>
          <w:szCs w:val="24"/>
        </w:rPr>
      </w:pPr>
      <w:r w:rsidRPr="00D05CB9">
        <w:rPr>
          <w:rFonts w:ascii="Book Antiqua" w:hAnsi="Book Antiqua"/>
          <w:sz w:val="24"/>
          <w:szCs w:val="24"/>
        </w:rPr>
        <w:t xml:space="preserve">Practitioners who require the leave of the Court to recover costs pursuant to either s134AB(30) </w:t>
      </w:r>
      <w:r w:rsidRPr="00D05CB9">
        <w:rPr>
          <w:rFonts w:ascii="Book Antiqua" w:hAnsi="Book Antiqua"/>
          <w:i/>
          <w:sz w:val="24"/>
          <w:szCs w:val="24"/>
        </w:rPr>
        <w:t>Accident Compensation Act 1985</w:t>
      </w:r>
      <w:r w:rsidRPr="00D05CB9">
        <w:rPr>
          <w:rFonts w:ascii="Book Antiqua" w:hAnsi="Book Antiqua"/>
          <w:sz w:val="24"/>
          <w:szCs w:val="24"/>
        </w:rPr>
        <w:t xml:space="preserve"> (Vic) or s344(7) </w:t>
      </w:r>
      <w:r w:rsidRPr="00D05CB9">
        <w:rPr>
          <w:rFonts w:ascii="Book Antiqua" w:hAnsi="Book Antiqua"/>
          <w:i/>
          <w:sz w:val="24"/>
          <w:szCs w:val="24"/>
        </w:rPr>
        <w:t>Workplace Injury Rehabilitation and Compensation Act 2013</w:t>
      </w:r>
      <w:r w:rsidRPr="00D05CB9">
        <w:rPr>
          <w:rFonts w:ascii="Book Antiqua" w:hAnsi="Book Antiqua"/>
          <w:sz w:val="24"/>
          <w:szCs w:val="24"/>
        </w:rPr>
        <w:t xml:space="preserve"> (Vic) should ensure that they reserve liberty to make such an application at the time of any orders finalising the plaintiff’s claim against the defendant/s.</w:t>
      </w:r>
    </w:p>
    <w:p w14:paraId="59500F74" w14:textId="6EEE14A5" w:rsidR="00E1756E" w:rsidRPr="00D05CB9" w:rsidRDefault="00E1756E" w:rsidP="005C634F">
      <w:pPr>
        <w:pStyle w:val="ListParagraph"/>
        <w:numPr>
          <w:ilvl w:val="1"/>
          <w:numId w:val="30"/>
        </w:numPr>
        <w:spacing w:before="120" w:after="120"/>
        <w:contextualSpacing w:val="0"/>
        <w:jc w:val="both"/>
        <w:rPr>
          <w:rFonts w:ascii="Book Antiqua" w:hAnsi="Book Antiqua"/>
          <w:sz w:val="24"/>
          <w:szCs w:val="24"/>
        </w:rPr>
      </w:pPr>
      <w:r w:rsidRPr="00D05CB9">
        <w:rPr>
          <w:rFonts w:ascii="Book Antiqua" w:hAnsi="Book Antiqua"/>
          <w:sz w:val="24"/>
          <w:szCs w:val="24"/>
        </w:rPr>
        <w:t xml:space="preserve">Such applications should be made by filing the following material </w:t>
      </w:r>
      <w:r w:rsidR="00194B9C" w:rsidRPr="00194B9C">
        <w:rPr>
          <w:rFonts w:ascii="Book Antiqua" w:hAnsi="Book Antiqua"/>
          <w:sz w:val="24"/>
          <w:szCs w:val="24"/>
        </w:rPr>
        <w:t xml:space="preserve">and sending an email to </w:t>
      </w:r>
      <w:r w:rsidR="00194B9C">
        <w:rPr>
          <w:rFonts w:ascii="Book Antiqua" w:hAnsi="Book Antiqua"/>
          <w:sz w:val="24"/>
          <w:szCs w:val="24"/>
        </w:rPr>
        <w:t>civil.circuits</w:t>
      </w:r>
      <w:r w:rsidR="00194B9C" w:rsidRPr="00194B9C">
        <w:rPr>
          <w:rFonts w:ascii="Book Antiqua" w:hAnsi="Book Antiqua"/>
          <w:sz w:val="24"/>
          <w:szCs w:val="24"/>
        </w:rPr>
        <w:t>@supcourt.vic.gov.au advising of such filing</w:t>
      </w:r>
      <w:r w:rsidRPr="00D05CB9">
        <w:rPr>
          <w:rFonts w:ascii="Book Antiqua" w:hAnsi="Book Antiqua"/>
          <w:sz w:val="24"/>
          <w:szCs w:val="24"/>
        </w:rPr>
        <w:t>:</w:t>
      </w:r>
    </w:p>
    <w:p w14:paraId="6F6DB80B" w14:textId="77777777" w:rsidR="00E1756E" w:rsidRPr="00E1756E" w:rsidRDefault="00E1756E" w:rsidP="005C634F">
      <w:pPr>
        <w:numPr>
          <w:ilvl w:val="2"/>
          <w:numId w:val="36"/>
        </w:numPr>
        <w:spacing w:before="120" w:after="120"/>
        <w:ind w:left="1440"/>
        <w:jc w:val="both"/>
        <w:rPr>
          <w:rFonts w:ascii="Book Antiqua" w:hAnsi="Book Antiqua"/>
        </w:rPr>
      </w:pPr>
      <w:r w:rsidRPr="00E1756E">
        <w:rPr>
          <w:rFonts w:ascii="Book Antiqua" w:hAnsi="Book Antiqua"/>
        </w:rPr>
        <w:t>a covering letter;</w:t>
      </w:r>
    </w:p>
    <w:p w14:paraId="5F3A7535" w14:textId="77777777" w:rsidR="00E1756E" w:rsidRPr="00E1756E" w:rsidRDefault="00E1756E" w:rsidP="005C634F">
      <w:pPr>
        <w:numPr>
          <w:ilvl w:val="2"/>
          <w:numId w:val="36"/>
        </w:numPr>
        <w:spacing w:before="120" w:after="120"/>
        <w:ind w:left="1440"/>
        <w:jc w:val="both"/>
        <w:rPr>
          <w:rFonts w:ascii="Book Antiqua" w:hAnsi="Book Antiqua"/>
        </w:rPr>
      </w:pPr>
      <w:r w:rsidRPr="00E1756E">
        <w:rPr>
          <w:rFonts w:ascii="Book Antiqua" w:hAnsi="Book Antiqua"/>
        </w:rPr>
        <w:t>an affidavit by the plaintiff’s solicitor; and</w:t>
      </w:r>
    </w:p>
    <w:p w14:paraId="60AF4BCB" w14:textId="77777777" w:rsidR="00E1756E" w:rsidRPr="00E1756E" w:rsidRDefault="00E1756E" w:rsidP="005C634F">
      <w:pPr>
        <w:numPr>
          <w:ilvl w:val="2"/>
          <w:numId w:val="36"/>
        </w:numPr>
        <w:spacing w:before="120" w:after="120"/>
        <w:ind w:left="1440"/>
        <w:jc w:val="both"/>
        <w:rPr>
          <w:rFonts w:ascii="Book Antiqua" w:hAnsi="Book Antiqua"/>
        </w:rPr>
      </w:pPr>
      <w:r w:rsidRPr="00E1756E">
        <w:rPr>
          <w:rFonts w:ascii="Book Antiqua" w:hAnsi="Book Antiqua"/>
        </w:rPr>
        <w:t>an affidavit by the plaintiff.</w:t>
      </w:r>
    </w:p>
    <w:p w14:paraId="2F735C28" w14:textId="77777777" w:rsidR="00E1756E" w:rsidRPr="00D05CB9" w:rsidRDefault="00E1756E" w:rsidP="005C634F">
      <w:pPr>
        <w:pStyle w:val="ListParagraph"/>
        <w:numPr>
          <w:ilvl w:val="1"/>
          <w:numId w:val="30"/>
        </w:numPr>
        <w:spacing w:before="120" w:after="120"/>
        <w:contextualSpacing w:val="0"/>
        <w:jc w:val="both"/>
        <w:rPr>
          <w:rFonts w:ascii="Book Antiqua" w:hAnsi="Book Antiqua"/>
          <w:sz w:val="24"/>
          <w:szCs w:val="24"/>
        </w:rPr>
      </w:pPr>
      <w:r w:rsidRPr="00D05CB9">
        <w:rPr>
          <w:rFonts w:ascii="Book Antiqua" w:hAnsi="Book Antiqua"/>
          <w:sz w:val="24"/>
          <w:szCs w:val="24"/>
        </w:rPr>
        <w:t>The affidavit by the plaintiff’s solicitor should:</w:t>
      </w:r>
    </w:p>
    <w:p w14:paraId="77A33741" w14:textId="77777777" w:rsidR="00E1756E" w:rsidRPr="00E1756E" w:rsidRDefault="00E1756E" w:rsidP="005C634F">
      <w:pPr>
        <w:numPr>
          <w:ilvl w:val="2"/>
          <w:numId w:val="36"/>
        </w:numPr>
        <w:spacing w:before="120" w:after="120"/>
        <w:ind w:left="1440"/>
        <w:jc w:val="both"/>
        <w:rPr>
          <w:rFonts w:ascii="Book Antiqua" w:hAnsi="Book Antiqua"/>
        </w:rPr>
      </w:pPr>
      <w:r w:rsidRPr="00E1756E">
        <w:rPr>
          <w:rFonts w:ascii="Book Antiqua" w:hAnsi="Book Antiqua"/>
        </w:rPr>
        <w:t>set out the amount of the judgment/settlement;</w:t>
      </w:r>
    </w:p>
    <w:p w14:paraId="4B8BB8D1" w14:textId="10C88E33" w:rsidR="00E1756E" w:rsidRPr="00E1756E" w:rsidRDefault="00E1756E" w:rsidP="005C634F">
      <w:pPr>
        <w:numPr>
          <w:ilvl w:val="2"/>
          <w:numId w:val="36"/>
        </w:numPr>
        <w:spacing w:before="120" w:after="120"/>
        <w:ind w:left="1440"/>
        <w:jc w:val="both"/>
        <w:rPr>
          <w:rFonts w:ascii="Book Antiqua" w:hAnsi="Book Antiqua"/>
        </w:rPr>
      </w:pPr>
      <w:r w:rsidRPr="00E1756E">
        <w:rPr>
          <w:rFonts w:ascii="Book Antiqua" w:hAnsi="Book Antiqua"/>
        </w:rPr>
        <w:t>set out details of costs and disbursements assessed on an indemnity basis (formerly solicitor/client basis);</w:t>
      </w:r>
    </w:p>
    <w:p w14:paraId="4A3DFBAC" w14:textId="77777777" w:rsidR="00E1756E" w:rsidRPr="00E1756E" w:rsidRDefault="00E1756E" w:rsidP="005C634F">
      <w:pPr>
        <w:numPr>
          <w:ilvl w:val="2"/>
          <w:numId w:val="36"/>
        </w:numPr>
        <w:spacing w:before="120" w:after="120"/>
        <w:ind w:left="1440"/>
        <w:jc w:val="both"/>
        <w:rPr>
          <w:rFonts w:ascii="Book Antiqua" w:hAnsi="Book Antiqua"/>
        </w:rPr>
      </w:pPr>
      <w:r w:rsidRPr="00E1756E">
        <w:rPr>
          <w:rFonts w:ascii="Book Antiqua" w:hAnsi="Book Antiqua"/>
        </w:rPr>
        <w:t>set out details of costs and disbursements assessed on a standard basis (formerly party/party basis);</w:t>
      </w:r>
    </w:p>
    <w:p w14:paraId="46ECD5D8" w14:textId="77777777" w:rsidR="00E1756E" w:rsidRPr="00D05CB9" w:rsidRDefault="00E1756E" w:rsidP="005C634F">
      <w:pPr>
        <w:numPr>
          <w:ilvl w:val="2"/>
          <w:numId w:val="36"/>
        </w:numPr>
        <w:spacing w:before="120" w:after="120"/>
        <w:ind w:left="1440"/>
        <w:jc w:val="both"/>
        <w:rPr>
          <w:rFonts w:ascii="Book Antiqua" w:hAnsi="Book Antiqua"/>
        </w:rPr>
      </w:pPr>
      <w:r w:rsidRPr="00D05CB9">
        <w:rPr>
          <w:rFonts w:ascii="Book Antiqua" w:hAnsi="Book Antiqua"/>
        </w:rPr>
        <w:t>set out the net amount sought to be recovered by the plaintiff’s solicitors from the plaintiff;</w:t>
      </w:r>
    </w:p>
    <w:p w14:paraId="06D48994" w14:textId="07AF6276" w:rsidR="00E1756E" w:rsidRPr="00E1756E" w:rsidRDefault="00E1756E" w:rsidP="005C634F">
      <w:pPr>
        <w:numPr>
          <w:ilvl w:val="2"/>
          <w:numId w:val="36"/>
        </w:numPr>
        <w:spacing w:before="120" w:after="120"/>
        <w:ind w:left="1440"/>
        <w:jc w:val="both"/>
        <w:rPr>
          <w:rFonts w:ascii="Book Antiqua" w:hAnsi="Book Antiqua"/>
        </w:rPr>
      </w:pPr>
      <w:r w:rsidRPr="00D05CB9">
        <w:rPr>
          <w:rFonts w:ascii="Book Antiqua" w:hAnsi="Book Antiqua"/>
        </w:rPr>
        <w:t xml:space="preserve">state whether all the costs disclosure obligations of Division 3 of Part 3.4 of the </w:t>
      </w:r>
      <w:r w:rsidRPr="00D05CB9">
        <w:rPr>
          <w:rFonts w:ascii="Book Antiqua" w:hAnsi="Book Antiqua"/>
          <w:i/>
        </w:rPr>
        <w:t>Legal Profession Act 2004</w:t>
      </w:r>
      <w:r w:rsidRPr="00E1756E">
        <w:rPr>
          <w:rFonts w:ascii="Book Antiqua" w:hAnsi="Book Antiqua"/>
        </w:rPr>
        <w:t xml:space="preserve"> (Vic) (</w:t>
      </w:r>
      <w:r w:rsidRPr="00E1756E">
        <w:rPr>
          <w:rFonts w:ascii="Book Antiqua" w:hAnsi="Book Antiqua"/>
          <w:b/>
        </w:rPr>
        <w:t>LPA</w:t>
      </w:r>
      <w:r w:rsidRPr="00E1756E">
        <w:rPr>
          <w:rFonts w:ascii="Book Antiqua" w:hAnsi="Book Antiqua"/>
        </w:rPr>
        <w:t xml:space="preserve">) or Division 3 of Part 4.3 of the </w:t>
      </w:r>
      <w:r w:rsidRPr="00E1756E">
        <w:rPr>
          <w:rFonts w:ascii="Book Antiqua" w:hAnsi="Book Antiqua"/>
          <w:i/>
        </w:rPr>
        <w:t>Legal Profession Uniform Law</w:t>
      </w:r>
      <w:r w:rsidRPr="00E1756E">
        <w:rPr>
          <w:rFonts w:ascii="Book Antiqua" w:hAnsi="Book Antiqua"/>
        </w:rPr>
        <w:t xml:space="preserve"> found within Schedule 1 of the </w:t>
      </w:r>
      <w:r w:rsidRPr="00E1756E">
        <w:rPr>
          <w:rFonts w:ascii="Book Antiqua" w:hAnsi="Book Antiqua"/>
          <w:i/>
        </w:rPr>
        <w:t>Legal Profession Uniform Law Application Act 2014</w:t>
      </w:r>
      <w:r w:rsidRPr="00E1756E">
        <w:rPr>
          <w:rFonts w:ascii="Book Antiqua" w:hAnsi="Book Antiqua"/>
        </w:rPr>
        <w:t xml:space="preserve"> (Vic) (</w:t>
      </w:r>
      <w:r w:rsidRPr="00E1756E">
        <w:rPr>
          <w:rFonts w:ascii="Book Antiqua" w:hAnsi="Book Antiqua"/>
          <w:b/>
        </w:rPr>
        <w:t>the Uniform Law</w:t>
      </w:r>
      <w:r w:rsidRPr="00E1756E">
        <w:rPr>
          <w:rFonts w:ascii="Book Antiqua" w:hAnsi="Book Antiqua"/>
        </w:rPr>
        <w:t>) (whichever is applicable), have been complied with;</w:t>
      </w:r>
    </w:p>
    <w:p w14:paraId="22AE9888" w14:textId="77777777" w:rsidR="00E1756E" w:rsidRPr="00E1756E" w:rsidRDefault="00E1756E" w:rsidP="005C634F">
      <w:pPr>
        <w:numPr>
          <w:ilvl w:val="2"/>
          <w:numId w:val="36"/>
        </w:numPr>
        <w:spacing w:before="120" w:after="120"/>
        <w:ind w:left="1440"/>
        <w:jc w:val="both"/>
        <w:rPr>
          <w:rFonts w:ascii="Book Antiqua" w:hAnsi="Book Antiqua"/>
        </w:rPr>
      </w:pPr>
      <w:r w:rsidRPr="00E1756E">
        <w:rPr>
          <w:rFonts w:ascii="Book Antiqua" w:hAnsi="Book Antiqua"/>
        </w:rPr>
        <w:t>state whether any part of the costs and disbursements are claimed pursuant to a costs agreement as referred to in Division 3 of Part 3.4 of the LPA or Division 3 of Part 4.3 of the Uniform Law (whichever is applicable);</w:t>
      </w:r>
    </w:p>
    <w:p w14:paraId="1F1E61DD" w14:textId="77777777" w:rsidR="00E1756E" w:rsidRPr="00E1756E" w:rsidRDefault="00E1756E" w:rsidP="005C634F">
      <w:pPr>
        <w:numPr>
          <w:ilvl w:val="2"/>
          <w:numId w:val="36"/>
        </w:numPr>
        <w:spacing w:before="120" w:after="120"/>
        <w:ind w:left="1440"/>
        <w:jc w:val="both"/>
        <w:rPr>
          <w:rFonts w:ascii="Book Antiqua" w:hAnsi="Book Antiqua"/>
        </w:rPr>
      </w:pPr>
      <w:r w:rsidRPr="00E1756E">
        <w:rPr>
          <w:rFonts w:ascii="Book Antiqua" w:hAnsi="Book Antiqua"/>
        </w:rPr>
        <w:t xml:space="preserve">exhibit a copy of all Costs Agreements and Costs Disclosures that the solicitor relies upon; </w:t>
      </w:r>
    </w:p>
    <w:p w14:paraId="6B9D278F" w14:textId="77777777" w:rsidR="00E1756E" w:rsidRPr="00D05CB9" w:rsidRDefault="00E1756E" w:rsidP="005C634F">
      <w:pPr>
        <w:numPr>
          <w:ilvl w:val="2"/>
          <w:numId w:val="36"/>
        </w:numPr>
        <w:spacing w:before="120" w:after="120"/>
        <w:ind w:left="1440"/>
        <w:jc w:val="both"/>
        <w:rPr>
          <w:rFonts w:ascii="Book Antiqua" w:hAnsi="Book Antiqua"/>
        </w:rPr>
      </w:pPr>
      <w:r w:rsidRPr="00E1756E">
        <w:rPr>
          <w:rFonts w:ascii="Book Antiqua" w:hAnsi="Book Antiqua"/>
        </w:rPr>
        <w:t>state whether an ‘uplift fee’ being additional legal costs payable under a costs agreement on the successful outcome of a proceeding is claimed;</w:t>
      </w:r>
    </w:p>
    <w:p w14:paraId="070395B5" w14:textId="1029639F" w:rsidR="00E1756E" w:rsidRPr="00E1756E" w:rsidRDefault="00E1756E" w:rsidP="005C634F">
      <w:pPr>
        <w:numPr>
          <w:ilvl w:val="2"/>
          <w:numId w:val="36"/>
        </w:numPr>
        <w:spacing w:before="120" w:after="120"/>
        <w:ind w:left="1440"/>
        <w:jc w:val="both"/>
        <w:rPr>
          <w:rFonts w:ascii="Book Antiqua" w:hAnsi="Book Antiqua"/>
        </w:rPr>
      </w:pPr>
      <w:r w:rsidRPr="00D05CB9">
        <w:rPr>
          <w:rFonts w:ascii="Book Antiqua" w:hAnsi="Book Antiqua"/>
        </w:rPr>
        <w:t xml:space="preserve">set out any amount estimated or recovered as costs and disbursements from the defendant or pursuant to the </w:t>
      </w:r>
      <w:r w:rsidRPr="00D05CB9">
        <w:rPr>
          <w:rFonts w:ascii="Book Antiqua" w:hAnsi="Book Antiqua"/>
          <w:i/>
        </w:rPr>
        <w:t>WorkCover (Pre-Litigated Claims) Legal Costs Order 2010</w:t>
      </w:r>
      <w:r w:rsidR="002716C5">
        <w:rPr>
          <w:rFonts w:ascii="Book Antiqua" w:hAnsi="Book Antiqua"/>
          <w:i/>
        </w:rPr>
        <w:t>;</w:t>
      </w:r>
      <w:r w:rsidRPr="00E1756E">
        <w:rPr>
          <w:rFonts w:ascii="Book Antiqua" w:hAnsi="Book Antiqua"/>
        </w:rPr>
        <w:t xml:space="preserve"> </w:t>
      </w:r>
      <w:r w:rsidRPr="00E1756E">
        <w:rPr>
          <w:rFonts w:ascii="Book Antiqua" w:hAnsi="Book Antiqua"/>
          <w:i/>
        </w:rPr>
        <w:t>Work</w:t>
      </w:r>
      <w:r w:rsidR="00F40418">
        <w:rPr>
          <w:rFonts w:ascii="Book Antiqua" w:hAnsi="Book Antiqua"/>
          <w:i/>
        </w:rPr>
        <w:t>C</w:t>
      </w:r>
      <w:r w:rsidRPr="00E1756E">
        <w:rPr>
          <w:rFonts w:ascii="Book Antiqua" w:hAnsi="Book Antiqua"/>
          <w:i/>
        </w:rPr>
        <w:t>over (Litigated Claims) Legal Costs Order 2010</w:t>
      </w:r>
      <w:r w:rsidR="002716C5">
        <w:rPr>
          <w:rFonts w:ascii="Book Antiqua" w:hAnsi="Book Antiqua"/>
        </w:rPr>
        <w:t>;</w:t>
      </w:r>
      <w:r w:rsidRPr="00E1756E">
        <w:rPr>
          <w:rFonts w:ascii="Book Antiqua" w:hAnsi="Book Antiqua"/>
        </w:rPr>
        <w:t xml:space="preserve"> </w:t>
      </w:r>
      <w:r w:rsidRPr="00E1756E">
        <w:rPr>
          <w:rFonts w:ascii="Book Antiqua" w:hAnsi="Book Antiqua"/>
          <w:i/>
        </w:rPr>
        <w:t>WorkCover (Pre-Litigated Claims) Legal Costs Order 2016</w:t>
      </w:r>
      <w:r w:rsidRPr="00E1756E">
        <w:rPr>
          <w:rFonts w:ascii="Book Antiqua" w:hAnsi="Book Antiqua"/>
        </w:rPr>
        <w:t xml:space="preserve"> and/or </w:t>
      </w:r>
      <w:r w:rsidRPr="00E1756E">
        <w:rPr>
          <w:rFonts w:ascii="Book Antiqua" w:hAnsi="Book Antiqua"/>
          <w:i/>
        </w:rPr>
        <w:t>WorkCover (Litigated Claims) Legal Costs Order 2016</w:t>
      </w:r>
      <w:r w:rsidRPr="00E1756E">
        <w:rPr>
          <w:rFonts w:ascii="Book Antiqua" w:hAnsi="Book Antiqua"/>
        </w:rPr>
        <w:t xml:space="preserve">; </w:t>
      </w:r>
    </w:p>
    <w:p w14:paraId="2F9304DD" w14:textId="77777777" w:rsidR="00E1756E" w:rsidRPr="00E1756E" w:rsidRDefault="00E1756E" w:rsidP="005C634F">
      <w:pPr>
        <w:numPr>
          <w:ilvl w:val="2"/>
          <w:numId w:val="36"/>
        </w:numPr>
        <w:spacing w:before="120" w:after="120"/>
        <w:ind w:left="1440"/>
        <w:jc w:val="both"/>
        <w:rPr>
          <w:rFonts w:ascii="Book Antiqua" w:hAnsi="Book Antiqua"/>
        </w:rPr>
      </w:pPr>
      <w:r w:rsidRPr="00E1756E">
        <w:rPr>
          <w:rFonts w:ascii="Book Antiqua" w:hAnsi="Book Antiqua"/>
        </w:rPr>
        <w:lastRenderedPageBreak/>
        <w:t>include a brief summary of the work undertaken, for example the stage at which the proceeding was resolved or whether the matter proceeded to judgment;</w:t>
      </w:r>
    </w:p>
    <w:p w14:paraId="362E7065" w14:textId="77777777" w:rsidR="00E1756E" w:rsidRPr="00E1756E" w:rsidRDefault="00E1756E" w:rsidP="005C634F">
      <w:pPr>
        <w:numPr>
          <w:ilvl w:val="2"/>
          <w:numId w:val="36"/>
        </w:numPr>
        <w:spacing w:before="120" w:after="120"/>
        <w:ind w:left="1440"/>
        <w:jc w:val="both"/>
        <w:rPr>
          <w:rFonts w:ascii="Book Antiqua" w:hAnsi="Book Antiqua"/>
        </w:rPr>
      </w:pPr>
      <w:r w:rsidRPr="00E1756E">
        <w:rPr>
          <w:rFonts w:ascii="Book Antiqua" w:hAnsi="Book Antiqua"/>
        </w:rPr>
        <w:t xml:space="preserve">confirm that an account for costs and disbursements was provided to the plaintiff; </w:t>
      </w:r>
    </w:p>
    <w:p w14:paraId="2E9AB1ED" w14:textId="77777777" w:rsidR="00E1756E" w:rsidRPr="00D05CB9" w:rsidRDefault="00E1756E" w:rsidP="005C634F">
      <w:pPr>
        <w:numPr>
          <w:ilvl w:val="2"/>
          <w:numId w:val="36"/>
        </w:numPr>
        <w:spacing w:before="120" w:after="120"/>
        <w:ind w:left="1440"/>
        <w:jc w:val="both"/>
        <w:rPr>
          <w:rFonts w:ascii="Book Antiqua" w:hAnsi="Book Antiqua"/>
        </w:rPr>
      </w:pPr>
      <w:r w:rsidRPr="00D05CB9">
        <w:rPr>
          <w:rFonts w:ascii="Book Antiqua" w:hAnsi="Book Antiqua"/>
        </w:rPr>
        <w:t xml:space="preserve">confirm that the work described in the account given to the plaintiff was duly and properly undertaken; </w:t>
      </w:r>
    </w:p>
    <w:p w14:paraId="7FA8A5C3" w14:textId="77777777" w:rsidR="00E1756E" w:rsidRPr="00D05CB9" w:rsidRDefault="00E1756E" w:rsidP="005C634F">
      <w:pPr>
        <w:numPr>
          <w:ilvl w:val="2"/>
          <w:numId w:val="36"/>
        </w:numPr>
        <w:spacing w:before="120" w:after="120"/>
        <w:ind w:left="1440"/>
        <w:jc w:val="both"/>
        <w:rPr>
          <w:rFonts w:ascii="Book Antiqua" w:hAnsi="Book Antiqua"/>
        </w:rPr>
      </w:pPr>
      <w:r w:rsidRPr="00D05CB9">
        <w:rPr>
          <w:rFonts w:ascii="Book Antiqua" w:hAnsi="Book Antiqua"/>
        </w:rPr>
        <w:t xml:space="preserve">confirm that each disbursement was properly incurred; </w:t>
      </w:r>
    </w:p>
    <w:p w14:paraId="03EC33C9" w14:textId="77777777" w:rsidR="00E1756E" w:rsidRPr="00D05CB9" w:rsidRDefault="00E1756E" w:rsidP="005C634F">
      <w:pPr>
        <w:numPr>
          <w:ilvl w:val="2"/>
          <w:numId w:val="36"/>
        </w:numPr>
        <w:spacing w:before="120" w:after="120"/>
        <w:ind w:left="1440"/>
        <w:jc w:val="both"/>
        <w:rPr>
          <w:rFonts w:ascii="Book Antiqua" w:hAnsi="Book Antiqua"/>
        </w:rPr>
      </w:pPr>
      <w:r w:rsidRPr="00D05CB9">
        <w:rPr>
          <w:rFonts w:ascii="Book Antiqua" w:hAnsi="Book Antiqua"/>
        </w:rPr>
        <w:t xml:space="preserve">confirm that the solicitor has explained the plaintiff’s rights to the plaintiff and that the plaintiff: </w:t>
      </w:r>
    </w:p>
    <w:p w14:paraId="178B68EF" w14:textId="77777777" w:rsidR="00E1756E" w:rsidRPr="00D05CB9" w:rsidRDefault="00E1756E" w:rsidP="005C634F">
      <w:pPr>
        <w:numPr>
          <w:ilvl w:val="2"/>
          <w:numId w:val="40"/>
        </w:numPr>
        <w:spacing w:before="120" w:after="120"/>
        <w:ind w:left="2127"/>
        <w:jc w:val="both"/>
        <w:rPr>
          <w:rFonts w:ascii="Book Antiqua" w:hAnsi="Book Antiqua"/>
        </w:rPr>
      </w:pPr>
      <w:r w:rsidRPr="00D05CB9">
        <w:rPr>
          <w:rFonts w:ascii="Book Antiqua" w:hAnsi="Book Antiqua"/>
        </w:rPr>
        <w:t xml:space="preserve">has indicated that they do not wish to challenge the affidavit; </w:t>
      </w:r>
    </w:p>
    <w:p w14:paraId="5A45542B" w14:textId="77777777" w:rsidR="00E1756E" w:rsidRPr="00D05CB9" w:rsidRDefault="00E1756E" w:rsidP="005C634F">
      <w:pPr>
        <w:numPr>
          <w:ilvl w:val="2"/>
          <w:numId w:val="40"/>
        </w:numPr>
        <w:spacing w:before="120" w:after="120"/>
        <w:ind w:left="2127"/>
        <w:jc w:val="both"/>
        <w:rPr>
          <w:rFonts w:ascii="Book Antiqua" w:hAnsi="Book Antiqua"/>
        </w:rPr>
      </w:pPr>
      <w:r w:rsidRPr="00D05CB9">
        <w:rPr>
          <w:rFonts w:ascii="Book Antiqua" w:hAnsi="Book Antiqua"/>
        </w:rPr>
        <w:t xml:space="preserve">has been advised of their right to obtain independent legal advice and has obtained such advice or does not wish to obtain such advice; and </w:t>
      </w:r>
    </w:p>
    <w:p w14:paraId="30BACA11" w14:textId="77777777" w:rsidR="00E1756E" w:rsidRPr="00D05CB9" w:rsidRDefault="00E1756E" w:rsidP="005C634F">
      <w:pPr>
        <w:numPr>
          <w:ilvl w:val="2"/>
          <w:numId w:val="40"/>
        </w:numPr>
        <w:spacing w:before="120" w:after="120"/>
        <w:ind w:left="2127"/>
        <w:jc w:val="both"/>
        <w:rPr>
          <w:rFonts w:ascii="Book Antiqua" w:hAnsi="Book Antiqua"/>
        </w:rPr>
      </w:pPr>
      <w:r w:rsidRPr="00D05CB9">
        <w:rPr>
          <w:rFonts w:ascii="Book Antiqua" w:hAnsi="Book Antiqua"/>
        </w:rPr>
        <w:t xml:space="preserve">consents to the making of the award. </w:t>
      </w:r>
    </w:p>
    <w:p w14:paraId="16E7C666" w14:textId="77777777" w:rsidR="00E1756E" w:rsidRPr="00D05CB9" w:rsidRDefault="00E1756E" w:rsidP="005C634F">
      <w:pPr>
        <w:pStyle w:val="ListParagraph"/>
        <w:numPr>
          <w:ilvl w:val="1"/>
          <w:numId w:val="30"/>
        </w:numPr>
        <w:spacing w:before="120" w:after="120"/>
        <w:contextualSpacing w:val="0"/>
        <w:jc w:val="both"/>
        <w:rPr>
          <w:rFonts w:ascii="Book Antiqua" w:hAnsi="Book Antiqua"/>
          <w:sz w:val="24"/>
          <w:szCs w:val="24"/>
        </w:rPr>
      </w:pPr>
      <w:r w:rsidRPr="00D05CB9">
        <w:rPr>
          <w:rFonts w:ascii="Book Antiqua" w:hAnsi="Book Antiqua"/>
          <w:sz w:val="24"/>
          <w:szCs w:val="24"/>
        </w:rPr>
        <w:t xml:space="preserve">The plaintiff’s affidavit should: </w:t>
      </w:r>
    </w:p>
    <w:p w14:paraId="54B2EA4E" w14:textId="5A0836CF" w:rsidR="00E1756E" w:rsidRPr="00E1756E" w:rsidRDefault="00E1756E" w:rsidP="005C634F">
      <w:pPr>
        <w:numPr>
          <w:ilvl w:val="2"/>
          <w:numId w:val="36"/>
        </w:numPr>
        <w:spacing w:before="120" w:after="120"/>
        <w:ind w:left="1440"/>
        <w:jc w:val="both"/>
        <w:rPr>
          <w:rFonts w:ascii="Book Antiqua" w:hAnsi="Book Antiqua"/>
        </w:rPr>
      </w:pPr>
      <w:r w:rsidRPr="00E1756E">
        <w:rPr>
          <w:rFonts w:ascii="Book Antiqua" w:hAnsi="Book Antiqua"/>
        </w:rPr>
        <w:t xml:space="preserve">confirm receipt of the account for costs and disbursements; </w:t>
      </w:r>
      <w:r>
        <w:rPr>
          <w:rFonts w:ascii="Book Antiqua" w:hAnsi="Book Antiqua"/>
        </w:rPr>
        <w:t>and</w:t>
      </w:r>
    </w:p>
    <w:p w14:paraId="6ED39577" w14:textId="77777777" w:rsidR="00E1756E" w:rsidRPr="00E1756E" w:rsidRDefault="00E1756E" w:rsidP="005C634F">
      <w:pPr>
        <w:numPr>
          <w:ilvl w:val="2"/>
          <w:numId w:val="36"/>
        </w:numPr>
        <w:spacing w:before="120" w:after="120"/>
        <w:ind w:left="1440"/>
        <w:jc w:val="both"/>
        <w:rPr>
          <w:rFonts w:ascii="Book Antiqua" w:hAnsi="Book Antiqua"/>
        </w:rPr>
      </w:pPr>
      <w:r w:rsidRPr="00E1756E">
        <w:rPr>
          <w:rFonts w:ascii="Book Antiqua" w:hAnsi="Book Antiqua"/>
        </w:rPr>
        <w:t xml:space="preserve">confirm that the plaintiff: </w:t>
      </w:r>
    </w:p>
    <w:p w14:paraId="4619DBFC" w14:textId="77777777" w:rsidR="00E1756E" w:rsidRPr="00E1756E" w:rsidRDefault="00E1756E" w:rsidP="005C634F">
      <w:pPr>
        <w:numPr>
          <w:ilvl w:val="2"/>
          <w:numId w:val="40"/>
        </w:numPr>
        <w:spacing w:before="120" w:after="120"/>
        <w:ind w:left="2127"/>
        <w:jc w:val="both"/>
        <w:rPr>
          <w:rFonts w:ascii="Book Antiqua" w:hAnsi="Book Antiqua"/>
        </w:rPr>
      </w:pPr>
      <w:r w:rsidRPr="00E1756E">
        <w:rPr>
          <w:rFonts w:ascii="Book Antiqua" w:hAnsi="Book Antiqua"/>
        </w:rPr>
        <w:t>has not requested an itemised bill;</w:t>
      </w:r>
    </w:p>
    <w:p w14:paraId="69191FCC" w14:textId="77777777" w:rsidR="00E1756E" w:rsidRPr="00D05CB9" w:rsidRDefault="00E1756E" w:rsidP="005C634F">
      <w:pPr>
        <w:numPr>
          <w:ilvl w:val="2"/>
          <w:numId w:val="40"/>
        </w:numPr>
        <w:spacing w:before="120" w:after="120"/>
        <w:ind w:left="2127"/>
        <w:jc w:val="both"/>
        <w:rPr>
          <w:rFonts w:ascii="Book Antiqua" w:hAnsi="Book Antiqua"/>
        </w:rPr>
      </w:pPr>
      <w:r w:rsidRPr="00E1756E">
        <w:rPr>
          <w:rFonts w:ascii="Book Antiqua" w:hAnsi="Book Antiqua"/>
        </w:rPr>
        <w:t>does not wish to have the account for costs and disbursements reviewed pursuant to Division</w:t>
      </w:r>
      <w:r w:rsidRPr="00D05CB9">
        <w:rPr>
          <w:rFonts w:ascii="Book Antiqua" w:hAnsi="Book Antiqua"/>
        </w:rPr>
        <w:t xml:space="preserve"> 7 of Part 4.3 of the Uniform Law;</w:t>
      </w:r>
    </w:p>
    <w:p w14:paraId="03E5B95E" w14:textId="77777777" w:rsidR="00E1756E" w:rsidRPr="00D05CB9" w:rsidRDefault="00E1756E" w:rsidP="005C634F">
      <w:pPr>
        <w:numPr>
          <w:ilvl w:val="2"/>
          <w:numId w:val="40"/>
        </w:numPr>
        <w:spacing w:before="120" w:after="120"/>
        <w:ind w:left="2127"/>
        <w:jc w:val="both"/>
        <w:rPr>
          <w:rFonts w:ascii="Book Antiqua" w:hAnsi="Book Antiqua"/>
        </w:rPr>
      </w:pPr>
      <w:r w:rsidRPr="00D05CB9">
        <w:rPr>
          <w:rFonts w:ascii="Book Antiqua" w:hAnsi="Book Antiqua"/>
        </w:rPr>
        <w:t xml:space="preserve">understands their rights; </w:t>
      </w:r>
    </w:p>
    <w:p w14:paraId="1F04FFFA" w14:textId="77777777" w:rsidR="00E1756E" w:rsidRPr="00D05CB9" w:rsidRDefault="00E1756E" w:rsidP="005C634F">
      <w:pPr>
        <w:numPr>
          <w:ilvl w:val="2"/>
          <w:numId w:val="40"/>
        </w:numPr>
        <w:spacing w:before="120" w:after="120"/>
        <w:ind w:left="2127"/>
        <w:jc w:val="both"/>
        <w:rPr>
          <w:rFonts w:ascii="Book Antiqua" w:hAnsi="Book Antiqua"/>
        </w:rPr>
      </w:pPr>
      <w:r w:rsidRPr="00D05CB9">
        <w:rPr>
          <w:rFonts w:ascii="Book Antiqua" w:hAnsi="Book Antiqua"/>
        </w:rPr>
        <w:t xml:space="preserve">has been advised of the right to seek independent legal advice and has obtained such advice or does not wish to obtain such advice; and </w:t>
      </w:r>
    </w:p>
    <w:p w14:paraId="1DDCCF79" w14:textId="77777777" w:rsidR="00E1756E" w:rsidRPr="00D05CB9" w:rsidRDefault="00E1756E" w:rsidP="005C634F">
      <w:pPr>
        <w:numPr>
          <w:ilvl w:val="2"/>
          <w:numId w:val="40"/>
        </w:numPr>
        <w:spacing w:before="120" w:after="120"/>
        <w:ind w:left="2127"/>
        <w:jc w:val="both"/>
        <w:rPr>
          <w:rFonts w:ascii="Book Antiqua" w:hAnsi="Book Antiqua"/>
        </w:rPr>
      </w:pPr>
      <w:r w:rsidRPr="00D05CB9">
        <w:rPr>
          <w:rFonts w:ascii="Book Antiqua" w:hAnsi="Book Antiqua"/>
        </w:rPr>
        <w:t>consents to the making of the award in the sum referred to.</w:t>
      </w:r>
    </w:p>
    <w:p w14:paraId="7170D85F" w14:textId="77777777" w:rsidR="00E1756E" w:rsidRPr="00D05CB9" w:rsidRDefault="00E1756E" w:rsidP="005C634F">
      <w:pPr>
        <w:pStyle w:val="ListParagraph"/>
        <w:numPr>
          <w:ilvl w:val="1"/>
          <w:numId w:val="30"/>
        </w:numPr>
        <w:spacing w:before="120" w:after="120"/>
        <w:contextualSpacing w:val="0"/>
        <w:jc w:val="both"/>
        <w:rPr>
          <w:rFonts w:ascii="Book Antiqua" w:hAnsi="Book Antiqua"/>
          <w:sz w:val="24"/>
          <w:szCs w:val="24"/>
        </w:rPr>
      </w:pPr>
      <w:r w:rsidRPr="00D05CB9">
        <w:rPr>
          <w:rFonts w:ascii="Book Antiqua" w:hAnsi="Book Antiqua"/>
          <w:sz w:val="24"/>
          <w:szCs w:val="24"/>
        </w:rPr>
        <w:t>On receipt of the above, a judicial registrar will consider whether the material supports the making of the orders ‘on the papers’ and the plaintiff’s solicitor will be advised accordingly.</w:t>
      </w:r>
    </w:p>
    <w:p w14:paraId="4EA51160" w14:textId="77777777" w:rsidR="00886AB2" w:rsidRPr="00886AB2" w:rsidRDefault="00886AB2" w:rsidP="005C634F">
      <w:pPr>
        <w:autoSpaceDE w:val="0"/>
        <w:autoSpaceDN w:val="0"/>
        <w:adjustRightInd w:val="0"/>
        <w:spacing w:before="120" w:after="120"/>
        <w:jc w:val="both"/>
        <w:rPr>
          <w:rFonts w:ascii="Book Antiqua" w:hAnsi="Book Antiqua"/>
          <w:b/>
        </w:rPr>
      </w:pPr>
    </w:p>
    <w:p w14:paraId="0389F1F2" w14:textId="677EC86D" w:rsidR="00886AB2" w:rsidRPr="00952535" w:rsidRDefault="00886AB2" w:rsidP="005C634F">
      <w:pPr>
        <w:pStyle w:val="ListParagraph"/>
        <w:keepNext/>
        <w:numPr>
          <w:ilvl w:val="0"/>
          <w:numId w:val="30"/>
        </w:numPr>
        <w:autoSpaceDE w:val="0"/>
        <w:autoSpaceDN w:val="0"/>
        <w:adjustRightInd w:val="0"/>
        <w:spacing w:before="120" w:after="120"/>
        <w:contextualSpacing w:val="0"/>
        <w:jc w:val="both"/>
        <w:rPr>
          <w:rFonts w:ascii="Book Antiqua" w:hAnsi="Book Antiqua"/>
          <w:b/>
          <w:sz w:val="24"/>
          <w:szCs w:val="24"/>
        </w:rPr>
      </w:pPr>
      <w:r w:rsidRPr="00952535">
        <w:rPr>
          <w:rFonts w:ascii="Book Antiqua" w:hAnsi="Book Antiqua"/>
          <w:b/>
          <w:sz w:val="24"/>
          <w:szCs w:val="24"/>
        </w:rPr>
        <w:t>COMPLIANCE WITH ORDERS</w:t>
      </w:r>
      <w:r w:rsidR="004319AA">
        <w:rPr>
          <w:rFonts w:ascii="Book Antiqua" w:hAnsi="Book Antiqua"/>
          <w:b/>
          <w:sz w:val="24"/>
          <w:szCs w:val="24"/>
        </w:rPr>
        <w:t xml:space="preserve"> &amp; ADJOURNMENTS OF TRIAL</w:t>
      </w:r>
    </w:p>
    <w:p w14:paraId="5E138F67" w14:textId="0E488F22" w:rsidR="00886AB2" w:rsidRDefault="00886AB2" w:rsidP="005C634F">
      <w:pPr>
        <w:pStyle w:val="ListParagraph"/>
        <w:numPr>
          <w:ilvl w:val="1"/>
          <w:numId w:val="30"/>
        </w:numPr>
        <w:spacing w:before="120" w:after="120"/>
        <w:contextualSpacing w:val="0"/>
        <w:jc w:val="both"/>
        <w:rPr>
          <w:rFonts w:ascii="Book Antiqua" w:hAnsi="Book Antiqua"/>
          <w:sz w:val="24"/>
          <w:szCs w:val="24"/>
        </w:rPr>
      </w:pPr>
      <w:r w:rsidRPr="00DC6FE5">
        <w:rPr>
          <w:rFonts w:ascii="Book Antiqua" w:hAnsi="Book Antiqua"/>
          <w:sz w:val="24"/>
          <w:szCs w:val="24"/>
        </w:rPr>
        <w:t xml:space="preserve">If at any time the parties are unable to comply with </w:t>
      </w:r>
      <w:r w:rsidR="004319AA">
        <w:rPr>
          <w:rFonts w:ascii="Book Antiqua" w:hAnsi="Book Antiqua"/>
          <w:sz w:val="24"/>
          <w:szCs w:val="24"/>
        </w:rPr>
        <w:t xml:space="preserve">time limits in Court </w:t>
      </w:r>
      <w:r w:rsidRPr="00DC6FE5">
        <w:rPr>
          <w:rFonts w:ascii="Book Antiqua" w:hAnsi="Book Antiqua"/>
          <w:sz w:val="24"/>
          <w:szCs w:val="24"/>
        </w:rPr>
        <w:t>orders</w:t>
      </w:r>
      <w:r w:rsidR="004319AA">
        <w:rPr>
          <w:rFonts w:ascii="Book Antiqua" w:hAnsi="Book Antiqua"/>
          <w:sz w:val="24"/>
          <w:szCs w:val="24"/>
        </w:rPr>
        <w:t>,</w:t>
      </w:r>
      <w:r w:rsidRPr="00DC6FE5">
        <w:rPr>
          <w:rFonts w:ascii="Book Antiqua" w:hAnsi="Book Antiqua"/>
          <w:sz w:val="24"/>
          <w:szCs w:val="24"/>
        </w:rPr>
        <w:t xml:space="preserve"> they must notify</w:t>
      </w:r>
      <w:r w:rsidR="00A26D1D">
        <w:rPr>
          <w:rFonts w:ascii="Book Antiqua" w:hAnsi="Book Antiqua"/>
          <w:sz w:val="24"/>
          <w:szCs w:val="24"/>
        </w:rPr>
        <w:t xml:space="preserve"> </w:t>
      </w:r>
      <w:hyperlink r:id="rId19" w:history="1">
        <w:r w:rsidR="00A26D1D" w:rsidRPr="00812DB9">
          <w:rPr>
            <w:rStyle w:val="Hyperlink"/>
            <w:rFonts w:ascii="Book Antiqua" w:hAnsi="Book Antiqua"/>
            <w:sz w:val="24"/>
            <w:szCs w:val="24"/>
          </w:rPr>
          <w:t>civil.circuits@supcourt.vic.gov.au</w:t>
        </w:r>
      </w:hyperlink>
      <w:r w:rsidR="00A26D1D">
        <w:rPr>
          <w:rFonts w:ascii="Book Antiqua" w:hAnsi="Book Antiqua"/>
          <w:sz w:val="24"/>
          <w:szCs w:val="24"/>
        </w:rPr>
        <w:t xml:space="preserve"> </w:t>
      </w:r>
      <w:r w:rsidRPr="00DC6FE5">
        <w:rPr>
          <w:rFonts w:ascii="Book Antiqua" w:hAnsi="Book Antiqua"/>
          <w:sz w:val="24"/>
          <w:szCs w:val="24"/>
        </w:rPr>
        <w:t>and request an extension of time.</w:t>
      </w:r>
    </w:p>
    <w:p w14:paraId="3569BBE8" w14:textId="3E9AF5E7" w:rsidR="004319AA" w:rsidRDefault="004319AA" w:rsidP="005C634F">
      <w:pPr>
        <w:pStyle w:val="ListParagraph"/>
        <w:numPr>
          <w:ilvl w:val="1"/>
          <w:numId w:val="30"/>
        </w:numPr>
        <w:spacing w:before="120" w:after="120"/>
        <w:contextualSpacing w:val="0"/>
        <w:jc w:val="both"/>
        <w:rPr>
          <w:rFonts w:ascii="Book Antiqua" w:hAnsi="Book Antiqua"/>
          <w:sz w:val="24"/>
          <w:szCs w:val="24"/>
        </w:rPr>
      </w:pPr>
      <w:r>
        <w:rPr>
          <w:rFonts w:ascii="Book Antiqua" w:hAnsi="Book Antiqua"/>
          <w:sz w:val="24"/>
          <w:szCs w:val="24"/>
        </w:rPr>
        <w:t xml:space="preserve">Applications to adjourn trial dates should be made as soon as it is known that a matter is not ready to proceed as listed and should not be left until the callover.  Such applications should be made on summons supported by affidavit </w:t>
      </w:r>
      <w:r w:rsidR="002A4626">
        <w:rPr>
          <w:rFonts w:ascii="Book Antiqua" w:hAnsi="Book Antiqua"/>
          <w:sz w:val="24"/>
          <w:szCs w:val="24"/>
        </w:rPr>
        <w:t xml:space="preserve">material </w:t>
      </w:r>
      <w:r>
        <w:rPr>
          <w:rFonts w:ascii="Book Antiqua" w:hAnsi="Book Antiqua"/>
          <w:sz w:val="24"/>
          <w:szCs w:val="24"/>
        </w:rPr>
        <w:t xml:space="preserve">in accordance with section </w:t>
      </w:r>
      <w:r w:rsidR="003C0951">
        <w:rPr>
          <w:rFonts w:ascii="Book Antiqua" w:hAnsi="Book Antiqua"/>
          <w:sz w:val="24"/>
          <w:szCs w:val="24"/>
        </w:rPr>
        <w:t>9</w:t>
      </w:r>
      <w:r>
        <w:rPr>
          <w:rFonts w:ascii="Book Antiqua" w:hAnsi="Book Antiqua"/>
          <w:sz w:val="24"/>
          <w:szCs w:val="24"/>
        </w:rPr>
        <w:t xml:space="preserve"> of this Practice Note.</w:t>
      </w:r>
    </w:p>
    <w:p w14:paraId="63C1E264" w14:textId="77777777" w:rsidR="005A31BD" w:rsidRPr="005A31BD" w:rsidRDefault="005A31BD" w:rsidP="005C634F">
      <w:pPr>
        <w:autoSpaceDE w:val="0"/>
        <w:autoSpaceDN w:val="0"/>
        <w:adjustRightInd w:val="0"/>
        <w:spacing w:before="120" w:after="120"/>
        <w:jc w:val="both"/>
        <w:rPr>
          <w:rFonts w:ascii="Book Antiqua" w:hAnsi="Book Antiqua"/>
        </w:rPr>
      </w:pPr>
    </w:p>
    <w:p w14:paraId="2016FD6F" w14:textId="06658585" w:rsidR="005A31BD" w:rsidRPr="005A31BD" w:rsidRDefault="005A31BD" w:rsidP="005C634F">
      <w:pPr>
        <w:pStyle w:val="ListParagraph"/>
        <w:keepNext/>
        <w:numPr>
          <w:ilvl w:val="0"/>
          <w:numId w:val="30"/>
        </w:numPr>
        <w:autoSpaceDE w:val="0"/>
        <w:autoSpaceDN w:val="0"/>
        <w:adjustRightInd w:val="0"/>
        <w:spacing w:before="120" w:after="120"/>
        <w:contextualSpacing w:val="0"/>
        <w:jc w:val="both"/>
        <w:rPr>
          <w:rFonts w:ascii="Book Antiqua" w:hAnsi="Book Antiqua"/>
          <w:b/>
          <w:sz w:val="24"/>
          <w:szCs w:val="24"/>
        </w:rPr>
      </w:pPr>
      <w:r w:rsidRPr="005A31BD">
        <w:rPr>
          <w:rFonts w:ascii="Book Antiqua" w:hAnsi="Book Antiqua"/>
          <w:b/>
          <w:sz w:val="24"/>
          <w:szCs w:val="24"/>
        </w:rPr>
        <w:t>TRANSCRIPT</w:t>
      </w:r>
    </w:p>
    <w:p w14:paraId="2D053C67" w14:textId="425BE627" w:rsidR="005A31BD" w:rsidRPr="005A31BD" w:rsidRDefault="005A31BD" w:rsidP="005C634F">
      <w:pPr>
        <w:pStyle w:val="ListParagraph"/>
        <w:numPr>
          <w:ilvl w:val="1"/>
          <w:numId w:val="30"/>
        </w:numPr>
        <w:spacing w:before="120" w:after="120"/>
        <w:contextualSpacing w:val="0"/>
        <w:jc w:val="both"/>
        <w:rPr>
          <w:rFonts w:ascii="Book Antiqua" w:hAnsi="Book Antiqua"/>
          <w:sz w:val="24"/>
          <w:szCs w:val="24"/>
        </w:rPr>
      </w:pPr>
      <w:r w:rsidRPr="005A31BD">
        <w:rPr>
          <w:rFonts w:ascii="Book Antiqua" w:hAnsi="Book Antiqua"/>
          <w:sz w:val="24"/>
          <w:szCs w:val="24"/>
        </w:rPr>
        <w:t>Practice Note SC Gen 7 is applicable to the requirements for transcript in relation to proceedings in the List.</w:t>
      </w:r>
    </w:p>
    <w:p w14:paraId="58231957" w14:textId="77777777" w:rsidR="00272CAA" w:rsidRPr="00272CAA" w:rsidRDefault="00272CAA" w:rsidP="005C634F">
      <w:pPr>
        <w:pStyle w:val="ListParagraph"/>
        <w:numPr>
          <w:ilvl w:val="1"/>
          <w:numId w:val="30"/>
        </w:numPr>
        <w:spacing w:before="120" w:after="120"/>
        <w:contextualSpacing w:val="0"/>
        <w:jc w:val="both"/>
        <w:rPr>
          <w:rFonts w:ascii="Book Antiqua" w:hAnsi="Book Antiqua"/>
          <w:sz w:val="24"/>
          <w:szCs w:val="24"/>
        </w:rPr>
      </w:pPr>
      <w:r w:rsidRPr="00272CAA">
        <w:rPr>
          <w:rFonts w:ascii="Book Antiqua" w:hAnsi="Book Antiqua"/>
          <w:sz w:val="24"/>
          <w:szCs w:val="24"/>
        </w:rPr>
        <w:t>For the purposes of Practice Note SC Gen 7, unless in a particular case parties are advised otherwise:</w:t>
      </w:r>
    </w:p>
    <w:p w14:paraId="558FFA77" w14:textId="77777777" w:rsidR="00272CAA" w:rsidRPr="00272CAA" w:rsidRDefault="00272CAA" w:rsidP="005C634F">
      <w:pPr>
        <w:numPr>
          <w:ilvl w:val="2"/>
          <w:numId w:val="36"/>
        </w:numPr>
        <w:spacing w:before="120" w:after="120"/>
        <w:ind w:left="1440"/>
        <w:jc w:val="both"/>
        <w:rPr>
          <w:rFonts w:ascii="Book Antiqua" w:hAnsi="Book Antiqua"/>
        </w:rPr>
      </w:pPr>
      <w:r w:rsidRPr="00272CAA">
        <w:rPr>
          <w:rFonts w:ascii="Book Antiqua" w:hAnsi="Book Antiqua"/>
        </w:rPr>
        <w:t>‘Real-Time’ transcript is not required for any proceeding in the List;</w:t>
      </w:r>
    </w:p>
    <w:p w14:paraId="0F889B99" w14:textId="77777777" w:rsidR="00272CAA" w:rsidRPr="00272CAA" w:rsidRDefault="00272CAA" w:rsidP="005C634F">
      <w:pPr>
        <w:numPr>
          <w:ilvl w:val="2"/>
          <w:numId w:val="36"/>
        </w:numPr>
        <w:spacing w:before="120" w:after="120"/>
        <w:ind w:left="1440"/>
        <w:jc w:val="both"/>
        <w:rPr>
          <w:rFonts w:ascii="Book Antiqua" w:hAnsi="Book Antiqua"/>
        </w:rPr>
      </w:pPr>
      <w:r w:rsidRPr="00272CAA">
        <w:rPr>
          <w:rFonts w:ascii="Book Antiqua" w:hAnsi="Book Antiqua"/>
        </w:rPr>
        <w:t>‘Running’ transcript (as distinct from ‘Real-Time’ transcript and from ‘Deferred’ transcript) is required for all trials in the List; and</w:t>
      </w:r>
    </w:p>
    <w:p w14:paraId="06C5F36F" w14:textId="30F655C4" w:rsidR="00272CAA" w:rsidRPr="00272CAA" w:rsidRDefault="00272CAA" w:rsidP="005C634F">
      <w:pPr>
        <w:numPr>
          <w:ilvl w:val="2"/>
          <w:numId w:val="36"/>
        </w:numPr>
        <w:spacing w:before="120" w:after="120"/>
        <w:ind w:left="1440"/>
        <w:jc w:val="both"/>
        <w:rPr>
          <w:rFonts w:ascii="Book Antiqua" w:hAnsi="Book Antiqua"/>
        </w:rPr>
      </w:pPr>
      <w:r w:rsidRPr="00272CAA">
        <w:rPr>
          <w:rFonts w:ascii="Book Antiqua" w:hAnsi="Book Antiqua"/>
        </w:rPr>
        <w:t>transcript is not required at all for directions hearings</w:t>
      </w:r>
      <w:r>
        <w:rPr>
          <w:rFonts w:ascii="Book Antiqua" w:hAnsi="Book Antiqua"/>
        </w:rPr>
        <w:t>,</w:t>
      </w:r>
      <w:r w:rsidRPr="00272CAA">
        <w:rPr>
          <w:rFonts w:ascii="Book Antiqua" w:hAnsi="Book Antiqua"/>
        </w:rPr>
        <w:t xml:space="preserve"> interlocutory applications</w:t>
      </w:r>
      <w:r>
        <w:rPr>
          <w:rFonts w:ascii="Book Antiqua" w:hAnsi="Book Antiqua"/>
        </w:rPr>
        <w:t xml:space="preserve"> and callovers</w:t>
      </w:r>
      <w:r w:rsidRPr="00272CAA">
        <w:rPr>
          <w:rFonts w:ascii="Book Antiqua" w:hAnsi="Book Antiqua"/>
        </w:rPr>
        <w:t>.</w:t>
      </w:r>
    </w:p>
    <w:p w14:paraId="2F714EFE" w14:textId="77777777" w:rsidR="00886AB2" w:rsidRPr="005C634F" w:rsidRDefault="00886AB2" w:rsidP="005C634F">
      <w:pPr>
        <w:autoSpaceDE w:val="0"/>
        <w:autoSpaceDN w:val="0"/>
        <w:adjustRightInd w:val="0"/>
        <w:spacing w:before="120" w:after="120"/>
        <w:jc w:val="both"/>
      </w:pPr>
    </w:p>
    <w:p w14:paraId="29E6D1A1" w14:textId="77777777" w:rsidR="000245D8" w:rsidRPr="008F0538" w:rsidRDefault="000245D8" w:rsidP="005C634F">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sidRPr="008F0538">
        <w:rPr>
          <w:rFonts w:ascii="Book Antiqua" w:hAnsi="Book Antiqua"/>
          <w:b/>
          <w:sz w:val="24"/>
          <w:szCs w:val="24"/>
        </w:rPr>
        <w:t>USE OF TECHNOLOGY</w:t>
      </w:r>
    </w:p>
    <w:p w14:paraId="1704E65B" w14:textId="5DBC0DE8" w:rsidR="000245D8" w:rsidRDefault="000245D8" w:rsidP="005C634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The provisions of Practice Note SC Gen 5 Technology </w:t>
      </w:r>
      <w:r w:rsidR="005A31BD">
        <w:rPr>
          <w:rFonts w:ascii="Book Antiqua" w:hAnsi="Book Antiqua"/>
          <w:sz w:val="24"/>
          <w:szCs w:val="24"/>
        </w:rPr>
        <w:t xml:space="preserve">in Civil Litigation </w:t>
      </w:r>
      <w:r>
        <w:rPr>
          <w:rFonts w:ascii="Book Antiqua" w:hAnsi="Book Antiqua"/>
          <w:sz w:val="24"/>
          <w:szCs w:val="24"/>
        </w:rPr>
        <w:t>apply to proceedings in the List.</w:t>
      </w:r>
    </w:p>
    <w:p w14:paraId="3205F4DF" w14:textId="77777777" w:rsidR="000245D8" w:rsidRPr="008F0538" w:rsidRDefault="000245D8" w:rsidP="005C634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 xml:space="preserve">For the purposes of paragraph </w:t>
      </w:r>
      <w:r w:rsidRPr="009F1F12">
        <w:rPr>
          <w:rFonts w:ascii="Book Antiqua" w:hAnsi="Book Antiqua"/>
          <w:sz w:val="24"/>
          <w:szCs w:val="24"/>
        </w:rPr>
        <w:t>9.11</w:t>
      </w:r>
      <w:r>
        <w:rPr>
          <w:rFonts w:ascii="Book Antiqua" w:hAnsi="Book Antiqua"/>
          <w:sz w:val="24"/>
          <w:szCs w:val="24"/>
        </w:rPr>
        <w:t xml:space="preserve"> of that Practice Note, documentary evidence in excess of 1500 pages is to be considered a large amount of documentary evidence.  </w:t>
      </w:r>
    </w:p>
    <w:p w14:paraId="3BA66CE9" w14:textId="77777777" w:rsidR="000245D8" w:rsidRPr="005C634F" w:rsidRDefault="000245D8" w:rsidP="005C634F">
      <w:pPr>
        <w:autoSpaceDE w:val="0"/>
        <w:autoSpaceDN w:val="0"/>
        <w:adjustRightInd w:val="0"/>
        <w:spacing w:before="120" w:after="120"/>
        <w:jc w:val="both"/>
        <w:rPr>
          <w:rFonts w:ascii="Book Antiqua" w:hAnsi="Book Antiqua"/>
          <w:b/>
        </w:rPr>
      </w:pPr>
    </w:p>
    <w:p w14:paraId="3404EB84" w14:textId="7DECB090" w:rsidR="002361DF" w:rsidRPr="002361DF" w:rsidRDefault="002361DF" w:rsidP="005C634F">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sidRPr="002361DF">
        <w:rPr>
          <w:rFonts w:ascii="Book Antiqua" w:hAnsi="Book Antiqua"/>
          <w:b/>
          <w:sz w:val="24"/>
          <w:szCs w:val="24"/>
        </w:rPr>
        <w:t>COMMUNICATIONS WITH THE COURT</w:t>
      </w:r>
    </w:p>
    <w:p w14:paraId="26522627" w14:textId="77777777" w:rsidR="00B03BD4" w:rsidRPr="00687EFB" w:rsidRDefault="00B03BD4" w:rsidP="005C634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sidRPr="00687EFB">
        <w:rPr>
          <w:rFonts w:ascii="Book Antiqua" w:hAnsi="Book Antiqua"/>
          <w:sz w:val="24"/>
          <w:szCs w:val="24"/>
        </w:rPr>
        <w:t xml:space="preserve">Practitioners should consult Practice Note SC GEN 4 Custom and Protocol which </w:t>
      </w:r>
      <w:r>
        <w:rPr>
          <w:rFonts w:ascii="Book Antiqua" w:hAnsi="Book Antiqua"/>
          <w:sz w:val="24"/>
          <w:szCs w:val="24"/>
        </w:rPr>
        <w:t>sets out the general protocol for communications with the Court.</w:t>
      </w:r>
    </w:p>
    <w:p w14:paraId="6B0D22D2" w14:textId="3F5E127A" w:rsidR="004B2E21" w:rsidRPr="004B2E21" w:rsidRDefault="004B2E21" w:rsidP="005C634F">
      <w:pPr>
        <w:pStyle w:val="ListParagraph"/>
        <w:numPr>
          <w:ilvl w:val="1"/>
          <w:numId w:val="30"/>
        </w:numPr>
        <w:autoSpaceDE w:val="0"/>
        <w:autoSpaceDN w:val="0"/>
        <w:adjustRightInd w:val="0"/>
        <w:spacing w:before="120" w:after="120"/>
        <w:contextualSpacing w:val="0"/>
        <w:jc w:val="both"/>
        <w:rPr>
          <w:rFonts w:ascii="Book Antiqua" w:hAnsi="Book Antiqua"/>
        </w:rPr>
      </w:pPr>
      <w:r w:rsidRPr="004B2E21">
        <w:rPr>
          <w:rFonts w:ascii="Book Antiqua" w:hAnsi="Book Antiqua"/>
          <w:sz w:val="24"/>
          <w:szCs w:val="24"/>
        </w:rPr>
        <w:t xml:space="preserve">Email is the preferred form of communication </w:t>
      </w:r>
      <w:r w:rsidR="00B03BD4">
        <w:rPr>
          <w:rFonts w:ascii="Book Antiqua" w:hAnsi="Book Antiqua"/>
          <w:sz w:val="24"/>
          <w:szCs w:val="24"/>
        </w:rPr>
        <w:t>in relation to proceedings in the List,</w:t>
      </w:r>
      <w:r w:rsidRPr="004B2E21">
        <w:rPr>
          <w:rFonts w:ascii="Book Antiqua" w:hAnsi="Book Antiqua"/>
          <w:sz w:val="24"/>
          <w:szCs w:val="24"/>
        </w:rPr>
        <w:t xml:space="preserve"> but the following protocols </w:t>
      </w:r>
      <w:r w:rsidR="00B03BD4">
        <w:rPr>
          <w:rFonts w:ascii="Book Antiqua" w:hAnsi="Book Antiqua"/>
          <w:sz w:val="24"/>
          <w:szCs w:val="24"/>
        </w:rPr>
        <w:t>should be observed</w:t>
      </w:r>
      <w:r w:rsidRPr="004B2E21">
        <w:rPr>
          <w:rFonts w:ascii="Book Antiqua" w:hAnsi="Book Antiqua"/>
          <w:sz w:val="24"/>
          <w:szCs w:val="24"/>
        </w:rPr>
        <w:t>:</w:t>
      </w:r>
    </w:p>
    <w:p w14:paraId="71FDCD48" w14:textId="3543F6A1" w:rsidR="004B2E21" w:rsidRPr="004B2E21" w:rsidRDefault="00B03BD4" w:rsidP="005C634F">
      <w:pPr>
        <w:numPr>
          <w:ilvl w:val="2"/>
          <w:numId w:val="36"/>
        </w:numPr>
        <w:spacing w:before="120" w:after="120"/>
        <w:ind w:left="1440"/>
        <w:jc w:val="both"/>
        <w:rPr>
          <w:rFonts w:ascii="Book Antiqua" w:hAnsi="Book Antiqua"/>
        </w:rPr>
      </w:pPr>
      <w:r>
        <w:rPr>
          <w:rFonts w:ascii="Book Antiqua" w:hAnsi="Book Antiqua"/>
        </w:rPr>
        <w:t>Prior to the callover, e</w:t>
      </w:r>
      <w:r w:rsidR="004B2E21" w:rsidRPr="004B2E21">
        <w:rPr>
          <w:rFonts w:ascii="Book Antiqua" w:hAnsi="Book Antiqua"/>
        </w:rPr>
        <w:t>mails are to be sent to</w:t>
      </w:r>
      <w:r w:rsidR="004B2E21">
        <w:rPr>
          <w:rFonts w:ascii="Book Antiqua" w:hAnsi="Book Antiqua"/>
        </w:rPr>
        <w:t xml:space="preserve"> </w:t>
      </w:r>
      <w:hyperlink r:id="rId20" w:history="1">
        <w:r w:rsidR="004B2E21" w:rsidRPr="00812DB9">
          <w:rPr>
            <w:rStyle w:val="Hyperlink"/>
            <w:rFonts w:ascii="Book Antiqua" w:hAnsi="Book Antiqua"/>
          </w:rPr>
          <w:t>civil.circuits@supcourt.vic.gov.au</w:t>
        </w:r>
      </w:hyperlink>
      <w:r>
        <w:rPr>
          <w:rFonts w:ascii="Book Antiqua" w:hAnsi="Book Antiqua"/>
        </w:rPr>
        <w:t>. After the callover, communications should be directed to the trial judge’s associate/s.</w:t>
      </w:r>
      <w:r w:rsidR="004B2E21" w:rsidRPr="004B2E21">
        <w:rPr>
          <w:rFonts w:ascii="Book Antiqua" w:hAnsi="Book Antiqua"/>
        </w:rPr>
        <w:t xml:space="preserve"> Contact details for all associates are on the Court website.</w:t>
      </w:r>
      <w:r w:rsidR="002716C5">
        <w:rPr>
          <w:rFonts w:ascii="Book Antiqua" w:hAnsi="Book Antiqua"/>
        </w:rPr>
        <w:t xml:space="preserve"> </w:t>
      </w:r>
    </w:p>
    <w:p w14:paraId="30B93679" w14:textId="77777777" w:rsidR="004B2E21" w:rsidRPr="004B2E21" w:rsidRDefault="004B2E21" w:rsidP="005C634F">
      <w:pPr>
        <w:numPr>
          <w:ilvl w:val="2"/>
          <w:numId w:val="36"/>
        </w:numPr>
        <w:spacing w:before="120" w:after="120"/>
        <w:ind w:left="1440"/>
        <w:jc w:val="both"/>
        <w:rPr>
          <w:rFonts w:ascii="Book Antiqua" w:hAnsi="Book Antiqua"/>
        </w:rPr>
      </w:pPr>
      <w:r w:rsidRPr="004B2E21">
        <w:rPr>
          <w:rFonts w:ascii="Book Antiqua" w:hAnsi="Book Antiqua"/>
        </w:rPr>
        <w:t>Emails should maintain the same level of formality expected of all communications with the Court.</w:t>
      </w:r>
    </w:p>
    <w:p w14:paraId="4C6B886A" w14:textId="43C9C107" w:rsidR="004B2E21" w:rsidRPr="004B2E21" w:rsidRDefault="004B2E21" w:rsidP="005C634F">
      <w:pPr>
        <w:numPr>
          <w:ilvl w:val="2"/>
          <w:numId w:val="36"/>
        </w:numPr>
        <w:spacing w:before="120" w:after="120"/>
        <w:ind w:left="1440"/>
        <w:jc w:val="both"/>
        <w:rPr>
          <w:rFonts w:ascii="Book Antiqua" w:hAnsi="Book Antiqua"/>
        </w:rPr>
      </w:pPr>
      <w:r w:rsidRPr="004B2E21">
        <w:rPr>
          <w:rFonts w:ascii="Book Antiqua" w:hAnsi="Book Antiqua"/>
        </w:rPr>
        <w:t xml:space="preserve">Unless the communication concerns an application to be made without notice, </w:t>
      </w:r>
      <w:r w:rsidR="00B03BD4">
        <w:rPr>
          <w:rFonts w:ascii="Book Antiqua" w:hAnsi="Book Antiqua"/>
        </w:rPr>
        <w:t xml:space="preserve">all parties must be </w:t>
      </w:r>
      <w:r w:rsidRPr="004B2E21">
        <w:rPr>
          <w:rFonts w:ascii="Book Antiqua" w:hAnsi="Book Antiqua"/>
        </w:rPr>
        <w:t xml:space="preserve">copied </w:t>
      </w:r>
      <w:r w:rsidR="00B03BD4">
        <w:rPr>
          <w:rFonts w:ascii="Book Antiqua" w:hAnsi="Book Antiqua"/>
        </w:rPr>
        <w:t>in.</w:t>
      </w:r>
    </w:p>
    <w:p w14:paraId="545D16C9" w14:textId="77777777" w:rsidR="004B2E21" w:rsidRPr="004B2E21" w:rsidRDefault="004B2E21" w:rsidP="005C634F">
      <w:pPr>
        <w:numPr>
          <w:ilvl w:val="2"/>
          <w:numId w:val="36"/>
        </w:numPr>
        <w:spacing w:before="120" w:after="120"/>
        <w:ind w:left="1440"/>
        <w:jc w:val="both"/>
        <w:rPr>
          <w:rFonts w:ascii="Book Antiqua" w:hAnsi="Book Antiqua"/>
        </w:rPr>
      </w:pPr>
      <w:r w:rsidRPr="004B2E21">
        <w:rPr>
          <w:rFonts w:ascii="Book Antiqua" w:hAnsi="Book Antiqua"/>
        </w:rPr>
        <w:t>Emails, like any other correspondence with the Court, are not the appropriate forum for raising contentious issues, unless the Court has invited written submissions via email.</w:t>
      </w:r>
    </w:p>
    <w:p w14:paraId="4C1A4A89" w14:textId="77777777" w:rsidR="00C0271B" w:rsidRDefault="00C0271B" w:rsidP="005C634F">
      <w:pPr>
        <w:pStyle w:val="ListParagraph"/>
        <w:numPr>
          <w:ilvl w:val="1"/>
          <w:numId w:val="30"/>
        </w:numPr>
        <w:spacing w:before="120" w:after="120"/>
        <w:contextualSpacing w:val="0"/>
        <w:jc w:val="both"/>
        <w:rPr>
          <w:rFonts w:ascii="Book Antiqua" w:hAnsi="Book Antiqua"/>
          <w:sz w:val="24"/>
          <w:szCs w:val="24"/>
        </w:rPr>
      </w:pPr>
      <w:r w:rsidRPr="00432C5F">
        <w:rPr>
          <w:rFonts w:ascii="Book Antiqua" w:hAnsi="Book Antiqua"/>
          <w:sz w:val="24"/>
          <w:szCs w:val="24"/>
        </w:rPr>
        <w:t xml:space="preserve">Under the Rules of Court, lawyers are required to provide </w:t>
      </w:r>
      <w:r>
        <w:rPr>
          <w:rFonts w:ascii="Book Antiqua" w:hAnsi="Book Antiqua"/>
          <w:sz w:val="24"/>
          <w:szCs w:val="24"/>
        </w:rPr>
        <w:t xml:space="preserve">the name and </w:t>
      </w:r>
      <w:r w:rsidRPr="00432C5F">
        <w:rPr>
          <w:rFonts w:ascii="Book Antiqua" w:hAnsi="Book Antiqua"/>
          <w:sz w:val="24"/>
          <w:szCs w:val="24"/>
        </w:rPr>
        <w:t xml:space="preserve">email address </w:t>
      </w:r>
      <w:r>
        <w:rPr>
          <w:rFonts w:ascii="Book Antiqua" w:hAnsi="Book Antiqua"/>
          <w:sz w:val="24"/>
          <w:szCs w:val="24"/>
        </w:rPr>
        <w:t xml:space="preserve">of an individual to whom reference can be made in respect of the proceeding </w:t>
      </w:r>
      <w:r w:rsidRPr="00432C5F">
        <w:rPr>
          <w:rFonts w:ascii="Book Antiqua" w:hAnsi="Book Antiqua"/>
          <w:sz w:val="24"/>
          <w:szCs w:val="24"/>
        </w:rPr>
        <w:t xml:space="preserve">on all court documents.  Lawyers are expected to monitor email </w:t>
      </w:r>
      <w:r w:rsidRPr="00432C5F">
        <w:rPr>
          <w:rFonts w:ascii="Book Antiqua" w:hAnsi="Book Antiqua"/>
          <w:sz w:val="24"/>
          <w:szCs w:val="24"/>
        </w:rPr>
        <w:lastRenderedPageBreak/>
        <w:t xml:space="preserve">addresses provided and advise of any change of address in the same way as they would a mailing address.  </w:t>
      </w:r>
    </w:p>
    <w:p w14:paraId="38604CC5" w14:textId="77777777" w:rsidR="000D775A" w:rsidRPr="005C634F" w:rsidRDefault="000D775A" w:rsidP="005C634F">
      <w:pPr>
        <w:autoSpaceDE w:val="0"/>
        <w:autoSpaceDN w:val="0"/>
        <w:adjustRightInd w:val="0"/>
        <w:spacing w:before="120" w:after="120"/>
        <w:jc w:val="both"/>
        <w:rPr>
          <w:rFonts w:ascii="Book Antiqua" w:hAnsi="Book Antiqua"/>
          <w:b/>
        </w:rPr>
      </w:pPr>
    </w:p>
    <w:p w14:paraId="0F6A1A5E" w14:textId="77777777" w:rsidR="000D775A" w:rsidRPr="005A7E3F" w:rsidRDefault="000D775A" w:rsidP="005C634F">
      <w:pPr>
        <w:pStyle w:val="ListParagraph"/>
        <w:keepNext/>
        <w:numPr>
          <w:ilvl w:val="0"/>
          <w:numId w:val="30"/>
        </w:numPr>
        <w:autoSpaceDE w:val="0"/>
        <w:autoSpaceDN w:val="0"/>
        <w:adjustRightInd w:val="0"/>
        <w:spacing w:before="120" w:after="120"/>
        <w:contextualSpacing w:val="0"/>
        <w:rPr>
          <w:rFonts w:ascii="Book Antiqua" w:hAnsi="Book Antiqua"/>
          <w:b/>
          <w:sz w:val="24"/>
          <w:szCs w:val="24"/>
        </w:rPr>
      </w:pPr>
      <w:r w:rsidRPr="005A7E3F">
        <w:rPr>
          <w:rFonts w:ascii="Book Antiqua" w:hAnsi="Book Antiqua"/>
          <w:b/>
          <w:sz w:val="24"/>
          <w:szCs w:val="24"/>
        </w:rPr>
        <w:t>FURTHER INFORMATION</w:t>
      </w:r>
    </w:p>
    <w:p w14:paraId="74823FD1" w14:textId="7BE23719" w:rsidR="000D775A" w:rsidRPr="005A7E3F" w:rsidRDefault="000D775A" w:rsidP="005C634F">
      <w:pPr>
        <w:pStyle w:val="ListParagraph"/>
        <w:numPr>
          <w:ilvl w:val="1"/>
          <w:numId w:val="30"/>
        </w:numPr>
        <w:autoSpaceDE w:val="0"/>
        <w:autoSpaceDN w:val="0"/>
        <w:adjustRightInd w:val="0"/>
        <w:spacing w:before="120" w:after="120"/>
        <w:contextualSpacing w:val="0"/>
        <w:jc w:val="both"/>
        <w:rPr>
          <w:rFonts w:ascii="Book Antiqua" w:hAnsi="Book Antiqua"/>
          <w:sz w:val="24"/>
          <w:szCs w:val="24"/>
        </w:rPr>
      </w:pPr>
      <w:r w:rsidRPr="005A7E3F">
        <w:rPr>
          <w:rFonts w:ascii="Book Antiqua" w:hAnsi="Book Antiqua"/>
          <w:sz w:val="24"/>
          <w:szCs w:val="24"/>
        </w:rPr>
        <w:t xml:space="preserve">The Court’s website includes a </w:t>
      </w:r>
      <w:r w:rsidRPr="004B2B98">
        <w:rPr>
          <w:rFonts w:ascii="Book Antiqua" w:hAnsi="Book Antiqua"/>
          <w:sz w:val="24"/>
          <w:szCs w:val="24"/>
        </w:rPr>
        <w:t>page dedicated to the List</w:t>
      </w:r>
      <w:r w:rsidRPr="005A7E3F">
        <w:rPr>
          <w:rFonts w:ascii="Book Antiqua" w:hAnsi="Book Antiqua"/>
          <w:sz w:val="24"/>
          <w:szCs w:val="24"/>
        </w:rPr>
        <w:t xml:space="preserve"> with up to date information about </w:t>
      </w:r>
      <w:r w:rsidR="00D460FD">
        <w:rPr>
          <w:rFonts w:ascii="Book Antiqua" w:hAnsi="Book Antiqua"/>
          <w:sz w:val="24"/>
          <w:szCs w:val="24"/>
        </w:rPr>
        <w:t xml:space="preserve">its </w:t>
      </w:r>
      <w:r w:rsidRPr="005A7E3F">
        <w:rPr>
          <w:rFonts w:ascii="Book Antiqua" w:hAnsi="Book Antiqua"/>
          <w:sz w:val="24"/>
          <w:szCs w:val="24"/>
        </w:rPr>
        <w:t xml:space="preserve">operation </w:t>
      </w:r>
      <w:r>
        <w:rPr>
          <w:rFonts w:ascii="Book Antiqua" w:hAnsi="Book Antiqua"/>
          <w:sz w:val="24"/>
          <w:szCs w:val="24"/>
        </w:rPr>
        <w:t>including</w:t>
      </w:r>
      <w:r w:rsidRPr="005A7E3F">
        <w:rPr>
          <w:rFonts w:ascii="Book Antiqua" w:hAnsi="Book Antiqua"/>
          <w:sz w:val="24"/>
          <w:szCs w:val="24"/>
        </w:rPr>
        <w:t>:</w:t>
      </w:r>
    </w:p>
    <w:p w14:paraId="3EF8A5BB" w14:textId="24E63354" w:rsidR="00990C15" w:rsidRDefault="00577276" w:rsidP="005C634F">
      <w:pPr>
        <w:pStyle w:val="ListParagraph"/>
        <w:numPr>
          <w:ilvl w:val="1"/>
          <w:numId w:val="33"/>
        </w:numPr>
        <w:autoSpaceDE w:val="0"/>
        <w:autoSpaceDN w:val="0"/>
        <w:adjustRightInd w:val="0"/>
        <w:spacing w:before="120" w:after="120"/>
        <w:ind w:firstLine="180"/>
        <w:contextualSpacing w:val="0"/>
        <w:jc w:val="both"/>
        <w:rPr>
          <w:rFonts w:ascii="Book Antiqua" w:hAnsi="Book Antiqua"/>
          <w:sz w:val="24"/>
          <w:szCs w:val="24"/>
        </w:rPr>
      </w:pPr>
      <w:r>
        <w:rPr>
          <w:rFonts w:ascii="Book Antiqua" w:hAnsi="Book Antiqua"/>
          <w:sz w:val="24"/>
          <w:szCs w:val="24"/>
        </w:rPr>
        <w:t>j</w:t>
      </w:r>
      <w:r w:rsidR="00990C15">
        <w:rPr>
          <w:rFonts w:ascii="Book Antiqua" w:hAnsi="Book Antiqua"/>
          <w:sz w:val="24"/>
          <w:szCs w:val="24"/>
        </w:rPr>
        <w:t>udicial officers managing the List;</w:t>
      </w:r>
    </w:p>
    <w:p w14:paraId="1A626E46" w14:textId="3C8CAA65" w:rsidR="000D775A" w:rsidRDefault="000D775A" w:rsidP="005C634F">
      <w:pPr>
        <w:pStyle w:val="ListParagraph"/>
        <w:numPr>
          <w:ilvl w:val="1"/>
          <w:numId w:val="33"/>
        </w:numPr>
        <w:autoSpaceDE w:val="0"/>
        <w:autoSpaceDN w:val="0"/>
        <w:adjustRightInd w:val="0"/>
        <w:spacing w:before="120" w:after="120"/>
        <w:ind w:firstLine="180"/>
        <w:contextualSpacing w:val="0"/>
        <w:jc w:val="both"/>
        <w:rPr>
          <w:rFonts w:ascii="Book Antiqua" w:hAnsi="Book Antiqua"/>
          <w:sz w:val="24"/>
          <w:szCs w:val="24"/>
        </w:rPr>
      </w:pPr>
      <w:r>
        <w:rPr>
          <w:rFonts w:ascii="Book Antiqua" w:hAnsi="Book Antiqua"/>
          <w:sz w:val="24"/>
          <w:szCs w:val="24"/>
        </w:rPr>
        <w:t>t</w:t>
      </w:r>
      <w:r w:rsidRPr="005A7E3F">
        <w:rPr>
          <w:rFonts w:ascii="Book Antiqua" w:hAnsi="Book Antiqua"/>
          <w:sz w:val="24"/>
          <w:szCs w:val="24"/>
        </w:rPr>
        <w:t xml:space="preserve">his Practice Note in </w:t>
      </w:r>
      <w:r w:rsidR="00162C62">
        <w:rPr>
          <w:rFonts w:ascii="Book Antiqua" w:hAnsi="Book Antiqua"/>
          <w:sz w:val="24"/>
          <w:szCs w:val="24"/>
        </w:rPr>
        <w:t>Word</w:t>
      </w:r>
      <w:r w:rsidRPr="005A7E3F">
        <w:rPr>
          <w:rFonts w:ascii="Book Antiqua" w:hAnsi="Book Antiqua"/>
          <w:sz w:val="24"/>
          <w:szCs w:val="24"/>
        </w:rPr>
        <w:t xml:space="preserve"> and </w:t>
      </w:r>
      <w:r w:rsidR="00162C62">
        <w:rPr>
          <w:rFonts w:ascii="Book Antiqua" w:hAnsi="Book Antiqua"/>
          <w:sz w:val="24"/>
          <w:szCs w:val="24"/>
        </w:rPr>
        <w:t xml:space="preserve">PDF </w:t>
      </w:r>
      <w:r w:rsidRPr="005A7E3F">
        <w:rPr>
          <w:rFonts w:ascii="Book Antiqua" w:hAnsi="Book Antiqua"/>
          <w:sz w:val="24"/>
          <w:szCs w:val="24"/>
        </w:rPr>
        <w:t>formats</w:t>
      </w:r>
      <w:r>
        <w:rPr>
          <w:rFonts w:ascii="Book Antiqua" w:hAnsi="Book Antiqua"/>
          <w:sz w:val="24"/>
          <w:szCs w:val="24"/>
        </w:rPr>
        <w:t>;</w:t>
      </w:r>
    </w:p>
    <w:p w14:paraId="37AD860E" w14:textId="7C336654" w:rsidR="00C0271B" w:rsidRDefault="00D460FD" w:rsidP="005C634F">
      <w:pPr>
        <w:pStyle w:val="ListParagraph"/>
        <w:numPr>
          <w:ilvl w:val="1"/>
          <w:numId w:val="33"/>
        </w:numPr>
        <w:autoSpaceDE w:val="0"/>
        <w:autoSpaceDN w:val="0"/>
        <w:adjustRightInd w:val="0"/>
        <w:spacing w:before="120" w:after="120"/>
        <w:ind w:firstLine="180"/>
        <w:contextualSpacing w:val="0"/>
        <w:jc w:val="both"/>
        <w:rPr>
          <w:rFonts w:ascii="Book Antiqua" w:hAnsi="Book Antiqua"/>
          <w:sz w:val="24"/>
          <w:szCs w:val="24"/>
        </w:rPr>
      </w:pPr>
      <w:r>
        <w:rPr>
          <w:rFonts w:ascii="Book Antiqua" w:hAnsi="Book Antiqua"/>
          <w:sz w:val="24"/>
          <w:szCs w:val="24"/>
          <w:lang w:val="en"/>
        </w:rPr>
        <w:t xml:space="preserve">Form for </w:t>
      </w:r>
      <w:r w:rsidR="00C0271B" w:rsidRPr="004B2B98">
        <w:rPr>
          <w:rFonts w:ascii="Book Antiqua" w:hAnsi="Book Antiqua"/>
          <w:sz w:val="24"/>
          <w:szCs w:val="24"/>
          <w:lang w:val="en"/>
        </w:rPr>
        <w:t>Request for Consent Orders - First Directions - Circuit Personal Injury Claim</w:t>
      </w:r>
    </w:p>
    <w:p w14:paraId="1651B057" w14:textId="6039C28C" w:rsidR="00107BC8" w:rsidRDefault="00107BC8" w:rsidP="005C634F">
      <w:pPr>
        <w:pStyle w:val="ListParagraph"/>
        <w:numPr>
          <w:ilvl w:val="1"/>
          <w:numId w:val="33"/>
        </w:numPr>
        <w:autoSpaceDE w:val="0"/>
        <w:autoSpaceDN w:val="0"/>
        <w:adjustRightInd w:val="0"/>
        <w:spacing w:before="120" w:after="120"/>
        <w:ind w:left="1440" w:hanging="540"/>
        <w:contextualSpacing w:val="0"/>
        <w:jc w:val="both"/>
        <w:rPr>
          <w:rFonts w:ascii="Book Antiqua" w:hAnsi="Book Antiqua"/>
          <w:sz w:val="24"/>
          <w:szCs w:val="24"/>
        </w:rPr>
      </w:pPr>
      <w:r w:rsidRPr="00107BC8">
        <w:rPr>
          <w:rFonts w:ascii="Book Antiqua" w:hAnsi="Book Antiqua"/>
          <w:sz w:val="24"/>
          <w:szCs w:val="24"/>
        </w:rPr>
        <w:t>Interlocutory Application Information Form – Civil Circuit List</w:t>
      </w:r>
    </w:p>
    <w:p w14:paraId="43D7338E" w14:textId="5373D26D" w:rsidR="000D775A" w:rsidRPr="005A7E3F" w:rsidRDefault="00577276" w:rsidP="005C634F">
      <w:pPr>
        <w:pStyle w:val="ListParagraph"/>
        <w:numPr>
          <w:ilvl w:val="1"/>
          <w:numId w:val="33"/>
        </w:numPr>
        <w:autoSpaceDE w:val="0"/>
        <w:autoSpaceDN w:val="0"/>
        <w:adjustRightInd w:val="0"/>
        <w:spacing w:before="120" w:after="120"/>
        <w:ind w:firstLine="180"/>
        <w:contextualSpacing w:val="0"/>
        <w:jc w:val="both"/>
        <w:rPr>
          <w:rFonts w:ascii="Book Antiqua" w:hAnsi="Book Antiqua"/>
          <w:sz w:val="24"/>
          <w:szCs w:val="24"/>
        </w:rPr>
      </w:pPr>
      <w:r>
        <w:rPr>
          <w:rFonts w:ascii="Book Antiqua" w:hAnsi="Book Antiqua"/>
          <w:sz w:val="24"/>
          <w:szCs w:val="24"/>
        </w:rPr>
        <w:t>c</w:t>
      </w:r>
      <w:r w:rsidR="000D775A">
        <w:rPr>
          <w:rFonts w:ascii="Book Antiqua" w:hAnsi="Book Antiqua"/>
          <w:sz w:val="24"/>
          <w:szCs w:val="24"/>
        </w:rPr>
        <w:t>alendar of civil circuit sitting dates</w:t>
      </w:r>
      <w:r w:rsidR="000D775A" w:rsidRPr="005A7E3F">
        <w:rPr>
          <w:rFonts w:ascii="Book Antiqua" w:hAnsi="Book Antiqua"/>
          <w:sz w:val="24"/>
          <w:szCs w:val="24"/>
        </w:rPr>
        <w:t>.</w:t>
      </w:r>
    </w:p>
    <w:p w14:paraId="6F6A355D" w14:textId="7BC66A0B" w:rsidR="00837C32" w:rsidRPr="005C634F" w:rsidRDefault="00837C32" w:rsidP="005C634F">
      <w:pPr>
        <w:autoSpaceDE w:val="0"/>
        <w:autoSpaceDN w:val="0"/>
        <w:adjustRightInd w:val="0"/>
        <w:spacing w:before="120" w:after="120"/>
        <w:jc w:val="both"/>
        <w:rPr>
          <w:rFonts w:ascii="Book Antiqua" w:hAnsi="Book Antiqua"/>
          <w:b/>
        </w:rPr>
      </w:pPr>
    </w:p>
    <w:p w14:paraId="2A06942D" w14:textId="27F46ABE" w:rsidR="003817CD" w:rsidRPr="001F71F4" w:rsidRDefault="00277B7B" w:rsidP="005C634F">
      <w:pPr>
        <w:autoSpaceDE w:val="0"/>
        <w:autoSpaceDN w:val="0"/>
        <w:adjustRightInd w:val="0"/>
        <w:spacing w:before="120" w:after="120" w:line="360" w:lineRule="auto"/>
        <w:jc w:val="both"/>
        <w:rPr>
          <w:rFonts w:ascii="Book Antiqua" w:hAnsi="Book Antiqua"/>
          <w:b/>
        </w:rPr>
      </w:pPr>
      <w:r w:rsidRPr="001F71F4">
        <w:rPr>
          <w:rFonts w:ascii="Book Antiqua" w:hAnsi="Book Antiqua"/>
          <w:b/>
        </w:rPr>
        <w:t>AMENDMENT HISTORY</w:t>
      </w:r>
    </w:p>
    <w:p w14:paraId="4885DD13" w14:textId="77777777" w:rsidR="003C0951" w:rsidRDefault="003C0951" w:rsidP="005C634F">
      <w:pPr>
        <w:spacing w:before="120" w:after="120"/>
        <w:jc w:val="both"/>
        <w:rPr>
          <w:rFonts w:ascii="Book Antiqua" w:hAnsi="Book Antiqua"/>
        </w:rPr>
      </w:pPr>
      <w:r>
        <w:rPr>
          <w:rFonts w:ascii="Book Antiqua" w:hAnsi="Book Antiqua"/>
        </w:rPr>
        <w:t xml:space="preserve">1 October 2018: This Practice Note was reissued on 1 October 2018 and amends the version issued on 22 March 2018. </w:t>
      </w:r>
    </w:p>
    <w:p w14:paraId="0318D7C5" w14:textId="665CD045" w:rsidR="00C0271B" w:rsidRDefault="0021258E" w:rsidP="005C634F">
      <w:pPr>
        <w:spacing w:before="120" w:after="120"/>
        <w:jc w:val="both"/>
        <w:rPr>
          <w:rFonts w:ascii="Book Antiqua" w:hAnsi="Book Antiqua"/>
        </w:rPr>
      </w:pPr>
      <w:r>
        <w:rPr>
          <w:rFonts w:ascii="Book Antiqua" w:hAnsi="Book Antiqua"/>
        </w:rPr>
        <w:t>22</w:t>
      </w:r>
      <w:r w:rsidR="00626C61">
        <w:rPr>
          <w:rFonts w:ascii="Book Antiqua" w:hAnsi="Book Antiqua"/>
        </w:rPr>
        <w:t xml:space="preserve"> March </w:t>
      </w:r>
      <w:r w:rsidR="004B2B98">
        <w:rPr>
          <w:rFonts w:ascii="Book Antiqua" w:hAnsi="Book Antiqua"/>
        </w:rPr>
        <w:t>2018</w:t>
      </w:r>
      <w:r w:rsidR="00C0271B" w:rsidRPr="00E96FF1">
        <w:rPr>
          <w:rFonts w:ascii="Book Antiqua" w:hAnsi="Book Antiqua"/>
        </w:rPr>
        <w:t>: This</w:t>
      </w:r>
      <w:r w:rsidR="00C0271B">
        <w:rPr>
          <w:rFonts w:ascii="Book Antiqua" w:hAnsi="Book Antiqua"/>
        </w:rPr>
        <w:t xml:space="preserve"> Practice Note was reissued on</w:t>
      </w:r>
      <w:r>
        <w:rPr>
          <w:rFonts w:ascii="Book Antiqua" w:hAnsi="Book Antiqua"/>
        </w:rPr>
        <w:t xml:space="preserve"> 22</w:t>
      </w:r>
      <w:r w:rsidR="00626C61">
        <w:rPr>
          <w:rFonts w:ascii="Book Antiqua" w:hAnsi="Book Antiqua"/>
        </w:rPr>
        <w:t xml:space="preserve"> March 2018</w:t>
      </w:r>
      <w:r w:rsidR="00B96EFB">
        <w:rPr>
          <w:rFonts w:ascii="Book Antiqua" w:hAnsi="Book Antiqua"/>
        </w:rPr>
        <w:t xml:space="preserve"> </w:t>
      </w:r>
      <w:r w:rsidR="00C0271B" w:rsidRPr="00E96FF1">
        <w:rPr>
          <w:rFonts w:ascii="Book Antiqua" w:hAnsi="Book Antiqua"/>
        </w:rPr>
        <w:t>with effect from</w:t>
      </w:r>
      <w:r w:rsidR="00626C61">
        <w:rPr>
          <w:rFonts w:ascii="Book Antiqua" w:hAnsi="Book Antiqua"/>
        </w:rPr>
        <w:t xml:space="preserve"> 1 March 2018</w:t>
      </w:r>
      <w:r w:rsidR="00B96EFB">
        <w:rPr>
          <w:rFonts w:ascii="Book Antiqua" w:hAnsi="Book Antiqua"/>
        </w:rPr>
        <w:t xml:space="preserve"> </w:t>
      </w:r>
      <w:r w:rsidR="00C0271B" w:rsidRPr="00E96FF1">
        <w:rPr>
          <w:rFonts w:ascii="Book Antiqua" w:hAnsi="Book Antiqua"/>
        </w:rPr>
        <w:t>and replaced former Practice Note SC C</w:t>
      </w:r>
      <w:r w:rsidR="00C0271B">
        <w:rPr>
          <w:rFonts w:ascii="Book Antiqua" w:hAnsi="Book Antiqua"/>
        </w:rPr>
        <w:t>L 1</w:t>
      </w:r>
      <w:r w:rsidR="00C0271B" w:rsidRPr="00E96FF1">
        <w:rPr>
          <w:rFonts w:ascii="Book Antiqua" w:hAnsi="Book Antiqua"/>
        </w:rPr>
        <w:t xml:space="preserve"> which was issued on 30 January</w:t>
      </w:r>
      <w:r w:rsidR="00C0271B">
        <w:rPr>
          <w:rFonts w:ascii="Book Antiqua" w:hAnsi="Book Antiqua"/>
        </w:rPr>
        <w:t xml:space="preserve"> </w:t>
      </w:r>
      <w:r w:rsidR="00C0271B" w:rsidRPr="00E96FF1">
        <w:rPr>
          <w:rFonts w:ascii="Book Antiqua" w:hAnsi="Book Antiqua"/>
        </w:rPr>
        <w:t>2017.</w:t>
      </w:r>
    </w:p>
    <w:p w14:paraId="78D2DD2D" w14:textId="1C30B1AF" w:rsidR="00AB3FFA" w:rsidRDefault="00124145" w:rsidP="005C634F">
      <w:pPr>
        <w:spacing w:before="120" w:after="120"/>
        <w:jc w:val="both"/>
        <w:rPr>
          <w:rFonts w:ascii="Book Antiqua" w:hAnsi="Book Antiqua"/>
        </w:rPr>
      </w:pPr>
      <w:r>
        <w:rPr>
          <w:rFonts w:ascii="Book Antiqua" w:hAnsi="Book Antiqua"/>
        </w:rPr>
        <w:t>30</w:t>
      </w:r>
      <w:r w:rsidR="00277B7B" w:rsidRPr="00277B7B">
        <w:rPr>
          <w:rFonts w:ascii="Book Antiqua" w:hAnsi="Book Antiqua"/>
        </w:rPr>
        <w:t xml:space="preserve"> </w:t>
      </w:r>
      <w:r w:rsidR="007A2EE6">
        <w:rPr>
          <w:rFonts w:ascii="Book Antiqua" w:hAnsi="Book Antiqua"/>
        </w:rPr>
        <w:t>January 2017</w:t>
      </w:r>
      <w:r w:rsidR="00277B7B" w:rsidRPr="00277B7B">
        <w:rPr>
          <w:rFonts w:ascii="Book Antiqua" w:hAnsi="Book Antiqua"/>
        </w:rPr>
        <w:t>: This Practice Note</w:t>
      </w:r>
      <w:r>
        <w:rPr>
          <w:rFonts w:ascii="Book Antiqua" w:hAnsi="Book Antiqua"/>
        </w:rPr>
        <w:t xml:space="preserve"> was </w:t>
      </w:r>
      <w:r w:rsidR="007116A5">
        <w:rPr>
          <w:rFonts w:ascii="Book Antiqua" w:hAnsi="Book Antiqua"/>
        </w:rPr>
        <w:t xml:space="preserve">first </w:t>
      </w:r>
      <w:r>
        <w:rPr>
          <w:rFonts w:ascii="Book Antiqua" w:hAnsi="Book Antiqua"/>
        </w:rPr>
        <w:t>issued on 30</w:t>
      </w:r>
      <w:r w:rsidR="00277B7B">
        <w:rPr>
          <w:rFonts w:ascii="Book Antiqua" w:hAnsi="Book Antiqua"/>
        </w:rPr>
        <w:t xml:space="preserve"> </w:t>
      </w:r>
      <w:r w:rsidR="007A2EE6">
        <w:rPr>
          <w:rFonts w:ascii="Book Antiqua" w:hAnsi="Book Antiqua"/>
        </w:rPr>
        <w:t>January 2017</w:t>
      </w:r>
      <w:r w:rsidR="00277B7B">
        <w:rPr>
          <w:rFonts w:ascii="Book Antiqua" w:hAnsi="Book Antiqua"/>
        </w:rPr>
        <w:t xml:space="preserve"> and </w:t>
      </w:r>
      <w:r w:rsidR="00277B7B" w:rsidRPr="00277B7B">
        <w:rPr>
          <w:rFonts w:ascii="Book Antiqua" w:hAnsi="Book Antiqua"/>
        </w:rPr>
        <w:t>replace</w:t>
      </w:r>
      <w:r w:rsidR="00277B7B">
        <w:rPr>
          <w:rFonts w:ascii="Book Antiqua" w:hAnsi="Book Antiqua"/>
        </w:rPr>
        <w:t>d</w:t>
      </w:r>
      <w:r w:rsidR="00277B7B" w:rsidRPr="00277B7B">
        <w:rPr>
          <w:rFonts w:ascii="Book Antiqua" w:hAnsi="Book Antiqua"/>
        </w:rPr>
        <w:t xml:space="preserve"> Practice Note</w:t>
      </w:r>
      <w:r w:rsidR="00D00C42">
        <w:rPr>
          <w:rFonts w:ascii="Book Antiqua" w:hAnsi="Book Antiqua"/>
        </w:rPr>
        <w:t xml:space="preserve"> No 1 of 2015</w:t>
      </w:r>
      <w:r w:rsidR="006F5FEB">
        <w:rPr>
          <w:rFonts w:ascii="Book Antiqua" w:hAnsi="Book Antiqua"/>
        </w:rPr>
        <w:t xml:space="preserve">, </w:t>
      </w:r>
      <w:r w:rsidR="00D00C42">
        <w:rPr>
          <w:rFonts w:ascii="Book Antiqua" w:hAnsi="Book Antiqua"/>
        </w:rPr>
        <w:t>Notice to the Profession “</w:t>
      </w:r>
      <w:r w:rsidR="00D00C42" w:rsidRPr="00D00C42">
        <w:rPr>
          <w:rFonts w:ascii="Book Antiqua" w:hAnsi="Book Antiqua"/>
        </w:rPr>
        <w:t xml:space="preserve">Interrogatories in proceedings in the Civil Circuit List” </w:t>
      </w:r>
      <w:r w:rsidR="00D00C42">
        <w:rPr>
          <w:rFonts w:ascii="Book Antiqua" w:hAnsi="Book Antiqua"/>
        </w:rPr>
        <w:t>issued on 20 February 2015</w:t>
      </w:r>
      <w:r w:rsidR="006F5FEB">
        <w:rPr>
          <w:rFonts w:ascii="Book Antiqua" w:hAnsi="Book Antiqua"/>
        </w:rPr>
        <w:t>, and Notice to the Profession “Post-mediation Directions Hearings in the Civil Circuit List” issued on 9 June 2016</w:t>
      </w:r>
      <w:r w:rsidR="00D00C42">
        <w:rPr>
          <w:rFonts w:ascii="Book Antiqua" w:hAnsi="Book Antiqua"/>
        </w:rPr>
        <w:t>.</w:t>
      </w:r>
    </w:p>
    <w:p w14:paraId="131D52B4" w14:textId="0104E8FA" w:rsidR="00F44ADB" w:rsidRDefault="00F44ADB" w:rsidP="005C634F">
      <w:pPr>
        <w:spacing w:before="120" w:after="120"/>
        <w:jc w:val="both"/>
        <w:rPr>
          <w:rFonts w:ascii="Book Antiqua" w:hAnsi="Book Antiqua"/>
        </w:rPr>
      </w:pPr>
    </w:p>
    <w:p w14:paraId="346A6F9A" w14:textId="77777777" w:rsidR="00F44ADB" w:rsidRPr="00277B7B" w:rsidRDefault="00F44ADB" w:rsidP="005C634F">
      <w:pPr>
        <w:spacing w:before="120" w:after="120"/>
        <w:jc w:val="both"/>
        <w:rPr>
          <w:rFonts w:ascii="Book Antiqua" w:hAnsi="Book Antiqua"/>
        </w:rPr>
      </w:pPr>
    </w:p>
    <w:p w14:paraId="54E10128" w14:textId="77777777" w:rsidR="00277B7B" w:rsidRPr="00D34297" w:rsidRDefault="00277B7B" w:rsidP="005C634F">
      <w:pPr>
        <w:spacing w:before="120" w:after="120"/>
        <w:ind w:left="720" w:hanging="720"/>
        <w:jc w:val="both"/>
        <w:rPr>
          <w:rFonts w:ascii="Book Antiqua" w:hAnsi="Book Antiqua"/>
          <w:sz w:val="16"/>
          <w:szCs w:val="16"/>
        </w:rPr>
      </w:pPr>
    </w:p>
    <w:p w14:paraId="4D79BB20" w14:textId="69EFBA9E" w:rsidR="00AB3FFA" w:rsidRPr="007917BE" w:rsidRDefault="004C36A5" w:rsidP="005C634F">
      <w:pPr>
        <w:spacing w:before="120" w:after="120"/>
        <w:ind w:left="720" w:hanging="720"/>
        <w:jc w:val="right"/>
        <w:rPr>
          <w:rFonts w:ascii="Book Antiqua" w:hAnsi="Book Antiqua"/>
        </w:rPr>
      </w:pPr>
      <w:r>
        <w:rPr>
          <w:rFonts w:ascii="Book Antiqua" w:hAnsi="Book Antiqua"/>
        </w:rPr>
        <w:t>Vivienne Macgillivray</w:t>
      </w:r>
    </w:p>
    <w:p w14:paraId="520C8D0C" w14:textId="6FFB15D9" w:rsidR="00AB3FFA" w:rsidRPr="007917BE" w:rsidRDefault="00AB3FFA" w:rsidP="005C634F">
      <w:pPr>
        <w:spacing w:before="120" w:after="120"/>
        <w:ind w:left="720" w:hanging="720"/>
        <w:jc w:val="right"/>
        <w:rPr>
          <w:rFonts w:ascii="Book Antiqua" w:hAnsi="Book Antiqua"/>
        </w:rPr>
      </w:pPr>
      <w:r w:rsidRPr="007917BE">
        <w:rPr>
          <w:rFonts w:ascii="Book Antiqua" w:hAnsi="Book Antiqua"/>
        </w:rPr>
        <w:t>Executive Associate to the Chief Justice</w:t>
      </w:r>
    </w:p>
    <w:p w14:paraId="0D122A8E" w14:textId="325280EC" w:rsidR="003639B5" w:rsidRPr="007917BE" w:rsidRDefault="003C0951" w:rsidP="005C634F">
      <w:pPr>
        <w:spacing w:before="120" w:after="120"/>
        <w:ind w:left="720" w:hanging="720"/>
        <w:jc w:val="right"/>
        <w:rPr>
          <w:rFonts w:ascii="Book Antiqua" w:hAnsi="Book Antiqua"/>
        </w:rPr>
      </w:pPr>
      <w:r>
        <w:rPr>
          <w:rFonts w:ascii="Book Antiqua" w:hAnsi="Book Antiqua"/>
        </w:rPr>
        <w:t>1 October</w:t>
      </w:r>
      <w:r w:rsidR="00626C61">
        <w:rPr>
          <w:rFonts w:ascii="Book Antiqua" w:hAnsi="Book Antiqua"/>
        </w:rPr>
        <w:t xml:space="preserve"> 2018</w:t>
      </w:r>
    </w:p>
    <w:sectPr w:rsidR="003639B5" w:rsidRPr="007917BE" w:rsidSect="00D34297">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44363A" w14:textId="77777777" w:rsidR="00F1353E" w:rsidRDefault="00F1353E">
      <w:r>
        <w:separator/>
      </w:r>
    </w:p>
  </w:endnote>
  <w:endnote w:type="continuationSeparator" w:id="0">
    <w:p w14:paraId="3B27A19A" w14:textId="77777777" w:rsidR="00F1353E" w:rsidRDefault="00F1353E">
      <w:r>
        <w:continuationSeparator/>
      </w:r>
    </w:p>
  </w:endnote>
  <w:endnote w:type="continuationNotice" w:id="1">
    <w:p w14:paraId="1DD6A469" w14:textId="77777777" w:rsidR="00F1353E" w:rsidRDefault="00F135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1EFAF" w14:textId="77777777" w:rsidR="00405DFE" w:rsidRDefault="00405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3478" w14:textId="4E0EE7F3" w:rsidR="004B2E21" w:rsidRDefault="004B2E21">
    <w:pPr>
      <w:pStyle w:val="Footer"/>
      <w:jc w:val="right"/>
    </w:pPr>
    <w:r>
      <w:fldChar w:fldCharType="begin"/>
    </w:r>
    <w:r>
      <w:instrText xml:space="preserve"> PAGE   \* MERGEFORMAT </w:instrText>
    </w:r>
    <w:r>
      <w:fldChar w:fldCharType="separate"/>
    </w:r>
    <w:r w:rsidR="00697D39">
      <w:rPr>
        <w:noProof/>
      </w:rPr>
      <w:t>10</w:t>
    </w:r>
    <w:r>
      <w:rPr>
        <w:noProof/>
      </w:rPr>
      <w:fldChar w:fldCharType="end"/>
    </w:r>
  </w:p>
  <w:p w14:paraId="77F17E56" w14:textId="77777777" w:rsidR="004B2E21" w:rsidRDefault="004B2E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F4D59" w14:textId="77777777" w:rsidR="00405DFE" w:rsidRDefault="00405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5B262" w14:textId="77777777" w:rsidR="00F1353E" w:rsidRDefault="00F1353E">
      <w:r>
        <w:separator/>
      </w:r>
    </w:p>
  </w:footnote>
  <w:footnote w:type="continuationSeparator" w:id="0">
    <w:p w14:paraId="452A5D82" w14:textId="77777777" w:rsidR="00F1353E" w:rsidRDefault="00F1353E">
      <w:r>
        <w:continuationSeparator/>
      </w:r>
    </w:p>
  </w:footnote>
  <w:footnote w:type="continuationNotice" w:id="1">
    <w:p w14:paraId="377B44D4" w14:textId="77777777" w:rsidR="00F1353E" w:rsidRDefault="00F1353E"/>
  </w:footnote>
  <w:footnote w:id="2">
    <w:p w14:paraId="5D49A7D3" w14:textId="38963873" w:rsidR="004C6AF3" w:rsidRDefault="004C6AF3">
      <w:pPr>
        <w:pStyle w:val="FootnoteText"/>
      </w:pPr>
      <w:r>
        <w:rPr>
          <w:rStyle w:val="FootnoteReference"/>
        </w:rPr>
        <w:footnoteRef/>
      </w:r>
      <w:r>
        <w:t xml:space="preserve"> Note, witness lists must be electronically filed via RedCrest either before or immediately following the Callover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D9096" w14:textId="77777777" w:rsidR="00405DFE" w:rsidRDefault="00405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9C225" w14:textId="7DEAA54B" w:rsidR="004B2E21" w:rsidRDefault="004B2E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8827F" w14:textId="77777777" w:rsidR="00405DFE" w:rsidRDefault="00405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DE8A0A68"/>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8B424FC"/>
    <w:multiLevelType w:val="multilevel"/>
    <w:tmpl w:val="2D684244"/>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sz w:val="24"/>
        <w:szCs w:val="24"/>
      </w:rPr>
    </w:lvl>
    <w:lvl w:ilvl="2">
      <w:start w:val="1"/>
      <w:numFmt w:val="bullet"/>
      <w:lvlText w:val=""/>
      <w:lvlJc w:val="left"/>
      <w:pPr>
        <w:ind w:left="720" w:hanging="720"/>
      </w:pPr>
      <w:rPr>
        <w:rFonts w:ascii="Symbol" w:hAnsi="Symbol" w:hint="default"/>
      </w:rPr>
    </w:lvl>
    <w:lvl w:ilvl="3">
      <w:start w:val="1"/>
      <w:numFmt w:val="bullet"/>
      <w:lvlText w:val="-"/>
      <w:lvlJc w:val="left"/>
      <w:pPr>
        <w:ind w:left="720" w:hanging="720"/>
      </w:pPr>
      <w:rPr>
        <w:rFonts w:ascii="Courier New" w:hAnsi="Courier Ne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02627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313F78"/>
    <w:multiLevelType w:val="multilevel"/>
    <w:tmpl w:val="4B9AA4EA"/>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3537305A"/>
    <w:multiLevelType w:val="hybridMultilevel"/>
    <w:tmpl w:val="78FE36C6"/>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7"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F6E2A83"/>
    <w:multiLevelType w:val="multilevel"/>
    <w:tmpl w:val="62D85E28"/>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sz w:val="24"/>
        <w:szCs w:val="24"/>
      </w:rPr>
    </w:lvl>
    <w:lvl w:ilvl="2">
      <w:start w:val="1"/>
      <w:numFmt w:val="bullet"/>
      <w:lvlText w:val="-"/>
      <w:lvlJc w:val="left"/>
      <w:pPr>
        <w:ind w:left="720" w:hanging="720"/>
      </w:pPr>
      <w:rPr>
        <w:rFonts w:ascii="Courier New" w:hAnsi="Courier New"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0251DF9"/>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1AD4F49"/>
    <w:multiLevelType w:val="multilevel"/>
    <w:tmpl w:val="BA0AB852"/>
    <w:lvl w:ilvl="0">
      <w:start w:val="1"/>
      <w:numFmt w:val="decimal"/>
      <w:lvlText w:val="%1"/>
      <w:lvlJc w:val="left"/>
      <w:pPr>
        <w:ind w:left="720" w:hanging="720"/>
      </w:pPr>
      <w:rPr>
        <w:rFonts w:hint="default"/>
        <w:sz w:val="24"/>
      </w:rPr>
    </w:lvl>
    <w:lvl w:ilvl="1">
      <w:start w:val="1"/>
      <w:numFmt w:val="lowerLetter"/>
      <w:lvlText w:val="%2)"/>
      <w:lvlJc w:val="left"/>
      <w:pPr>
        <w:ind w:left="720" w:hanging="720"/>
      </w:pPr>
      <w:rPr>
        <w:rFonts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331A0F"/>
    <w:multiLevelType w:val="multilevel"/>
    <w:tmpl w:val="B2F60986"/>
    <w:lvl w:ilvl="0">
      <w:start w:val="1"/>
      <w:numFmt w:val="decimal"/>
      <w:lvlText w:val="%1."/>
      <w:lvlJc w:val="left"/>
      <w:pPr>
        <w:ind w:left="720" w:hanging="720"/>
      </w:pPr>
      <w:rPr>
        <w:rFonts w:hint="default"/>
      </w:rPr>
    </w:lvl>
    <w:lvl w:ilvl="1">
      <w:start w:val="1"/>
      <w:numFmt w:val="decimal"/>
      <w:isLgl/>
      <w:lvlText w:val="%1.%2"/>
      <w:lvlJc w:val="left"/>
      <w:pPr>
        <w:ind w:left="360" w:hanging="360"/>
      </w:pPr>
      <w:rPr>
        <w:rFonts w:hint="default"/>
        <w:sz w:val="24"/>
        <w:szCs w:val="24"/>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45E69AB"/>
    <w:multiLevelType w:val="hybridMultilevel"/>
    <w:tmpl w:val="167AC7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5EA34E3C"/>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AA048A0"/>
    <w:multiLevelType w:val="multilevel"/>
    <w:tmpl w:val="EC54FF74"/>
    <w:lvl w:ilvl="0">
      <w:start w:val="1"/>
      <w:numFmt w:val="decimal"/>
      <w:lvlText w:val="%1"/>
      <w:lvlJc w:val="left"/>
      <w:pPr>
        <w:ind w:left="720" w:hanging="720"/>
      </w:pPr>
      <w:rPr>
        <w:rFonts w:hint="default"/>
        <w:sz w:val="24"/>
      </w:rPr>
    </w:lvl>
    <w:lvl w:ilvl="1">
      <w:start w:val="1"/>
      <w:numFmt w:val="bullet"/>
      <w:lvlText w:val=""/>
      <w:lvlJc w:val="left"/>
      <w:pPr>
        <w:ind w:left="720" w:hanging="720"/>
      </w:pPr>
      <w:rPr>
        <w:rFonts w:ascii="Symbol" w:hAnsi="Symbol" w:hint="default"/>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E66BFC"/>
    <w:multiLevelType w:val="multilevel"/>
    <w:tmpl w:val="86BC648C"/>
    <w:lvl w:ilvl="0">
      <w:start w:val="1"/>
      <w:numFmt w:val="decimal"/>
      <w:lvlText w:val="%1"/>
      <w:lvlJc w:val="left"/>
      <w:pPr>
        <w:ind w:left="720" w:hanging="72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B24A30"/>
    <w:multiLevelType w:val="multilevel"/>
    <w:tmpl w:val="AD96E62A"/>
    <w:lvl w:ilvl="0">
      <w:start w:val="1"/>
      <w:numFmt w:val="decimal"/>
      <w:lvlText w:val="%1"/>
      <w:lvlJc w:val="left"/>
      <w:pPr>
        <w:ind w:left="720" w:hanging="720"/>
      </w:pPr>
      <w:rPr>
        <w:rFonts w:hint="default"/>
        <w:sz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9631B2"/>
    <w:multiLevelType w:val="multilevel"/>
    <w:tmpl w:val="651C4D94"/>
    <w:lvl w:ilvl="0">
      <w:start w:val="1"/>
      <w:numFmt w:val="decimal"/>
      <w:lvlText w:val="%1"/>
      <w:lvlJc w:val="left"/>
      <w:pPr>
        <w:ind w:left="720" w:hanging="720"/>
      </w:pPr>
      <w:rPr>
        <w:rFonts w:hint="default"/>
        <w:b/>
        <w:sz w:val="24"/>
        <w:szCs w:val="24"/>
      </w:rPr>
    </w:lvl>
    <w:lvl w:ilvl="1">
      <w:start w:val="1"/>
      <w:numFmt w:val="decimal"/>
      <w:lvlText w:val="%1.%2"/>
      <w:lvlJc w:val="left"/>
      <w:pPr>
        <w:ind w:left="720" w:hanging="720"/>
      </w:pPr>
      <w:rPr>
        <w:b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A6F396B"/>
    <w:multiLevelType w:val="hybridMultilevel"/>
    <w:tmpl w:val="0B4492F6"/>
    <w:lvl w:ilvl="0" w:tplc="04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32"/>
  </w:num>
  <w:num w:numId="2">
    <w:abstractNumId w:val="11"/>
  </w:num>
  <w:num w:numId="3">
    <w:abstractNumId w:val="27"/>
  </w:num>
  <w:num w:numId="4">
    <w:abstractNumId w:val="38"/>
  </w:num>
  <w:num w:numId="5">
    <w:abstractNumId w:val="9"/>
  </w:num>
  <w:num w:numId="6">
    <w:abstractNumId w:val="29"/>
  </w:num>
  <w:num w:numId="7">
    <w:abstractNumId w:val="31"/>
  </w:num>
  <w:num w:numId="8">
    <w:abstractNumId w:val="21"/>
  </w:num>
  <w:num w:numId="9">
    <w:abstractNumId w:val="2"/>
  </w:num>
  <w:num w:numId="10">
    <w:abstractNumId w:val="17"/>
  </w:num>
  <w:num w:numId="11">
    <w:abstractNumId w:val="25"/>
  </w:num>
  <w:num w:numId="12">
    <w:abstractNumId w:val="28"/>
  </w:num>
  <w:num w:numId="13">
    <w:abstractNumId w:val="4"/>
  </w:num>
  <w:num w:numId="14">
    <w:abstractNumId w:val="3"/>
  </w:num>
  <w:num w:numId="15">
    <w:abstractNumId w:val="12"/>
  </w:num>
  <w:num w:numId="16">
    <w:abstractNumId w:val="0"/>
  </w:num>
  <w:num w:numId="17">
    <w:abstractNumId w:val="10"/>
  </w:num>
  <w:num w:numId="18">
    <w:abstractNumId w:val="30"/>
  </w:num>
  <w:num w:numId="19">
    <w:abstractNumId w:val="7"/>
  </w:num>
  <w:num w:numId="20">
    <w:abstractNumId w:val="6"/>
  </w:num>
  <w:num w:numId="21">
    <w:abstractNumId w:val="16"/>
  </w:num>
  <w:num w:numId="22">
    <w:abstractNumId w:val="14"/>
  </w:num>
  <w:num w:numId="23">
    <w:abstractNumId w:val="18"/>
  </w:num>
  <w:num w:numId="24">
    <w:abstractNumId w:val="1"/>
  </w:num>
  <w:num w:numId="25">
    <w:abstractNumId w:val="26"/>
  </w:num>
  <w:num w:numId="26">
    <w:abstractNumId w:val="34"/>
  </w:num>
  <w:num w:numId="27">
    <w:abstractNumId w:val="8"/>
  </w:num>
  <w:num w:numId="28">
    <w:abstractNumId w:val="18"/>
    <w:lvlOverride w:ilvl="0">
      <w:lvl w:ilvl="0">
        <w:start w:val="1"/>
        <w:numFmt w:val="decimal"/>
        <w:lvlText w:val="%1"/>
        <w:lvlJc w:val="left"/>
        <w:pPr>
          <w:ind w:left="720" w:hanging="720"/>
        </w:pPr>
        <w:rPr>
          <w:rFonts w:hint="default"/>
        </w:rPr>
      </w:lvl>
    </w:lvlOverride>
    <w:lvlOverride w:ilvl="1">
      <w:lvl w:ilvl="1">
        <w:start w:val="1"/>
        <w:numFmt w:val="none"/>
        <w:lvlText w:val="4.1"/>
        <w:lvlJc w:val="left"/>
        <w:pPr>
          <w:ind w:left="720" w:hanging="72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29">
    <w:abstractNumId w:val="20"/>
  </w:num>
  <w:num w:numId="30">
    <w:abstractNumId w:val="36"/>
  </w:num>
  <w:num w:numId="31">
    <w:abstractNumId w:val="35"/>
  </w:num>
  <w:num w:numId="32">
    <w:abstractNumId w:val="22"/>
  </w:num>
  <w:num w:numId="33">
    <w:abstractNumId w:val="13"/>
  </w:num>
  <w:num w:numId="34">
    <w:abstractNumId w:val="15"/>
  </w:num>
  <w:num w:numId="35">
    <w:abstractNumId w:val="37"/>
  </w:num>
  <w:num w:numId="36">
    <w:abstractNumId w:val="23"/>
  </w:num>
  <w:num w:numId="37">
    <w:abstractNumId w:val="24"/>
  </w:num>
  <w:num w:numId="38">
    <w:abstractNumId w:val="5"/>
  </w:num>
  <w:num w:numId="39">
    <w:abstractNumId w:val="33"/>
  </w:num>
  <w:num w:numId="40">
    <w:abstractNumId w:val="1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336"/>
    <w:rsid w:val="00000850"/>
    <w:rsid w:val="00005828"/>
    <w:rsid w:val="00007DBA"/>
    <w:rsid w:val="000117C7"/>
    <w:rsid w:val="000118DD"/>
    <w:rsid w:val="0001288E"/>
    <w:rsid w:val="000128D0"/>
    <w:rsid w:val="00013D3B"/>
    <w:rsid w:val="00014B10"/>
    <w:rsid w:val="000245D8"/>
    <w:rsid w:val="000308F5"/>
    <w:rsid w:val="0003306E"/>
    <w:rsid w:val="00034D85"/>
    <w:rsid w:val="00035057"/>
    <w:rsid w:val="00036894"/>
    <w:rsid w:val="0003744D"/>
    <w:rsid w:val="00037D26"/>
    <w:rsid w:val="00043448"/>
    <w:rsid w:val="00055F43"/>
    <w:rsid w:val="000566C3"/>
    <w:rsid w:val="00070CA2"/>
    <w:rsid w:val="00070D66"/>
    <w:rsid w:val="00071A96"/>
    <w:rsid w:val="00073139"/>
    <w:rsid w:val="00073769"/>
    <w:rsid w:val="00077863"/>
    <w:rsid w:val="00081A41"/>
    <w:rsid w:val="00095BA5"/>
    <w:rsid w:val="000A1DE7"/>
    <w:rsid w:val="000A4F62"/>
    <w:rsid w:val="000A553C"/>
    <w:rsid w:val="000A6B76"/>
    <w:rsid w:val="000B2E54"/>
    <w:rsid w:val="000B5C76"/>
    <w:rsid w:val="000B5F50"/>
    <w:rsid w:val="000C0998"/>
    <w:rsid w:val="000C1777"/>
    <w:rsid w:val="000C1E05"/>
    <w:rsid w:val="000C2CE1"/>
    <w:rsid w:val="000C5F4B"/>
    <w:rsid w:val="000C750D"/>
    <w:rsid w:val="000C75E1"/>
    <w:rsid w:val="000D07F1"/>
    <w:rsid w:val="000D3250"/>
    <w:rsid w:val="000D4CCC"/>
    <w:rsid w:val="000D5E28"/>
    <w:rsid w:val="000D775A"/>
    <w:rsid w:val="000D7A64"/>
    <w:rsid w:val="000E05FC"/>
    <w:rsid w:val="000E12FA"/>
    <w:rsid w:val="000E42A9"/>
    <w:rsid w:val="000E524A"/>
    <w:rsid w:val="000F1725"/>
    <w:rsid w:val="000F3B18"/>
    <w:rsid w:val="000F6EA7"/>
    <w:rsid w:val="00100006"/>
    <w:rsid w:val="00101EC5"/>
    <w:rsid w:val="00102AA9"/>
    <w:rsid w:val="001033CC"/>
    <w:rsid w:val="00107BC8"/>
    <w:rsid w:val="0011581B"/>
    <w:rsid w:val="00121C72"/>
    <w:rsid w:val="00124145"/>
    <w:rsid w:val="00125C07"/>
    <w:rsid w:val="00133A51"/>
    <w:rsid w:val="001344BA"/>
    <w:rsid w:val="00140683"/>
    <w:rsid w:val="00143136"/>
    <w:rsid w:val="00143818"/>
    <w:rsid w:val="00144DAA"/>
    <w:rsid w:val="00145C92"/>
    <w:rsid w:val="00145D28"/>
    <w:rsid w:val="0014603C"/>
    <w:rsid w:val="00146054"/>
    <w:rsid w:val="0015063E"/>
    <w:rsid w:val="00155A8E"/>
    <w:rsid w:val="0015650D"/>
    <w:rsid w:val="0016054E"/>
    <w:rsid w:val="00161B6C"/>
    <w:rsid w:val="00161CA2"/>
    <w:rsid w:val="00162C62"/>
    <w:rsid w:val="001716EF"/>
    <w:rsid w:val="0018009E"/>
    <w:rsid w:val="0018061B"/>
    <w:rsid w:val="00182C1F"/>
    <w:rsid w:val="00183E30"/>
    <w:rsid w:val="001855FC"/>
    <w:rsid w:val="00186E37"/>
    <w:rsid w:val="001913C5"/>
    <w:rsid w:val="00194089"/>
    <w:rsid w:val="00194A80"/>
    <w:rsid w:val="00194B9C"/>
    <w:rsid w:val="00197CA4"/>
    <w:rsid w:val="001A22B3"/>
    <w:rsid w:val="001A5036"/>
    <w:rsid w:val="001A5B39"/>
    <w:rsid w:val="001A667F"/>
    <w:rsid w:val="001A7651"/>
    <w:rsid w:val="001B2E88"/>
    <w:rsid w:val="001B3484"/>
    <w:rsid w:val="001B4283"/>
    <w:rsid w:val="001B7E2C"/>
    <w:rsid w:val="001C116C"/>
    <w:rsid w:val="001C2F4B"/>
    <w:rsid w:val="001E0318"/>
    <w:rsid w:val="001E1418"/>
    <w:rsid w:val="001F71F4"/>
    <w:rsid w:val="00207367"/>
    <w:rsid w:val="0021258E"/>
    <w:rsid w:val="0021679D"/>
    <w:rsid w:val="00216DCF"/>
    <w:rsid w:val="00217758"/>
    <w:rsid w:val="00217E88"/>
    <w:rsid w:val="002218C5"/>
    <w:rsid w:val="00222544"/>
    <w:rsid w:val="0022666D"/>
    <w:rsid w:val="0023426A"/>
    <w:rsid w:val="00234B7B"/>
    <w:rsid w:val="002361DF"/>
    <w:rsid w:val="00241A4E"/>
    <w:rsid w:val="00243333"/>
    <w:rsid w:val="00245746"/>
    <w:rsid w:val="00246054"/>
    <w:rsid w:val="00247F50"/>
    <w:rsid w:val="002572C2"/>
    <w:rsid w:val="0026005D"/>
    <w:rsid w:val="00264C9D"/>
    <w:rsid w:val="00265BF9"/>
    <w:rsid w:val="002679E6"/>
    <w:rsid w:val="002716C5"/>
    <w:rsid w:val="00271B59"/>
    <w:rsid w:val="00272CAA"/>
    <w:rsid w:val="00275A5A"/>
    <w:rsid w:val="00277B7B"/>
    <w:rsid w:val="002812ED"/>
    <w:rsid w:val="0028130B"/>
    <w:rsid w:val="00281E4F"/>
    <w:rsid w:val="00294341"/>
    <w:rsid w:val="002A0296"/>
    <w:rsid w:val="002A45AB"/>
    <w:rsid w:val="002A4626"/>
    <w:rsid w:val="002B0769"/>
    <w:rsid w:val="002B2E9A"/>
    <w:rsid w:val="002B465A"/>
    <w:rsid w:val="002C1134"/>
    <w:rsid w:val="002C56E8"/>
    <w:rsid w:val="002D0AB0"/>
    <w:rsid w:val="002D0FD3"/>
    <w:rsid w:val="002D23D8"/>
    <w:rsid w:val="002D6E79"/>
    <w:rsid w:val="002E0F6B"/>
    <w:rsid w:val="002E6B43"/>
    <w:rsid w:val="002E7FD2"/>
    <w:rsid w:val="002F4D7F"/>
    <w:rsid w:val="00300F4B"/>
    <w:rsid w:val="00302981"/>
    <w:rsid w:val="0030352D"/>
    <w:rsid w:val="00305761"/>
    <w:rsid w:val="00307B60"/>
    <w:rsid w:val="00310655"/>
    <w:rsid w:val="00310A32"/>
    <w:rsid w:val="00311051"/>
    <w:rsid w:val="0031222C"/>
    <w:rsid w:val="003166D1"/>
    <w:rsid w:val="0031788F"/>
    <w:rsid w:val="003209B9"/>
    <w:rsid w:val="00321C75"/>
    <w:rsid w:val="0032286C"/>
    <w:rsid w:val="00334DD3"/>
    <w:rsid w:val="00340257"/>
    <w:rsid w:val="0034260E"/>
    <w:rsid w:val="0034431F"/>
    <w:rsid w:val="00350055"/>
    <w:rsid w:val="003500B9"/>
    <w:rsid w:val="003508E0"/>
    <w:rsid w:val="0035121E"/>
    <w:rsid w:val="00353E4C"/>
    <w:rsid w:val="00356593"/>
    <w:rsid w:val="00356969"/>
    <w:rsid w:val="00357A0D"/>
    <w:rsid w:val="003639B5"/>
    <w:rsid w:val="00365D0E"/>
    <w:rsid w:val="00367AD0"/>
    <w:rsid w:val="00377999"/>
    <w:rsid w:val="003817CD"/>
    <w:rsid w:val="00381991"/>
    <w:rsid w:val="00381FDA"/>
    <w:rsid w:val="00386C9F"/>
    <w:rsid w:val="00387DB3"/>
    <w:rsid w:val="00391CA0"/>
    <w:rsid w:val="003945D8"/>
    <w:rsid w:val="00396EF2"/>
    <w:rsid w:val="00397AAE"/>
    <w:rsid w:val="003A7A5A"/>
    <w:rsid w:val="003A7E6C"/>
    <w:rsid w:val="003B7248"/>
    <w:rsid w:val="003C07C2"/>
    <w:rsid w:val="003C0951"/>
    <w:rsid w:val="003C343E"/>
    <w:rsid w:val="003C5C64"/>
    <w:rsid w:val="003C62F1"/>
    <w:rsid w:val="003D0A67"/>
    <w:rsid w:val="003D672F"/>
    <w:rsid w:val="003E4C44"/>
    <w:rsid w:val="003E6152"/>
    <w:rsid w:val="003E66CF"/>
    <w:rsid w:val="003F0D9C"/>
    <w:rsid w:val="003F0E4F"/>
    <w:rsid w:val="00400B2E"/>
    <w:rsid w:val="0040410A"/>
    <w:rsid w:val="00404CB0"/>
    <w:rsid w:val="00404E52"/>
    <w:rsid w:val="00405DFE"/>
    <w:rsid w:val="00414B77"/>
    <w:rsid w:val="0042138B"/>
    <w:rsid w:val="004319AA"/>
    <w:rsid w:val="004335A3"/>
    <w:rsid w:val="00433DC8"/>
    <w:rsid w:val="00434BEE"/>
    <w:rsid w:val="004361F0"/>
    <w:rsid w:val="00436D60"/>
    <w:rsid w:val="00441431"/>
    <w:rsid w:val="004450A6"/>
    <w:rsid w:val="00454495"/>
    <w:rsid w:val="00455D46"/>
    <w:rsid w:val="00461361"/>
    <w:rsid w:val="00471414"/>
    <w:rsid w:val="00474F94"/>
    <w:rsid w:val="00482EBE"/>
    <w:rsid w:val="00483F1E"/>
    <w:rsid w:val="004912F2"/>
    <w:rsid w:val="00492363"/>
    <w:rsid w:val="00494220"/>
    <w:rsid w:val="004946BD"/>
    <w:rsid w:val="0049669C"/>
    <w:rsid w:val="00496F08"/>
    <w:rsid w:val="004B1AC7"/>
    <w:rsid w:val="004B2A72"/>
    <w:rsid w:val="004B2B98"/>
    <w:rsid w:val="004B2E21"/>
    <w:rsid w:val="004B4458"/>
    <w:rsid w:val="004B5756"/>
    <w:rsid w:val="004B6E9A"/>
    <w:rsid w:val="004C1FFA"/>
    <w:rsid w:val="004C29B1"/>
    <w:rsid w:val="004C36A5"/>
    <w:rsid w:val="004C6AF3"/>
    <w:rsid w:val="004D07F1"/>
    <w:rsid w:val="004D1112"/>
    <w:rsid w:val="004D2141"/>
    <w:rsid w:val="004E07C3"/>
    <w:rsid w:val="004E1038"/>
    <w:rsid w:val="004E1052"/>
    <w:rsid w:val="004E10CA"/>
    <w:rsid w:val="004E284B"/>
    <w:rsid w:val="004F61E8"/>
    <w:rsid w:val="004F7E81"/>
    <w:rsid w:val="0050429E"/>
    <w:rsid w:val="00506B52"/>
    <w:rsid w:val="00512025"/>
    <w:rsid w:val="005120A9"/>
    <w:rsid w:val="005123B0"/>
    <w:rsid w:val="005158D2"/>
    <w:rsid w:val="005173D2"/>
    <w:rsid w:val="00525B9D"/>
    <w:rsid w:val="005278A1"/>
    <w:rsid w:val="00535A68"/>
    <w:rsid w:val="00540E14"/>
    <w:rsid w:val="00541EAB"/>
    <w:rsid w:val="00547600"/>
    <w:rsid w:val="00550871"/>
    <w:rsid w:val="00551C87"/>
    <w:rsid w:val="005534A5"/>
    <w:rsid w:val="00553534"/>
    <w:rsid w:val="00554A65"/>
    <w:rsid w:val="0055503D"/>
    <w:rsid w:val="00561105"/>
    <w:rsid w:val="00561157"/>
    <w:rsid w:val="0056389E"/>
    <w:rsid w:val="00565153"/>
    <w:rsid w:val="00565B62"/>
    <w:rsid w:val="00571E15"/>
    <w:rsid w:val="005734DA"/>
    <w:rsid w:val="00575849"/>
    <w:rsid w:val="00577276"/>
    <w:rsid w:val="005825BE"/>
    <w:rsid w:val="00582DAF"/>
    <w:rsid w:val="0058453B"/>
    <w:rsid w:val="00593530"/>
    <w:rsid w:val="00597448"/>
    <w:rsid w:val="005A291A"/>
    <w:rsid w:val="005A31BD"/>
    <w:rsid w:val="005A386C"/>
    <w:rsid w:val="005A4134"/>
    <w:rsid w:val="005A59BA"/>
    <w:rsid w:val="005A5E5D"/>
    <w:rsid w:val="005A68BF"/>
    <w:rsid w:val="005A6984"/>
    <w:rsid w:val="005B3FF4"/>
    <w:rsid w:val="005B499F"/>
    <w:rsid w:val="005B508C"/>
    <w:rsid w:val="005B5CFE"/>
    <w:rsid w:val="005B7E00"/>
    <w:rsid w:val="005C1383"/>
    <w:rsid w:val="005C542A"/>
    <w:rsid w:val="005C634F"/>
    <w:rsid w:val="005C7F57"/>
    <w:rsid w:val="005D3383"/>
    <w:rsid w:val="005D6C72"/>
    <w:rsid w:val="005E04B4"/>
    <w:rsid w:val="005E3BB5"/>
    <w:rsid w:val="005E5273"/>
    <w:rsid w:val="005E704A"/>
    <w:rsid w:val="005F02B1"/>
    <w:rsid w:val="005F067C"/>
    <w:rsid w:val="006029CF"/>
    <w:rsid w:val="00603321"/>
    <w:rsid w:val="00607B05"/>
    <w:rsid w:val="0061196F"/>
    <w:rsid w:val="006124C3"/>
    <w:rsid w:val="006135A6"/>
    <w:rsid w:val="0061379B"/>
    <w:rsid w:val="00613FA8"/>
    <w:rsid w:val="00620D68"/>
    <w:rsid w:val="00625C50"/>
    <w:rsid w:val="00626C61"/>
    <w:rsid w:val="0062755D"/>
    <w:rsid w:val="00634832"/>
    <w:rsid w:val="00635413"/>
    <w:rsid w:val="00636D64"/>
    <w:rsid w:val="00637EE8"/>
    <w:rsid w:val="0064057F"/>
    <w:rsid w:val="0064143C"/>
    <w:rsid w:val="00641C0A"/>
    <w:rsid w:val="006513DD"/>
    <w:rsid w:val="00655347"/>
    <w:rsid w:val="006613C4"/>
    <w:rsid w:val="00666E4A"/>
    <w:rsid w:val="00666F54"/>
    <w:rsid w:val="006676CA"/>
    <w:rsid w:val="006710C3"/>
    <w:rsid w:val="006763E3"/>
    <w:rsid w:val="00676B57"/>
    <w:rsid w:val="00676CE9"/>
    <w:rsid w:val="0067716A"/>
    <w:rsid w:val="0068364B"/>
    <w:rsid w:val="00686402"/>
    <w:rsid w:val="0069029C"/>
    <w:rsid w:val="00691BC6"/>
    <w:rsid w:val="006921D0"/>
    <w:rsid w:val="00695864"/>
    <w:rsid w:val="00697D39"/>
    <w:rsid w:val="006A176B"/>
    <w:rsid w:val="006A2931"/>
    <w:rsid w:val="006A29AF"/>
    <w:rsid w:val="006A34BA"/>
    <w:rsid w:val="006A386D"/>
    <w:rsid w:val="006A4158"/>
    <w:rsid w:val="006A4CCD"/>
    <w:rsid w:val="006A5DA3"/>
    <w:rsid w:val="006A74CE"/>
    <w:rsid w:val="006B6D97"/>
    <w:rsid w:val="006C550C"/>
    <w:rsid w:val="006C55DA"/>
    <w:rsid w:val="006D0F84"/>
    <w:rsid w:val="006D5723"/>
    <w:rsid w:val="006D6C16"/>
    <w:rsid w:val="006E6E2F"/>
    <w:rsid w:val="006F0255"/>
    <w:rsid w:val="006F0430"/>
    <w:rsid w:val="006F3E76"/>
    <w:rsid w:val="006F3FAF"/>
    <w:rsid w:val="006F5F1C"/>
    <w:rsid w:val="006F5FEB"/>
    <w:rsid w:val="006F60CF"/>
    <w:rsid w:val="006F6748"/>
    <w:rsid w:val="00702F63"/>
    <w:rsid w:val="00704897"/>
    <w:rsid w:val="007068FC"/>
    <w:rsid w:val="007107C6"/>
    <w:rsid w:val="007109D8"/>
    <w:rsid w:val="00710FDF"/>
    <w:rsid w:val="007116A5"/>
    <w:rsid w:val="00715F27"/>
    <w:rsid w:val="00716602"/>
    <w:rsid w:val="0071797E"/>
    <w:rsid w:val="00720BE1"/>
    <w:rsid w:val="00722648"/>
    <w:rsid w:val="00737442"/>
    <w:rsid w:val="00741D9B"/>
    <w:rsid w:val="007453B3"/>
    <w:rsid w:val="00746CB2"/>
    <w:rsid w:val="0074724C"/>
    <w:rsid w:val="007513AE"/>
    <w:rsid w:val="0075230A"/>
    <w:rsid w:val="00752628"/>
    <w:rsid w:val="00755325"/>
    <w:rsid w:val="00756FE4"/>
    <w:rsid w:val="007602AF"/>
    <w:rsid w:val="00767B98"/>
    <w:rsid w:val="00767E01"/>
    <w:rsid w:val="00771C95"/>
    <w:rsid w:val="00780A47"/>
    <w:rsid w:val="00780F23"/>
    <w:rsid w:val="00784717"/>
    <w:rsid w:val="00790F26"/>
    <w:rsid w:val="007917BE"/>
    <w:rsid w:val="007931D1"/>
    <w:rsid w:val="007951CA"/>
    <w:rsid w:val="00796E2E"/>
    <w:rsid w:val="007A0780"/>
    <w:rsid w:val="007A1449"/>
    <w:rsid w:val="007A1D8C"/>
    <w:rsid w:val="007A2EE6"/>
    <w:rsid w:val="007B1869"/>
    <w:rsid w:val="007B3902"/>
    <w:rsid w:val="007C0A8F"/>
    <w:rsid w:val="007C6118"/>
    <w:rsid w:val="007D0506"/>
    <w:rsid w:val="007D1D95"/>
    <w:rsid w:val="007D42ED"/>
    <w:rsid w:val="007E24CA"/>
    <w:rsid w:val="007E2608"/>
    <w:rsid w:val="007E5564"/>
    <w:rsid w:val="007F1253"/>
    <w:rsid w:val="007F7938"/>
    <w:rsid w:val="007F7C28"/>
    <w:rsid w:val="007F7F97"/>
    <w:rsid w:val="00802FC4"/>
    <w:rsid w:val="00804B57"/>
    <w:rsid w:val="008119D2"/>
    <w:rsid w:val="008127B0"/>
    <w:rsid w:val="00822492"/>
    <w:rsid w:val="00823AB4"/>
    <w:rsid w:val="0082465E"/>
    <w:rsid w:val="0082476F"/>
    <w:rsid w:val="00831D0F"/>
    <w:rsid w:val="00834079"/>
    <w:rsid w:val="00835C7C"/>
    <w:rsid w:val="00836099"/>
    <w:rsid w:val="00837C32"/>
    <w:rsid w:val="008429C5"/>
    <w:rsid w:val="008434C3"/>
    <w:rsid w:val="00843503"/>
    <w:rsid w:val="008445D3"/>
    <w:rsid w:val="00845023"/>
    <w:rsid w:val="00850A46"/>
    <w:rsid w:val="008515EE"/>
    <w:rsid w:val="00854FD4"/>
    <w:rsid w:val="0086055D"/>
    <w:rsid w:val="00872BAD"/>
    <w:rsid w:val="0087425F"/>
    <w:rsid w:val="00880069"/>
    <w:rsid w:val="0088136E"/>
    <w:rsid w:val="008846D6"/>
    <w:rsid w:val="00886AB2"/>
    <w:rsid w:val="00892D21"/>
    <w:rsid w:val="00892FF7"/>
    <w:rsid w:val="008942F1"/>
    <w:rsid w:val="008A4768"/>
    <w:rsid w:val="008A636D"/>
    <w:rsid w:val="008B0EC2"/>
    <w:rsid w:val="008B1575"/>
    <w:rsid w:val="008B3490"/>
    <w:rsid w:val="008B3842"/>
    <w:rsid w:val="008B47EA"/>
    <w:rsid w:val="008B71DB"/>
    <w:rsid w:val="008C027C"/>
    <w:rsid w:val="008C41FA"/>
    <w:rsid w:val="008D6EBF"/>
    <w:rsid w:val="008E2F41"/>
    <w:rsid w:val="008F0E48"/>
    <w:rsid w:val="008F354D"/>
    <w:rsid w:val="0091164B"/>
    <w:rsid w:val="0091540E"/>
    <w:rsid w:val="00916516"/>
    <w:rsid w:val="0092369B"/>
    <w:rsid w:val="009251C5"/>
    <w:rsid w:val="00931493"/>
    <w:rsid w:val="00934959"/>
    <w:rsid w:val="00934BF0"/>
    <w:rsid w:val="00940734"/>
    <w:rsid w:val="00940F44"/>
    <w:rsid w:val="00941002"/>
    <w:rsid w:val="00947689"/>
    <w:rsid w:val="0095377B"/>
    <w:rsid w:val="00955CBF"/>
    <w:rsid w:val="009579B5"/>
    <w:rsid w:val="0096128D"/>
    <w:rsid w:val="00963A32"/>
    <w:rsid w:val="00970632"/>
    <w:rsid w:val="00971150"/>
    <w:rsid w:val="00975561"/>
    <w:rsid w:val="0097743C"/>
    <w:rsid w:val="0098076E"/>
    <w:rsid w:val="00984A84"/>
    <w:rsid w:val="00984EF6"/>
    <w:rsid w:val="00987FD8"/>
    <w:rsid w:val="00990B3C"/>
    <w:rsid w:val="00990C15"/>
    <w:rsid w:val="00993D8D"/>
    <w:rsid w:val="00994A79"/>
    <w:rsid w:val="009956C6"/>
    <w:rsid w:val="00996F81"/>
    <w:rsid w:val="009A16DD"/>
    <w:rsid w:val="009A45B0"/>
    <w:rsid w:val="009B1B66"/>
    <w:rsid w:val="009B3159"/>
    <w:rsid w:val="009B7708"/>
    <w:rsid w:val="009C3906"/>
    <w:rsid w:val="009C393F"/>
    <w:rsid w:val="009C4580"/>
    <w:rsid w:val="009C6B44"/>
    <w:rsid w:val="009D1753"/>
    <w:rsid w:val="009E4C0D"/>
    <w:rsid w:val="009E5E09"/>
    <w:rsid w:val="009E714C"/>
    <w:rsid w:val="009F1F12"/>
    <w:rsid w:val="009F27F0"/>
    <w:rsid w:val="009F587A"/>
    <w:rsid w:val="009F7728"/>
    <w:rsid w:val="009F7C7A"/>
    <w:rsid w:val="00A02D5F"/>
    <w:rsid w:val="00A03CC1"/>
    <w:rsid w:val="00A04533"/>
    <w:rsid w:val="00A04BF1"/>
    <w:rsid w:val="00A13AE8"/>
    <w:rsid w:val="00A13D3C"/>
    <w:rsid w:val="00A16095"/>
    <w:rsid w:val="00A1734D"/>
    <w:rsid w:val="00A222B3"/>
    <w:rsid w:val="00A26D1D"/>
    <w:rsid w:val="00A32689"/>
    <w:rsid w:val="00A373C0"/>
    <w:rsid w:val="00A44C0E"/>
    <w:rsid w:val="00A50A22"/>
    <w:rsid w:val="00A52DC7"/>
    <w:rsid w:val="00A5516D"/>
    <w:rsid w:val="00A64EE1"/>
    <w:rsid w:val="00A67FC3"/>
    <w:rsid w:val="00A715A8"/>
    <w:rsid w:val="00A7773B"/>
    <w:rsid w:val="00A7779A"/>
    <w:rsid w:val="00A86757"/>
    <w:rsid w:val="00A9278B"/>
    <w:rsid w:val="00A93075"/>
    <w:rsid w:val="00A937DF"/>
    <w:rsid w:val="00AA0705"/>
    <w:rsid w:val="00AA1164"/>
    <w:rsid w:val="00AA1568"/>
    <w:rsid w:val="00AA1BA4"/>
    <w:rsid w:val="00AA394B"/>
    <w:rsid w:val="00AA5A1E"/>
    <w:rsid w:val="00AB0464"/>
    <w:rsid w:val="00AB3FFA"/>
    <w:rsid w:val="00AB61BD"/>
    <w:rsid w:val="00AB6B2D"/>
    <w:rsid w:val="00AB6B88"/>
    <w:rsid w:val="00AC2F4D"/>
    <w:rsid w:val="00AD32C4"/>
    <w:rsid w:val="00AE3228"/>
    <w:rsid w:val="00AE3CE5"/>
    <w:rsid w:val="00AE3DBB"/>
    <w:rsid w:val="00AF29CC"/>
    <w:rsid w:val="00AF72F1"/>
    <w:rsid w:val="00AF7BEA"/>
    <w:rsid w:val="00B0217A"/>
    <w:rsid w:val="00B03BD4"/>
    <w:rsid w:val="00B03FB3"/>
    <w:rsid w:val="00B120B9"/>
    <w:rsid w:val="00B210B9"/>
    <w:rsid w:val="00B2533E"/>
    <w:rsid w:val="00B26EE9"/>
    <w:rsid w:val="00B27212"/>
    <w:rsid w:val="00B31D34"/>
    <w:rsid w:val="00B323E2"/>
    <w:rsid w:val="00B366E1"/>
    <w:rsid w:val="00B37F5F"/>
    <w:rsid w:val="00B40971"/>
    <w:rsid w:val="00B41CB2"/>
    <w:rsid w:val="00B43CA5"/>
    <w:rsid w:val="00B445A4"/>
    <w:rsid w:val="00B50C4E"/>
    <w:rsid w:val="00B53468"/>
    <w:rsid w:val="00B54563"/>
    <w:rsid w:val="00B54D68"/>
    <w:rsid w:val="00B55DDD"/>
    <w:rsid w:val="00B57556"/>
    <w:rsid w:val="00B6220E"/>
    <w:rsid w:val="00B65F05"/>
    <w:rsid w:val="00B70320"/>
    <w:rsid w:val="00B72C47"/>
    <w:rsid w:val="00B84551"/>
    <w:rsid w:val="00B86CFD"/>
    <w:rsid w:val="00B86E13"/>
    <w:rsid w:val="00B91665"/>
    <w:rsid w:val="00B92511"/>
    <w:rsid w:val="00B96EFB"/>
    <w:rsid w:val="00B97019"/>
    <w:rsid w:val="00BA467D"/>
    <w:rsid w:val="00BA4AA3"/>
    <w:rsid w:val="00BA536E"/>
    <w:rsid w:val="00BB025F"/>
    <w:rsid w:val="00BB1CFE"/>
    <w:rsid w:val="00BB3539"/>
    <w:rsid w:val="00BB44DE"/>
    <w:rsid w:val="00BB6A06"/>
    <w:rsid w:val="00BC00FB"/>
    <w:rsid w:val="00BC20A0"/>
    <w:rsid w:val="00BC63FD"/>
    <w:rsid w:val="00BC7826"/>
    <w:rsid w:val="00BD0D77"/>
    <w:rsid w:val="00BD4E3C"/>
    <w:rsid w:val="00BD53FE"/>
    <w:rsid w:val="00BE1071"/>
    <w:rsid w:val="00BE5E45"/>
    <w:rsid w:val="00BE6133"/>
    <w:rsid w:val="00BF054A"/>
    <w:rsid w:val="00BF2411"/>
    <w:rsid w:val="00BF5F87"/>
    <w:rsid w:val="00BF6922"/>
    <w:rsid w:val="00BF7485"/>
    <w:rsid w:val="00BF764E"/>
    <w:rsid w:val="00BF7EB5"/>
    <w:rsid w:val="00C02583"/>
    <w:rsid w:val="00C0271B"/>
    <w:rsid w:val="00C02EEF"/>
    <w:rsid w:val="00C02F5C"/>
    <w:rsid w:val="00C0300A"/>
    <w:rsid w:val="00C03C6C"/>
    <w:rsid w:val="00C06337"/>
    <w:rsid w:val="00C10391"/>
    <w:rsid w:val="00C15670"/>
    <w:rsid w:val="00C16227"/>
    <w:rsid w:val="00C16789"/>
    <w:rsid w:val="00C1785D"/>
    <w:rsid w:val="00C22339"/>
    <w:rsid w:val="00C25E34"/>
    <w:rsid w:val="00C27E6B"/>
    <w:rsid w:val="00C310B9"/>
    <w:rsid w:val="00C32143"/>
    <w:rsid w:val="00C342D5"/>
    <w:rsid w:val="00C34D5C"/>
    <w:rsid w:val="00C401CD"/>
    <w:rsid w:val="00C4035A"/>
    <w:rsid w:val="00C41858"/>
    <w:rsid w:val="00C41952"/>
    <w:rsid w:val="00C42B04"/>
    <w:rsid w:val="00C5118C"/>
    <w:rsid w:val="00C53183"/>
    <w:rsid w:val="00C55128"/>
    <w:rsid w:val="00C56DF5"/>
    <w:rsid w:val="00C570CC"/>
    <w:rsid w:val="00C60BB4"/>
    <w:rsid w:val="00C65F24"/>
    <w:rsid w:val="00C675D2"/>
    <w:rsid w:val="00C719FC"/>
    <w:rsid w:val="00C735CB"/>
    <w:rsid w:val="00C92881"/>
    <w:rsid w:val="00C96E09"/>
    <w:rsid w:val="00C96FB5"/>
    <w:rsid w:val="00C979D7"/>
    <w:rsid w:val="00CB2437"/>
    <w:rsid w:val="00CB2EDD"/>
    <w:rsid w:val="00CC2810"/>
    <w:rsid w:val="00CC6705"/>
    <w:rsid w:val="00CD0331"/>
    <w:rsid w:val="00CD3007"/>
    <w:rsid w:val="00CD4B75"/>
    <w:rsid w:val="00CD791D"/>
    <w:rsid w:val="00CE0037"/>
    <w:rsid w:val="00CE2F68"/>
    <w:rsid w:val="00CE4442"/>
    <w:rsid w:val="00CE46FB"/>
    <w:rsid w:val="00CE520C"/>
    <w:rsid w:val="00CF07B3"/>
    <w:rsid w:val="00CF18F8"/>
    <w:rsid w:val="00CF4BEC"/>
    <w:rsid w:val="00CF5F3A"/>
    <w:rsid w:val="00CF6054"/>
    <w:rsid w:val="00CF6947"/>
    <w:rsid w:val="00D005FF"/>
    <w:rsid w:val="00D00948"/>
    <w:rsid w:val="00D00C1F"/>
    <w:rsid w:val="00D00C42"/>
    <w:rsid w:val="00D05CB9"/>
    <w:rsid w:val="00D16016"/>
    <w:rsid w:val="00D1679C"/>
    <w:rsid w:val="00D218A6"/>
    <w:rsid w:val="00D23722"/>
    <w:rsid w:val="00D23C64"/>
    <w:rsid w:val="00D244E3"/>
    <w:rsid w:val="00D25933"/>
    <w:rsid w:val="00D26B29"/>
    <w:rsid w:val="00D3340C"/>
    <w:rsid w:val="00D34297"/>
    <w:rsid w:val="00D37B73"/>
    <w:rsid w:val="00D44645"/>
    <w:rsid w:val="00D45A4D"/>
    <w:rsid w:val="00D460FD"/>
    <w:rsid w:val="00D46ABF"/>
    <w:rsid w:val="00D54B74"/>
    <w:rsid w:val="00D62946"/>
    <w:rsid w:val="00D62C14"/>
    <w:rsid w:val="00D636CD"/>
    <w:rsid w:val="00D64B2D"/>
    <w:rsid w:val="00D66FF2"/>
    <w:rsid w:val="00D71E39"/>
    <w:rsid w:val="00D77286"/>
    <w:rsid w:val="00D77D53"/>
    <w:rsid w:val="00D809E3"/>
    <w:rsid w:val="00D80FEA"/>
    <w:rsid w:val="00D85336"/>
    <w:rsid w:val="00D86A6A"/>
    <w:rsid w:val="00D961E3"/>
    <w:rsid w:val="00D97628"/>
    <w:rsid w:val="00DA0491"/>
    <w:rsid w:val="00DA1E21"/>
    <w:rsid w:val="00DA284A"/>
    <w:rsid w:val="00DA56E9"/>
    <w:rsid w:val="00DB304D"/>
    <w:rsid w:val="00DB6F51"/>
    <w:rsid w:val="00DB7EBE"/>
    <w:rsid w:val="00DC0370"/>
    <w:rsid w:val="00DC0ABE"/>
    <w:rsid w:val="00DC1D8A"/>
    <w:rsid w:val="00DC24A7"/>
    <w:rsid w:val="00DC3601"/>
    <w:rsid w:val="00DC5BE7"/>
    <w:rsid w:val="00DC66BB"/>
    <w:rsid w:val="00DD1823"/>
    <w:rsid w:val="00DD2800"/>
    <w:rsid w:val="00DE2909"/>
    <w:rsid w:val="00DE6424"/>
    <w:rsid w:val="00DE6CBB"/>
    <w:rsid w:val="00DF0028"/>
    <w:rsid w:val="00DF032B"/>
    <w:rsid w:val="00DF1F28"/>
    <w:rsid w:val="00DF4878"/>
    <w:rsid w:val="00DF52D4"/>
    <w:rsid w:val="00DF7681"/>
    <w:rsid w:val="00E05506"/>
    <w:rsid w:val="00E0551B"/>
    <w:rsid w:val="00E11319"/>
    <w:rsid w:val="00E15CF5"/>
    <w:rsid w:val="00E16169"/>
    <w:rsid w:val="00E1756E"/>
    <w:rsid w:val="00E20381"/>
    <w:rsid w:val="00E2055A"/>
    <w:rsid w:val="00E2180E"/>
    <w:rsid w:val="00E23A7E"/>
    <w:rsid w:val="00E25646"/>
    <w:rsid w:val="00E27289"/>
    <w:rsid w:val="00E2776C"/>
    <w:rsid w:val="00E27982"/>
    <w:rsid w:val="00E356E8"/>
    <w:rsid w:val="00E52E8C"/>
    <w:rsid w:val="00E54AD4"/>
    <w:rsid w:val="00E61AA5"/>
    <w:rsid w:val="00E62BC4"/>
    <w:rsid w:val="00E66EDC"/>
    <w:rsid w:val="00E67A4F"/>
    <w:rsid w:val="00E74D52"/>
    <w:rsid w:val="00E90334"/>
    <w:rsid w:val="00EA051C"/>
    <w:rsid w:val="00EA0DB8"/>
    <w:rsid w:val="00EA141C"/>
    <w:rsid w:val="00EA2EB9"/>
    <w:rsid w:val="00EA6CDF"/>
    <w:rsid w:val="00EA6FCE"/>
    <w:rsid w:val="00EC0977"/>
    <w:rsid w:val="00EC0DD6"/>
    <w:rsid w:val="00EC4A6A"/>
    <w:rsid w:val="00EC6B3A"/>
    <w:rsid w:val="00ED25C1"/>
    <w:rsid w:val="00ED61FE"/>
    <w:rsid w:val="00EE6009"/>
    <w:rsid w:val="00EF154D"/>
    <w:rsid w:val="00EF1683"/>
    <w:rsid w:val="00EF2F58"/>
    <w:rsid w:val="00EF5C7D"/>
    <w:rsid w:val="00F0009F"/>
    <w:rsid w:val="00F0621A"/>
    <w:rsid w:val="00F07C59"/>
    <w:rsid w:val="00F1353E"/>
    <w:rsid w:val="00F24E6E"/>
    <w:rsid w:val="00F25EF5"/>
    <w:rsid w:val="00F33797"/>
    <w:rsid w:val="00F40418"/>
    <w:rsid w:val="00F41030"/>
    <w:rsid w:val="00F43EC5"/>
    <w:rsid w:val="00F44ADB"/>
    <w:rsid w:val="00F521A3"/>
    <w:rsid w:val="00F52A10"/>
    <w:rsid w:val="00F630C6"/>
    <w:rsid w:val="00F66463"/>
    <w:rsid w:val="00F80F7B"/>
    <w:rsid w:val="00F85CC5"/>
    <w:rsid w:val="00FA51CA"/>
    <w:rsid w:val="00FA7259"/>
    <w:rsid w:val="00FA726D"/>
    <w:rsid w:val="00FA7381"/>
    <w:rsid w:val="00FA7B26"/>
    <w:rsid w:val="00FB60BC"/>
    <w:rsid w:val="00FC0EA9"/>
    <w:rsid w:val="00FC350B"/>
    <w:rsid w:val="00FC4A80"/>
    <w:rsid w:val="00FC52C7"/>
    <w:rsid w:val="00FC697E"/>
    <w:rsid w:val="00FC7E16"/>
    <w:rsid w:val="00FD0B7E"/>
    <w:rsid w:val="00FD1351"/>
    <w:rsid w:val="00FD2962"/>
    <w:rsid w:val="00FD2DBF"/>
    <w:rsid w:val="00FD41F1"/>
    <w:rsid w:val="00FD4655"/>
    <w:rsid w:val="00FD4B3F"/>
    <w:rsid w:val="00FD6D10"/>
    <w:rsid w:val="00FD72DE"/>
    <w:rsid w:val="00FE13F6"/>
    <w:rsid w:val="00FE2DE4"/>
    <w:rsid w:val="00FE3DB0"/>
    <w:rsid w:val="00FE3E47"/>
    <w:rsid w:val="00FE70B6"/>
    <w:rsid w:val="00FE744B"/>
    <w:rsid w:val="00FF1DE7"/>
    <w:rsid w:val="00FF32AD"/>
    <w:rsid w:val="00FF5440"/>
    <w:rsid w:val="00FF62C2"/>
    <w:rsid w:val="055C5E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9D0EA5"/>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A50A22"/>
    <w:pPr>
      <w:keepNext/>
      <w:numPr>
        <w:numId w:val="24"/>
      </w:numPr>
      <w:spacing w:before="240" w:after="60"/>
      <w:outlineLvl w:val="0"/>
    </w:pPr>
    <w:rPr>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A50A22"/>
    <w:rPr>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customStyle="1" w:styleId="normaltextrun">
    <w:name w:val="normaltextrun"/>
    <w:basedOn w:val="DefaultParagraphFont"/>
    <w:rsid w:val="00281E4F"/>
  </w:style>
  <w:style w:type="character" w:customStyle="1" w:styleId="Mention">
    <w:name w:val="Mention"/>
    <w:basedOn w:val="DefaultParagraphFont"/>
    <w:uiPriority w:val="99"/>
    <w:semiHidden/>
    <w:unhideWhenUsed/>
    <w:rsid w:val="00CE2F6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89835159">
      <w:bodyDiv w:val="1"/>
      <w:marLeft w:val="0"/>
      <w:marRight w:val="0"/>
      <w:marTop w:val="0"/>
      <w:marBottom w:val="0"/>
      <w:divBdr>
        <w:top w:val="none" w:sz="0" w:space="0" w:color="auto"/>
        <w:left w:val="none" w:sz="0" w:space="0" w:color="auto"/>
        <w:bottom w:val="none" w:sz="0" w:space="0" w:color="auto"/>
        <w:right w:val="none" w:sz="0" w:space="0" w:color="auto"/>
      </w:divBdr>
    </w:div>
    <w:div w:id="1397893801">
      <w:bodyDiv w:val="1"/>
      <w:marLeft w:val="0"/>
      <w:marRight w:val="0"/>
      <w:marTop w:val="0"/>
      <w:marBottom w:val="0"/>
      <w:divBdr>
        <w:top w:val="none" w:sz="0" w:space="0" w:color="auto"/>
        <w:left w:val="none" w:sz="0" w:space="0" w:color="auto"/>
        <w:bottom w:val="none" w:sz="0" w:space="0" w:color="auto"/>
        <w:right w:val="none" w:sz="0" w:space="0" w:color="auto"/>
      </w:divBdr>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ivil.circuits@supcourt.vic.gov.au"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ivil.circuits@supcourt.vic.gov.au"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orders@supcourt.vic.gov.au" TargetMode="External"/><Relationship Id="rId20" Type="http://schemas.openxmlformats.org/officeDocument/2006/relationships/hyperlink" Target="mailto:civil.circuits@supcourt.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civil.circuits@supcourt.vic.gov.au"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civil.circuits@supcourt.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ivil.circuits@supcourt.vic.gov.au"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1" ma:contentTypeDescription="Create a new document." ma:contentTypeScope="" ma:versionID="226897e7c8e3fef5b8750d73f00d967e">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482114006d0d341a8d0544933ea487b9"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5FFA-8516-4FEC-A1E4-38241312D513}">
  <ds:schemaRefs>
    <ds:schemaRef ds:uri="http://schemas.microsoft.com/office/2006/metadata/properties"/>
    <ds:schemaRef ds:uri="http://schemas.microsoft.com/office/infopath/2007/PartnerControls"/>
    <ds:schemaRef ds:uri="a41c8bfc-c4be-4b67-a9a7-7117f0fa9f00"/>
  </ds:schemaRefs>
</ds:datastoreItem>
</file>

<file path=customXml/itemProps2.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3.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4.xml><?xml version="1.0" encoding="utf-8"?>
<ds:datastoreItem xmlns:ds="http://schemas.openxmlformats.org/officeDocument/2006/customXml" ds:itemID="{5156C076-7497-452E-9A04-7E838BBB96AB}"/>
</file>

<file path=customXml/itemProps5.xml><?xml version="1.0" encoding="utf-8"?>
<ds:datastoreItem xmlns:ds="http://schemas.openxmlformats.org/officeDocument/2006/customXml" ds:itemID="{48A4C0F2-B439-445F-BD69-2FD2D063E0E2}">
  <ds:schemaRefs>
    <ds:schemaRef ds:uri="http://schemas.openxmlformats.org/officeDocument/2006/bibliography"/>
  </ds:schemaRefs>
</ds:datastoreItem>
</file>

<file path=customXml/itemProps6.xml><?xml version="1.0" encoding="utf-8"?>
<ds:datastoreItem xmlns:ds="http://schemas.openxmlformats.org/officeDocument/2006/customXml" ds:itemID="{456F9440-2BD4-41F5-88DE-73A532694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Practice Note SC CL 1 Civil Circuit List</vt:lpstr>
    </vt:vector>
  </TitlesOfParts>
  <Company>Supreme Court of Victoria</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SC CL 1 Civil Circuit List</dc:title>
  <dc:subject/>
  <dc:creator>Supreme Court of Victoria</dc:creator>
  <cp:keywords/>
  <dc:description/>
  <cp:lastModifiedBy>Meg Lessing</cp:lastModifiedBy>
  <cp:revision>4</cp:revision>
  <cp:lastPrinted>2018-01-23T02:11:00Z</cp:lastPrinted>
  <dcterms:created xsi:type="dcterms:W3CDTF">2018-09-05T06:41:00Z</dcterms:created>
  <dcterms:modified xsi:type="dcterms:W3CDTF">2018-09-05T08:08:00Z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0x010100FC344B925675ED46837EB14F9BF5688C</vt:lpwstr>
  </property>
</Properties>
</file>