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698EF" w14:textId="6330D0D7" w:rsidR="007B3902" w:rsidRPr="00771C95" w:rsidRDefault="00D233DB" w:rsidP="00965DFA">
      <w:pPr>
        <w:autoSpaceDE w:val="0"/>
        <w:autoSpaceDN w:val="0"/>
        <w:adjustRightInd w:val="0"/>
        <w:jc w:val="center"/>
        <w:rPr>
          <w:b/>
          <w:bCs/>
          <w:color w:val="000000"/>
        </w:rPr>
      </w:pPr>
      <w:bookmarkStart w:id="0" w:name="_GoBack"/>
      <w:bookmarkEnd w:id="0"/>
      <w:r w:rsidRPr="00771C95">
        <w:rPr>
          <w:b/>
          <w:bCs/>
          <w:noProof/>
          <w:color w:val="000000"/>
          <w:sz w:val="44"/>
          <w:szCs w:val="44"/>
        </w:rPr>
        <w:drawing>
          <wp:anchor distT="0" distB="0" distL="114300" distR="114300" simplePos="0" relativeHeight="251657728" behindDoc="0" locked="0" layoutInCell="1" allowOverlap="0" wp14:anchorId="2F758B34" wp14:editId="7FC63381">
            <wp:simplePos x="0" y="0"/>
            <wp:positionH relativeFrom="column">
              <wp:posOffset>2114550</wp:posOffset>
            </wp:positionH>
            <wp:positionV relativeFrom="paragraph">
              <wp:posOffset>0</wp:posOffset>
            </wp:positionV>
            <wp:extent cx="1323340" cy="1189355"/>
            <wp:effectExtent l="0" t="0" r="0" b="0"/>
            <wp:wrapSquare wrapText="bothSides"/>
            <wp:docPr id="3" name="Picture 3"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V_Red_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3340"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FD4D25" w14:textId="77777777" w:rsidR="00D85336" w:rsidRPr="00771C95" w:rsidRDefault="00D85336" w:rsidP="00965DFA">
      <w:pPr>
        <w:autoSpaceDE w:val="0"/>
        <w:autoSpaceDN w:val="0"/>
        <w:adjustRightInd w:val="0"/>
        <w:jc w:val="center"/>
        <w:rPr>
          <w:b/>
          <w:bCs/>
          <w:color w:val="000000"/>
        </w:rPr>
      </w:pPr>
    </w:p>
    <w:p w14:paraId="4AD48CEE" w14:textId="77777777" w:rsidR="00D85336" w:rsidRPr="00771C95" w:rsidRDefault="00D85336" w:rsidP="00965DFA">
      <w:pPr>
        <w:autoSpaceDE w:val="0"/>
        <w:autoSpaceDN w:val="0"/>
        <w:adjustRightInd w:val="0"/>
        <w:jc w:val="center"/>
        <w:rPr>
          <w:b/>
          <w:bCs/>
          <w:color w:val="000000"/>
        </w:rPr>
      </w:pPr>
    </w:p>
    <w:p w14:paraId="7AD392FB" w14:textId="77777777" w:rsidR="00D85336" w:rsidRPr="00771C95" w:rsidRDefault="00D85336" w:rsidP="00965DFA">
      <w:pPr>
        <w:autoSpaceDE w:val="0"/>
        <w:autoSpaceDN w:val="0"/>
        <w:adjustRightInd w:val="0"/>
        <w:jc w:val="center"/>
        <w:rPr>
          <w:b/>
          <w:bCs/>
          <w:color w:val="000000"/>
        </w:rPr>
      </w:pPr>
    </w:p>
    <w:p w14:paraId="07B33CFF" w14:textId="5FD0AAAE" w:rsidR="00D233DB" w:rsidRDefault="00D233DB" w:rsidP="00965DFA">
      <w:pPr>
        <w:autoSpaceDE w:val="0"/>
        <w:autoSpaceDN w:val="0"/>
        <w:adjustRightInd w:val="0"/>
        <w:spacing w:line="360" w:lineRule="auto"/>
        <w:jc w:val="center"/>
        <w:rPr>
          <w:rFonts w:ascii="Book Antiqua" w:hAnsi="Book Antiqua"/>
          <w:b/>
          <w:color w:val="000000"/>
          <w:sz w:val="44"/>
          <w:szCs w:val="44"/>
        </w:rPr>
      </w:pPr>
    </w:p>
    <w:p w14:paraId="70882C3D" w14:textId="0237B12C" w:rsidR="00D233DB" w:rsidRPr="005834B7" w:rsidRDefault="00D233DB" w:rsidP="00965DFA">
      <w:pPr>
        <w:autoSpaceDE w:val="0"/>
        <w:autoSpaceDN w:val="0"/>
        <w:adjustRightInd w:val="0"/>
        <w:jc w:val="center"/>
        <w:rPr>
          <w:rFonts w:ascii="Book Antiqua" w:hAnsi="Book Antiqua"/>
          <w:b/>
          <w:color w:val="000000"/>
          <w:sz w:val="44"/>
          <w:szCs w:val="44"/>
        </w:rPr>
      </w:pPr>
      <w:r w:rsidRPr="005834B7">
        <w:rPr>
          <w:rFonts w:ascii="Book Antiqua" w:hAnsi="Book Antiqua"/>
          <w:b/>
          <w:color w:val="000000"/>
          <w:sz w:val="44"/>
          <w:szCs w:val="44"/>
        </w:rPr>
        <w:t>Supreme Court of Victoria</w:t>
      </w:r>
    </w:p>
    <w:p w14:paraId="53A046C9" w14:textId="77777777" w:rsidR="00477ECC" w:rsidRDefault="00477ECC" w:rsidP="00965DFA">
      <w:pPr>
        <w:autoSpaceDE w:val="0"/>
        <w:autoSpaceDN w:val="0"/>
        <w:adjustRightInd w:val="0"/>
        <w:jc w:val="center"/>
        <w:rPr>
          <w:rFonts w:ascii="Book Antiqua" w:hAnsi="Book Antiqua"/>
          <w:b/>
          <w:color w:val="000000"/>
          <w:sz w:val="28"/>
        </w:rPr>
      </w:pPr>
    </w:p>
    <w:p w14:paraId="11FFDD9F" w14:textId="2BFB6E91" w:rsidR="00271B59" w:rsidRPr="007917BE" w:rsidRDefault="00271B59" w:rsidP="00965DFA">
      <w:pPr>
        <w:autoSpaceDE w:val="0"/>
        <w:autoSpaceDN w:val="0"/>
        <w:adjustRightInd w:val="0"/>
        <w:spacing w:line="360" w:lineRule="auto"/>
        <w:jc w:val="center"/>
        <w:rPr>
          <w:rFonts w:ascii="Book Antiqua" w:hAnsi="Book Antiqua"/>
          <w:b/>
          <w:color w:val="000000"/>
          <w:sz w:val="28"/>
        </w:rPr>
      </w:pPr>
      <w:r w:rsidRPr="007917BE">
        <w:rPr>
          <w:rFonts w:ascii="Book Antiqua" w:hAnsi="Book Antiqua"/>
          <w:b/>
          <w:color w:val="000000"/>
          <w:sz w:val="28"/>
        </w:rPr>
        <w:t xml:space="preserve">Practice Note </w:t>
      </w:r>
      <w:r w:rsidR="0097188B">
        <w:rPr>
          <w:rFonts w:ascii="Book Antiqua" w:hAnsi="Book Antiqua"/>
          <w:b/>
          <w:color w:val="000000"/>
          <w:sz w:val="28"/>
        </w:rPr>
        <w:t>SC CL 2</w:t>
      </w:r>
    </w:p>
    <w:p w14:paraId="66779301" w14:textId="4BF747C5" w:rsidR="00271B59" w:rsidRDefault="0077137C" w:rsidP="00965DFA">
      <w:pPr>
        <w:autoSpaceDE w:val="0"/>
        <w:autoSpaceDN w:val="0"/>
        <w:adjustRightInd w:val="0"/>
        <w:spacing w:line="360" w:lineRule="auto"/>
        <w:jc w:val="center"/>
        <w:rPr>
          <w:rFonts w:ascii="Book Antiqua" w:hAnsi="Book Antiqua"/>
          <w:b/>
          <w:color w:val="000000"/>
          <w:sz w:val="28"/>
        </w:rPr>
      </w:pPr>
      <w:r>
        <w:rPr>
          <w:rFonts w:ascii="Book Antiqua" w:hAnsi="Book Antiqua"/>
          <w:b/>
          <w:color w:val="000000"/>
          <w:sz w:val="28"/>
        </w:rPr>
        <w:t>Dust Diseases List</w:t>
      </w:r>
    </w:p>
    <w:p w14:paraId="68893A4A" w14:textId="77777777" w:rsidR="00CA0B69" w:rsidRPr="007917BE" w:rsidRDefault="00CA0B69" w:rsidP="00965DFA">
      <w:pPr>
        <w:autoSpaceDE w:val="0"/>
        <w:autoSpaceDN w:val="0"/>
        <w:adjustRightInd w:val="0"/>
        <w:spacing w:line="360" w:lineRule="auto"/>
        <w:jc w:val="center"/>
        <w:rPr>
          <w:rFonts w:ascii="Book Antiqua" w:hAnsi="Book Antiqua"/>
          <w:b/>
          <w:color w:val="000000"/>
          <w:sz w:val="28"/>
        </w:rPr>
      </w:pPr>
    </w:p>
    <w:p w14:paraId="0DA44EA9" w14:textId="5F7E015C" w:rsidR="008515EE" w:rsidRPr="00161132" w:rsidRDefault="00C02583" w:rsidP="00965DFA">
      <w:pPr>
        <w:pStyle w:val="ListParagraph"/>
        <w:keepNext/>
        <w:numPr>
          <w:ilvl w:val="0"/>
          <w:numId w:val="24"/>
        </w:numPr>
        <w:autoSpaceDE w:val="0"/>
        <w:autoSpaceDN w:val="0"/>
        <w:adjustRightInd w:val="0"/>
        <w:spacing w:before="120" w:after="120"/>
        <w:ind w:left="720" w:hanging="720"/>
        <w:contextualSpacing w:val="0"/>
        <w:jc w:val="both"/>
        <w:rPr>
          <w:rFonts w:ascii="Book Antiqua" w:hAnsi="Book Antiqua"/>
          <w:b/>
          <w:sz w:val="24"/>
          <w:szCs w:val="24"/>
        </w:rPr>
      </w:pPr>
      <w:r w:rsidRPr="00161132">
        <w:rPr>
          <w:rFonts w:ascii="Book Antiqua" w:hAnsi="Book Antiqua"/>
          <w:b/>
          <w:sz w:val="24"/>
          <w:szCs w:val="24"/>
        </w:rPr>
        <w:t>INTRODUCTION</w:t>
      </w:r>
    </w:p>
    <w:p w14:paraId="1C21A4E1" w14:textId="6B6FBFB9" w:rsidR="00B72C47" w:rsidRPr="007917BE" w:rsidRDefault="00B72C47" w:rsidP="00965DFA">
      <w:pPr>
        <w:pStyle w:val="ListParagraph"/>
        <w:numPr>
          <w:ilvl w:val="1"/>
          <w:numId w:val="23"/>
        </w:numPr>
        <w:spacing w:before="120" w:after="120"/>
        <w:contextualSpacing w:val="0"/>
        <w:jc w:val="both"/>
        <w:rPr>
          <w:rFonts w:ascii="Book Antiqua" w:hAnsi="Book Antiqua"/>
          <w:sz w:val="24"/>
          <w:szCs w:val="24"/>
        </w:rPr>
      </w:pPr>
      <w:r w:rsidRPr="007917BE">
        <w:rPr>
          <w:rFonts w:ascii="Book Antiqua" w:hAnsi="Book Antiqua"/>
          <w:sz w:val="24"/>
          <w:szCs w:val="24"/>
        </w:rPr>
        <w:t xml:space="preserve">The Chief Justice has </w:t>
      </w:r>
      <w:r w:rsidR="008445D3">
        <w:rPr>
          <w:rFonts w:ascii="Book Antiqua" w:hAnsi="Book Antiqua"/>
          <w:sz w:val="24"/>
          <w:szCs w:val="24"/>
        </w:rPr>
        <w:t>authorised</w:t>
      </w:r>
      <w:r w:rsidRPr="007917BE">
        <w:rPr>
          <w:rFonts w:ascii="Book Antiqua" w:hAnsi="Book Antiqua"/>
          <w:sz w:val="24"/>
          <w:szCs w:val="24"/>
        </w:rPr>
        <w:t xml:space="preserve"> the </w:t>
      </w:r>
      <w:r w:rsidR="008445D3">
        <w:rPr>
          <w:rFonts w:ascii="Book Antiqua" w:hAnsi="Book Antiqua"/>
          <w:sz w:val="24"/>
          <w:szCs w:val="24"/>
        </w:rPr>
        <w:t>issue</w:t>
      </w:r>
      <w:r w:rsidRPr="007917BE">
        <w:rPr>
          <w:rFonts w:ascii="Book Antiqua" w:hAnsi="Book Antiqua"/>
          <w:sz w:val="24"/>
          <w:szCs w:val="24"/>
        </w:rPr>
        <w:t xml:space="preserve"> of the following Practice Note.</w:t>
      </w:r>
    </w:p>
    <w:p w14:paraId="30B95FD0" w14:textId="70929E33" w:rsidR="00B72C47" w:rsidRPr="00ED1C26" w:rsidRDefault="00B72C47" w:rsidP="00965DFA">
      <w:pPr>
        <w:pStyle w:val="ListParagraph"/>
        <w:numPr>
          <w:ilvl w:val="1"/>
          <w:numId w:val="23"/>
        </w:numPr>
        <w:spacing w:before="120" w:after="120"/>
        <w:contextualSpacing w:val="0"/>
        <w:jc w:val="both"/>
        <w:rPr>
          <w:rFonts w:ascii="Book Antiqua" w:hAnsi="Book Antiqua"/>
          <w:sz w:val="24"/>
          <w:szCs w:val="24"/>
        </w:rPr>
      </w:pPr>
      <w:r w:rsidRPr="00ED1C26">
        <w:rPr>
          <w:rFonts w:ascii="Book Antiqua" w:hAnsi="Book Antiqua"/>
          <w:sz w:val="24"/>
          <w:szCs w:val="24"/>
        </w:rPr>
        <w:t xml:space="preserve">The purpose of this </w:t>
      </w:r>
      <w:r w:rsidR="008846D6" w:rsidRPr="00ED1C26">
        <w:rPr>
          <w:rFonts w:ascii="Book Antiqua" w:hAnsi="Book Antiqua"/>
          <w:sz w:val="24"/>
          <w:szCs w:val="24"/>
        </w:rPr>
        <w:t xml:space="preserve">Practice Note </w:t>
      </w:r>
      <w:r w:rsidRPr="00ED1C26">
        <w:rPr>
          <w:rFonts w:ascii="Book Antiqua" w:hAnsi="Book Antiqua"/>
          <w:sz w:val="24"/>
          <w:szCs w:val="24"/>
        </w:rPr>
        <w:t>is t</w:t>
      </w:r>
      <w:r w:rsidR="00222544" w:rsidRPr="00ED1C26">
        <w:rPr>
          <w:rFonts w:ascii="Book Antiqua" w:hAnsi="Book Antiqua"/>
          <w:sz w:val="24"/>
          <w:szCs w:val="24"/>
        </w:rPr>
        <w:t>o describe the pr</w:t>
      </w:r>
      <w:r w:rsidR="002D6E79" w:rsidRPr="00ED1C26">
        <w:rPr>
          <w:rFonts w:ascii="Book Antiqua" w:hAnsi="Book Antiqua"/>
          <w:sz w:val="24"/>
          <w:szCs w:val="24"/>
        </w:rPr>
        <w:t xml:space="preserve">ocedures to be followed in the </w:t>
      </w:r>
      <w:r w:rsidR="0077137C" w:rsidRPr="00ED1C26">
        <w:rPr>
          <w:rFonts w:ascii="Book Antiqua" w:hAnsi="Book Antiqua"/>
          <w:sz w:val="24"/>
          <w:szCs w:val="24"/>
        </w:rPr>
        <w:t>Dust Diseases</w:t>
      </w:r>
      <w:r w:rsidR="00BA6963" w:rsidRPr="00ED1C26">
        <w:rPr>
          <w:rFonts w:ascii="Book Antiqua" w:hAnsi="Book Antiqua"/>
          <w:sz w:val="24"/>
          <w:szCs w:val="24"/>
        </w:rPr>
        <w:t xml:space="preserve"> List. </w:t>
      </w:r>
    </w:p>
    <w:p w14:paraId="1E0659E8" w14:textId="77777777" w:rsidR="00B72C47" w:rsidRPr="00965DFA" w:rsidRDefault="00B72C47" w:rsidP="00965DFA">
      <w:pPr>
        <w:spacing w:before="120" w:after="120"/>
        <w:rPr>
          <w:rFonts w:ascii="Book Antiqua" w:hAnsi="Book Antiqua"/>
        </w:rPr>
      </w:pPr>
    </w:p>
    <w:p w14:paraId="4B41410B" w14:textId="055630B2" w:rsidR="00B72C47" w:rsidRPr="00161132" w:rsidRDefault="00B72C47" w:rsidP="00965DFA">
      <w:pPr>
        <w:pStyle w:val="ListParagraph"/>
        <w:keepNext/>
        <w:numPr>
          <w:ilvl w:val="0"/>
          <w:numId w:val="24"/>
        </w:numPr>
        <w:autoSpaceDE w:val="0"/>
        <w:autoSpaceDN w:val="0"/>
        <w:adjustRightInd w:val="0"/>
        <w:spacing w:before="120" w:after="120"/>
        <w:ind w:left="720" w:hanging="720"/>
        <w:contextualSpacing w:val="0"/>
        <w:jc w:val="both"/>
        <w:rPr>
          <w:rFonts w:ascii="Book Antiqua" w:hAnsi="Book Antiqua"/>
          <w:b/>
          <w:sz w:val="24"/>
          <w:szCs w:val="24"/>
        </w:rPr>
      </w:pPr>
      <w:r w:rsidRPr="00161132">
        <w:rPr>
          <w:rFonts w:ascii="Book Antiqua" w:hAnsi="Book Antiqua"/>
          <w:b/>
          <w:sz w:val="24"/>
          <w:szCs w:val="24"/>
        </w:rPr>
        <w:t>DEFINITIONS</w:t>
      </w:r>
    </w:p>
    <w:p w14:paraId="50FDD10D" w14:textId="4F727F6A" w:rsidR="007917BE" w:rsidRDefault="006F60CF" w:rsidP="00965DFA">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In this Practice Note:</w:t>
      </w:r>
    </w:p>
    <w:p w14:paraId="59BA711A" w14:textId="2AB65E9B" w:rsidR="00B8438E" w:rsidRPr="00B8438E" w:rsidRDefault="00B8438E" w:rsidP="00965DFA">
      <w:pPr>
        <w:pStyle w:val="ListParagraph"/>
        <w:spacing w:before="120" w:after="120"/>
        <w:ind w:left="1440" w:hanging="720"/>
        <w:contextualSpacing w:val="0"/>
        <w:jc w:val="both"/>
        <w:rPr>
          <w:rFonts w:ascii="Book Antiqua" w:hAnsi="Book Antiqua"/>
          <w:sz w:val="24"/>
          <w:szCs w:val="24"/>
        </w:rPr>
      </w:pPr>
      <w:r>
        <w:rPr>
          <w:rFonts w:ascii="Book Antiqua" w:hAnsi="Book Antiqua"/>
          <w:b/>
          <w:i/>
          <w:sz w:val="24"/>
          <w:szCs w:val="24"/>
        </w:rPr>
        <w:t xml:space="preserve">Dust disease </w:t>
      </w:r>
      <w:r>
        <w:rPr>
          <w:rFonts w:ascii="Book Antiqua" w:hAnsi="Book Antiqua"/>
          <w:sz w:val="24"/>
          <w:szCs w:val="24"/>
        </w:rPr>
        <w:t xml:space="preserve">means </w:t>
      </w:r>
      <w:r w:rsidR="008A17AF">
        <w:rPr>
          <w:rFonts w:ascii="Book Antiqua" w:hAnsi="Book Antiqua"/>
          <w:sz w:val="24"/>
          <w:szCs w:val="24"/>
        </w:rPr>
        <w:t>a condition</w:t>
      </w:r>
      <w:r>
        <w:rPr>
          <w:rFonts w:ascii="Book Antiqua" w:hAnsi="Book Antiqua"/>
          <w:sz w:val="24"/>
          <w:szCs w:val="24"/>
        </w:rPr>
        <w:t xml:space="preserve"> as </w:t>
      </w:r>
      <w:r w:rsidR="008A17AF">
        <w:rPr>
          <w:rFonts w:ascii="Book Antiqua" w:hAnsi="Book Antiqua"/>
          <w:sz w:val="24"/>
          <w:szCs w:val="24"/>
        </w:rPr>
        <w:t>described</w:t>
      </w:r>
      <w:r>
        <w:rPr>
          <w:rFonts w:ascii="Book Antiqua" w:hAnsi="Book Antiqua"/>
          <w:sz w:val="24"/>
          <w:szCs w:val="24"/>
        </w:rPr>
        <w:t xml:space="preserve"> in paragraph </w:t>
      </w:r>
      <w:r w:rsidR="00C238BE">
        <w:rPr>
          <w:rFonts w:ascii="Book Antiqua" w:hAnsi="Book Antiqua"/>
          <w:sz w:val="24"/>
          <w:szCs w:val="24"/>
        </w:rPr>
        <w:t>4</w:t>
      </w:r>
      <w:r>
        <w:rPr>
          <w:rFonts w:ascii="Book Antiqua" w:hAnsi="Book Antiqua"/>
          <w:sz w:val="24"/>
          <w:szCs w:val="24"/>
        </w:rPr>
        <w:t>.2</w:t>
      </w:r>
    </w:p>
    <w:p w14:paraId="5A46F2EA" w14:textId="12C01E82" w:rsidR="006F60CF" w:rsidRDefault="006F60CF" w:rsidP="00965DFA">
      <w:pPr>
        <w:pStyle w:val="ListParagraph"/>
        <w:spacing w:before="120" w:after="120"/>
        <w:ind w:left="360" w:firstLine="360"/>
        <w:contextualSpacing w:val="0"/>
        <w:jc w:val="both"/>
        <w:rPr>
          <w:rFonts w:ascii="Book Antiqua" w:hAnsi="Book Antiqua"/>
          <w:sz w:val="24"/>
          <w:szCs w:val="24"/>
        </w:rPr>
      </w:pPr>
      <w:r w:rsidRPr="006F60CF">
        <w:rPr>
          <w:rFonts w:ascii="Book Antiqua" w:hAnsi="Book Antiqua"/>
          <w:b/>
          <w:i/>
          <w:sz w:val="24"/>
          <w:szCs w:val="24"/>
        </w:rPr>
        <w:t>List</w:t>
      </w:r>
      <w:r>
        <w:rPr>
          <w:rFonts w:ascii="Book Antiqua" w:hAnsi="Book Antiqua"/>
          <w:sz w:val="24"/>
          <w:szCs w:val="24"/>
        </w:rPr>
        <w:t xml:space="preserve"> means the </w:t>
      </w:r>
      <w:r w:rsidR="00730A1D">
        <w:rPr>
          <w:rFonts w:ascii="Book Antiqua" w:hAnsi="Book Antiqua"/>
          <w:sz w:val="24"/>
          <w:szCs w:val="24"/>
        </w:rPr>
        <w:t>Dust Diseases</w:t>
      </w:r>
      <w:r>
        <w:rPr>
          <w:rFonts w:ascii="Book Antiqua" w:hAnsi="Book Antiqua"/>
          <w:sz w:val="24"/>
          <w:szCs w:val="24"/>
        </w:rPr>
        <w:t xml:space="preserve"> List</w:t>
      </w:r>
    </w:p>
    <w:p w14:paraId="3AC24622" w14:textId="797A395C" w:rsidR="00730A1D" w:rsidRDefault="00B8438E" w:rsidP="00965DFA">
      <w:pPr>
        <w:pStyle w:val="ListParagraph"/>
        <w:spacing w:before="120" w:after="120"/>
        <w:ind w:left="1440" w:hanging="720"/>
        <w:contextualSpacing w:val="0"/>
        <w:jc w:val="both"/>
        <w:rPr>
          <w:rFonts w:ascii="Book Antiqua" w:hAnsi="Book Antiqua"/>
          <w:sz w:val="24"/>
          <w:szCs w:val="24"/>
        </w:rPr>
      </w:pPr>
      <w:r>
        <w:rPr>
          <w:rFonts w:ascii="Book Antiqua" w:hAnsi="Book Antiqua"/>
          <w:b/>
          <w:i/>
          <w:sz w:val="24"/>
          <w:szCs w:val="24"/>
        </w:rPr>
        <w:t xml:space="preserve">Regional Proceedings </w:t>
      </w:r>
      <w:r>
        <w:rPr>
          <w:rFonts w:ascii="Book Antiqua" w:hAnsi="Book Antiqua"/>
          <w:sz w:val="24"/>
          <w:szCs w:val="24"/>
        </w:rPr>
        <w:t>means proceedings where the cause of action arose in regional Victoria, or where the majority of parties or witnesses reside in regional Victoria</w:t>
      </w:r>
      <w:r w:rsidR="00D233DB">
        <w:rPr>
          <w:rFonts w:ascii="Book Antiqua" w:hAnsi="Book Antiqua"/>
          <w:sz w:val="24"/>
          <w:szCs w:val="24"/>
        </w:rPr>
        <w:t>.</w:t>
      </w:r>
    </w:p>
    <w:p w14:paraId="198BC0BF" w14:textId="77777777" w:rsidR="00161132" w:rsidRDefault="00161132" w:rsidP="00965DFA">
      <w:pPr>
        <w:spacing w:before="120" w:after="120"/>
        <w:rPr>
          <w:rFonts w:ascii="Book Antiqua" w:hAnsi="Book Antiqua"/>
        </w:rPr>
      </w:pPr>
    </w:p>
    <w:p w14:paraId="51A1D02F" w14:textId="77777777" w:rsidR="00161132" w:rsidRPr="007641EF" w:rsidRDefault="00161132" w:rsidP="00965DFA">
      <w:pPr>
        <w:pStyle w:val="ListParagraph"/>
        <w:keepNext/>
        <w:numPr>
          <w:ilvl w:val="0"/>
          <w:numId w:val="24"/>
        </w:numPr>
        <w:autoSpaceDE w:val="0"/>
        <w:autoSpaceDN w:val="0"/>
        <w:adjustRightInd w:val="0"/>
        <w:spacing w:before="120" w:after="120"/>
        <w:ind w:left="720" w:hanging="720"/>
        <w:contextualSpacing w:val="0"/>
        <w:jc w:val="both"/>
        <w:rPr>
          <w:rFonts w:ascii="Book Antiqua" w:hAnsi="Book Antiqua"/>
          <w:b/>
          <w:sz w:val="24"/>
          <w:szCs w:val="24"/>
        </w:rPr>
      </w:pPr>
      <w:r w:rsidRPr="007641EF">
        <w:rPr>
          <w:rFonts w:ascii="Book Antiqua" w:hAnsi="Book Antiqua"/>
          <w:b/>
          <w:sz w:val="24"/>
          <w:szCs w:val="24"/>
        </w:rPr>
        <w:t>COMMENCEMENT</w:t>
      </w:r>
    </w:p>
    <w:p w14:paraId="47BC798F" w14:textId="7AE560B9" w:rsidR="00161132" w:rsidRPr="007641EF" w:rsidRDefault="00161132" w:rsidP="00965DFA">
      <w:pPr>
        <w:pStyle w:val="ListParagraph"/>
        <w:numPr>
          <w:ilvl w:val="1"/>
          <w:numId w:val="24"/>
        </w:numPr>
        <w:spacing w:before="120" w:after="120"/>
        <w:ind w:left="709" w:hanging="709"/>
        <w:contextualSpacing w:val="0"/>
        <w:jc w:val="both"/>
        <w:rPr>
          <w:rFonts w:ascii="Book Antiqua" w:hAnsi="Book Antiqua"/>
          <w:sz w:val="24"/>
          <w:szCs w:val="24"/>
        </w:rPr>
      </w:pPr>
      <w:r w:rsidRPr="007641EF">
        <w:rPr>
          <w:rFonts w:ascii="Book Antiqua" w:hAnsi="Book Antiqua"/>
          <w:sz w:val="24"/>
          <w:szCs w:val="24"/>
        </w:rPr>
        <w:t>This Practice No</w:t>
      </w:r>
      <w:r w:rsidR="00F720B7">
        <w:rPr>
          <w:rFonts w:ascii="Book Antiqua" w:hAnsi="Book Antiqua"/>
          <w:sz w:val="24"/>
          <w:szCs w:val="24"/>
        </w:rPr>
        <w:t>te commence</w:t>
      </w:r>
      <w:r w:rsidR="00BC16AE">
        <w:rPr>
          <w:rFonts w:ascii="Book Antiqua" w:hAnsi="Book Antiqua"/>
          <w:sz w:val="24"/>
          <w:szCs w:val="24"/>
        </w:rPr>
        <w:t>d</w:t>
      </w:r>
      <w:r w:rsidR="00F720B7">
        <w:rPr>
          <w:rFonts w:ascii="Book Antiqua" w:hAnsi="Book Antiqua"/>
          <w:sz w:val="24"/>
          <w:szCs w:val="24"/>
        </w:rPr>
        <w:t xml:space="preserve"> on </w:t>
      </w:r>
      <w:r w:rsidR="0084173D">
        <w:rPr>
          <w:rFonts w:ascii="Book Antiqua" w:hAnsi="Book Antiqua"/>
          <w:sz w:val="24"/>
          <w:szCs w:val="24"/>
        </w:rPr>
        <w:t xml:space="preserve">1 </w:t>
      </w:r>
      <w:r w:rsidR="005435D3">
        <w:rPr>
          <w:rFonts w:ascii="Book Antiqua" w:hAnsi="Book Antiqua"/>
          <w:sz w:val="24"/>
          <w:szCs w:val="24"/>
        </w:rPr>
        <w:t>October</w:t>
      </w:r>
      <w:r w:rsidR="00116EAA" w:rsidRPr="00116EAA">
        <w:rPr>
          <w:rFonts w:ascii="Book Antiqua" w:hAnsi="Book Antiqua"/>
          <w:sz w:val="24"/>
          <w:szCs w:val="24"/>
        </w:rPr>
        <w:t xml:space="preserve"> 2018</w:t>
      </w:r>
      <w:r w:rsidR="00AD1140">
        <w:rPr>
          <w:rFonts w:ascii="Book Antiqua" w:hAnsi="Book Antiqua"/>
          <w:sz w:val="24"/>
          <w:szCs w:val="24"/>
        </w:rPr>
        <w:t xml:space="preserve"> </w:t>
      </w:r>
      <w:r w:rsidRPr="007641EF">
        <w:rPr>
          <w:rFonts w:ascii="Book Antiqua" w:hAnsi="Book Antiqua"/>
          <w:sz w:val="24"/>
          <w:szCs w:val="24"/>
        </w:rPr>
        <w:t>and will apply to all proceedings in the List whenever commenced.</w:t>
      </w:r>
    </w:p>
    <w:p w14:paraId="5B8BD6D1" w14:textId="77777777" w:rsidR="00161132" w:rsidRDefault="00161132" w:rsidP="00965DFA">
      <w:pPr>
        <w:spacing w:before="120" w:after="120"/>
        <w:rPr>
          <w:rFonts w:ascii="Book Antiqua" w:hAnsi="Book Antiqua"/>
        </w:rPr>
      </w:pPr>
    </w:p>
    <w:p w14:paraId="61C860F0" w14:textId="3AD29ED5" w:rsidR="00C02583" w:rsidRPr="00161132" w:rsidRDefault="00730A1D" w:rsidP="00965DFA">
      <w:pPr>
        <w:pStyle w:val="ListParagraph"/>
        <w:keepNext/>
        <w:numPr>
          <w:ilvl w:val="0"/>
          <w:numId w:val="24"/>
        </w:numPr>
        <w:autoSpaceDE w:val="0"/>
        <w:autoSpaceDN w:val="0"/>
        <w:adjustRightInd w:val="0"/>
        <w:spacing w:before="120" w:after="120"/>
        <w:ind w:left="720" w:hanging="720"/>
        <w:contextualSpacing w:val="0"/>
        <w:jc w:val="both"/>
        <w:rPr>
          <w:rFonts w:ascii="Book Antiqua" w:hAnsi="Book Antiqua"/>
          <w:b/>
          <w:sz w:val="24"/>
          <w:szCs w:val="24"/>
        </w:rPr>
      </w:pPr>
      <w:r w:rsidRPr="00161132">
        <w:rPr>
          <w:rFonts w:ascii="Book Antiqua" w:hAnsi="Book Antiqua"/>
          <w:b/>
          <w:sz w:val="24"/>
          <w:szCs w:val="24"/>
        </w:rPr>
        <w:t>PROCEEDINGS SUITABLE FOR INCLUSION IN THE LIST</w:t>
      </w:r>
    </w:p>
    <w:p w14:paraId="57AC33B7" w14:textId="5F4EBD9E" w:rsidR="00730A1D" w:rsidRDefault="00730A1D" w:rsidP="00965DFA">
      <w:pPr>
        <w:pStyle w:val="ListParagraph"/>
        <w:numPr>
          <w:ilvl w:val="1"/>
          <w:numId w:val="24"/>
        </w:numPr>
        <w:spacing w:before="120" w:after="120"/>
        <w:ind w:left="720" w:hanging="720"/>
        <w:contextualSpacing w:val="0"/>
        <w:jc w:val="both"/>
        <w:rPr>
          <w:rFonts w:ascii="Book Antiqua" w:hAnsi="Book Antiqua"/>
          <w:sz w:val="24"/>
          <w:szCs w:val="24"/>
        </w:rPr>
      </w:pPr>
      <w:r w:rsidRPr="00EC3ECC">
        <w:rPr>
          <w:rFonts w:ascii="Book Antiqua" w:hAnsi="Book Antiqua"/>
          <w:sz w:val="24"/>
          <w:szCs w:val="24"/>
        </w:rPr>
        <w:t xml:space="preserve">All proceedings in which a plaintiff alleges that he or she is suffering from a dust disease should be initiated in the List, including </w:t>
      </w:r>
      <w:r w:rsidR="00EC3ECC" w:rsidRPr="00EC3ECC">
        <w:rPr>
          <w:rFonts w:ascii="Book Antiqua" w:hAnsi="Book Antiqua"/>
          <w:sz w:val="24"/>
          <w:szCs w:val="24"/>
        </w:rPr>
        <w:t xml:space="preserve">Regional Proceedings </w:t>
      </w:r>
      <w:r w:rsidRPr="00EC3ECC">
        <w:rPr>
          <w:rFonts w:ascii="Book Antiqua" w:hAnsi="Book Antiqua"/>
          <w:sz w:val="24"/>
          <w:szCs w:val="24"/>
        </w:rPr>
        <w:t xml:space="preserve">which may otherwise fall within </w:t>
      </w:r>
      <w:r w:rsidR="00ED1C26">
        <w:rPr>
          <w:rFonts w:ascii="Book Antiqua" w:hAnsi="Book Antiqua"/>
          <w:sz w:val="24"/>
          <w:szCs w:val="24"/>
        </w:rPr>
        <w:t>Practice Note SC CL 1 “Civil Circuit List”</w:t>
      </w:r>
      <w:r w:rsidRPr="00EC3ECC">
        <w:rPr>
          <w:rFonts w:ascii="Book Antiqua" w:hAnsi="Book Antiqua"/>
          <w:sz w:val="24"/>
          <w:szCs w:val="24"/>
        </w:rPr>
        <w:t>.</w:t>
      </w:r>
    </w:p>
    <w:p w14:paraId="5BCC1C13" w14:textId="2DE2A77D" w:rsidR="00730A1D" w:rsidRPr="00EC3ECC" w:rsidRDefault="00730A1D" w:rsidP="00965DFA">
      <w:pPr>
        <w:pStyle w:val="ListParagraph"/>
        <w:numPr>
          <w:ilvl w:val="1"/>
          <w:numId w:val="24"/>
        </w:numPr>
        <w:spacing w:before="120" w:after="120"/>
        <w:ind w:left="720" w:hanging="720"/>
        <w:contextualSpacing w:val="0"/>
        <w:jc w:val="both"/>
        <w:rPr>
          <w:rFonts w:ascii="Book Antiqua" w:hAnsi="Book Antiqua"/>
          <w:sz w:val="24"/>
          <w:szCs w:val="24"/>
        </w:rPr>
      </w:pPr>
      <w:r w:rsidRPr="00EC3ECC">
        <w:rPr>
          <w:rFonts w:ascii="Book Antiqua" w:hAnsi="Book Antiqua"/>
          <w:sz w:val="24"/>
          <w:szCs w:val="24"/>
        </w:rPr>
        <w:t xml:space="preserve">For the purposes of this Practice Note, </w:t>
      </w:r>
      <w:r w:rsidR="00264555">
        <w:rPr>
          <w:rFonts w:ascii="Book Antiqua" w:hAnsi="Book Antiqua"/>
          <w:sz w:val="24"/>
          <w:szCs w:val="24"/>
        </w:rPr>
        <w:t>‘</w:t>
      </w:r>
      <w:r w:rsidRPr="00EC3ECC">
        <w:rPr>
          <w:rFonts w:ascii="Book Antiqua" w:hAnsi="Book Antiqua"/>
          <w:sz w:val="24"/>
          <w:szCs w:val="24"/>
        </w:rPr>
        <w:t>dust disease</w:t>
      </w:r>
      <w:r w:rsidR="00264555">
        <w:rPr>
          <w:rFonts w:ascii="Book Antiqua" w:hAnsi="Book Antiqua"/>
          <w:sz w:val="24"/>
          <w:szCs w:val="24"/>
        </w:rPr>
        <w:t>’</w:t>
      </w:r>
      <w:r w:rsidRPr="00EC3ECC">
        <w:rPr>
          <w:rFonts w:ascii="Book Antiqua" w:hAnsi="Book Antiqua"/>
          <w:sz w:val="24"/>
          <w:szCs w:val="24"/>
        </w:rPr>
        <w:t xml:space="preserve"> is defined as any pathological condition of the lungs, pleura, peritoneum or sinus that is</w:t>
      </w:r>
      <w:r w:rsidR="00EC3ECC" w:rsidRPr="00EC3ECC">
        <w:rPr>
          <w:rFonts w:ascii="Book Antiqua" w:hAnsi="Book Antiqua"/>
          <w:sz w:val="24"/>
          <w:szCs w:val="24"/>
        </w:rPr>
        <w:t xml:space="preserve"> </w:t>
      </w:r>
      <w:r w:rsidRPr="00EC3ECC">
        <w:rPr>
          <w:rFonts w:ascii="Book Antiqua" w:hAnsi="Book Antiqua"/>
          <w:sz w:val="24"/>
          <w:szCs w:val="24"/>
        </w:rPr>
        <w:t xml:space="preserve">attributable to dust. </w:t>
      </w:r>
      <w:r w:rsidR="001E66C8">
        <w:rPr>
          <w:rFonts w:ascii="Book Antiqua" w:hAnsi="Book Antiqua"/>
          <w:sz w:val="24"/>
          <w:szCs w:val="24"/>
        </w:rPr>
        <w:t xml:space="preserve"> </w:t>
      </w:r>
      <w:r w:rsidRPr="00EC3ECC">
        <w:rPr>
          <w:rFonts w:ascii="Book Antiqua" w:hAnsi="Book Antiqua"/>
          <w:sz w:val="24"/>
          <w:szCs w:val="24"/>
        </w:rPr>
        <w:t>Without limiting the scope of the definition, dust diseases include:</w:t>
      </w:r>
    </w:p>
    <w:p w14:paraId="405DEACE" w14:textId="26A5CEAC" w:rsidR="00730A1D" w:rsidRPr="00316FB1" w:rsidRDefault="00730A1D" w:rsidP="00965DFA">
      <w:pPr>
        <w:pStyle w:val="ListParagraph"/>
        <w:numPr>
          <w:ilvl w:val="0"/>
          <w:numId w:val="33"/>
        </w:numPr>
        <w:spacing w:before="120" w:after="120"/>
        <w:contextualSpacing w:val="0"/>
        <w:jc w:val="both"/>
        <w:rPr>
          <w:rFonts w:ascii="Book Antiqua" w:hAnsi="Book Antiqua"/>
        </w:rPr>
      </w:pPr>
      <w:r w:rsidRPr="00316FB1">
        <w:rPr>
          <w:rFonts w:ascii="Book Antiqua" w:hAnsi="Book Antiqua"/>
          <w:sz w:val="24"/>
          <w:szCs w:val="24"/>
        </w:rPr>
        <w:lastRenderedPageBreak/>
        <w:t>Aluminosis;</w:t>
      </w:r>
    </w:p>
    <w:p w14:paraId="6E05BBDF" w14:textId="0B396217" w:rsidR="00730A1D" w:rsidRPr="00316FB1" w:rsidRDefault="00730A1D" w:rsidP="00965DFA">
      <w:pPr>
        <w:pStyle w:val="ListParagraph"/>
        <w:numPr>
          <w:ilvl w:val="0"/>
          <w:numId w:val="33"/>
        </w:numPr>
        <w:spacing w:before="120" w:after="120"/>
        <w:contextualSpacing w:val="0"/>
        <w:jc w:val="both"/>
        <w:rPr>
          <w:rFonts w:ascii="Book Antiqua" w:hAnsi="Book Antiqua"/>
        </w:rPr>
      </w:pPr>
      <w:r w:rsidRPr="00316FB1">
        <w:rPr>
          <w:rFonts w:ascii="Book Antiqua" w:hAnsi="Book Antiqua"/>
          <w:sz w:val="24"/>
          <w:szCs w:val="24"/>
        </w:rPr>
        <w:t>Asbestosis;</w:t>
      </w:r>
    </w:p>
    <w:p w14:paraId="6D054E73" w14:textId="3374D21D" w:rsidR="00730A1D" w:rsidRPr="00316FB1" w:rsidRDefault="00730A1D" w:rsidP="00965DFA">
      <w:pPr>
        <w:pStyle w:val="ListParagraph"/>
        <w:numPr>
          <w:ilvl w:val="0"/>
          <w:numId w:val="33"/>
        </w:numPr>
        <w:spacing w:before="120" w:after="120"/>
        <w:contextualSpacing w:val="0"/>
        <w:jc w:val="both"/>
        <w:rPr>
          <w:rFonts w:ascii="Book Antiqua" w:hAnsi="Book Antiqua"/>
        </w:rPr>
      </w:pPr>
      <w:r w:rsidRPr="00316FB1">
        <w:rPr>
          <w:rFonts w:ascii="Book Antiqua" w:hAnsi="Book Antiqua"/>
          <w:sz w:val="24"/>
          <w:szCs w:val="24"/>
        </w:rPr>
        <w:t>Asbestos induced carcinoma;</w:t>
      </w:r>
    </w:p>
    <w:p w14:paraId="7F9F761A" w14:textId="23AD807F" w:rsidR="00730A1D" w:rsidRPr="00316FB1" w:rsidRDefault="00730A1D" w:rsidP="00965DFA">
      <w:pPr>
        <w:pStyle w:val="ListParagraph"/>
        <w:numPr>
          <w:ilvl w:val="0"/>
          <w:numId w:val="33"/>
        </w:numPr>
        <w:spacing w:before="120" w:after="120"/>
        <w:contextualSpacing w:val="0"/>
        <w:jc w:val="both"/>
        <w:rPr>
          <w:rFonts w:ascii="Book Antiqua" w:hAnsi="Book Antiqua"/>
        </w:rPr>
      </w:pPr>
      <w:r w:rsidRPr="00316FB1">
        <w:rPr>
          <w:rFonts w:ascii="Book Antiqua" w:hAnsi="Book Antiqua"/>
          <w:sz w:val="24"/>
          <w:szCs w:val="24"/>
        </w:rPr>
        <w:t>Asbestos related pleural diseases;</w:t>
      </w:r>
    </w:p>
    <w:p w14:paraId="2382CC0B" w14:textId="5227596F" w:rsidR="00730A1D" w:rsidRPr="00316FB1" w:rsidRDefault="00730A1D" w:rsidP="00965DFA">
      <w:pPr>
        <w:pStyle w:val="ListParagraph"/>
        <w:numPr>
          <w:ilvl w:val="0"/>
          <w:numId w:val="33"/>
        </w:numPr>
        <w:spacing w:before="120" w:after="120"/>
        <w:contextualSpacing w:val="0"/>
        <w:jc w:val="both"/>
        <w:rPr>
          <w:rFonts w:ascii="Book Antiqua" w:hAnsi="Book Antiqua"/>
        </w:rPr>
      </w:pPr>
      <w:r w:rsidRPr="00316FB1">
        <w:rPr>
          <w:rFonts w:ascii="Book Antiqua" w:hAnsi="Book Antiqua"/>
          <w:sz w:val="24"/>
          <w:szCs w:val="24"/>
        </w:rPr>
        <w:t>Bag</w:t>
      </w:r>
      <w:r w:rsidR="0043215D" w:rsidRPr="00316FB1">
        <w:rPr>
          <w:rFonts w:ascii="Book Antiqua" w:hAnsi="Book Antiqua"/>
          <w:sz w:val="24"/>
          <w:szCs w:val="24"/>
        </w:rPr>
        <w:t>a</w:t>
      </w:r>
      <w:r w:rsidRPr="00316FB1">
        <w:rPr>
          <w:rFonts w:ascii="Book Antiqua" w:hAnsi="Book Antiqua"/>
          <w:sz w:val="24"/>
          <w:szCs w:val="24"/>
        </w:rPr>
        <w:t>ssosis;</w:t>
      </w:r>
    </w:p>
    <w:p w14:paraId="6BDA7A91" w14:textId="4A9ED43C" w:rsidR="00730A1D" w:rsidRPr="00316FB1" w:rsidRDefault="00730A1D" w:rsidP="00965DFA">
      <w:pPr>
        <w:pStyle w:val="ListParagraph"/>
        <w:numPr>
          <w:ilvl w:val="0"/>
          <w:numId w:val="33"/>
        </w:numPr>
        <w:spacing w:before="120" w:after="120"/>
        <w:contextualSpacing w:val="0"/>
        <w:jc w:val="both"/>
        <w:rPr>
          <w:rFonts w:ascii="Book Antiqua" w:hAnsi="Book Antiqua"/>
        </w:rPr>
      </w:pPr>
      <w:r w:rsidRPr="00316FB1">
        <w:rPr>
          <w:rFonts w:ascii="Book Antiqua" w:hAnsi="Book Antiqua"/>
          <w:sz w:val="24"/>
          <w:szCs w:val="24"/>
        </w:rPr>
        <w:t>Berylliosis;</w:t>
      </w:r>
    </w:p>
    <w:p w14:paraId="379CEBD6" w14:textId="4A40E4A1" w:rsidR="00730A1D" w:rsidRPr="00316FB1" w:rsidRDefault="00730A1D" w:rsidP="00965DFA">
      <w:pPr>
        <w:pStyle w:val="ListParagraph"/>
        <w:numPr>
          <w:ilvl w:val="0"/>
          <w:numId w:val="33"/>
        </w:numPr>
        <w:spacing w:before="120" w:after="120"/>
        <w:contextualSpacing w:val="0"/>
        <w:jc w:val="both"/>
        <w:rPr>
          <w:rFonts w:ascii="Book Antiqua" w:hAnsi="Book Antiqua"/>
        </w:rPr>
      </w:pPr>
      <w:r w:rsidRPr="00316FB1">
        <w:rPr>
          <w:rFonts w:ascii="Book Antiqua" w:hAnsi="Book Antiqua"/>
          <w:sz w:val="24"/>
          <w:szCs w:val="24"/>
        </w:rPr>
        <w:t>Byssinosis;</w:t>
      </w:r>
    </w:p>
    <w:p w14:paraId="1A103E98" w14:textId="368FBE5E" w:rsidR="00730A1D" w:rsidRPr="00316FB1" w:rsidRDefault="00730A1D" w:rsidP="00965DFA">
      <w:pPr>
        <w:pStyle w:val="ListParagraph"/>
        <w:numPr>
          <w:ilvl w:val="0"/>
          <w:numId w:val="33"/>
        </w:numPr>
        <w:spacing w:before="120" w:after="120"/>
        <w:contextualSpacing w:val="0"/>
        <w:jc w:val="both"/>
        <w:rPr>
          <w:rFonts w:ascii="Book Antiqua" w:hAnsi="Book Antiqua"/>
        </w:rPr>
      </w:pPr>
      <w:r w:rsidRPr="00316FB1">
        <w:rPr>
          <w:rFonts w:ascii="Book Antiqua" w:hAnsi="Book Antiqua"/>
          <w:sz w:val="24"/>
          <w:szCs w:val="24"/>
        </w:rPr>
        <w:t>Coal dust pneumoconiosis;</w:t>
      </w:r>
    </w:p>
    <w:p w14:paraId="7C3E1C7D" w14:textId="4386F9BC" w:rsidR="00730A1D" w:rsidRPr="00316FB1" w:rsidRDefault="00730A1D" w:rsidP="00965DFA">
      <w:pPr>
        <w:pStyle w:val="ListParagraph"/>
        <w:numPr>
          <w:ilvl w:val="0"/>
          <w:numId w:val="33"/>
        </w:numPr>
        <w:spacing w:before="120" w:after="120"/>
        <w:contextualSpacing w:val="0"/>
        <w:jc w:val="both"/>
        <w:rPr>
          <w:rFonts w:ascii="Book Antiqua" w:hAnsi="Book Antiqua"/>
        </w:rPr>
      </w:pPr>
      <w:r w:rsidRPr="00316FB1">
        <w:rPr>
          <w:rFonts w:ascii="Book Antiqua" w:hAnsi="Book Antiqua"/>
          <w:sz w:val="24"/>
          <w:szCs w:val="24"/>
        </w:rPr>
        <w:t>Farmer’s lung;</w:t>
      </w:r>
    </w:p>
    <w:p w14:paraId="75D7EE5A" w14:textId="2C27761E" w:rsidR="00730A1D" w:rsidRPr="00316FB1" w:rsidRDefault="00730A1D" w:rsidP="00965DFA">
      <w:pPr>
        <w:pStyle w:val="ListParagraph"/>
        <w:numPr>
          <w:ilvl w:val="0"/>
          <w:numId w:val="33"/>
        </w:numPr>
        <w:spacing w:before="120" w:after="120"/>
        <w:contextualSpacing w:val="0"/>
        <w:jc w:val="both"/>
        <w:rPr>
          <w:rFonts w:ascii="Book Antiqua" w:hAnsi="Book Antiqua"/>
        </w:rPr>
      </w:pPr>
      <w:r w:rsidRPr="00316FB1">
        <w:rPr>
          <w:rFonts w:ascii="Book Antiqua" w:hAnsi="Book Antiqua"/>
          <w:sz w:val="24"/>
          <w:szCs w:val="24"/>
        </w:rPr>
        <w:t>Hard metal pneumoconiosis;</w:t>
      </w:r>
    </w:p>
    <w:p w14:paraId="77DFF824" w14:textId="00EB280E" w:rsidR="00730A1D" w:rsidRPr="00316FB1" w:rsidRDefault="00730A1D" w:rsidP="00965DFA">
      <w:pPr>
        <w:pStyle w:val="ListParagraph"/>
        <w:numPr>
          <w:ilvl w:val="0"/>
          <w:numId w:val="33"/>
        </w:numPr>
        <w:spacing w:before="120" w:after="120"/>
        <w:contextualSpacing w:val="0"/>
        <w:jc w:val="both"/>
        <w:rPr>
          <w:rFonts w:ascii="Book Antiqua" w:hAnsi="Book Antiqua"/>
        </w:rPr>
      </w:pPr>
      <w:r w:rsidRPr="00316FB1">
        <w:rPr>
          <w:rFonts w:ascii="Book Antiqua" w:hAnsi="Book Antiqua"/>
          <w:sz w:val="24"/>
          <w:szCs w:val="24"/>
        </w:rPr>
        <w:t>Mesothelioma;</w:t>
      </w:r>
    </w:p>
    <w:p w14:paraId="663F6A3F" w14:textId="586C5BAE" w:rsidR="00730A1D" w:rsidRPr="00316FB1" w:rsidRDefault="00730A1D" w:rsidP="00965DFA">
      <w:pPr>
        <w:pStyle w:val="ListParagraph"/>
        <w:numPr>
          <w:ilvl w:val="0"/>
          <w:numId w:val="33"/>
        </w:numPr>
        <w:spacing w:before="120" w:after="120"/>
        <w:contextualSpacing w:val="0"/>
        <w:jc w:val="both"/>
        <w:rPr>
          <w:rFonts w:ascii="Book Antiqua" w:hAnsi="Book Antiqua"/>
        </w:rPr>
      </w:pPr>
      <w:r w:rsidRPr="00316FB1">
        <w:rPr>
          <w:rFonts w:ascii="Book Antiqua" w:hAnsi="Book Antiqua"/>
          <w:sz w:val="24"/>
          <w:szCs w:val="24"/>
        </w:rPr>
        <w:t>Silicosis;</w:t>
      </w:r>
    </w:p>
    <w:p w14:paraId="29DBE5C1" w14:textId="5005FDB3" w:rsidR="00730A1D" w:rsidRPr="00316FB1" w:rsidRDefault="00730A1D" w:rsidP="00965DFA">
      <w:pPr>
        <w:pStyle w:val="ListParagraph"/>
        <w:numPr>
          <w:ilvl w:val="0"/>
          <w:numId w:val="33"/>
        </w:numPr>
        <w:spacing w:before="120" w:after="120"/>
        <w:contextualSpacing w:val="0"/>
        <w:jc w:val="both"/>
        <w:rPr>
          <w:rFonts w:ascii="Book Antiqua" w:hAnsi="Book Antiqua"/>
        </w:rPr>
      </w:pPr>
      <w:r w:rsidRPr="00316FB1">
        <w:rPr>
          <w:rFonts w:ascii="Book Antiqua" w:hAnsi="Book Antiqua"/>
          <w:sz w:val="24"/>
          <w:szCs w:val="24"/>
        </w:rPr>
        <w:t>Silico-tuberculosis; and</w:t>
      </w:r>
    </w:p>
    <w:p w14:paraId="7409E20B" w14:textId="10E29904" w:rsidR="00730A1D" w:rsidRPr="00316FB1" w:rsidRDefault="00730A1D" w:rsidP="00965DFA">
      <w:pPr>
        <w:pStyle w:val="ListParagraph"/>
        <w:numPr>
          <w:ilvl w:val="0"/>
          <w:numId w:val="33"/>
        </w:numPr>
        <w:spacing w:before="120" w:after="120"/>
        <w:contextualSpacing w:val="0"/>
        <w:jc w:val="both"/>
        <w:rPr>
          <w:rFonts w:ascii="Book Antiqua" w:hAnsi="Book Antiqua"/>
        </w:rPr>
      </w:pPr>
      <w:r w:rsidRPr="00316FB1">
        <w:rPr>
          <w:rFonts w:ascii="Book Antiqua" w:hAnsi="Book Antiqua"/>
          <w:sz w:val="24"/>
          <w:szCs w:val="24"/>
        </w:rPr>
        <w:t>Talcosis</w:t>
      </w:r>
    </w:p>
    <w:p w14:paraId="3A31C465" w14:textId="4E760B8D" w:rsidR="00730A1D" w:rsidRDefault="00730A1D" w:rsidP="00965DFA">
      <w:pPr>
        <w:pStyle w:val="ListParagraph"/>
        <w:numPr>
          <w:ilvl w:val="1"/>
          <w:numId w:val="24"/>
        </w:numPr>
        <w:spacing w:before="120" w:after="120"/>
        <w:ind w:left="720" w:hanging="720"/>
        <w:contextualSpacing w:val="0"/>
        <w:jc w:val="both"/>
        <w:rPr>
          <w:rFonts w:ascii="Book Antiqua" w:hAnsi="Book Antiqua"/>
          <w:sz w:val="24"/>
          <w:szCs w:val="24"/>
        </w:rPr>
      </w:pPr>
      <w:r w:rsidRPr="00730A1D">
        <w:rPr>
          <w:rFonts w:ascii="Book Antiqua" w:hAnsi="Book Antiqua"/>
          <w:sz w:val="24"/>
          <w:szCs w:val="24"/>
        </w:rPr>
        <w:t xml:space="preserve">Dependency claims arising from proceedings of the nature set out in paragraph </w:t>
      </w:r>
      <w:r w:rsidR="00161132">
        <w:rPr>
          <w:rFonts w:ascii="Book Antiqua" w:hAnsi="Book Antiqua"/>
          <w:sz w:val="24"/>
          <w:szCs w:val="24"/>
        </w:rPr>
        <w:t>4</w:t>
      </w:r>
      <w:r w:rsidRPr="00730A1D">
        <w:rPr>
          <w:rFonts w:ascii="Book Antiqua" w:hAnsi="Book Antiqua"/>
          <w:sz w:val="24"/>
          <w:szCs w:val="24"/>
        </w:rPr>
        <w:t>.1 should also be initiated in the List.</w:t>
      </w:r>
    </w:p>
    <w:p w14:paraId="0CB9E5E7" w14:textId="77777777" w:rsidR="00161132" w:rsidRPr="00161132" w:rsidRDefault="00161132" w:rsidP="00965DFA">
      <w:pPr>
        <w:spacing w:before="120" w:after="120"/>
      </w:pPr>
    </w:p>
    <w:p w14:paraId="35E2AA22" w14:textId="2E6807D0" w:rsidR="00BB44DE" w:rsidRPr="00161132" w:rsidRDefault="007F2EBB" w:rsidP="00965DFA">
      <w:pPr>
        <w:pStyle w:val="ListParagraph"/>
        <w:keepNext/>
        <w:numPr>
          <w:ilvl w:val="0"/>
          <w:numId w:val="24"/>
        </w:numPr>
        <w:autoSpaceDE w:val="0"/>
        <w:autoSpaceDN w:val="0"/>
        <w:adjustRightInd w:val="0"/>
        <w:spacing w:before="120" w:after="120"/>
        <w:ind w:left="720" w:hanging="720"/>
        <w:contextualSpacing w:val="0"/>
        <w:jc w:val="both"/>
        <w:rPr>
          <w:rFonts w:ascii="Book Antiqua" w:hAnsi="Book Antiqua"/>
          <w:b/>
          <w:sz w:val="24"/>
          <w:szCs w:val="24"/>
        </w:rPr>
      </w:pPr>
      <w:r w:rsidRPr="00161132">
        <w:rPr>
          <w:rFonts w:ascii="Book Antiqua" w:hAnsi="Book Antiqua"/>
          <w:b/>
          <w:sz w:val="24"/>
          <w:szCs w:val="24"/>
        </w:rPr>
        <w:t>PROCEDURE FOR ENTRY INTO THE LIST</w:t>
      </w:r>
    </w:p>
    <w:p w14:paraId="1A1EFDEB" w14:textId="2351A9D3" w:rsidR="007F2EBB" w:rsidRPr="007F2EBB" w:rsidRDefault="007F2EBB" w:rsidP="00965DFA">
      <w:pPr>
        <w:pStyle w:val="ListParagraph"/>
        <w:numPr>
          <w:ilvl w:val="1"/>
          <w:numId w:val="24"/>
        </w:numPr>
        <w:spacing w:before="120" w:after="120"/>
        <w:ind w:left="720" w:hanging="720"/>
        <w:contextualSpacing w:val="0"/>
        <w:jc w:val="both"/>
        <w:rPr>
          <w:rFonts w:ascii="Book Antiqua" w:hAnsi="Book Antiqua"/>
          <w:sz w:val="24"/>
          <w:szCs w:val="24"/>
        </w:rPr>
      </w:pPr>
      <w:r w:rsidRPr="007F2EBB">
        <w:rPr>
          <w:rFonts w:ascii="Book Antiqua" w:hAnsi="Book Antiqua"/>
          <w:sz w:val="24"/>
          <w:szCs w:val="24"/>
        </w:rPr>
        <w:t xml:space="preserve">Proceedings should be initiated in the List by endorsing the heading of the originating process “Dust Diseases List”. </w:t>
      </w:r>
      <w:r w:rsidR="001E66C8">
        <w:rPr>
          <w:rFonts w:ascii="Book Antiqua" w:hAnsi="Book Antiqua"/>
          <w:sz w:val="24"/>
          <w:szCs w:val="24"/>
        </w:rPr>
        <w:t xml:space="preserve"> </w:t>
      </w:r>
      <w:r w:rsidRPr="007F2EBB">
        <w:rPr>
          <w:rFonts w:ascii="Book Antiqua" w:hAnsi="Book Antiqua"/>
          <w:sz w:val="24"/>
          <w:szCs w:val="24"/>
        </w:rPr>
        <w:t>The heading of all subsequent documents filed in the proceeding should also be endorsed “Dust Diseases List”.</w:t>
      </w:r>
    </w:p>
    <w:p w14:paraId="11FC8347" w14:textId="77777777" w:rsidR="00AD1140" w:rsidRPr="00B468C4" w:rsidRDefault="00AD1140" w:rsidP="00965DFA">
      <w:pPr>
        <w:pStyle w:val="ListParagraph"/>
        <w:numPr>
          <w:ilvl w:val="1"/>
          <w:numId w:val="24"/>
        </w:numPr>
        <w:spacing w:before="120" w:after="120"/>
        <w:ind w:left="720" w:hanging="720"/>
        <w:contextualSpacing w:val="0"/>
        <w:jc w:val="both"/>
        <w:rPr>
          <w:rFonts w:ascii="Book Antiqua" w:hAnsi="Book Antiqua"/>
          <w:sz w:val="24"/>
          <w:szCs w:val="24"/>
        </w:rPr>
      </w:pPr>
      <w:r w:rsidRPr="007F2EBB">
        <w:rPr>
          <w:rFonts w:ascii="Book Antiqua" w:hAnsi="Book Antiqua"/>
          <w:sz w:val="24"/>
          <w:szCs w:val="24"/>
        </w:rPr>
        <w:t>No additional fees will be payable for the inclusion of a proceeding in the List.</w:t>
      </w:r>
    </w:p>
    <w:p w14:paraId="51BF788B" w14:textId="77777777" w:rsidR="003E525E" w:rsidRDefault="003E525E" w:rsidP="00965DFA">
      <w:pPr>
        <w:pStyle w:val="ListParagraph"/>
        <w:numPr>
          <w:ilvl w:val="1"/>
          <w:numId w:val="24"/>
        </w:numPr>
        <w:spacing w:before="120" w:after="120"/>
        <w:ind w:left="720" w:hanging="720"/>
        <w:contextualSpacing w:val="0"/>
        <w:jc w:val="both"/>
        <w:rPr>
          <w:rFonts w:ascii="Book Antiqua" w:hAnsi="Book Antiqua"/>
          <w:sz w:val="24"/>
          <w:szCs w:val="24"/>
        </w:rPr>
      </w:pPr>
      <w:r w:rsidRPr="007F2EBB">
        <w:rPr>
          <w:rFonts w:ascii="Book Antiqua" w:hAnsi="Book Antiqua"/>
          <w:sz w:val="24"/>
          <w:szCs w:val="24"/>
        </w:rPr>
        <w:t xml:space="preserve">If at any time after the initiation of a proceeding it appears to the Court that it is appropriate to have the proceeding managed in the List, the </w:t>
      </w:r>
      <w:r>
        <w:rPr>
          <w:rFonts w:ascii="Book Antiqua" w:hAnsi="Book Antiqua"/>
          <w:sz w:val="24"/>
          <w:szCs w:val="24"/>
        </w:rPr>
        <w:t xml:space="preserve">Court may </w:t>
      </w:r>
      <w:r w:rsidRPr="007F2EBB">
        <w:rPr>
          <w:rFonts w:ascii="Book Antiqua" w:hAnsi="Book Antiqua"/>
          <w:sz w:val="24"/>
          <w:szCs w:val="24"/>
        </w:rPr>
        <w:t>transfer</w:t>
      </w:r>
      <w:r>
        <w:rPr>
          <w:rFonts w:ascii="Book Antiqua" w:hAnsi="Book Antiqua"/>
          <w:sz w:val="24"/>
          <w:szCs w:val="24"/>
        </w:rPr>
        <w:t xml:space="preserve"> the proceeding </w:t>
      </w:r>
      <w:r w:rsidRPr="007F2EBB">
        <w:rPr>
          <w:rFonts w:ascii="Book Antiqua" w:hAnsi="Book Antiqua"/>
          <w:sz w:val="24"/>
          <w:szCs w:val="24"/>
        </w:rPr>
        <w:t>into the List</w:t>
      </w:r>
      <w:r>
        <w:rPr>
          <w:rFonts w:ascii="Book Antiqua" w:hAnsi="Book Antiqua"/>
          <w:sz w:val="24"/>
          <w:szCs w:val="24"/>
        </w:rPr>
        <w:t>.</w:t>
      </w:r>
    </w:p>
    <w:p w14:paraId="020CA53A" w14:textId="23E2E3F7" w:rsidR="007F2EBB" w:rsidRDefault="007F2EBB" w:rsidP="00965DFA">
      <w:pPr>
        <w:pStyle w:val="ListParagraph"/>
        <w:numPr>
          <w:ilvl w:val="1"/>
          <w:numId w:val="24"/>
        </w:numPr>
        <w:spacing w:before="120" w:after="120"/>
        <w:ind w:left="720" w:hanging="720"/>
        <w:contextualSpacing w:val="0"/>
        <w:jc w:val="both"/>
        <w:rPr>
          <w:rFonts w:ascii="Book Antiqua" w:hAnsi="Book Antiqua"/>
          <w:sz w:val="24"/>
          <w:szCs w:val="24"/>
        </w:rPr>
      </w:pPr>
      <w:r w:rsidRPr="007F2EBB">
        <w:rPr>
          <w:rFonts w:ascii="Book Antiqua" w:hAnsi="Book Antiqua"/>
          <w:sz w:val="24"/>
          <w:szCs w:val="24"/>
        </w:rPr>
        <w:t>Conversely, a proceeding initiated in the List may be transferred out of the List if it appears to the Court that it is appropriate to have the proceeding managed in a different list.</w:t>
      </w:r>
    </w:p>
    <w:p w14:paraId="5BB13FCC" w14:textId="77777777" w:rsidR="00B468C4" w:rsidRPr="00B468C4" w:rsidRDefault="00B468C4" w:rsidP="00965DFA">
      <w:pPr>
        <w:spacing w:before="120" w:after="120"/>
      </w:pPr>
    </w:p>
    <w:p w14:paraId="328F6D10" w14:textId="736737BF" w:rsidR="00040FC2" w:rsidRPr="00161132" w:rsidRDefault="009624FD" w:rsidP="00965DFA">
      <w:pPr>
        <w:pStyle w:val="ListParagraph"/>
        <w:keepNext/>
        <w:numPr>
          <w:ilvl w:val="0"/>
          <w:numId w:val="24"/>
        </w:numPr>
        <w:autoSpaceDE w:val="0"/>
        <w:autoSpaceDN w:val="0"/>
        <w:adjustRightInd w:val="0"/>
        <w:spacing w:before="120" w:after="120"/>
        <w:ind w:left="720" w:hanging="720"/>
        <w:contextualSpacing w:val="0"/>
        <w:jc w:val="both"/>
        <w:rPr>
          <w:rFonts w:ascii="Book Antiqua" w:hAnsi="Book Antiqua"/>
          <w:b/>
          <w:sz w:val="24"/>
          <w:szCs w:val="24"/>
        </w:rPr>
      </w:pPr>
      <w:r w:rsidRPr="00161132">
        <w:rPr>
          <w:rFonts w:ascii="Book Antiqua" w:hAnsi="Book Antiqua"/>
          <w:b/>
          <w:sz w:val="24"/>
          <w:szCs w:val="24"/>
        </w:rPr>
        <w:t xml:space="preserve">COURT </w:t>
      </w:r>
      <w:r w:rsidR="00040FC2" w:rsidRPr="00161132">
        <w:rPr>
          <w:rFonts w:ascii="Book Antiqua" w:hAnsi="Book Antiqua"/>
          <w:b/>
          <w:sz w:val="24"/>
          <w:szCs w:val="24"/>
        </w:rPr>
        <w:t xml:space="preserve">APPEARANCES </w:t>
      </w:r>
    </w:p>
    <w:p w14:paraId="4118521F" w14:textId="43916E0A" w:rsidR="00040FC2" w:rsidRDefault="00040FC2" w:rsidP="00965DFA">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 xml:space="preserve">Non-admitted persons may appear at </w:t>
      </w:r>
      <w:r w:rsidR="00B468C4">
        <w:rPr>
          <w:rFonts w:ascii="Book Antiqua" w:hAnsi="Book Antiqua"/>
          <w:sz w:val="24"/>
          <w:szCs w:val="24"/>
        </w:rPr>
        <w:t>d</w:t>
      </w:r>
      <w:r>
        <w:rPr>
          <w:rFonts w:ascii="Book Antiqua" w:hAnsi="Book Antiqua"/>
          <w:sz w:val="24"/>
          <w:szCs w:val="24"/>
        </w:rPr>
        <w:t xml:space="preserve">irections </w:t>
      </w:r>
      <w:r w:rsidR="00B468C4">
        <w:rPr>
          <w:rFonts w:ascii="Book Antiqua" w:hAnsi="Book Antiqua"/>
          <w:sz w:val="24"/>
          <w:szCs w:val="24"/>
        </w:rPr>
        <w:t>h</w:t>
      </w:r>
      <w:r>
        <w:rPr>
          <w:rFonts w:ascii="Book Antiqua" w:hAnsi="Book Antiqua"/>
          <w:sz w:val="24"/>
          <w:szCs w:val="24"/>
        </w:rPr>
        <w:t xml:space="preserve">earings but must seek leave </w:t>
      </w:r>
      <w:r w:rsidR="00514EAC">
        <w:rPr>
          <w:rFonts w:ascii="Book Antiqua" w:hAnsi="Book Antiqua"/>
          <w:sz w:val="24"/>
          <w:szCs w:val="24"/>
        </w:rPr>
        <w:t xml:space="preserve">of the Court </w:t>
      </w:r>
      <w:r w:rsidR="009624FD">
        <w:rPr>
          <w:rFonts w:ascii="Book Antiqua" w:hAnsi="Book Antiqua"/>
          <w:sz w:val="24"/>
          <w:szCs w:val="24"/>
        </w:rPr>
        <w:t xml:space="preserve">at least one day </w:t>
      </w:r>
      <w:r w:rsidR="00514EAC">
        <w:rPr>
          <w:rFonts w:ascii="Book Antiqua" w:hAnsi="Book Antiqua"/>
          <w:sz w:val="24"/>
          <w:szCs w:val="24"/>
        </w:rPr>
        <w:t xml:space="preserve">beforehand by emailing </w:t>
      </w:r>
      <w:hyperlink r:id="rId14" w:history="1">
        <w:r w:rsidR="00AD1140" w:rsidRPr="00812DB9">
          <w:rPr>
            <w:rStyle w:val="Hyperlink"/>
            <w:rFonts w:ascii="Book Antiqua" w:hAnsi="Book Antiqua"/>
            <w:sz w:val="24"/>
            <w:szCs w:val="24"/>
          </w:rPr>
          <w:t>dust.diseases@supcourt.vic.gov.au</w:t>
        </w:r>
      </w:hyperlink>
      <w:r w:rsidR="00AD1140">
        <w:rPr>
          <w:rFonts w:ascii="Book Antiqua" w:hAnsi="Book Antiqua"/>
          <w:sz w:val="24"/>
          <w:szCs w:val="24"/>
        </w:rPr>
        <w:t xml:space="preserve"> </w:t>
      </w:r>
      <w:r w:rsidR="00A8424B">
        <w:rPr>
          <w:rFonts w:ascii="Book Antiqua" w:hAnsi="Book Antiqua"/>
          <w:sz w:val="24"/>
          <w:szCs w:val="24"/>
        </w:rPr>
        <w:t>.</w:t>
      </w:r>
    </w:p>
    <w:p w14:paraId="4B4955E1" w14:textId="77777777" w:rsidR="009624FD" w:rsidRDefault="009624FD" w:rsidP="00965DFA">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All persons appearing at directions hearings must be fully briefed on all relevant aspects of the matter so as to be in a position to assist the Court.</w:t>
      </w:r>
    </w:p>
    <w:p w14:paraId="5E80BA2B" w14:textId="1CE6F0AF" w:rsidR="009624FD" w:rsidRDefault="009624FD" w:rsidP="00965DFA">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lastRenderedPageBreak/>
        <w:t xml:space="preserve">Subject to paragraph </w:t>
      </w:r>
      <w:r w:rsidR="00674CCD">
        <w:rPr>
          <w:rFonts w:ascii="Book Antiqua" w:hAnsi="Book Antiqua"/>
          <w:sz w:val="24"/>
          <w:szCs w:val="24"/>
        </w:rPr>
        <w:t>6</w:t>
      </w:r>
      <w:r>
        <w:rPr>
          <w:rFonts w:ascii="Book Antiqua" w:hAnsi="Book Antiqua"/>
          <w:sz w:val="24"/>
          <w:szCs w:val="24"/>
        </w:rPr>
        <w:t>.4, p</w:t>
      </w:r>
      <w:r w:rsidRPr="0077636F">
        <w:rPr>
          <w:rFonts w:ascii="Book Antiqua" w:hAnsi="Book Antiqua"/>
          <w:sz w:val="24"/>
          <w:szCs w:val="24"/>
        </w:rPr>
        <w:t xml:space="preserve">arties are required to appear at </w:t>
      </w:r>
      <w:r>
        <w:rPr>
          <w:rFonts w:ascii="Book Antiqua" w:hAnsi="Book Antiqua"/>
          <w:sz w:val="24"/>
          <w:szCs w:val="24"/>
        </w:rPr>
        <w:t>d</w:t>
      </w:r>
      <w:r w:rsidRPr="0077636F">
        <w:rPr>
          <w:rFonts w:ascii="Book Antiqua" w:hAnsi="Book Antiqua"/>
          <w:sz w:val="24"/>
          <w:szCs w:val="24"/>
        </w:rPr>
        <w:t xml:space="preserve">irections </w:t>
      </w:r>
      <w:r>
        <w:rPr>
          <w:rFonts w:ascii="Book Antiqua" w:hAnsi="Book Antiqua"/>
          <w:sz w:val="24"/>
          <w:szCs w:val="24"/>
        </w:rPr>
        <w:t>hearings</w:t>
      </w:r>
      <w:r w:rsidRPr="0077636F">
        <w:rPr>
          <w:rFonts w:ascii="Book Antiqua" w:hAnsi="Book Antiqua"/>
          <w:sz w:val="24"/>
          <w:szCs w:val="24"/>
        </w:rPr>
        <w:t xml:space="preserve"> unless otherwise advised by the Court</w:t>
      </w:r>
      <w:r>
        <w:rPr>
          <w:rFonts w:ascii="Book Antiqua" w:hAnsi="Book Antiqua"/>
          <w:sz w:val="24"/>
          <w:szCs w:val="24"/>
        </w:rPr>
        <w:t>, including matters in which minutes of proposed consent orders have been submitted.</w:t>
      </w:r>
    </w:p>
    <w:p w14:paraId="6D6CF27B" w14:textId="6E0C0DF3" w:rsidR="00AD1140" w:rsidRDefault="009624FD" w:rsidP="00965DFA">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 xml:space="preserve">Parties involved in Regional Proceedings may request a telephone conference rather than appear at the </w:t>
      </w:r>
      <w:r w:rsidR="00674CCD">
        <w:rPr>
          <w:rFonts w:ascii="Book Antiqua" w:hAnsi="Book Antiqua"/>
          <w:sz w:val="24"/>
          <w:szCs w:val="24"/>
        </w:rPr>
        <w:t>f</w:t>
      </w:r>
      <w:r>
        <w:rPr>
          <w:rFonts w:ascii="Book Antiqua" w:hAnsi="Book Antiqua"/>
          <w:sz w:val="24"/>
          <w:szCs w:val="24"/>
        </w:rPr>
        <w:t xml:space="preserve">irst </w:t>
      </w:r>
      <w:r w:rsidR="00674CCD">
        <w:rPr>
          <w:rFonts w:ascii="Book Antiqua" w:hAnsi="Book Antiqua"/>
          <w:sz w:val="24"/>
          <w:szCs w:val="24"/>
        </w:rPr>
        <w:t>d</w:t>
      </w:r>
      <w:r>
        <w:rPr>
          <w:rFonts w:ascii="Book Antiqua" w:hAnsi="Book Antiqua"/>
          <w:sz w:val="24"/>
          <w:szCs w:val="24"/>
        </w:rPr>
        <w:t xml:space="preserve">irections </w:t>
      </w:r>
      <w:r w:rsidR="00674CCD">
        <w:rPr>
          <w:rFonts w:ascii="Book Antiqua" w:hAnsi="Book Antiqua"/>
          <w:sz w:val="24"/>
          <w:szCs w:val="24"/>
        </w:rPr>
        <w:t>h</w:t>
      </w:r>
      <w:r>
        <w:rPr>
          <w:rFonts w:ascii="Book Antiqua" w:hAnsi="Book Antiqua"/>
          <w:sz w:val="24"/>
          <w:szCs w:val="24"/>
        </w:rPr>
        <w:t>earing</w:t>
      </w:r>
      <w:r w:rsidR="009E7133">
        <w:rPr>
          <w:rFonts w:ascii="Book Antiqua" w:hAnsi="Book Antiqua"/>
          <w:sz w:val="24"/>
          <w:szCs w:val="24"/>
        </w:rPr>
        <w:t>. Such requests should be made via email to</w:t>
      </w:r>
      <w:r w:rsidR="009E7133" w:rsidRPr="00FF17E1">
        <w:rPr>
          <w:rFonts w:ascii="Book Antiqua" w:hAnsi="Book Antiqua"/>
          <w:sz w:val="24"/>
          <w:szCs w:val="24"/>
        </w:rPr>
        <w:t xml:space="preserve"> </w:t>
      </w:r>
      <w:hyperlink r:id="rId15" w:history="1">
        <w:r w:rsidR="00984F5C" w:rsidRPr="00812DB9">
          <w:rPr>
            <w:rStyle w:val="Hyperlink"/>
            <w:rFonts w:ascii="Book Antiqua" w:hAnsi="Book Antiqua"/>
            <w:sz w:val="24"/>
            <w:szCs w:val="24"/>
          </w:rPr>
          <w:t>dust.diseases@supcourt.vic.gov.au</w:t>
        </w:r>
      </w:hyperlink>
      <w:r w:rsidR="00933A9B">
        <w:rPr>
          <w:rFonts w:ascii="Book Antiqua" w:hAnsi="Book Antiqua"/>
          <w:sz w:val="24"/>
          <w:szCs w:val="24"/>
        </w:rPr>
        <w:t>.</w:t>
      </w:r>
    </w:p>
    <w:p w14:paraId="357D6746" w14:textId="77777777" w:rsidR="00984F5C" w:rsidRPr="00984F5C" w:rsidRDefault="00984F5C" w:rsidP="00965DFA">
      <w:pPr>
        <w:spacing w:before="120" w:after="120"/>
        <w:rPr>
          <w:rFonts w:ascii="Book Antiqua" w:hAnsi="Book Antiqua"/>
        </w:rPr>
      </w:pPr>
    </w:p>
    <w:p w14:paraId="067B02B8" w14:textId="3BB35792" w:rsidR="007F2EBB" w:rsidRPr="00161132" w:rsidRDefault="007F2EBB" w:rsidP="00965DFA">
      <w:pPr>
        <w:pStyle w:val="ListParagraph"/>
        <w:keepNext/>
        <w:numPr>
          <w:ilvl w:val="0"/>
          <w:numId w:val="24"/>
        </w:numPr>
        <w:autoSpaceDE w:val="0"/>
        <w:autoSpaceDN w:val="0"/>
        <w:adjustRightInd w:val="0"/>
        <w:spacing w:before="120" w:after="120"/>
        <w:ind w:left="720" w:hanging="720"/>
        <w:contextualSpacing w:val="0"/>
        <w:jc w:val="both"/>
        <w:rPr>
          <w:rFonts w:ascii="Book Antiqua" w:hAnsi="Book Antiqua"/>
          <w:b/>
          <w:sz w:val="24"/>
          <w:szCs w:val="24"/>
        </w:rPr>
      </w:pPr>
      <w:r w:rsidRPr="00161132">
        <w:rPr>
          <w:rFonts w:ascii="Book Antiqua" w:hAnsi="Book Antiqua"/>
          <w:b/>
          <w:sz w:val="24"/>
          <w:szCs w:val="24"/>
        </w:rPr>
        <w:t>FIRST DIRECTIONS</w:t>
      </w:r>
    </w:p>
    <w:p w14:paraId="60829C5F" w14:textId="77777777" w:rsidR="00C16D3A" w:rsidRPr="00E2180E" w:rsidRDefault="00C16D3A" w:rsidP="00965DFA">
      <w:pPr>
        <w:pStyle w:val="ListParagraph"/>
        <w:numPr>
          <w:ilvl w:val="1"/>
          <w:numId w:val="24"/>
        </w:numPr>
        <w:spacing w:before="120" w:after="120"/>
        <w:ind w:left="720" w:hanging="720"/>
        <w:contextualSpacing w:val="0"/>
        <w:jc w:val="both"/>
        <w:rPr>
          <w:rFonts w:ascii="Book Antiqua" w:hAnsi="Book Antiqua"/>
          <w:sz w:val="24"/>
          <w:szCs w:val="24"/>
        </w:rPr>
      </w:pPr>
      <w:r w:rsidRPr="00E2180E">
        <w:rPr>
          <w:rFonts w:ascii="Book Antiqua" w:hAnsi="Book Antiqua"/>
          <w:sz w:val="24"/>
          <w:szCs w:val="24"/>
        </w:rPr>
        <w:t xml:space="preserve">The Court will generally notify the parties of the date and time of the first directions hearing within seven days of the filing of the first defence and will give directions for the management of </w:t>
      </w:r>
      <w:r>
        <w:rPr>
          <w:rFonts w:ascii="Book Antiqua" w:hAnsi="Book Antiqua"/>
          <w:sz w:val="24"/>
          <w:szCs w:val="24"/>
        </w:rPr>
        <w:t xml:space="preserve">the </w:t>
      </w:r>
      <w:r w:rsidRPr="00E2180E">
        <w:rPr>
          <w:rFonts w:ascii="Book Antiqua" w:hAnsi="Book Antiqua"/>
          <w:sz w:val="24"/>
          <w:szCs w:val="24"/>
        </w:rPr>
        <w:t xml:space="preserve">proceeding at </w:t>
      </w:r>
      <w:r>
        <w:rPr>
          <w:rFonts w:ascii="Book Antiqua" w:hAnsi="Book Antiqua"/>
          <w:sz w:val="24"/>
          <w:szCs w:val="24"/>
        </w:rPr>
        <w:t xml:space="preserve">that </w:t>
      </w:r>
      <w:r w:rsidRPr="00E2180E">
        <w:rPr>
          <w:rFonts w:ascii="Book Antiqua" w:hAnsi="Book Antiqua"/>
          <w:sz w:val="24"/>
          <w:szCs w:val="24"/>
        </w:rPr>
        <w:t xml:space="preserve">first directions hearing. </w:t>
      </w:r>
    </w:p>
    <w:p w14:paraId="31F1F180" w14:textId="0127607D" w:rsidR="001A082B" w:rsidRDefault="001A082B" w:rsidP="00965DFA">
      <w:pPr>
        <w:pStyle w:val="ListParagraph"/>
        <w:numPr>
          <w:ilvl w:val="1"/>
          <w:numId w:val="24"/>
        </w:numPr>
        <w:spacing w:before="120" w:after="120"/>
        <w:ind w:left="720" w:hanging="720"/>
        <w:contextualSpacing w:val="0"/>
        <w:jc w:val="both"/>
        <w:rPr>
          <w:rFonts w:ascii="Book Antiqua" w:hAnsi="Book Antiqua"/>
          <w:sz w:val="24"/>
          <w:szCs w:val="24"/>
        </w:rPr>
      </w:pPr>
      <w:r w:rsidRPr="0077636F">
        <w:rPr>
          <w:rFonts w:ascii="Book Antiqua" w:hAnsi="Book Antiqua"/>
          <w:sz w:val="24"/>
          <w:szCs w:val="24"/>
        </w:rPr>
        <w:t xml:space="preserve">At or shortly after the </w:t>
      </w:r>
      <w:r w:rsidR="00C745FD">
        <w:rPr>
          <w:rFonts w:ascii="Book Antiqua" w:hAnsi="Book Antiqua"/>
          <w:sz w:val="24"/>
          <w:szCs w:val="24"/>
        </w:rPr>
        <w:t>f</w:t>
      </w:r>
      <w:r w:rsidRPr="0077636F">
        <w:rPr>
          <w:rFonts w:ascii="Book Antiqua" w:hAnsi="Book Antiqua"/>
          <w:sz w:val="24"/>
          <w:szCs w:val="24"/>
        </w:rPr>
        <w:t xml:space="preserve">irst </w:t>
      </w:r>
      <w:r w:rsidR="00C745FD">
        <w:rPr>
          <w:rFonts w:ascii="Book Antiqua" w:hAnsi="Book Antiqua"/>
          <w:sz w:val="24"/>
          <w:szCs w:val="24"/>
        </w:rPr>
        <w:t>d</w:t>
      </w:r>
      <w:r w:rsidRPr="0077636F">
        <w:rPr>
          <w:rFonts w:ascii="Book Antiqua" w:hAnsi="Book Antiqua"/>
          <w:sz w:val="24"/>
          <w:szCs w:val="24"/>
        </w:rPr>
        <w:t xml:space="preserve">irections </w:t>
      </w:r>
      <w:r w:rsidR="00C745FD">
        <w:rPr>
          <w:rFonts w:ascii="Book Antiqua" w:hAnsi="Book Antiqua"/>
          <w:sz w:val="24"/>
          <w:szCs w:val="24"/>
        </w:rPr>
        <w:t>h</w:t>
      </w:r>
      <w:r w:rsidRPr="0077636F">
        <w:rPr>
          <w:rFonts w:ascii="Book Antiqua" w:hAnsi="Book Antiqua"/>
          <w:sz w:val="24"/>
          <w:szCs w:val="24"/>
        </w:rPr>
        <w:t xml:space="preserve">earing, the </w:t>
      </w:r>
      <w:r>
        <w:rPr>
          <w:rFonts w:ascii="Book Antiqua" w:hAnsi="Book Antiqua"/>
          <w:sz w:val="24"/>
          <w:szCs w:val="24"/>
        </w:rPr>
        <w:t xml:space="preserve">proceeding will </w:t>
      </w:r>
      <w:r w:rsidR="003D4933">
        <w:rPr>
          <w:rFonts w:ascii="Book Antiqua" w:hAnsi="Book Antiqua"/>
          <w:sz w:val="24"/>
          <w:szCs w:val="24"/>
        </w:rPr>
        <w:t xml:space="preserve">usually </w:t>
      </w:r>
      <w:r>
        <w:rPr>
          <w:rFonts w:ascii="Book Antiqua" w:hAnsi="Book Antiqua"/>
          <w:sz w:val="24"/>
          <w:szCs w:val="24"/>
        </w:rPr>
        <w:t xml:space="preserve">be given a </w:t>
      </w:r>
      <w:r w:rsidR="009E2BD6">
        <w:rPr>
          <w:rFonts w:ascii="Book Antiqua" w:hAnsi="Book Antiqua"/>
          <w:sz w:val="24"/>
          <w:szCs w:val="24"/>
        </w:rPr>
        <w:t xml:space="preserve">trial </w:t>
      </w:r>
      <w:r>
        <w:rPr>
          <w:rFonts w:ascii="Book Antiqua" w:hAnsi="Book Antiqua"/>
          <w:sz w:val="24"/>
          <w:szCs w:val="24"/>
        </w:rPr>
        <w:t>date and, with the exception of Regional Proceedings</w:t>
      </w:r>
      <w:r w:rsidR="00F55914">
        <w:rPr>
          <w:rFonts w:ascii="Book Antiqua" w:hAnsi="Book Antiqua"/>
          <w:sz w:val="24"/>
          <w:szCs w:val="24"/>
        </w:rPr>
        <w:t xml:space="preserve"> and proceedings involving contribution only</w:t>
      </w:r>
      <w:r>
        <w:rPr>
          <w:rFonts w:ascii="Book Antiqua" w:hAnsi="Book Antiqua"/>
          <w:sz w:val="24"/>
          <w:szCs w:val="24"/>
        </w:rPr>
        <w:t xml:space="preserve">, a </w:t>
      </w:r>
      <w:r w:rsidR="00C745FD">
        <w:rPr>
          <w:rFonts w:ascii="Book Antiqua" w:hAnsi="Book Antiqua"/>
          <w:sz w:val="24"/>
          <w:szCs w:val="24"/>
        </w:rPr>
        <w:t>p</w:t>
      </w:r>
      <w:r>
        <w:rPr>
          <w:rFonts w:ascii="Book Antiqua" w:hAnsi="Book Antiqua"/>
          <w:sz w:val="24"/>
          <w:szCs w:val="24"/>
        </w:rPr>
        <w:t>re-</w:t>
      </w:r>
      <w:r w:rsidR="00C745FD">
        <w:rPr>
          <w:rFonts w:ascii="Book Antiqua" w:hAnsi="Book Antiqua"/>
          <w:sz w:val="24"/>
          <w:szCs w:val="24"/>
        </w:rPr>
        <w:t>t</w:t>
      </w:r>
      <w:r>
        <w:rPr>
          <w:rFonts w:ascii="Book Antiqua" w:hAnsi="Book Antiqua"/>
          <w:sz w:val="24"/>
          <w:szCs w:val="24"/>
        </w:rPr>
        <w:t xml:space="preserve">rial </w:t>
      </w:r>
      <w:r w:rsidR="00C745FD">
        <w:rPr>
          <w:rFonts w:ascii="Book Antiqua" w:hAnsi="Book Antiqua"/>
          <w:sz w:val="24"/>
          <w:szCs w:val="24"/>
        </w:rPr>
        <w:t>c</w:t>
      </w:r>
      <w:r>
        <w:rPr>
          <w:rFonts w:ascii="Book Antiqua" w:hAnsi="Book Antiqua"/>
          <w:sz w:val="24"/>
          <w:szCs w:val="24"/>
        </w:rPr>
        <w:t>onference.</w:t>
      </w:r>
    </w:p>
    <w:p w14:paraId="311D7472" w14:textId="7DF32288" w:rsidR="00AA5744" w:rsidRDefault="0077636F" w:rsidP="00965DFA">
      <w:pPr>
        <w:pStyle w:val="ListParagraph"/>
        <w:numPr>
          <w:ilvl w:val="1"/>
          <w:numId w:val="24"/>
        </w:numPr>
        <w:spacing w:before="120" w:after="120"/>
        <w:ind w:left="720" w:hanging="720"/>
        <w:contextualSpacing w:val="0"/>
        <w:jc w:val="both"/>
        <w:rPr>
          <w:rFonts w:ascii="Book Antiqua" w:hAnsi="Book Antiqua"/>
          <w:sz w:val="24"/>
          <w:szCs w:val="24"/>
        </w:rPr>
      </w:pPr>
      <w:r w:rsidRPr="0077636F">
        <w:rPr>
          <w:rFonts w:ascii="Book Antiqua" w:hAnsi="Book Antiqua"/>
          <w:sz w:val="24"/>
          <w:szCs w:val="24"/>
        </w:rPr>
        <w:t xml:space="preserve">The </w:t>
      </w:r>
      <w:r w:rsidR="00A11C84">
        <w:rPr>
          <w:rFonts w:ascii="Book Antiqua" w:hAnsi="Book Antiqua"/>
          <w:sz w:val="24"/>
          <w:szCs w:val="24"/>
        </w:rPr>
        <w:t xml:space="preserve">parties </w:t>
      </w:r>
      <w:r w:rsidRPr="0077636F">
        <w:rPr>
          <w:rFonts w:ascii="Book Antiqua" w:hAnsi="Book Antiqua"/>
          <w:sz w:val="24"/>
          <w:szCs w:val="24"/>
        </w:rPr>
        <w:t xml:space="preserve">are encouraged to </w:t>
      </w:r>
      <w:r w:rsidR="00AA5744">
        <w:rPr>
          <w:rFonts w:ascii="Book Antiqua" w:hAnsi="Book Antiqua"/>
          <w:sz w:val="24"/>
          <w:szCs w:val="24"/>
        </w:rPr>
        <w:t xml:space="preserve">seek agreement </w:t>
      </w:r>
      <w:r w:rsidR="00A11C84">
        <w:rPr>
          <w:rFonts w:ascii="Book Antiqua" w:hAnsi="Book Antiqua"/>
          <w:sz w:val="24"/>
          <w:szCs w:val="24"/>
        </w:rPr>
        <w:t>concerning</w:t>
      </w:r>
      <w:r w:rsidR="00AA5744">
        <w:rPr>
          <w:rFonts w:ascii="Book Antiqua" w:hAnsi="Book Antiqua"/>
          <w:sz w:val="24"/>
          <w:szCs w:val="24"/>
        </w:rPr>
        <w:t xml:space="preserve"> </w:t>
      </w:r>
      <w:r w:rsidRPr="0077636F">
        <w:rPr>
          <w:rFonts w:ascii="Book Antiqua" w:hAnsi="Book Antiqua"/>
          <w:sz w:val="24"/>
          <w:szCs w:val="24"/>
        </w:rPr>
        <w:t xml:space="preserve">proposed consent orders in advance of the </w:t>
      </w:r>
      <w:r w:rsidR="00333EB2">
        <w:rPr>
          <w:rFonts w:ascii="Book Antiqua" w:hAnsi="Book Antiqua"/>
          <w:sz w:val="24"/>
          <w:szCs w:val="24"/>
        </w:rPr>
        <w:t>f</w:t>
      </w:r>
      <w:r w:rsidRPr="0077636F">
        <w:rPr>
          <w:rFonts w:ascii="Book Antiqua" w:hAnsi="Book Antiqua"/>
          <w:sz w:val="24"/>
          <w:szCs w:val="24"/>
        </w:rPr>
        <w:t xml:space="preserve">irst </w:t>
      </w:r>
      <w:r w:rsidR="00333EB2">
        <w:rPr>
          <w:rFonts w:ascii="Book Antiqua" w:hAnsi="Book Antiqua"/>
          <w:sz w:val="24"/>
          <w:szCs w:val="24"/>
        </w:rPr>
        <w:t>d</w:t>
      </w:r>
      <w:r w:rsidRPr="0077636F">
        <w:rPr>
          <w:rFonts w:ascii="Book Antiqua" w:hAnsi="Book Antiqua"/>
          <w:sz w:val="24"/>
          <w:szCs w:val="24"/>
        </w:rPr>
        <w:t xml:space="preserve">irections </w:t>
      </w:r>
      <w:r w:rsidR="00333EB2">
        <w:rPr>
          <w:rFonts w:ascii="Book Antiqua" w:hAnsi="Book Antiqua"/>
          <w:sz w:val="24"/>
          <w:szCs w:val="24"/>
        </w:rPr>
        <w:t>h</w:t>
      </w:r>
      <w:r w:rsidRPr="0077636F">
        <w:rPr>
          <w:rFonts w:ascii="Book Antiqua" w:hAnsi="Book Antiqua"/>
          <w:sz w:val="24"/>
          <w:szCs w:val="24"/>
        </w:rPr>
        <w:t xml:space="preserve">earing, with a view to obtaining orders </w:t>
      </w:r>
      <w:r w:rsidR="00984F5C">
        <w:rPr>
          <w:rFonts w:ascii="Book Antiqua" w:hAnsi="Book Antiqua"/>
          <w:sz w:val="24"/>
          <w:szCs w:val="24"/>
        </w:rPr>
        <w:t>‘on the papers’</w:t>
      </w:r>
      <w:r w:rsidRPr="0077636F">
        <w:rPr>
          <w:rFonts w:ascii="Book Antiqua" w:hAnsi="Book Antiqua"/>
          <w:sz w:val="24"/>
          <w:szCs w:val="24"/>
        </w:rPr>
        <w:t xml:space="preserve"> </w:t>
      </w:r>
      <w:r w:rsidR="003D4933">
        <w:rPr>
          <w:rFonts w:ascii="Book Antiqua" w:hAnsi="Book Antiqua"/>
          <w:sz w:val="24"/>
          <w:szCs w:val="24"/>
        </w:rPr>
        <w:t xml:space="preserve">and avoid </w:t>
      </w:r>
      <w:r w:rsidRPr="0077636F">
        <w:rPr>
          <w:rFonts w:ascii="Book Antiqua" w:hAnsi="Book Antiqua"/>
          <w:sz w:val="24"/>
          <w:szCs w:val="24"/>
        </w:rPr>
        <w:t xml:space="preserve">the need for an appearance. </w:t>
      </w:r>
    </w:p>
    <w:p w14:paraId="643EB7D5" w14:textId="6866A2DD" w:rsidR="00CE7D91" w:rsidRDefault="00AA5744" w:rsidP="00965DFA">
      <w:pPr>
        <w:pStyle w:val="ListParagraph"/>
        <w:numPr>
          <w:ilvl w:val="1"/>
          <w:numId w:val="24"/>
        </w:numPr>
        <w:spacing w:before="120" w:after="120"/>
        <w:ind w:left="720" w:hanging="720"/>
        <w:contextualSpacing w:val="0"/>
        <w:jc w:val="both"/>
        <w:rPr>
          <w:rFonts w:ascii="Book Antiqua" w:hAnsi="Book Antiqua"/>
          <w:sz w:val="24"/>
          <w:szCs w:val="24"/>
        </w:rPr>
      </w:pPr>
      <w:r w:rsidRPr="00AA5744">
        <w:rPr>
          <w:rFonts w:ascii="Book Antiqua" w:hAnsi="Book Antiqua"/>
          <w:sz w:val="24"/>
          <w:szCs w:val="24"/>
        </w:rPr>
        <w:t xml:space="preserve">Requests for such orders are to be made using the </w:t>
      </w:r>
      <w:r w:rsidRPr="00AA5744">
        <w:rPr>
          <w:rFonts w:ascii="Book Antiqua" w:hAnsi="Book Antiqua"/>
          <w:i/>
          <w:sz w:val="24"/>
          <w:szCs w:val="24"/>
        </w:rPr>
        <w:t xml:space="preserve">Request </w:t>
      </w:r>
      <w:r w:rsidR="00F87B13" w:rsidRPr="00AA5744">
        <w:rPr>
          <w:rFonts w:ascii="Book Antiqua" w:hAnsi="Book Antiqua"/>
          <w:i/>
          <w:sz w:val="24"/>
          <w:szCs w:val="24"/>
        </w:rPr>
        <w:t>for</w:t>
      </w:r>
      <w:r w:rsidRPr="00AA5744">
        <w:rPr>
          <w:rFonts w:ascii="Book Antiqua" w:hAnsi="Book Antiqua"/>
          <w:i/>
          <w:sz w:val="24"/>
          <w:szCs w:val="24"/>
        </w:rPr>
        <w:t xml:space="preserve"> Orders  First Directions</w:t>
      </w:r>
      <w:r w:rsidRPr="00AA5744">
        <w:rPr>
          <w:rFonts w:ascii="Book Antiqua" w:hAnsi="Book Antiqua"/>
          <w:sz w:val="24"/>
          <w:szCs w:val="24"/>
        </w:rPr>
        <w:t xml:space="preserve"> form</w:t>
      </w:r>
      <w:r>
        <w:rPr>
          <w:rFonts w:ascii="Book Antiqua" w:hAnsi="Book Antiqua"/>
          <w:sz w:val="24"/>
          <w:szCs w:val="24"/>
        </w:rPr>
        <w:t xml:space="preserve">, which can be found on the </w:t>
      </w:r>
      <w:r w:rsidRPr="00AA4174">
        <w:rPr>
          <w:rFonts w:ascii="Book Antiqua" w:hAnsi="Book Antiqua"/>
          <w:sz w:val="24"/>
          <w:szCs w:val="24"/>
        </w:rPr>
        <w:t>List webpage</w:t>
      </w:r>
      <w:r>
        <w:rPr>
          <w:rFonts w:ascii="Book Antiqua" w:hAnsi="Book Antiqua"/>
          <w:sz w:val="24"/>
          <w:szCs w:val="24"/>
        </w:rPr>
        <w:t xml:space="preserve"> of the Court’s </w:t>
      </w:r>
      <w:r w:rsidRPr="00AA4174">
        <w:rPr>
          <w:rFonts w:ascii="Book Antiqua" w:hAnsi="Book Antiqua"/>
          <w:sz w:val="24"/>
          <w:szCs w:val="24"/>
        </w:rPr>
        <w:t>website</w:t>
      </w:r>
      <w:r>
        <w:rPr>
          <w:rFonts w:ascii="Book Antiqua" w:hAnsi="Book Antiqua"/>
          <w:sz w:val="24"/>
          <w:szCs w:val="24"/>
        </w:rPr>
        <w:t>.</w:t>
      </w:r>
      <w:r w:rsidRPr="00AA5744">
        <w:rPr>
          <w:rFonts w:ascii="Book Antiqua" w:hAnsi="Book Antiqua"/>
          <w:sz w:val="24"/>
          <w:szCs w:val="24"/>
        </w:rPr>
        <w:t xml:space="preserve"> </w:t>
      </w:r>
      <w:r w:rsidR="001E66C8">
        <w:rPr>
          <w:rFonts w:ascii="Book Antiqua" w:hAnsi="Book Antiqua"/>
          <w:sz w:val="24"/>
          <w:szCs w:val="24"/>
        </w:rPr>
        <w:t xml:space="preserve"> </w:t>
      </w:r>
      <w:r>
        <w:rPr>
          <w:rFonts w:ascii="Book Antiqua" w:hAnsi="Book Antiqua"/>
          <w:sz w:val="24"/>
          <w:szCs w:val="24"/>
        </w:rPr>
        <w:t>This form contains standard first directions</w:t>
      </w:r>
      <w:r w:rsidR="00CE7D91">
        <w:rPr>
          <w:rFonts w:ascii="Book Antiqua" w:hAnsi="Book Antiqua"/>
          <w:sz w:val="24"/>
          <w:szCs w:val="24"/>
        </w:rPr>
        <w:t xml:space="preserve"> </w:t>
      </w:r>
      <w:r>
        <w:rPr>
          <w:rFonts w:ascii="Book Antiqua" w:hAnsi="Book Antiqua"/>
          <w:sz w:val="24"/>
          <w:szCs w:val="24"/>
        </w:rPr>
        <w:t xml:space="preserve">for matters in the </w:t>
      </w:r>
      <w:r w:rsidR="000774E1">
        <w:rPr>
          <w:rFonts w:ascii="Book Antiqua" w:hAnsi="Book Antiqua"/>
          <w:sz w:val="24"/>
          <w:szCs w:val="24"/>
        </w:rPr>
        <w:t>L</w:t>
      </w:r>
      <w:r>
        <w:rPr>
          <w:rFonts w:ascii="Book Antiqua" w:hAnsi="Book Antiqua"/>
          <w:sz w:val="24"/>
          <w:szCs w:val="24"/>
        </w:rPr>
        <w:t xml:space="preserve">ist. </w:t>
      </w:r>
      <w:r w:rsidR="001E66C8">
        <w:rPr>
          <w:rFonts w:ascii="Book Antiqua" w:hAnsi="Book Antiqua"/>
          <w:sz w:val="24"/>
          <w:szCs w:val="24"/>
        </w:rPr>
        <w:t xml:space="preserve"> </w:t>
      </w:r>
      <w:r>
        <w:rPr>
          <w:rFonts w:ascii="Book Antiqua" w:hAnsi="Book Antiqua"/>
          <w:sz w:val="24"/>
          <w:szCs w:val="24"/>
        </w:rPr>
        <w:t xml:space="preserve">While parties may </w:t>
      </w:r>
      <w:r w:rsidR="00CE7D91">
        <w:rPr>
          <w:rFonts w:ascii="Book Antiqua" w:hAnsi="Book Antiqua"/>
          <w:sz w:val="24"/>
          <w:szCs w:val="24"/>
        </w:rPr>
        <w:t xml:space="preserve">dispense with unnecessary </w:t>
      </w:r>
      <w:r w:rsidR="00DC453F">
        <w:rPr>
          <w:rFonts w:ascii="Book Antiqua" w:hAnsi="Book Antiqua"/>
          <w:sz w:val="24"/>
          <w:szCs w:val="24"/>
        </w:rPr>
        <w:t>directions</w:t>
      </w:r>
      <w:r w:rsidR="00CE7D91">
        <w:rPr>
          <w:rFonts w:ascii="Book Antiqua" w:hAnsi="Book Antiqua"/>
          <w:sz w:val="24"/>
          <w:szCs w:val="24"/>
        </w:rPr>
        <w:t xml:space="preserve"> or add </w:t>
      </w:r>
      <w:r w:rsidR="00BB5E68">
        <w:rPr>
          <w:rFonts w:ascii="Book Antiqua" w:hAnsi="Book Antiqua"/>
          <w:sz w:val="24"/>
          <w:szCs w:val="24"/>
        </w:rPr>
        <w:t xml:space="preserve">additional </w:t>
      </w:r>
      <w:r w:rsidR="00DC453F">
        <w:rPr>
          <w:rFonts w:ascii="Book Antiqua" w:hAnsi="Book Antiqua"/>
          <w:sz w:val="24"/>
          <w:szCs w:val="24"/>
        </w:rPr>
        <w:t>directions</w:t>
      </w:r>
      <w:r w:rsidR="00CE7D91">
        <w:rPr>
          <w:rFonts w:ascii="Book Antiqua" w:hAnsi="Book Antiqua"/>
          <w:sz w:val="24"/>
          <w:szCs w:val="24"/>
        </w:rPr>
        <w:t xml:space="preserve">, they are </w:t>
      </w:r>
      <w:r w:rsidR="00440BBF">
        <w:rPr>
          <w:rFonts w:ascii="Book Antiqua" w:hAnsi="Book Antiqua"/>
          <w:sz w:val="24"/>
          <w:szCs w:val="24"/>
        </w:rPr>
        <w:t>requested</w:t>
      </w:r>
      <w:r w:rsidR="00CE7D91">
        <w:rPr>
          <w:rFonts w:ascii="Book Antiqua" w:hAnsi="Book Antiqua"/>
          <w:sz w:val="24"/>
          <w:szCs w:val="24"/>
        </w:rPr>
        <w:t xml:space="preserve"> not to alter the wording of standard </w:t>
      </w:r>
      <w:r w:rsidR="00DC453F">
        <w:rPr>
          <w:rFonts w:ascii="Book Antiqua" w:hAnsi="Book Antiqua"/>
          <w:sz w:val="24"/>
          <w:szCs w:val="24"/>
        </w:rPr>
        <w:t>clauses</w:t>
      </w:r>
      <w:r w:rsidR="00CE7D91">
        <w:rPr>
          <w:rFonts w:ascii="Book Antiqua" w:hAnsi="Book Antiqua"/>
          <w:sz w:val="24"/>
          <w:szCs w:val="24"/>
        </w:rPr>
        <w:t xml:space="preserve"> without good reason. </w:t>
      </w:r>
    </w:p>
    <w:p w14:paraId="11553883" w14:textId="6EEA080F" w:rsidR="001A082B" w:rsidRPr="00F55914" w:rsidRDefault="00CE7D91" w:rsidP="00965DFA">
      <w:pPr>
        <w:pStyle w:val="ListParagraph"/>
        <w:numPr>
          <w:ilvl w:val="1"/>
          <w:numId w:val="24"/>
        </w:numPr>
        <w:spacing w:before="120" w:after="120"/>
        <w:ind w:left="720" w:hanging="720"/>
        <w:contextualSpacing w:val="0"/>
        <w:jc w:val="both"/>
        <w:rPr>
          <w:rFonts w:ascii="Book Antiqua" w:hAnsi="Book Antiqua"/>
          <w:sz w:val="24"/>
          <w:szCs w:val="24"/>
        </w:rPr>
      </w:pPr>
      <w:r w:rsidRPr="00F55914">
        <w:rPr>
          <w:rFonts w:ascii="Book Antiqua" w:hAnsi="Book Antiqua"/>
          <w:sz w:val="24"/>
          <w:szCs w:val="24"/>
        </w:rPr>
        <w:t>P</w:t>
      </w:r>
      <w:r w:rsidR="0077636F" w:rsidRPr="00F55914">
        <w:rPr>
          <w:rFonts w:ascii="Book Antiqua" w:hAnsi="Book Antiqua"/>
          <w:sz w:val="24"/>
          <w:szCs w:val="24"/>
        </w:rPr>
        <w:t>arties should email</w:t>
      </w:r>
      <w:r w:rsidRPr="00F55914">
        <w:rPr>
          <w:rFonts w:ascii="Book Antiqua" w:hAnsi="Book Antiqua"/>
          <w:sz w:val="24"/>
          <w:szCs w:val="24"/>
        </w:rPr>
        <w:t xml:space="preserve"> </w:t>
      </w:r>
      <w:r w:rsidR="00BB5E68" w:rsidRPr="00F55914">
        <w:rPr>
          <w:rFonts w:ascii="Book Antiqua" w:hAnsi="Book Antiqua"/>
          <w:sz w:val="24"/>
          <w:szCs w:val="24"/>
        </w:rPr>
        <w:t>completed</w:t>
      </w:r>
      <w:r w:rsidR="0077636F" w:rsidRPr="00F55914">
        <w:rPr>
          <w:rFonts w:ascii="Book Antiqua" w:hAnsi="Book Antiqua"/>
          <w:sz w:val="24"/>
          <w:szCs w:val="24"/>
        </w:rPr>
        <w:t xml:space="preserve"> </w:t>
      </w:r>
      <w:r w:rsidRPr="00F55914">
        <w:rPr>
          <w:rFonts w:ascii="Book Antiqua" w:hAnsi="Book Antiqua"/>
          <w:i/>
          <w:sz w:val="24"/>
          <w:szCs w:val="24"/>
        </w:rPr>
        <w:t xml:space="preserve">Request </w:t>
      </w:r>
      <w:r w:rsidR="00F87B13" w:rsidRPr="00F55914">
        <w:rPr>
          <w:rFonts w:ascii="Book Antiqua" w:hAnsi="Book Antiqua"/>
          <w:i/>
          <w:sz w:val="24"/>
          <w:szCs w:val="24"/>
        </w:rPr>
        <w:t>for</w:t>
      </w:r>
      <w:r w:rsidRPr="00F55914">
        <w:rPr>
          <w:rFonts w:ascii="Book Antiqua" w:hAnsi="Book Antiqua"/>
          <w:i/>
          <w:sz w:val="24"/>
          <w:szCs w:val="24"/>
        </w:rPr>
        <w:t xml:space="preserve"> Orders First Directions</w:t>
      </w:r>
      <w:r w:rsidRPr="00F55914">
        <w:rPr>
          <w:rFonts w:ascii="Book Antiqua" w:hAnsi="Book Antiqua"/>
          <w:sz w:val="24"/>
          <w:szCs w:val="24"/>
        </w:rPr>
        <w:t xml:space="preserve"> form</w:t>
      </w:r>
      <w:r w:rsidR="00BB5E68" w:rsidRPr="00F55914">
        <w:rPr>
          <w:rFonts w:ascii="Book Antiqua" w:hAnsi="Book Antiqua"/>
          <w:sz w:val="24"/>
          <w:szCs w:val="24"/>
        </w:rPr>
        <w:t>s</w:t>
      </w:r>
      <w:r w:rsidRPr="00F55914">
        <w:rPr>
          <w:rFonts w:ascii="Book Antiqua" w:hAnsi="Book Antiqua"/>
          <w:sz w:val="24"/>
          <w:szCs w:val="24"/>
        </w:rPr>
        <w:t xml:space="preserve"> </w:t>
      </w:r>
      <w:r w:rsidR="0077636F" w:rsidRPr="00F55914">
        <w:rPr>
          <w:rFonts w:ascii="Book Antiqua" w:hAnsi="Book Antiqua"/>
          <w:sz w:val="24"/>
          <w:szCs w:val="24"/>
        </w:rPr>
        <w:t>in both Word and signed PDF format to</w:t>
      </w:r>
      <w:r w:rsidR="0050653D" w:rsidRPr="00F55914">
        <w:rPr>
          <w:rFonts w:ascii="Book Antiqua" w:hAnsi="Book Antiqua"/>
          <w:sz w:val="24"/>
          <w:szCs w:val="24"/>
        </w:rPr>
        <w:t>:</w:t>
      </w:r>
      <w:r w:rsidR="00984F5C" w:rsidRPr="00F55914">
        <w:rPr>
          <w:rFonts w:ascii="Book Antiqua" w:hAnsi="Book Antiqua"/>
          <w:sz w:val="24"/>
          <w:szCs w:val="24"/>
        </w:rPr>
        <w:t xml:space="preserve"> </w:t>
      </w:r>
      <w:hyperlink r:id="rId16" w:history="1">
        <w:r w:rsidR="00984F5C" w:rsidRPr="00984F5C">
          <w:rPr>
            <w:rStyle w:val="Hyperlink"/>
            <w:rFonts w:ascii="Book Antiqua" w:hAnsi="Book Antiqua"/>
            <w:sz w:val="24"/>
            <w:szCs w:val="24"/>
          </w:rPr>
          <w:t>dust.diseases@supcourt.vic.gov.au</w:t>
        </w:r>
      </w:hyperlink>
      <w:r w:rsidR="00984F5C" w:rsidRPr="00F55914">
        <w:rPr>
          <w:rFonts w:ascii="Book Antiqua" w:hAnsi="Book Antiqua"/>
          <w:sz w:val="24"/>
          <w:szCs w:val="24"/>
        </w:rPr>
        <w:t xml:space="preserve"> </w:t>
      </w:r>
      <w:r w:rsidR="0050653D" w:rsidRPr="00984F5C">
        <w:rPr>
          <w:sz w:val="22"/>
        </w:rPr>
        <w:t>(cc.</w:t>
      </w:r>
      <w:r w:rsidR="0077636F" w:rsidRPr="00F55914">
        <w:rPr>
          <w:rFonts w:ascii="Book Antiqua" w:hAnsi="Book Antiqua"/>
          <w:sz w:val="22"/>
          <w:szCs w:val="24"/>
        </w:rPr>
        <w:t xml:space="preserve"> </w:t>
      </w:r>
      <w:hyperlink r:id="rId17" w:history="1">
        <w:r w:rsidR="00AA4174">
          <w:rPr>
            <w:rStyle w:val="Hyperlink"/>
            <w:rFonts w:ascii="Book Antiqua" w:hAnsi="Book Antiqua"/>
            <w:sz w:val="22"/>
            <w:szCs w:val="24"/>
          </w:rPr>
          <w:t>orders@supcourt.vic.gov.au</w:t>
        </w:r>
      </w:hyperlink>
      <w:r w:rsidR="0050653D" w:rsidRPr="00984F5C">
        <w:rPr>
          <w:rStyle w:val="Hyperlink"/>
          <w:rFonts w:ascii="Book Antiqua" w:hAnsi="Book Antiqua"/>
          <w:sz w:val="22"/>
          <w:szCs w:val="24"/>
        </w:rPr>
        <w:t>)</w:t>
      </w:r>
      <w:r w:rsidRPr="00F55914">
        <w:rPr>
          <w:rFonts w:ascii="Book Antiqua" w:hAnsi="Book Antiqua"/>
          <w:sz w:val="24"/>
          <w:szCs w:val="24"/>
        </w:rPr>
        <w:t xml:space="preserve"> </w:t>
      </w:r>
      <w:r w:rsidR="0077636F" w:rsidRPr="00F55914">
        <w:rPr>
          <w:rFonts w:ascii="Book Antiqua" w:hAnsi="Book Antiqua"/>
          <w:b/>
          <w:sz w:val="24"/>
          <w:szCs w:val="24"/>
        </w:rPr>
        <w:t xml:space="preserve">by 4.00pm </w:t>
      </w:r>
      <w:r w:rsidR="000774E1" w:rsidRPr="00F55914">
        <w:rPr>
          <w:rFonts w:ascii="Book Antiqua" w:hAnsi="Book Antiqua"/>
          <w:b/>
          <w:sz w:val="24"/>
          <w:szCs w:val="24"/>
        </w:rPr>
        <w:t xml:space="preserve">two days prior to the </w:t>
      </w:r>
      <w:r w:rsidRPr="00F55914">
        <w:rPr>
          <w:rFonts w:ascii="Book Antiqua" w:hAnsi="Book Antiqua"/>
          <w:b/>
          <w:sz w:val="24"/>
          <w:szCs w:val="24"/>
        </w:rPr>
        <w:t>hearing</w:t>
      </w:r>
      <w:r w:rsidRPr="00F55914">
        <w:rPr>
          <w:rFonts w:ascii="Book Antiqua" w:hAnsi="Book Antiqua"/>
          <w:sz w:val="24"/>
          <w:szCs w:val="24"/>
        </w:rPr>
        <w:t xml:space="preserve">. </w:t>
      </w:r>
      <w:r w:rsidR="001E66C8" w:rsidRPr="00F55914">
        <w:rPr>
          <w:rFonts w:ascii="Book Antiqua" w:hAnsi="Book Antiqua"/>
          <w:sz w:val="24"/>
          <w:szCs w:val="24"/>
        </w:rPr>
        <w:t xml:space="preserve"> </w:t>
      </w:r>
      <w:r w:rsidRPr="00F55914">
        <w:rPr>
          <w:rFonts w:ascii="Book Antiqua" w:hAnsi="Book Antiqua"/>
          <w:sz w:val="24"/>
          <w:szCs w:val="24"/>
        </w:rPr>
        <w:t xml:space="preserve">Requests received after that time may not be considered in time </w:t>
      </w:r>
      <w:r w:rsidR="00BB5E68" w:rsidRPr="00F55914">
        <w:rPr>
          <w:rFonts w:ascii="Book Antiqua" w:hAnsi="Book Antiqua"/>
          <w:sz w:val="24"/>
          <w:szCs w:val="24"/>
        </w:rPr>
        <w:t>for the Court to excuse parties from attend</w:t>
      </w:r>
      <w:r w:rsidR="00440BBF">
        <w:rPr>
          <w:rFonts w:ascii="Book Antiqua" w:hAnsi="Book Antiqua"/>
          <w:sz w:val="24"/>
          <w:szCs w:val="24"/>
        </w:rPr>
        <w:t>ance.</w:t>
      </w:r>
    </w:p>
    <w:p w14:paraId="5274AF8F" w14:textId="77777777" w:rsidR="004E5E36" w:rsidRPr="004E5E36" w:rsidRDefault="004E5E36" w:rsidP="00965DFA">
      <w:pPr>
        <w:spacing w:before="120" w:after="120"/>
        <w:rPr>
          <w:rFonts w:ascii="Book Antiqua" w:hAnsi="Book Antiqua"/>
        </w:rPr>
      </w:pPr>
    </w:p>
    <w:p w14:paraId="61F22411" w14:textId="77777777" w:rsidR="004E5E36" w:rsidRPr="008F0538" w:rsidRDefault="004E5E36" w:rsidP="00965DFA">
      <w:pPr>
        <w:pStyle w:val="ListParagraph"/>
        <w:keepNext/>
        <w:numPr>
          <w:ilvl w:val="0"/>
          <w:numId w:val="24"/>
        </w:numPr>
        <w:autoSpaceDE w:val="0"/>
        <w:autoSpaceDN w:val="0"/>
        <w:adjustRightInd w:val="0"/>
        <w:spacing w:before="120" w:after="120"/>
        <w:ind w:left="720" w:hanging="720"/>
        <w:contextualSpacing w:val="0"/>
        <w:jc w:val="both"/>
        <w:rPr>
          <w:rFonts w:ascii="Book Antiqua" w:hAnsi="Book Antiqua"/>
          <w:b/>
          <w:sz w:val="24"/>
          <w:szCs w:val="24"/>
        </w:rPr>
      </w:pPr>
      <w:r w:rsidRPr="00952535">
        <w:rPr>
          <w:rFonts w:ascii="Book Antiqua" w:hAnsi="Book Antiqua"/>
          <w:b/>
          <w:sz w:val="24"/>
          <w:szCs w:val="24"/>
        </w:rPr>
        <w:t>INTERLOCUTORY APPLICATIONS</w:t>
      </w:r>
    </w:p>
    <w:p w14:paraId="215E9032" w14:textId="33A2237F" w:rsidR="004E5E36" w:rsidRDefault="004E5E36" w:rsidP="00965DFA">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Applications for nunc pro tunc orders and/or expedited trials should be made on summons and will generally be heard on Fridays in the Court sitting terms.</w:t>
      </w:r>
    </w:p>
    <w:p w14:paraId="55023BD3" w14:textId="77777777" w:rsidR="00BD5BEF" w:rsidRDefault="00BD5BEF" w:rsidP="00965DFA">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Other types of applications should generally be made on summons however in urgent cases the Court may dispense with the need for summons.</w:t>
      </w:r>
    </w:p>
    <w:p w14:paraId="43CE96D8" w14:textId="6AD61B74" w:rsidR="004E5E36" w:rsidRDefault="004E5E36" w:rsidP="00965DFA">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lastRenderedPageBreak/>
        <w:t>Where a proposed application is expected to exce</w:t>
      </w:r>
      <w:r w:rsidR="003F108F">
        <w:rPr>
          <w:rFonts w:ascii="Book Antiqua" w:hAnsi="Book Antiqua"/>
          <w:sz w:val="24"/>
          <w:szCs w:val="24"/>
        </w:rPr>
        <w:t xml:space="preserve">ed two hours, it </w:t>
      </w:r>
      <w:r>
        <w:rPr>
          <w:rFonts w:ascii="Book Antiqua" w:hAnsi="Book Antiqua"/>
          <w:sz w:val="24"/>
          <w:szCs w:val="24"/>
        </w:rPr>
        <w:t>may be listed as a special fixture or</w:t>
      </w:r>
      <w:r w:rsidR="005435D3">
        <w:rPr>
          <w:rFonts w:ascii="Book Antiqua" w:hAnsi="Book Antiqua"/>
          <w:sz w:val="24"/>
          <w:szCs w:val="24"/>
        </w:rPr>
        <w:t>, in the first instance,</w:t>
      </w:r>
      <w:r>
        <w:rPr>
          <w:rFonts w:ascii="Book Antiqua" w:hAnsi="Book Antiqua"/>
          <w:sz w:val="24"/>
          <w:szCs w:val="24"/>
        </w:rPr>
        <w:t xml:space="preserve"> for directions. </w:t>
      </w:r>
    </w:p>
    <w:p w14:paraId="677DBDA6" w14:textId="241D642B" w:rsidR="004E5E36" w:rsidRDefault="004E5E36" w:rsidP="00965DFA">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 xml:space="preserve">In order to obtain a </w:t>
      </w:r>
      <w:r w:rsidR="00AD2F54">
        <w:rPr>
          <w:rFonts w:ascii="Book Antiqua" w:hAnsi="Book Antiqua"/>
          <w:sz w:val="24"/>
          <w:szCs w:val="24"/>
        </w:rPr>
        <w:t>hearing date</w:t>
      </w:r>
      <w:r>
        <w:rPr>
          <w:rFonts w:ascii="Book Antiqua" w:hAnsi="Book Antiqua"/>
          <w:sz w:val="24"/>
          <w:szCs w:val="24"/>
        </w:rPr>
        <w:t xml:space="preserve">, a party intending to </w:t>
      </w:r>
      <w:r w:rsidR="00BD5BEF">
        <w:rPr>
          <w:rFonts w:ascii="Book Antiqua" w:hAnsi="Book Antiqua"/>
          <w:sz w:val="24"/>
          <w:szCs w:val="24"/>
        </w:rPr>
        <w:t>make an application</w:t>
      </w:r>
      <w:r>
        <w:rPr>
          <w:rFonts w:ascii="Book Antiqua" w:hAnsi="Book Antiqua"/>
          <w:sz w:val="24"/>
          <w:szCs w:val="24"/>
        </w:rPr>
        <w:t xml:space="preserve"> should complete the “Interlocutory Application Information Form” available on the </w:t>
      </w:r>
      <w:r w:rsidRPr="00AA4174">
        <w:rPr>
          <w:rFonts w:ascii="Book Antiqua" w:hAnsi="Book Antiqua"/>
          <w:sz w:val="24"/>
          <w:szCs w:val="24"/>
        </w:rPr>
        <w:t>List webpage</w:t>
      </w:r>
      <w:r>
        <w:rPr>
          <w:rFonts w:ascii="Book Antiqua" w:hAnsi="Book Antiqua"/>
          <w:sz w:val="24"/>
          <w:szCs w:val="24"/>
        </w:rPr>
        <w:t xml:space="preserve"> and forward </w:t>
      </w:r>
      <w:r w:rsidR="00FD17F5">
        <w:rPr>
          <w:rFonts w:ascii="Book Antiqua" w:hAnsi="Book Antiqua"/>
          <w:sz w:val="24"/>
          <w:szCs w:val="24"/>
        </w:rPr>
        <w:t xml:space="preserve">it </w:t>
      </w:r>
      <w:r>
        <w:rPr>
          <w:rFonts w:ascii="Book Antiqua" w:hAnsi="Book Antiqua"/>
          <w:sz w:val="24"/>
          <w:szCs w:val="24"/>
        </w:rPr>
        <w:t xml:space="preserve">to </w:t>
      </w:r>
      <w:hyperlink r:id="rId18" w:history="1">
        <w:r w:rsidR="00984F5C" w:rsidRPr="00812DB9">
          <w:rPr>
            <w:rStyle w:val="Hyperlink"/>
            <w:rFonts w:ascii="Book Antiqua" w:hAnsi="Book Antiqua"/>
            <w:sz w:val="24"/>
            <w:szCs w:val="24"/>
          </w:rPr>
          <w:t>dust.diseases@supcourt.vic.gov.au</w:t>
        </w:r>
      </w:hyperlink>
      <w:r>
        <w:rPr>
          <w:rFonts w:ascii="Book Antiqua" w:hAnsi="Book Antiqua"/>
          <w:sz w:val="24"/>
          <w:szCs w:val="24"/>
        </w:rPr>
        <w:t xml:space="preserve"> </w:t>
      </w:r>
    </w:p>
    <w:p w14:paraId="5DE179B2" w14:textId="2A2501D2" w:rsidR="004E5E36" w:rsidRDefault="004E5E36" w:rsidP="00965DFA">
      <w:pPr>
        <w:pStyle w:val="ListParagraph"/>
        <w:numPr>
          <w:ilvl w:val="1"/>
          <w:numId w:val="24"/>
        </w:numPr>
        <w:spacing w:before="120" w:after="120"/>
        <w:ind w:left="720" w:hanging="720"/>
        <w:contextualSpacing w:val="0"/>
        <w:jc w:val="both"/>
        <w:rPr>
          <w:rFonts w:ascii="Book Antiqua" w:hAnsi="Book Antiqua"/>
          <w:sz w:val="24"/>
          <w:szCs w:val="24"/>
        </w:rPr>
      </w:pPr>
      <w:r w:rsidRPr="00F71348">
        <w:rPr>
          <w:rFonts w:ascii="Book Antiqua" w:hAnsi="Book Antiqua"/>
          <w:sz w:val="24"/>
          <w:szCs w:val="24"/>
        </w:rPr>
        <w:t xml:space="preserve">The Court will </w:t>
      </w:r>
      <w:r>
        <w:rPr>
          <w:rFonts w:ascii="Book Antiqua" w:hAnsi="Book Antiqua"/>
          <w:sz w:val="24"/>
          <w:szCs w:val="24"/>
        </w:rPr>
        <w:t xml:space="preserve">confirm </w:t>
      </w:r>
      <w:r w:rsidR="00BD5BEF">
        <w:rPr>
          <w:rFonts w:ascii="Book Antiqua" w:hAnsi="Book Antiqua"/>
          <w:sz w:val="24"/>
          <w:szCs w:val="24"/>
        </w:rPr>
        <w:t xml:space="preserve">whether a summons is required and will advise </w:t>
      </w:r>
      <w:r>
        <w:rPr>
          <w:rFonts w:ascii="Book Antiqua" w:hAnsi="Book Antiqua"/>
          <w:sz w:val="24"/>
          <w:szCs w:val="24"/>
        </w:rPr>
        <w:t xml:space="preserve">the </w:t>
      </w:r>
      <w:r w:rsidR="00FD17F5">
        <w:rPr>
          <w:rFonts w:ascii="Book Antiqua" w:hAnsi="Book Antiqua"/>
          <w:sz w:val="24"/>
          <w:szCs w:val="24"/>
        </w:rPr>
        <w:t xml:space="preserve">hearing date of the </w:t>
      </w:r>
      <w:r w:rsidR="00BD5BEF">
        <w:rPr>
          <w:rFonts w:ascii="Book Antiqua" w:hAnsi="Book Antiqua"/>
          <w:sz w:val="24"/>
          <w:szCs w:val="24"/>
        </w:rPr>
        <w:t>application</w:t>
      </w:r>
      <w:r>
        <w:rPr>
          <w:rFonts w:ascii="Book Antiqua" w:hAnsi="Book Antiqua"/>
          <w:sz w:val="24"/>
          <w:szCs w:val="24"/>
        </w:rPr>
        <w:t xml:space="preserve"> via email. </w:t>
      </w:r>
      <w:r w:rsidR="001E66C8">
        <w:rPr>
          <w:rFonts w:ascii="Book Antiqua" w:hAnsi="Book Antiqua"/>
          <w:sz w:val="24"/>
          <w:szCs w:val="24"/>
        </w:rPr>
        <w:t xml:space="preserve"> </w:t>
      </w:r>
      <w:r>
        <w:rPr>
          <w:rFonts w:ascii="Book Antiqua" w:hAnsi="Book Antiqua"/>
          <w:sz w:val="24"/>
          <w:szCs w:val="24"/>
        </w:rPr>
        <w:t xml:space="preserve">In order to maintain the </w:t>
      </w:r>
      <w:r w:rsidR="00FD17F5">
        <w:rPr>
          <w:rFonts w:ascii="Book Antiqua" w:hAnsi="Book Antiqua"/>
          <w:sz w:val="24"/>
          <w:szCs w:val="24"/>
        </w:rPr>
        <w:t>hearing</w:t>
      </w:r>
      <w:r>
        <w:rPr>
          <w:rFonts w:ascii="Book Antiqua" w:hAnsi="Book Antiqua"/>
          <w:sz w:val="24"/>
          <w:szCs w:val="24"/>
        </w:rPr>
        <w:t xml:space="preserve"> date the applicant should file the summons </w:t>
      </w:r>
      <w:r w:rsidR="00BD5BEF">
        <w:rPr>
          <w:rFonts w:ascii="Book Antiqua" w:hAnsi="Book Antiqua"/>
          <w:sz w:val="24"/>
          <w:szCs w:val="24"/>
        </w:rPr>
        <w:t xml:space="preserve">(if required) </w:t>
      </w:r>
      <w:r>
        <w:rPr>
          <w:rFonts w:ascii="Book Antiqua" w:hAnsi="Book Antiqua"/>
          <w:sz w:val="24"/>
          <w:szCs w:val="24"/>
        </w:rPr>
        <w:t>and supporting affidavit</w:t>
      </w:r>
      <w:r w:rsidR="00AD2F54">
        <w:rPr>
          <w:rFonts w:ascii="Book Antiqua" w:hAnsi="Book Antiqua"/>
          <w:sz w:val="24"/>
          <w:szCs w:val="24"/>
        </w:rPr>
        <w:t>s</w:t>
      </w:r>
      <w:r>
        <w:rPr>
          <w:rFonts w:ascii="Book Antiqua" w:hAnsi="Book Antiqua"/>
          <w:sz w:val="24"/>
          <w:szCs w:val="24"/>
        </w:rPr>
        <w:t xml:space="preserve"> </w:t>
      </w:r>
      <w:r w:rsidR="006C3ADA">
        <w:rPr>
          <w:rFonts w:ascii="Book Antiqua" w:hAnsi="Book Antiqua"/>
          <w:sz w:val="24"/>
          <w:szCs w:val="24"/>
        </w:rPr>
        <w:t xml:space="preserve"> </w:t>
      </w:r>
      <w:r>
        <w:rPr>
          <w:rFonts w:ascii="Book Antiqua" w:hAnsi="Book Antiqua"/>
          <w:sz w:val="24"/>
          <w:szCs w:val="24"/>
        </w:rPr>
        <w:t xml:space="preserve">within 48 hours of receipt of the Court’s </w:t>
      </w:r>
      <w:r w:rsidR="00FD17F5">
        <w:rPr>
          <w:rFonts w:ascii="Book Antiqua" w:hAnsi="Book Antiqua"/>
          <w:sz w:val="24"/>
          <w:szCs w:val="24"/>
        </w:rPr>
        <w:t>advice of hearing date email</w:t>
      </w:r>
      <w:r>
        <w:rPr>
          <w:rFonts w:ascii="Book Antiqua" w:hAnsi="Book Antiqua"/>
          <w:sz w:val="24"/>
          <w:szCs w:val="24"/>
        </w:rPr>
        <w:t xml:space="preserve">. </w:t>
      </w:r>
      <w:r w:rsidR="001E66C8">
        <w:rPr>
          <w:rFonts w:ascii="Book Antiqua" w:hAnsi="Book Antiqua"/>
          <w:sz w:val="24"/>
          <w:szCs w:val="24"/>
        </w:rPr>
        <w:t xml:space="preserve"> </w:t>
      </w:r>
      <w:r>
        <w:rPr>
          <w:rFonts w:ascii="Book Antiqua" w:hAnsi="Book Antiqua"/>
          <w:sz w:val="24"/>
          <w:szCs w:val="24"/>
        </w:rPr>
        <w:t>Th</w:t>
      </w:r>
      <w:r w:rsidR="00FD17F5">
        <w:rPr>
          <w:rFonts w:ascii="Book Antiqua" w:hAnsi="Book Antiqua"/>
          <w:sz w:val="24"/>
          <w:szCs w:val="24"/>
        </w:rPr>
        <w:t xml:space="preserve">is </w:t>
      </w:r>
      <w:r w:rsidR="00AA4174">
        <w:rPr>
          <w:rFonts w:ascii="Book Antiqua" w:hAnsi="Book Antiqua"/>
          <w:sz w:val="24"/>
          <w:szCs w:val="24"/>
        </w:rPr>
        <w:t>email</w:t>
      </w:r>
      <w:r>
        <w:rPr>
          <w:rFonts w:ascii="Book Antiqua" w:hAnsi="Book Antiqua"/>
          <w:sz w:val="24"/>
          <w:szCs w:val="24"/>
        </w:rPr>
        <w:t xml:space="preserve"> should be </w:t>
      </w:r>
      <w:r w:rsidR="00FD17F5">
        <w:rPr>
          <w:rFonts w:ascii="Book Antiqua" w:hAnsi="Book Antiqua"/>
          <w:sz w:val="24"/>
          <w:szCs w:val="24"/>
        </w:rPr>
        <w:t>fil</w:t>
      </w:r>
      <w:r w:rsidR="005435D3">
        <w:rPr>
          <w:rFonts w:ascii="Book Antiqua" w:hAnsi="Book Antiqua"/>
          <w:sz w:val="24"/>
          <w:szCs w:val="24"/>
        </w:rPr>
        <w:t>ed with</w:t>
      </w:r>
      <w:r w:rsidR="00FD17F5">
        <w:rPr>
          <w:rFonts w:ascii="Book Antiqua" w:hAnsi="Book Antiqua"/>
          <w:sz w:val="24"/>
          <w:szCs w:val="24"/>
        </w:rPr>
        <w:t xml:space="preserve"> the summons (if required</w:t>
      </w:r>
      <w:r w:rsidR="00AD2F54">
        <w:rPr>
          <w:rFonts w:ascii="Book Antiqua" w:hAnsi="Book Antiqua"/>
          <w:sz w:val="24"/>
          <w:szCs w:val="24"/>
        </w:rPr>
        <w:t xml:space="preserve">) and should also be served </w:t>
      </w:r>
      <w:r>
        <w:rPr>
          <w:rFonts w:ascii="Book Antiqua" w:hAnsi="Book Antiqua"/>
          <w:sz w:val="24"/>
          <w:szCs w:val="24"/>
        </w:rPr>
        <w:t xml:space="preserve">on all parties together with the </w:t>
      </w:r>
      <w:r w:rsidR="00AD2F54">
        <w:rPr>
          <w:rFonts w:ascii="Book Antiqua" w:hAnsi="Book Antiqua"/>
          <w:sz w:val="24"/>
          <w:szCs w:val="24"/>
        </w:rPr>
        <w:t>application materials.</w:t>
      </w:r>
    </w:p>
    <w:p w14:paraId="65B62C05" w14:textId="075D0BB4" w:rsidR="000C20D8" w:rsidRPr="0020536D" w:rsidRDefault="000C20D8" w:rsidP="00965DFA">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Any written outline</w:t>
      </w:r>
      <w:r w:rsidR="005D7133">
        <w:rPr>
          <w:rFonts w:ascii="Book Antiqua" w:hAnsi="Book Antiqua"/>
          <w:sz w:val="24"/>
          <w:szCs w:val="24"/>
        </w:rPr>
        <w:t>s</w:t>
      </w:r>
      <w:r>
        <w:rPr>
          <w:rFonts w:ascii="Book Antiqua" w:hAnsi="Book Antiqua"/>
          <w:sz w:val="24"/>
          <w:szCs w:val="24"/>
        </w:rPr>
        <w:t xml:space="preserve"> of submissions</w:t>
      </w:r>
      <w:r w:rsidR="006C3ADA">
        <w:rPr>
          <w:rFonts w:ascii="Book Antiqua" w:hAnsi="Book Antiqua"/>
          <w:sz w:val="24"/>
          <w:szCs w:val="24"/>
        </w:rPr>
        <w:t xml:space="preserve"> </w:t>
      </w:r>
      <w:r w:rsidR="005D7133">
        <w:rPr>
          <w:rFonts w:ascii="Book Antiqua" w:hAnsi="Book Antiqua"/>
          <w:sz w:val="24"/>
          <w:szCs w:val="24"/>
        </w:rPr>
        <w:t xml:space="preserve">should be no more </w:t>
      </w:r>
      <w:r w:rsidR="006C3ADA">
        <w:rPr>
          <w:rFonts w:ascii="Book Antiqua" w:hAnsi="Book Antiqua"/>
          <w:sz w:val="24"/>
          <w:szCs w:val="24"/>
        </w:rPr>
        <w:t>than five pages</w:t>
      </w:r>
      <w:r w:rsidR="005D7133">
        <w:rPr>
          <w:rFonts w:ascii="Book Antiqua" w:hAnsi="Book Antiqua"/>
          <w:sz w:val="24"/>
          <w:szCs w:val="24"/>
        </w:rPr>
        <w:t xml:space="preserve"> and should be filed</w:t>
      </w:r>
      <w:r>
        <w:rPr>
          <w:rFonts w:ascii="Book Antiqua" w:hAnsi="Book Antiqua"/>
          <w:sz w:val="24"/>
          <w:szCs w:val="24"/>
        </w:rPr>
        <w:t xml:space="preserve"> no later than the day before the application is to be heard.</w:t>
      </w:r>
    </w:p>
    <w:p w14:paraId="18293CEF" w14:textId="77777777" w:rsidR="00BF6CD1" w:rsidRPr="00BF6CD1" w:rsidRDefault="00BF6CD1" w:rsidP="00965DFA">
      <w:pPr>
        <w:numPr>
          <w:ilvl w:val="1"/>
          <w:numId w:val="24"/>
        </w:numPr>
        <w:spacing w:before="120" w:after="120"/>
        <w:ind w:left="720" w:hanging="720"/>
        <w:jc w:val="both"/>
        <w:rPr>
          <w:rFonts w:ascii="Book Antiqua" w:hAnsi="Book Antiqua"/>
        </w:rPr>
      </w:pPr>
      <w:r w:rsidRPr="00BF6CD1">
        <w:rPr>
          <w:rFonts w:ascii="Book Antiqua" w:hAnsi="Book Antiqua"/>
        </w:rPr>
        <w:t>To facilitate the Court’s preparation, hearing and determination of applications, parties are requested to email:</w:t>
      </w:r>
    </w:p>
    <w:p w14:paraId="01135BC5" w14:textId="4E084F06" w:rsidR="00BF6CD1" w:rsidRPr="00BF6CD1" w:rsidRDefault="00DA2AFC" w:rsidP="00965DFA">
      <w:pPr>
        <w:numPr>
          <w:ilvl w:val="2"/>
          <w:numId w:val="35"/>
        </w:numPr>
        <w:spacing w:before="120" w:after="120"/>
        <w:ind w:left="1440"/>
        <w:jc w:val="both"/>
        <w:rPr>
          <w:rFonts w:ascii="Book Antiqua" w:hAnsi="Book Antiqua"/>
        </w:rPr>
      </w:pPr>
      <w:r>
        <w:rPr>
          <w:rFonts w:ascii="Book Antiqua" w:hAnsi="Book Antiqua"/>
        </w:rPr>
        <w:t>s</w:t>
      </w:r>
      <w:r w:rsidR="00BF6CD1" w:rsidRPr="00BF6CD1">
        <w:rPr>
          <w:rFonts w:ascii="Book Antiqua" w:hAnsi="Book Antiqua"/>
        </w:rPr>
        <w:t xml:space="preserve">oft copies of filed documents </w:t>
      </w:r>
      <w:r w:rsidR="006B7239">
        <w:rPr>
          <w:rFonts w:ascii="Book Antiqua" w:hAnsi="Book Antiqua"/>
        </w:rPr>
        <w:t xml:space="preserve">relating to the application </w:t>
      </w:r>
      <w:r w:rsidR="00BF6CD1" w:rsidRPr="00BF6CD1">
        <w:rPr>
          <w:rFonts w:ascii="Book Antiqua" w:hAnsi="Book Antiqua"/>
        </w:rPr>
        <w:t>and submissions; and</w:t>
      </w:r>
    </w:p>
    <w:p w14:paraId="42CFBB9B" w14:textId="1E28CD3A" w:rsidR="00BF6CD1" w:rsidRPr="002D3F59" w:rsidRDefault="00DA2AFC" w:rsidP="00965DFA">
      <w:pPr>
        <w:numPr>
          <w:ilvl w:val="2"/>
          <w:numId w:val="35"/>
        </w:numPr>
        <w:spacing w:before="120" w:after="120"/>
        <w:ind w:left="709"/>
        <w:jc w:val="both"/>
        <w:rPr>
          <w:rFonts w:ascii="Book Antiqua" w:hAnsi="Book Antiqua"/>
        </w:rPr>
      </w:pPr>
      <w:r w:rsidRPr="002D3F59">
        <w:rPr>
          <w:rFonts w:ascii="Book Antiqua" w:hAnsi="Book Antiqua"/>
        </w:rPr>
        <w:t>a</w:t>
      </w:r>
      <w:r w:rsidR="00BF6CD1" w:rsidRPr="002D3F59">
        <w:rPr>
          <w:rFonts w:ascii="Book Antiqua" w:hAnsi="Book Antiqua"/>
        </w:rPr>
        <w:t xml:space="preserve"> hyperlinked list of authorities upon which they intend to rely</w:t>
      </w:r>
      <w:r w:rsidR="002D3F59">
        <w:rPr>
          <w:rFonts w:ascii="Book Antiqua" w:hAnsi="Book Antiqua"/>
        </w:rPr>
        <w:t xml:space="preserve"> </w:t>
      </w:r>
      <w:r w:rsidR="00BF6CD1" w:rsidRPr="002D3F59">
        <w:rPr>
          <w:rFonts w:ascii="Book Antiqua" w:hAnsi="Book Antiqua"/>
        </w:rPr>
        <w:t xml:space="preserve">to </w:t>
      </w:r>
      <w:hyperlink r:id="rId19" w:history="1">
        <w:r w:rsidR="00BF6CD1" w:rsidRPr="002D3F59">
          <w:rPr>
            <w:rStyle w:val="Hyperlink"/>
            <w:rFonts w:ascii="Book Antiqua" w:hAnsi="Book Antiqua"/>
          </w:rPr>
          <w:t>dust.diseases@supcourt.vic.gov.au</w:t>
        </w:r>
      </w:hyperlink>
      <w:r w:rsidR="00BF6CD1" w:rsidRPr="002D3F59">
        <w:rPr>
          <w:rFonts w:ascii="Book Antiqua" w:hAnsi="Book Antiqua"/>
        </w:rPr>
        <w:t xml:space="preserve"> </w:t>
      </w:r>
    </w:p>
    <w:p w14:paraId="571AAEDE" w14:textId="77777777" w:rsidR="00333EB2" w:rsidRDefault="00333EB2" w:rsidP="00965DFA">
      <w:pPr>
        <w:spacing w:before="120" w:after="120"/>
      </w:pPr>
    </w:p>
    <w:p w14:paraId="4E15E44F" w14:textId="77777777" w:rsidR="00BE0612" w:rsidRPr="00161132" w:rsidRDefault="00BE0612" w:rsidP="00965DFA">
      <w:pPr>
        <w:pStyle w:val="ListParagraph"/>
        <w:keepNext/>
        <w:numPr>
          <w:ilvl w:val="0"/>
          <w:numId w:val="24"/>
        </w:numPr>
        <w:autoSpaceDE w:val="0"/>
        <w:autoSpaceDN w:val="0"/>
        <w:adjustRightInd w:val="0"/>
        <w:spacing w:before="120" w:after="120"/>
        <w:ind w:left="720" w:hanging="720"/>
        <w:contextualSpacing w:val="0"/>
        <w:jc w:val="both"/>
        <w:rPr>
          <w:rFonts w:ascii="Book Antiqua" w:hAnsi="Book Antiqua"/>
          <w:b/>
          <w:sz w:val="24"/>
          <w:szCs w:val="24"/>
        </w:rPr>
      </w:pPr>
      <w:r w:rsidRPr="00161132">
        <w:rPr>
          <w:rFonts w:ascii="Book Antiqua" w:hAnsi="Book Antiqua"/>
          <w:b/>
          <w:sz w:val="24"/>
          <w:szCs w:val="24"/>
        </w:rPr>
        <w:t>INTERROGATORIES</w:t>
      </w:r>
    </w:p>
    <w:p w14:paraId="300E4734" w14:textId="3F90D526" w:rsidR="00BE0612" w:rsidRDefault="00BE0612" w:rsidP="00965DFA">
      <w:pPr>
        <w:pStyle w:val="ListParagraph"/>
        <w:numPr>
          <w:ilvl w:val="1"/>
          <w:numId w:val="24"/>
        </w:numPr>
        <w:spacing w:before="120" w:after="120"/>
        <w:ind w:left="720" w:hanging="720"/>
        <w:contextualSpacing w:val="0"/>
        <w:jc w:val="both"/>
        <w:rPr>
          <w:rFonts w:ascii="Book Antiqua" w:hAnsi="Book Antiqua"/>
          <w:sz w:val="24"/>
          <w:szCs w:val="24"/>
        </w:rPr>
      </w:pPr>
      <w:r w:rsidRPr="008A3C04">
        <w:rPr>
          <w:rFonts w:ascii="Book Antiqua" w:hAnsi="Book Antiqua"/>
          <w:sz w:val="24"/>
          <w:szCs w:val="24"/>
        </w:rPr>
        <w:t xml:space="preserve">The number of interrogatories served in proceedings in the List should be limited to </w:t>
      </w:r>
      <w:r w:rsidR="00B32B4D">
        <w:rPr>
          <w:rFonts w:ascii="Book Antiqua" w:hAnsi="Book Antiqua"/>
          <w:sz w:val="24"/>
          <w:szCs w:val="24"/>
        </w:rPr>
        <w:t>30</w:t>
      </w:r>
      <w:r w:rsidRPr="008A3C04">
        <w:rPr>
          <w:rFonts w:ascii="Book Antiqua" w:hAnsi="Book Antiqua"/>
          <w:sz w:val="24"/>
          <w:szCs w:val="24"/>
        </w:rPr>
        <w:t xml:space="preserve"> (including sub-parts).</w:t>
      </w:r>
    </w:p>
    <w:p w14:paraId="0C2EFFED" w14:textId="77777777" w:rsidR="00333EB2" w:rsidRDefault="00333EB2" w:rsidP="00965DFA">
      <w:pPr>
        <w:spacing w:before="120" w:after="120"/>
      </w:pPr>
    </w:p>
    <w:p w14:paraId="4136A3E1" w14:textId="77777777" w:rsidR="00BE0612" w:rsidRPr="00161132" w:rsidRDefault="00BE0612" w:rsidP="00965DFA">
      <w:pPr>
        <w:pStyle w:val="ListParagraph"/>
        <w:keepNext/>
        <w:numPr>
          <w:ilvl w:val="0"/>
          <w:numId w:val="24"/>
        </w:numPr>
        <w:autoSpaceDE w:val="0"/>
        <w:autoSpaceDN w:val="0"/>
        <w:adjustRightInd w:val="0"/>
        <w:spacing w:before="120" w:after="120"/>
        <w:ind w:left="720" w:hanging="720"/>
        <w:contextualSpacing w:val="0"/>
        <w:jc w:val="both"/>
        <w:rPr>
          <w:rFonts w:ascii="Book Antiqua" w:hAnsi="Book Antiqua"/>
          <w:b/>
          <w:sz w:val="24"/>
          <w:szCs w:val="24"/>
        </w:rPr>
      </w:pPr>
      <w:r w:rsidRPr="00161132">
        <w:rPr>
          <w:rFonts w:ascii="Book Antiqua" w:hAnsi="Book Antiqua"/>
          <w:b/>
          <w:sz w:val="24"/>
          <w:szCs w:val="24"/>
        </w:rPr>
        <w:t>ORAL EXAMINATION</w:t>
      </w:r>
    </w:p>
    <w:p w14:paraId="0E20CCCD" w14:textId="663523D5" w:rsidR="00BE0612" w:rsidRDefault="00783C0E" w:rsidP="00965DFA">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 xml:space="preserve">Parties wishing to arrange </w:t>
      </w:r>
      <w:r w:rsidR="00BE0612" w:rsidRPr="00DC6FE5">
        <w:rPr>
          <w:rFonts w:ascii="Book Antiqua" w:hAnsi="Book Antiqua"/>
          <w:sz w:val="24"/>
          <w:szCs w:val="24"/>
        </w:rPr>
        <w:t xml:space="preserve">an examiner pursuant to Order 41 of the </w:t>
      </w:r>
      <w:r w:rsidR="00BE0612" w:rsidRPr="00F1080D">
        <w:rPr>
          <w:rFonts w:ascii="Book Antiqua" w:hAnsi="Book Antiqua"/>
          <w:i/>
          <w:sz w:val="24"/>
          <w:szCs w:val="24"/>
        </w:rPr>
        <w:t xml:space="preserve">Supreme Court (General Civil Procedure) Rules </w:t>
      </w:r>
      <w:r w:rsidR="00BE0612" w:rsidRPr="0020536D">
        <w:rPr>
          <w:rFonts w:ascii="Book Antiqua" w:hAnsi="Book Antiqua"/>
          <w:i/>
          <w:sz w:val="24"/>
          <w:szCs w:val="24"/>
        </w:rPr>
        <w:t>2015</w:t>
      </w:r>
      <w:r w:rsidR="00BE0612" w:rsidRPr="00DC6FE5">
        <w:rPr>
          <w:rFonts w:ascii="Book Antiqua" w:hAnsi="Book Antiqua"/>
          <w:sz w:val="24"/>
          <w:szCs w:val="24"/>
        </w:rPr>
        <w:t xml:space="preserve">, should contact the </w:t>
      </w:r>
      <w:r>
        <w:rPr>
          <w:rFonts w:ascii="Book Antiqua" w:hAnsi="Book Antiqua"/>
          <w:sz w:val="24"/>
          <w:szCs w:val="24"/>
        </w:rPr>
        <w:t xml:space="preserve">Court’s </w:t>
      </w:r>
      <w:r w:rsidR="00BE0612" w:rsidRPr="00DC6FE5">
        <w:rPr>
          <w:rFonts w:ascii="Book Antiqua" w:hAnsi="Book Antiqua"/>
          <w:sz w:val="24"/>
          <w:szCs w:val="24"/>
        </w:rPr>
        <w:t xml:space="preserve">Judicial Services Manager. </w:t>
      </w:r>
      <w:r w:rsidR="001E66C8">
        <w:rPr>
          <w:rFonts w:ascii="Book Antiqua" w:hAnsi="Book Antiqua"/>
          <w:sz w:val="24"/>
          <w:szCs w:val="24"/>
        </w:rPr>
        <w:t xml:space="preserve"> </w:t>
      </w:r>
      <w:r w:rsidR="00BE0612" w:rsidRPr="00DC6FE5">
        <w:rPr>
          <w:rFonts w:ascii="Book Antiqua" w:hAnsi="Book Antiqua"/>
          <w:sz w:val="24"/>
          <w:szCs w:val="24"/>
        </w:rPr>
        <w:t>Contact details are on the Court website.</w:t>
      </w:r>
    </w:p>
    <w:p w14:paraId="35B2538B" w14:textId="77777777" w:rsidR="00333EB2" w:rsidRPr="00DC6FE5" w:rsidRDefault="00333EB2" w:rsidP="00965DFA">
      <w:pPr>
        <w:spacing w:before="120" w:after="120"/>
      </w:pPr>
    </w:p>
    <w:p w14:paraId="76247285" w14:textId="49E8E55F" w:rsidR="009005D2" w:rsidRPr="00161132" w:rsidRDefault="009005D2" w:rsidP="00965DFA">
      <w:pPr>
        <w:pStyle w:val="ListParagraph"/>
        <w:keepNext/>
        <w:numPr>
          <w:ilvl w:val="0"/>
          <w:numId w:val="24"/>
        </w:numPr>
        <w:autoSpaceDE w:val="0"/>
        <w:autoSpaceDN w:val="0"/>
        <w:adjustRightInd w:val="0"/>
        <w:spacing w:before="120" w:after="120"/>
        <w:ind w:left="720" w:hanging="720"/>
        <w:contextualSpacing w:val="0"/>
        <w:jc w:val="both"/>
        <w:rPr>
          <w:rFonts w:ascii="Book Antiqua" w:hAnsi="Book Antiqua"/>
          <w:b/>
          <w:sz w:val="24"/>
          <w:szCs w:val="24"/>
        </w:rPr>
      </w:pPr>
      <w:r w:rsidRPr="00161132">
        <w:rPr>
          <w:rFonts w:ascii="Book Antiqua" w:hAnsi="Book Antiqua"/>
          <w:b/>
          <w:sz w:val="24"/>
          <w:szCs w:val="24"/>
        </w:rPr>
        <w:t>PRE-TRIAL CONFERENCE</w:t>
      </w:r>
    </w:p>
    <w:p w14:paraId="204AF380" w14:textId="1EA38E47" w:rsidR="009005D2" w:rsidRDefault="009005D2" w:rsidP="00965DFA">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All proceedings, other than Regional Proceedings</w:t>
      </w:r>
      <w:r w:rsidR="006C3ADA">
        <w:rPr>
          <w:rFonts w:ascii="Book Antiqua" w:hAnsi="Book Antiqua"/>
          <w:sz w:val="24"/>
          <w:szCs w:val="24"/>
        </w:rPr>
        <w:t xml:space="preserve"> and contribution only </w:t>
      </w:r>
      <w:r w:rsidR="00F55914">
        <w:rPr>
          <w:rFonts w:ascii="Book Antiqua" w:hAnsi="Book Antiqua"/>
          <w:sz w:val="24"/>
          <w:szCs w:val="24"/>
        </w:rPr>
        <w:t>proceedings</w:t>
      </w:r>
      <w:r>
        <w:rPr>
          <w:rFonts w:ascii="Book Antiqua" w:hAnsi="Book Antiqua"/>
          <w:sz w:val="24"/>
          <w:szCs w:val="24"/>
        </w:rPr>
        <w:t xml:space="preserve">, will be allocated a </w:t>
      </w:r>
      <w:r w:rsidR="00333EB2">
        <w:rPr>
          <w:rFonts w:ascii="Book Antiqua" w:hAnsi="Book Antiqua"/>
          <w:sz w:val="24"/>
          <w:szCs w:val="24"/>
        </w:rPr>
        <w:t>p</w:t>
      </w:r>
      <w:r>
        <w:rPr>
          <w:rFonts w:ascii="Book Antiqua" w:hAnsi="Book Antiqua"/>
          <w:sz w:val="24"/>
          <w:szCs w:val="24"/>
        </w:rPr>
        <w:t>re-</w:t>
      </w:r>
      <w:r w:rsidR="00333EB2">
        <w:rPr>
          <w:rFonts w:ascii="Book Antiqua" w:hAnsi="Book Antiqua"/>
          <w:sz w:val="24"/>
          <w:szCs w:val="24"/>
        </w:rPr>
        <w:t>t</w:t>
      </w:r>
      <w:r>
        <w:rPr>
          <w:rFonts w:ascii="Book Antiqua" w:hAnsi="Book Antiqua"/>
          <w:sz w:val="24"/>
          <w:szCs w:val="24"/>
        </w:rPr>
        <w:t xml:space="preserve">rial </w:t>
      </w:r>
      <w:r w:rsidR="00333EB2">
        <w:rPr>
          <w:rFonts w:ascii="Book Antiqua" w:hAnsi="Book Antiqua"/>
          <w:sz w:val="24"/>
          <w:szCs w:val="24"/>
        </w:rPr>
        <w:t>c</w:t>
      </w:r>
      <w:r>
        <w:rPr>
          <w:rFonts w:ascii="Book Antiqua" w:hAnsi="Book Antiqua"/>
          <w:sz w:val="24"/>
          <w:szCs w:val="24"/>
        </w:rPr>
        <w:t>onference</w:t>
      </w:r>
      <w:r w:rsidR="0005373D">
        <w:rPr>
          <w:rFonts w:ascii="Book Antiqua" w:hAnsi="Book Antiqua"/>
          <w:sz w:val="24"/>
          <w:szCs w:val="24"/>
        </w:rPr>
        <w:t xml:space="preserve"> (</w:t>
      </w:r>
      <w:r w:rsidR="0005373D" w:rsidRPr="0035136C">
        <w:rPr>
          <w:rFonts w:ascii="Book Antiqua" w:hAnsi="Book Antiqua"/>
          <w:b/>
          <w:sz w:val="24"/>
          <w:szCs w:val="24"/>
        </w:rPr>
        <w:t>PTC</w:t>
      </w:r>
      <w:r w:rsidR="0005373D">
        <w:rPr>
          <w:rFonts w:ascii="Book Antiqua" w:hAnsi="Book Antiqua"/>
          <w:sz w:val="24"/>
          <w:szCs w:val="24"/>
        </w:rPr>
        <w:t xml:space="preserve">) </w:t>
      </w:r>
      <w:r>
        <w:rPr>
          <w:rFonts w:ascii="Book Antiqua" w:hAnsi="Book Antiqua"/>
          <w:sz w:val="24"/>
          <w:szCs w:val="24"/>
        </w:rPr>
        <w:t>which will be conducted by a Deputy Prothonotary</w:t>
      </w:r>
      <w:r w:rsidR="0035136C">
        <w:rPr>
          <w:rFonts w:ascii="Book Antiqua" w:hAnsi="Book Antiqua"/>
          <w:sz w:val="24"/>
          <w:szCs w:val="24"/>
        </w:rPr>
        <w:t>.</w:t>
      </w:r>
      <w:r w:rsidR="005D7133">
        <w:rPr>
          <w:rFonts w:ascii="Book Antiqua" w:hAnsi="Book Antiqua"/>
          <w:sz w:val="24"/>
          <w:szCs w:val="24"/>
        </w:rPr>
        <w:t xml:space="preserve"> Regional Proceedings may be listed for a PTC in Melbourne upon request.</w:t>
      </w:r>
    </w:p>
    <w:p w14:paraId="6F676F56" w14:textId="0F6B682B" w:rsidR="0005373D" w:rsidRPr="0060649D" w:rsidRDefault="0060649D" w:rsidP="00965DFA">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T</w:t>
      </w:r>
      <w:r w:rsidRPr="0060649D">
        <w:rPr>
          <w:rFonts w:ascii="Book Antiqua" w:hAnsi="Book Antiqua"/>
          <w:sz w:val="24"/>
          <w:szCs w:val="24"/>
        </w:rPr>
        <w:t xml:space="preserve">he </w:t>
      </w:r>
      <w:r w:rsidR="0005373D" w:rsidRPr="0060649D">
        <w:rPr>
          <w:rFonts w:ascii="Book Antiqua" w:hAnsi="Book Antiqua"/>
          <w:sz w:val="24"/>
          <w:szCs w:val="24"/>
        </w:rPr>
        <w:t xml:space="preserve">Court will allocate a PTC date </w:t>
      </w:r>
      <w:r>
        <w:rPr>
          <w:rFonts w:ascii="Book Antiqua" w:hAnsi="Book Antiqua"/>
          <w:sz w:val="24"/>
          <w:szCs w:val="24"/>
        </w:rPr>
        <w:t xml:space="preserve">to a proceeding in the first instance </w:t>
      </w:r>
      <w:r w:rsidR="0005373D" w:rsidRPr="0060649D">
        <w:rPr>
          <w:rFonts w:ascii="Book Antiqua" w:hAnsi="Book Antiqua"/>
          <w:sz w:val="24"/>
          <w:szCs w:val="24"/>
        </w:rPr>
        <w:t>based upon a ‘not before’ date nominated by the parties.</w:t>
      </w:r>
      <w:r w:rsidRPr="0060649D">
        <w:rPr>
          <w:rFonts w:ascii="Book Antiqua" w:hAnsi="Book Antiqua"/>
          <w:sz w:val="24"/>
          <w:szCs w:val="24"/>
        </w:rPr>
        <w:t xml:space="preserve"> </w:t>
      </w:r>
    </w:p>
    <w:p w14:paraId="056AC735" w14:textId="55CD604A" w:rsidR="00297447" w:rsidRDefault="009005D2" w:rsidP="00965DFA">
      <w:pPr>
        <w:pStyle w:val="ListParagraph"/>
        <w:numPr>
          <w:ilvl w:val="1"/>
          <w:numId w:val="24"/>
        </w:numPr>
        <w:spacing w:before="120" w:after="120"/>
        <w:ind w:left="720" w:hanging="720"/>
        <w:contextualSpacing w:val="0"/>
        <w:jc w:val="both"/>
        <w:rPr>
          <w:rFonts w:ascii="Book Antiqua" w:hAnsi="Book Antiqua"/>
          <w:sz w:val="24"/>
          <w:szCs w:val="24"/>
        </w:rPr>
      </w:pPr>
      <w:r w:rsidRPr="00C60A1F">
        <w:rPr>
          <w:rFonts w:ascii="Book Antiqua" w:hAnsi="Book Antiqua"/>
          <w:sz w:val="24"/>
          <w:szCs w:val="24"/>
        </w:rPr>
        <w:lastRenderedPageBreak/>
        <w:t xml:space="preserve">Parties are required to provide </w:t>
      </w:r>
      <w:r w:rsidR="0005373D">
        <w:rPr>
          <w:rFonts w:ascii="Book Antiqua" w:hAnsi="Book Antiqua"/>
          <w:sz w:val="24"/>
          <w:szCs w:val="24"/>
        </w:rPr>
        <w:t xml:space="preserve">at least </w:t>
      </w:r>
      <w:r w:rsidR="001E66C8">
        <w:rPr>
          <w:rFonts w:ascii="Book Antiqua" w:hAnsi="Book Antiqua"/>
          <w:sz w:val="24"/>
          <w:szCs w:val="24"/>
        </w:rPr>
        <w:t>two</w:t>
      </w:r>
      <w:r w:rsidRPr="00C60A1F">
        <w:rPr>
          <w:rFonts w:ascii="Book Antiqua" w:hAnsi="Book Antiqua"/>
          <w:sz w:val="24"/>
          <w:szCs w:val="24"/>
        </w:rPr>
        <w:t xml:space="preserve"> business </w:t>
      </w:r>
      <w:r w:rsidR="003F5328" w:rsidRPr="00C60A1F">
        <w:rPr>
          <w:rFonts w:ascii="Book Antiqua" w:hAnsi="Book Antiqua"/>
          <w:sz w:val="24"/>
          <w:szCs w:val="24"/>
        </w:rPr>
        <w:t>days’ notice</w:t>
      </w:r>
      <w:r w:rsidRPr="00C60A1F">
        <w:rPr>
          <w:rFonts w:ascii="Book Antiqua" w:hAnsi="Book Antiqua"/>
          <w:sz w:val="24"/>
          <w:szCs w:val="24"/>
        </w:rPr>
        <w:t xml:space="preserve"> </w:t>
      </w:r>
      <w:r w:rsidR="0005373D">
        <w:rPr>
          <w:rFonts w:ascii="Book Antiqua" w:hAnsi="Book Antiqua"/>
          <w:sz w:val="24"/>
          <w:szCs w:val="24"/>
        </w:rPr>
        <w:t>via email</w:t>
      </w:r>
      <w:r w:rsidR="00C418CF">
        <w:rPr>
          <w:rFonts w:ascii="Book Antiqua" w:hAnsi="Book Antiqua"/>
          <w:sz w:val="24"/>
          <w:szCs w:val="24"/>
        </w:rPr>
        <w:t xml:space="preserve"> </w:t>
      </w:r>
      <w:r w:rsidR="0005373D">
        <w:rPr>
          <w:rFonts w:ascii="Book Antiqua" w:hAnsi="Book Antiqua"/>
          <w:sz w:val="24"/>
          <w:szCs w:val="24"/>
        </w:rPr>
        <w:t xml:space="preserve">to </w:t>
      </w:r>
      <w:hyperlink r:id="rId20" w:history="1">
        <w:r w:rsidR="005D7133">
          <w:rPr>
            <w:rStyle w:val="Hyperlink"/>
            <w:rFonts w:ascii="Book Antiqua" w:hAnsi="Book Antiqua"/>
            <w:sz w:val="24"/>
            <w:szCs w:val="24"/>
          </w:rPr>
          <w:t>ptc@supcourt.vic.gov.au</w:t>
        </w:r>
      </w:hyperlink>
      <w:r w:rsidR="00C418CF" w:rsidRPr="004606DE">
        <w:rPr>
          <w:rStyle w:val="Hyperlink"/>
          <w:rFonts w:ascii="Book Antiqua" w:hAnsi="Book Antiqua"/>
          <w:color w:val="auto"/>
          <w:sz w:val="24"/>
          <w:szCs w:val="24"/>
          <w:u w:val="none"/>
        </w:rPr>
        <w:t xml:space="preserve"> </w:t>
      </w:r>
      <w:r w:rsidR="005D7133">
        <w:rPr>
          <w:rStyle w:val="Hyperlink"/>
          <w:rFonts w:ascii="Book Antiqua" w:hAnsi="Book Antiqua"/>
          <w:color w:val="auto"/>
          <w:sz w:val="24"/>
          <w:szCs w:val="24"/>
          <w:u w:val="none"/>
        </w:rPr>
        <w:t>(</w:t>
      </w:r>
      <w:r w:rsidR="00C418CF">
        <w:rPr>
          <w:rFonts w:ascii="Book Antiqua" w:hAnsi="Book Antiqua"/>
          <w:sz w:val="24"/>
          <w:szCs w:val="24"/>
        </w:rPr>
        <w:t>copying all other parties</w:t>
      </w:r>
      <w:r w:rsidR="005D7133">
        <w:rPr>
          <w:rFonts w:ascii="Book Antiqua" w:hAnsi="Book Antiqua"/>
          <w:sz w:val="24"/>
          <w:szCs w:val="24"/>
        </w:rPr>
        <w:t>)</w:t>
      </w:r>
      <w:r w:rsidR="00C418CF">
        <w:rPr>
          <w:rFonts w:ascii="Book Antiqua" w:hAnsi="Book Antiqua"/>
          <w:sz w:val="24"/>
          <w:szCs w:val="24"/>
        </w:rPr>
        <w:t xml:space="preserve"> </w:t>
      </w:r>
      <w:r w:rsidRPr="00C60A1F">
        <w:rPr>
          <w:rFonts w:ascii="Book Antiqua" w:hAnsi="Book Antiqua"/>
          <w:sz w:val="24"/>
          <w:szCs w:val="24"/>
        </w:rPr>
        <w:t>o</w:t>
      </w:r>
      <w:r w:rsidR="00985AFB" w:rsidRPr="00C60A1F">
        <w:rPr>
          <w:rFonts w:ascii="Book Antiqua" w:hAnsi="Book Antiqua"/>
          <w:sz w:val="24"/>
          <w:szCs w:val="24"/>
        </w:rPr>
        <w:t xml:space="preserve">f any request for an adjournment </w:t>
      </w:r>
      <w:r w:rsidR="0005373D">
        <w:rPr>
          <w:rFonts w:ascii="Book Antiqua" w:hAnsi="Book Antiqua"/>
          <w:sz w:val="24"/>
          <w:szCs w:val="24"/>
        </w:rPr>
        <w:t xml:space="preserve">of </w:t>
      </w:r>
      <w:r w:rsidR="0060649D">
        <w:rPr>
          <w:rFonts w:ascii="Book Antiqua" w:hAnsi="Book Antiqua"/>
          <w:sz w:val="24"/>
          <w:szCs w:val="24"/>
        </w:rPr>
        <w:t>a</w:t>
      </w:r>
      <w:r w:rsidR="0005373D">
        <w:rPr>
          <w:rFonts w:ascii="Book Antiqua" w:hAnsi="Book Antiqua"/>
          <w:sz w:val="24"/>
          <w:szCs w:val="24"/>
        </w:rPr>
        <w:t xml:space="preserve"> PTC </w:t>
      </w:r>
      <w:r w:rsidRPr="00C60A1F">
        <w:rPr>
          <w:rFonts w:ascii="Book Antiqua" w:hAnsi="Book Antiqua"/>
          <w:sz w:val="24"/>
          <w:szCs w:val="24"/>
        </w:rPr>
        <w:t xml:space="preserve">and </w:t>
      </w:r>
      <w:r w:rsidR="00985AFB" w:rsidRPr="00C60A1F">
        <w:rPr>
          <w:rFonts w:ascii="Book Antiqua" w:hAnsi="Book Antiqua"/>
          <w:sz w:val="24"/>
          <w:szCs w:val="24"/>
        </w:rPr>
        <w:t xml:space="preserve">provide </w:t>
      </w:r>
      <w:r w:rsidRPr="00C60A1F">
        <w:rPr>
          <w:rFonts w:ascii="Book Antiqua" w:hAnsi="Book Antiqua"/>
          <w:sz w:val="24"/>
          <w:szCs w:val="24"/>
        </w:rPr>
        <w:t xml:space="preserve">reasons for the request. </w:t>
      </w:r>
      <w:r w:rsidR="001E66C8">
        <w:rPr>
          <w:rFonts w:ascii="Book Antiqua" w:hAnsi="Book Antiqua"/>
          <w:sz w:val="24"/>
          <w:szCs w:val="24"/>
        </w:rPr>
        <w:t xml:space="preserve"> </w:t>
      </w:r>
      <w:r w:rsidR="0005373D">
        <w:rPr>
          <w:rFonts w:ascii="Book Antiqua" w:hAnsi="Book Antiqua"/>
          <w:sz w:val="24"/>
          <w:szCs w:val="24"/>
        </w:rPr>
        <w:t xml:space="preserve">The Court publishes </w:t>
      </w:r>
      <w:r w:rsidR="006C3ADA">
        <w:rPr>
          <w:rFonts w:ascii="Book Antiqua" w:hAnsi="Book Antiqua"/>
          <w:sz w:val="24"/>
          <w:szCs w:val="24"/>
        </w:rPr>
        <w:t xml:space="preserve">a PTC Calendar </w:t>
      </w:r>
      <w:r w:rsidR="0005373D">
        <w:rPr>
          <w:rFonts w:ascii="Book Antiqua" w:hAnsi="Book Antiqua"/>
          <w:sz w:val="24"/>
          <w:szCs w:val="24"/>
        </w:rPr>
        <w:t>on</w:t>
      </w:r>
      <w:r w:rsidR="0060649D">
        <w:rPr>
          <w:rFonts w:ascii="Book Antiqua" w:hAnsi="Book Antiqua"/>
          <w:sz w:val="24"/>
          <w:szCs w:val="24"/>
        </w:rPr>
        <w:t xml:space="preserve"> the </w:t>
      </w:r>
      <w:r w:rsidR="0060649D" w:rsidRPr="005D7133">
        <w:rPr>
          <w:rFonts w:ascii="Book Antiqua" w:hAnsi="Book Antiqua"/>
          <w:sz w:val="24"/>
          <w:szCs w:val="24"/>
        </w:rPr>
        <w:t>List webpage</w:t>
      </w:r>
      <w:r w:rsidR="0060649D">
        <w:rPr>
          <w:rFonts w:ascii="Book Antiqua" w:hAnsi="Book Antiqua"/>
          <w:sz w:val="24"/>
          <w:szCs w:val="24"/>
        </w:rPr>
        <w:t xml:space="preserve"> </w:t>
      </w:r>
      <w:r w:rsidR="0005373D">
        <w:rPr>
          <w:rFonts w:ascii="Book Antiqua" w:hAnsi="Book Antiqua"/>
          <w:sz w:val="24"/>
          <w:szCs w:val="24"/>
        </w:rPr>
        <w:t xml:space="preserve">to assist parties </w:t>
      </w:r>
      <w:r w:rsidR="0060649D">
        <w:rPr>
          <w:rFonts w:ascii="Book Antiqua" w:hAnsi="Book Antiqua"/>
          <w:sz w:val="24"/>
          <w:szCs w:val="24"/>
        </w:rPr>
        <w:t>wishing to reschedule a PTC.</w:t>
      </w:r>
      <w:r w:rsidR="0005373D">
        <w:rPr>
          <w:rFonts w:ascii="Book Antiqua" w:hAnsi="Book Antiqua"/>
          <w:sz w:val="24"/>
          <w:szCs w:val="24"/>
        </w:rPr>
        <w:t xml:space="preserve"> </w:t>
      </w:r>
      <w:r w:rsidR="001E66C8">
        <w:rPr>
          <w:rFonts w:ascii="Book Antiqua" w:hAnsi="Book Antiqua"/>
          <w:sz w:val="24"/>
          <w:szCs w:val="24"/>
        </w:rPr>
        <w:t xml:space="preserve"> </w:t>
      </w:r>
    </w:p>
    <w:p w14:paraId="16AC6571" w14:textId="56170F41" w:rsidR="00F55914" w:rsidRDefault="00F55914" w:rsidP="00965DFA">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Contribution only proceedings</w:t>
      </w:r>
      <w:r w:rsidR="00CC32DC">
        <w:rPr>
          <w:rFonts w:ascii="Book Antiqua" w:hAnsi="Book Antiqua"/>
          <w:sz w:val="24"/>
          <w:szCs w:val="24"/>
        </w:rPr>
        <w:t xml:space="preserve"> should be the subject of private mediation.</w:t>
      </w:r>
    </w:p>
    <w:p w14:paraId="0F1877CB" w14:textId="77777777" w:rsidR="00333EB2" w:rsidRDefault="00333EB2" w:rsidP="00965DFA">
      <w:pPr>
        <w:spacing w:before="120" w:after="120"/>
      </w:pPr>
    </w:p>
    <w:p w14:paraId="3DCE29CE" w14:textId="10750D95" w:rsidR="00BE0612" w:rsidRPr="00161132" w:rsidRDefault="00BE0612" w:rsidP="00965DFA">
      <w:pPr>
        <w:pStyle w:val="ListParagraph"/>
        <w:keepNext/>
        <w:numPr>
          <w:ilvl w:val="0"/>
          <w:numId w:val="24"/>
        </w:numPr>
        <w:autoSpaceDE w:val="0"/>
        <w:autoSpaceDN w:val="0"/>
        <w:adjustRightInd w:val="0"/>
        <w:spacing w:before="120" w:after="120"/>
        <w:ind w:left="720" w:hanging="720"/>
        <w:contextualSpacing w:val="0"/>
        <w:jc w:val="both"/>
        <w:rPr>
          <w:rFonts w:ascii="Book Antiqua" w:hAnsi="Book Antiqua"/>
          <w:b/>
          <w:sz w:val="24"/>
          <w:szCs w:val="24"/>
        </w:rPr>
      </w:pPr>
      <w:r w:rsidRPr="00161132">
        <w:rPr>
          <w:rFonts w:ascii="Book Antiqua" w:hAnsi="Book Antiqua"/>
          <w:b/>
          <w:sz w:val="24"/>
          <w:szCs w:val="24"/>
        </w:rPr>
        <w:t>FINAL DIRECTIONS</w:t>
      </w:r>
    </w:p>
    <w:p w14:paraId="368E66C0" w14:textId="0249FFE3" w:rsidR="00BE0612" w:rsidRDefault="003A410B" w:rsidP="00965DFA">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P</w:t>
      </w:r>
      <w:r w:rsidR="00B55A7D">
        <w:rPr>
          <w:rFonts w:ascii="Book Antiqua" w:hAnsi="Book Antiqua"/>
          <w:sz w:val="24"/>
          <w:szCs w:val="24"/>
        </w:rPr>
        <w:t xml:space="preserve">roceedings, other than Regional Proceedings, </w:t>
      </w:r>
      <w:r w:rsidR="00BE0612">
        <w:rPr>
          <w:rFonts w:ascii="Book Antiqua" w:hAnsi="Book Antiqua"/>
          <w:sz w:val="24"/>
          <w:szCs w:val="24"/>
        </w:rPr>
        <w:t xml:space="preserve">will be listed for a </w:t>
      </w:r>
      <w:r w:rsidR="00333EB2">
        <w:rPr>
          <w:rFonts w:ascii="Book Antiqua" w:hAnsi="Book Antiqua"/>
          <w:sz w:val="24"/>
          <w:szCs w:val="24"/>
        </w:rPr>
        <w:t>f</w:t>
      </w:r>
      <w:r w:rsidR="00BE0612">
        <w:rPr>
          <w:rFonts w:ascii="Book Antiqua" w:hAnsi="Book Antiqua"/>
          <w:sz w:val="24"/>
          <w:szCs w:val="24"/>
        </w:rPr>
        <w:t xml:space="preserve">inal </w:t>
      </w:r>
      <w:r w:rsidR="00333EB2">
        <w:rPr>
          <w:rFonts w:ascii="Book Antiqua" w:hAnsi="Book Antiqua"/>
          <w:sz w:val="24"/>
          <w:szCs w:val="24"/>
        </w:rPr>
        <w:t>d</w:t>
      </w:r>
      <w:r w:rsidR="00BE0612">
        <w:rPr>
          <w:rFonts w:ascii="Book Antiqua" w:hAnsi="Book Antiqua"/>
          <w:sz w:val="24"/>
          <w:szCs w:val="24"/>
        </w:rPr>
        <w:t xml:space="preserve">irections </w:t>
      </w:r>
      <w:r w:rsidR="00333EB2">
        <w:rPr>
          <w:rFonts w:ascii="Book Antiqua" w:hAnsi="Book Antiqua"/>
          <w:sz w:val="24"/>
          <w:szCs w:val="24"/>
        </w:rPr>
        <w:t>h</w:t>
      </w:r>
      <w:r w:rsidR="00BE0612">
        <w:rPr>
          <w:rFonts w:ascii="Book Antiqua" w:hAnsi="Book Antiqua"/>
          <w:sz w:val="24"/>
          <w:szCs w:val="24"/>
        </w:rPr>
        <w:t>earing at which an appearance is compulsory by a person adequately briefed to address questions from the Bench as to the readiness of the proceeding for trial.</w:t>
      </w:r>
    </w:p>
    <w:p w14:paraId="42009947" w14:textId="77777777" w:rsidR="00DB333D" w:rsidRDefault="00DB333D" w:rsidP="00965DFA">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At the final directions hearing, parties will be expected to:</w:t>
      </w:r>
    </w:p>
    <w:p w14:paraId="2C050DEA" w14:textId="77777777" w:rsidR="00DB333D" w:rsidRDefault="00DB333D" w:rsidP="00965DFA">
      <w:pPr>
        <w:pStyle w:val="ListParagraph"/>
        <w:numPr>
          <w:ilvl w:val="1"/>
          <w:numId w:val="38"/>
        </w:numPr>
        <w:spacing w:before="120" w:after="120"/>
        <w:ind w:left="1134"/>
        <w:contextualSpacing w:val="0"/>
        <w:jc w:val="both"/>
        <w:rPr>
          <w:rFonts w:ascii="Book Antiqua" w:hAnsi="Book Antiqua"/>
          <w:sz w:val="24"/>
          <w:szCs w:val="24"/>
        </w:rPr>
      </w:pPr>
      <w:r w:rsidRPr="00DB333D">
        <w:rPr>
          <w:rFonts w:ascii="Book Antiqua" w:hAnsi="Book Antiqua"/>
          <w:sz w:val="24"/>
          <w:szCs w:val="24"/>
        </w:rPr>
        <w:t xml:space="preserve"> confirm that the proceeding is ready for trial;</w:t>
      </w:r>
    </w:p>
    <w:p w14:paraId="58F38AAB" w14:textId="77777777" w:rsidR="00DB333D" w:rsidRPr="00DB333D" w:rsidRDefault="00DB333D" w:rsidP="00965DFA">
      <w:pPr>
        <w:pStyle w:val="ListParagraph"/>
        <w:numPr>
          <w:ilvl w:val="1"/>
          <w:numId w:val="38"/>
        </w:numPr>
        <w:spacing w:before="120" w:after="120"/>
        <w:ind w:left="1134"/>
        <w:contextualSpacing w:val="0"/>
        <w:jc w:val="both"/>
        <w:rPr>
          <w:rFonts w:ascii="Book Antiqua" w:hAnsi="Book Antiqua"/>
          <w:sz w:val="24"/>
          <w:szCs w:val="24"/>
        </w:rPr>
      </w:pPr>
      <w:r w:rsidRPr="00DB333D">
        <w:rPr>
          <w:rFonts w:ascii="Book Antiqua" w:hAnsi="Book Antiqua"/>
          <w:sz w:val="24"/>
          <w:szCs w:val="24"/>
        </w:rPr>
        <w:t>confirm the estimated number of sitting days;</w:t>
      </w:r>
    </w:p>
    <w:p w14:paraId="121BB8F6" w14:textId="2F4185D7" w:rsidR="00DB333D" w:rsidRPr="00DB333D" w:rsidRDefault="00DB333D" w:rsidP="00965DFA">
      <w:pPr>
        <w:pStyle w:val="ListParagraph"/>
        <w:numPr>
          <w:ilvl w:val="1"/>
          <w:numId w:val="38"/>
        </w:numPr>
        <w:spacing w:before="120" w:after="120"/>
        <w:ind w:left="1134"/>
        <w:contextualSpacing w:val="0"/>
        <w:jc w:val="both"/>
        <w:rPr>
          <w:rFonts w:ascii="Book Antiqua" w:hAnsi="Book Antiqua"/>
          <w:sz w:val="24"/>
          <w:szCs w:val="24"/>
        </w:rPr>
      </w:pPr>
      <w:r w:rsidRPr="00DB333D">
        <w:rPr>
          <w:rFonts w:ascii="Book Antiqua" w:hAnsi="Book Antiqua"/>
          <w:sz w:val="24"/>
          <w:szCs w:val="24"/>
        </w:rPr>
        <w:t>confirm whether the proceeding is to be heard by judge alone, or by</w:t>
      </w:r>
      <w:r w:rsidR="0053210B">
        <w:rPr>
          <w:rFonts w:ascii="Book Antiqua" w:hAnsi="Book Antiqua"/>
          <w:sz w:val="24"/>
          <w:szCs w:val="24"/>
        </w:rPr>
        <w:t xml:space="preserve"> judge and</w:t>
      </w:r>
      <w:r w:rsidRPr="00DB333D">
        <w:rPr>
          <w:rFonts w:ascii="Book Antiqua" w:hAnsi="Book Antiqua"/>
          <w:sz w:val="24"/>
          <w:szCs w:val="24"/>
        </w:rPr>
        <w:t xml:space="preserve"> jury;</w:t>
      </w:r>
    </w:p>
    <w:p w14:paraId="4C936BFD" w14:textId="77777777" w:rsidR="00DB333D" w:rsidRPr="00DB333D" w:rsidRDefault="00DB333D" w:rsidP="00965DFA">
      <w:pPr>
        <w:pStyle w:val="ListParagraph"/>
        <w:numPr>
          <w:ilvl w:val="1"/>
          <w:numId w:val="38"/>
        </w:numPr>
        <w:spacing w:before="120" w:after="120"/>
        <w:ind w:left="1134"/>
        <w:contextualSpacing w:val="0"/>
        <w:jc w:val="both"/>
        <w:rPr>
          <w:rFonts w:ascii="Book Antiqua" w:hAnsi="Book Antiqua"/>
          <w:sz w:val="24"/>
          <w:szCs w:val="24"/>
        </w:rPr>
      </w:pPr>
      <w:r w:rsidRPr="00DB333D">
        <w:rPr>
          <w:rFonts w:ascii="Book Antiqua" w:hAnsi="Book Antiqua"/>
          <w:sz w:val="24"/>
          <w:szCs w:val="24"/>
        </w:rPr>
        <w:t>confirm the name and contact details of the practitioner with conduct of the proceeding and advise whether counsel has been briefed for trial;</w:t>
      </w:r>
    </w:p>
    <w:p w14:paraId="4EA2B2B5" w14:textId="77777777" w:rsidR="00DB333D" w:rsidRPr="00DB333D" w:rsidRDefault="00DB333D" w:rsidP="00965DFA">
      <w:pPr>
        <w:pStyle w:val="ListParagraph"/>
        <w:numPr>
          <w:ilvl w:val="1"/>
          <w:numId w:val="38"/>
        </w:numPr>
        <w:spacing w:before="120" w:after="120"/>
        <w:ind w:left="1134"/>
        <w:contextualSpacing w:val="0"/>
        <w:jc w:val="both"/>
        <w:rPr>
          <w:rFonts w:ascii="Book Antiqua" w:hAnsi="Book Antiqua"/>
          <w:sz w:val="24"/>
          <w:szCs w:val="24"/>
        </w:rPr>
      </w:pPr>
      <w:r w:rsidRPr="00DB333D">
        <w:rPr>
          <w:rFonts w:ascii="Book Antiqua" w:hAnsi="Book Antiqua"/>
          <w:sz w:val="24"/>
          <w:szCs w:val="24"/>
        </w:rPr>
        <w:t>confirm payment of the trial fee and jury fee (if the trial is to be heard before a jury);</w:t>
      </w:r>
    </w:p>
    <w:p w14:paraId="64E70204" w14:textId="77777777" w:rsidR="000E206B" w:rsidRPr="00B70320" w:rsidRDefault="000E206B" w:rsidP="00965DFA">
      <w:pPr>
        <w:numPr>
          <w:ilvl w:val="0"/>
          <w:numId w:val="37"/>
        </w:numPr>
        <w:spacing w:before="120" w:after="120"/>
        <w:jc w:val="both"/>
        <w:rPr>
          <w:rFonts w:ascii="Book Antiqua" w:hAnsi="Book Antiqua"/>
        </w:rPr>
      </w:pPr>
      <w:r>
        <w:rPr>
          <w:rFonts w:ascii="Book Antiqua" w:hAnsi="Book Antiqua"/>
        </w:rPr>
        <w:t>confirm that transcript has been arranged for the trial;</w:t>
      </w:r>
    </w:p>
    <w:p w14:paraId="52AEB5E0" w14:textId="5011BEDA" w:rsidR="00DB333D" w:rsidRPr="00DB333D" w:rsidRDefault="00DB333D" w:rsidP="00965DFA">
      <w:pPr>
        <w:pStyle w:val="ListParagraph"/>
        <w:numPr>
          <w:ilvl w:val="1"/>
          <w:numId w:val="38"/>
        </w:numPr>
        <w:spacing w:before="120" w:after="120"/>
        <w:ind w:left="1134"/>
        <w:contextualSpacing w:val="0"/>
        <w:jc w:val="both"/>
        <w:rPr>
          <w:rFonts w:ascii="Book Antiqua" w:hAnsi="Book Antiqua"/>
          <w:sz w:val="24"/>
          <w:szCs w:val="24"/>
        </w:rPr>
      </w:pPr>
      <w:r w:rsidRPr="00DB333D">
        <w:rPr>
          <w:rFonts w:ascii="Book Antiqua" w:hAnsi="Book Antiqua"/>
          <w:sz w:val="24"/>
          <w:szCs w:val="24"/>
        </w:rPr>
        <w:t>provide a list of proposed expert and lay witnesses to be called at trial</w:t>
      </w:r>
      <w:r w:rsidR="007D07A5">
        <w:rPr>
          <w:rStyle w:val="FootnoteReference"/>
          <w:rFonts w:ascii="Book Antiqua" w:hAnsi="Book Antiqua"/>
          <w:sz w:val="24"/>
          <w:szCs w:val="24"/>
        </w:rPr>
        <w:footnoteReference w:id="2"/>
      </w:r>
      <w:r w:rsidRPr="00DB333D">
        <w:rPr>
          <w:rFonts w:ascii="Book Antiqua" w:hAnsi="Book Antiqua"/>
          <w:sz w:val="24"/>
          <w:szCs w:val="24"/>
        </w:rPr>
        <w:t xml:space="preserve">; </w:t>
      </w:r>
    </w:p>
    <w:p w14:paraId="13843057" w14:textId="77777777" w:rsidR="00DB333D" w:rsidRPr="00DB333D" w:rsidRDefault="00DB333D" w:rsidP="00965DFA">
      <w:pPr>
        <w:pStyle w:val="ListParagraph"/>
        <w:numPr>
          <w:ilvl w:val="1"/>
          <w:numId w:val="38"/>
        </w:numPr>
        <w:spacing w:before="120" w:after="120"/>
        <w:ind w:left="1134"/>
        <w:contextualSpacing w:val="0"/>
        <w:jc w:val="both"/>
        <w:rPr>
          <w:rFonts w:ascii="Book Antiqua" w:hAnsi="Book Antiqua"/>
          <w:sz w:val="24"/>
          <w:szCs w:val="24"/>
        </w:rPr>
      </w:pPr>
      <w:r w:rsidRPr="00DB333D">
        <w:rPr>
          <w:rFonts w:ascii="Book Antiqua" w:hAnsi="Book Antiqua"/>
          <w:sz w:val="24"/>
          <w:szCs w:val="24"/>
        </w:rPr>
        <w:t>advise whether any witnesses will require an interpreter or will need to give evidence via video-link;</w:t>
      </w:r>
    </w:p>
    <w:p w14:paraId="513F248A" w14:textId="77777777" w:rsidR="00DB333D" w:rsidRPr="00DB333D" w:rsidRDefault="00DB333D" w:rsidP="00965DFA">
      <w:pPr>
        <w:pStyle w:val="ListParagraph"/>
        <w:numPr>
          <w:ilvl w:val="1"/>
          <w:numId w:val="38"/>
        </w:numPr>
        <w:spacing w:before="120" w:after="120"/>
        <w:ind w:left="1134"/>
        <w:contextualSpacing w:val="0"/>
        <w:jc w:val="both"/>
        <w:rPr>
          <w:rFonts w:ascii="Book Antiqua" w:hAnsi="Book Antiqua"/>
          <w:sz w:val="24"/>
          <w:szCs w:val="24"/>
        </w:rPr>
      </w:pPr>
      <w:r w:rsidRPr="00DB333D">
        <w:rPr>
          <w:rFonts w:ascii="Book Antiqua" w:hAnsi="Book Antiqua"/>
          <w:sz w:val="24"/>
          <w:szCs w:val="24"/>
        </w:rPr>
        <w:t>advise whether a view is likely to be required during the trial;</w:t>
      </w:r>
    </w:p>
    <w:p w14:paraId="7E699F0A" w14:textId="77777777" w:rsidR="00DB333D" w:rsidRPr="00DB333D" w:rsidRDefault="00DB333D" w:rsidP="00965DFA">
      <w:pPr>
        <w:pStyle w:val="ListParagraph"/>
        <w:numPr>
          <w:ilvl w:val="1"/>
          <w:numId w:val="38"/>
        </w:numPr>
        <w:spacing w:before="120" w:after="120"/>
        <w:ind w:left="1134"/>
        <w:contextualSpacing w:val="0"/>
        <w:jc w:val="both"/>
        <w:rPr>
          <w:rFonts w:ascii="Book Antiqua" w:hAnsi="Book Antiqua"/>
          <w:sz w:val="24"/>
          <w:szCs w:val="24"/>
        </w:rPr>
      </w:pPr>
      <w:r w:rsidRPr="00DB333D">
        <w:rPr>
          <w:rFonts w:ascii="Book Antiqua" w:hAnsi="Book Antiqua"/>
          <w:sz w:val="24"/>
          <w:szCs w:val="24"/>
        </w:rPr>
        <w:t>advise whether any witnesses have special needs;</w:t>
      </w:r>
    </w:p>
    <w:p w14:paraId="35074BD4" w14:textId="77777777" w:rsidR="00DB333D" w:rsidRPr="00DB333D" w:rsidRDefault="00DB333D" w:rsidP="00965DFA">
      <w:pPr>
        <w:pStyle w:val="ListParagraph"/>
        <w:numPr>
          <w:ilvl w:val="1"/>
          <w:numId w:val="38"/>
        </w:numPr>
        <w:spacing w:before="120" w:after="120"/>
        <w:ind w:left="1134"/>
        <w:contextualSpacing w:val="0"/>
        <w:jc w:val="both"/>
        <w:rPr>
          <w:rFonts w:ascii="Book Antiqua" w:hAnsi="Book Antiqua"/>
          <w:sz w:val="24"/>
          <w:szCs w:val="24"/>
        </w:rPr>
      </w:pPr>
      <w:r w:rsidRPr="00DB333D">
        <w:rPr>
          <w:rFonts w:ascii="Book Antiqua" w:hAnsi="Book Antiqua"/>
          <w:sz w:val="24"/>
          <w:szCs w:val="24"/>
        </w:rPr>
        <w:t>identify any outstanding interlocutory issues; and</w:t>
      </w:r>
    </w:p>
    <w:p w14:paraId="73F4CDF8" w14:textId="77777777" w:rsidR="00DB333D" w:rsidRPr="00DB333D" w:rsidRDefault="00DB333D" w:rsidP="00965DFA">
      <w:pPr>
        <w:pStyle w:val="ListParagraph"/>
        <w:numPr>
          <w:ilvl w:val="1"/>
          <w:numId w:val="38"/>
        </w:numPr>
        <w:spacing w:before="120" w:after="120"/>
        <w:ind w:left="1134"/>
        <w:contextualSpacing w:val="0"/>
        <w:jc w:val="both"/>
        <w:rPr>
          <w:rFonts w:ascii="Book Antiqua" w:hAnsi="Book Antiqua"/>
          <w:sz w:val="24"/>
          <w:szCs w:val="24"/>
        </w:rPr>
      </w:pPr>
      <w:r w:rsidRPr="00DB333D">
        <w:rPr>
          <w:rFonts w:ascii="Book Antiqua" w:hAnsi="Book Antiqua"/>
          <w:sz w:val="24"/>
          <w:szCs w:val="24"/>
        </w:rPr>
        <w:t>identify the main issues in dispute.</w:t>
      </w:r>
    </w:p>
    <w:p w14:paraId="51862950" w14:textId="3E884832" w:rsidR="006A67B4" w:rsidRPr="004301D8" w:rsidRDefault="006A67B4" w:rsidP="004301D8">
      <w:pPr>
        <w:numPr>
          <w:ilvl w:val="1"/>
          <w:numId w:val="24"/>
        </w:numPr>
        <w:spacing w:before="120" w:after="120"/>
        <w:ind w:left="720" w:hanging="720"/>
        <w:jc w:val="both"/>
        <w:rPr>
          <w:rFonts w:ascii="Book Antiqua" w:hAnsi="Book Antiqua"/>
        </w:rPr>
      </w:pPr>
      <w:r w:rsidRPr="006A67B4">
        <w:rPr>
          <w:rFonts w:ascii="Book Antiqua" w:hAnsi="Book Antiqua"/>
        </w:rPr>
        <w:t xml:space="preserve">At the final directions hearing, the Court will usually order that the parties file, prior to trial, a joint memorandum signed by counsel </w:t>
      </w:r>
      <w:r w:rsidR="00B32B4D">
        <w:rPr>
          <w:rFonts w:ascii="Book Antiqua" w:hAnsi="Book Antiqua"/>
        </w:rPr>
        <w:t xml:space="preserve">and/or the solicitor </w:t>
      </w:r>
      <w:r w:rsidRPr="006A67B4">
        <w:rPr>
          <w:rFonts w:ascii="Book Antiqua" w:hAnsi="Book Antiqua"/>
        </w:rPr>
        <w:t>who ha</w:t>
      </w:r>
      <w:r w:rsidR="00B32B4D">
        <w:rPr>
          <w:rFonts w:ascii="Book Antiqua" w:hAnsi="Book Antiqua"/>
        </w:rPr>
        <w:t>s</w:t>
      </w:r>
      <w:r w:rsidRPr="006A67B4">
        <w:rPr>
          <w:rFonts w:ascii="Book Antiqua" w:hAnsi="Book Antiqua"/>
        </w:rPr>
        <w:t xml:space="preserve"> the </w:t>
      </w:r>
      <w:r w:rsidR="00B32B4D">
        <w:rPr>
          <w:rFonts w:ascii="Book Antiqua" w:hAnsi="Book Antiqua"/>
        </w:rPr>
        <w:t xml:space="preserve">primary </w:t>
      </w:r>
      <w:r w:rsidRPr="006A67B4">
        <w:rPr>
          <w:rFonts w:ascii="Book Antiqua" w:hAnsi="Book Antiqua"/>
        </w:rPr>
        <w:t xml:space="preserve">conduct of the matter, and </w:t>
      </w:r>
      <w:r w:rsidR="007D07A5">
        <w:rPr>
          <w:rFonts w:ascii="Book Antiqua" w:hAnsi="Book Antiqua"/>
        </w:rPr>
        <w:t xml:space="preserve">deliver </w:t>
      </w:r>
      <w:r w:rsidRPr="006A67B4">
        <w:rPr>
          <w:rFonts w:ascii="Book Antiqua" w:hAnsi="Book Antiqua"/>
        </w:rPr>
        <w:t>a key documents folder</w:t>
      </w:r>
      <w:r w:rsidR="007D07A5">
        <w:rPr>
          <w:rFonts w:ascii="Book Antiqua" w:hAnsi="Book Antiqua"/>
        </w:rPr>
        <w:t xml:space="preserve"> to the trial judge’s associate</w:t>
      </w:r>
      <w:r w:rsidRPr="006A67B4">
        <w:rPr>
          <w:rFonts w:ascii="Book Antiqua" w:hAnsi="Book Antiqua"/>
        </w:rPr>
        <w:t xml:space="preserve">.  Both the joint </w:t>
      </w:r>
      <w:r w:rsidRPr="006A67B4">
        <w:rPr>
          <w:rFonts w:ascii="Book Antiqua" w:hAnsi="Book Antiqua"/>
        </w:rPr>
        <w:lastRenderedPageBreak/>
        <w:t xml:space="preserve">memorandum and the key documents folder are to be prepared jointly by the parties. </w:t>
      </w:r>
    </w:p>
    <w:p w14:paraId="22EBC9EA" w14:textId="77777777" w:rsidR="006A67B4" w:rsidRPr="006A67B4" w:rsidRDefault="006A67B4" w:rsidP="00965DFA">
      <w:pPr>
        <w:spacing w:before="120" w:after="120"/>
        <w:ind w:left="720"/>
        <w:jc w:val="both"/>
        <w:rPr>
          <w:rFonts w:ascii="Book Antiqua" w:hAnsi="Book Antiqua"/>
          <w:i/>
        </w:rPr>
      </w:pPr>
      <w:r w:rsidRPr="006A67B4">
        <w:rPr>
          <w:rFonts w:ascii="Book Antiqua" w:hAnsi="Book Antiqua"/>
          <w:i/>
        </w:rPr>
        <w:t>Joint memorandum</w:t>
      </w:r>
    </w:p>
    <w:p w14:paraId="4AADE668" w14:textId="77777777" w:rsidR="006A67B4" w:rsidRPr="006A67B4" w:rsidRDefault="006A67B4" w:rsidP="00965DFA">
      <w:pPr>
        <w:numPr>
          <w:ilvl w:val="1"/>
          <w:numId w:val="24"/>
        </w:numPr>
        <w:spacing w:before="120" w:after="120"/>
        <w:ind w:left="720" w:hanging="720"/>
        <w:jc w:val="both"/>
        <w:rPr>
          <w:rFonts w:ascii="Book Antiqua" w:hAnsi="Book Antiqua"/>
        </w:rPr>
      </w:pPr>
      <w:r w:rsidRPr="006A67B4">
        <w:rPr>
          <w:rFonts w:ascii="Book Antiqua" w:hAnsi="Book Antiqua"/>
        </w:rPr>
        <w:t>The purpose of the joint memorandum is to provide the trial judge with an overview of the case to be presented at trial by each party. It should not simply recite the pleadings, nor is it a substitute for proper pleadings. Rather, it should concisely set out:</w:t>
      </w:r>
    </w:p>
    <w:p w14:paraId="0C6CF9CD" w14:textId="77777777" w:rsidR="006A67B4" w:rsidRPr="006A67B4" w:rsidRDefault="006A67B4" w:rsidP="00965DFA">
      <w:pPr>
        <w:numPr>
          <w:ilvl w:val="2"/>
          <w:numId w:val="35"/>
        </w:numPr>
        <w:spacing w:before="120" w:after="120"/>
        <w:ind w:left="1440"/>
        <w:jc w:val="both"/>
        <w:rPr>
          <w:rFonts w:ascii="Book Antiqua" w:hAnsi="Book Antiqua"/>
        </w:rPr>
      </w:pPr>
      <w:r w:rsidRPr="006A67B4">
        <w:rPr>
          <w:rFonts w:ascii="Book Antiqua" w:hAnsi="Book Antiqua"/>
        </w:rPr>
        <w:t>an overview of the claim and defences;</w:t>
      </w:r>
    </w:p>
    <w:p w14:paraId="4BB7F507" w14:textId="77777777" w:rsidR="006A67B4" w:rsidRPr="006A67B4" w:rsidRDefault="006A67B4" w:rsidP="00965DFA">
      <w:pPr>
        <w:numPr>
          <w:ilvl w:val="2"/>
          <w:numId w:val="35"/>
        </w:numPr>
        <w:spacing w:before="120" w:after="120"/>
        <w:ind w:left="1440"/>
        <w:jc w:val="both"/>
        <w:rPr>
          <w:rFonts w:ascii="Book Antiqua" w:hAnsi="Book Antiqua"/>
        </w:rPr>
      </w:pPr>
      <w:r w:rsidRPr="006A67B4">
        <w:rPr>
          <w:rFonts w:ascii="Book Antiqua" w:hAnsi="Book Antiqua"/>
        </w:rPr>
        <w:t>any relevant procedural history, including settlements reached with other parties;</w:t>
      </w:r>
    </w:p>
    <w:p w14:paraId="6B3FF94A" w14:textId="77777777" w:rsidR="006A67B4" w:rsidRPr="006A67B4" w:rsidRDefault="006A67B4" w:rsidP="00965DFA">
      <w:pPr>
        <w:numPr>
          <w:ilvl w:val="2"/>
          <w:numId w:val="35"/>
        </w:numPr>
        <w:spacing w:before="120" w:after="120"/>
        <w:ind w:left="1440"/>
        <w:jc w:val="both"/>
        <w:rPr>
          <w:rFonts w:ascii="Book Antiqua" w:hAnsi="Book Antiqua"/>
        </w:rPr>
      </w:pPr>
      <w:r w:rsidRPr="006A67B4">
        <w:rPr>
          <w:rFonts w:ascii="Book Antiqua" w:hAnsi="Book Antiqua"/>
        </w:rPr>
        <w:t>the basic facts of the case, noting significant points of agreement and disagreement;</w:t>
      </w:r>
    </w:p>
    <w:p w14:paraId="104B6D5E" w14:textId="77777777" w:rsidR="006A67B4" w:rsidRPr="006A67B4" w:rsidRDefault="006A67B4" w:rsidP="00965DFA">
      <w:pPr>
        <w:numPr>
          <w:ilvl w:val="2"/>
          <w:numId w:val="35"/>
        </w:numPr>
        <w:spacing w:before="120" w:after="120"/>
        <w:ind w:left="1440"/>
        <w:jc w:val="both"/>
        <w:rPr>
          <w:rFonts w:ascii="Book Antiqua" w:hAnsi="Book Antiqua"/>
        </w:rPr>
      </w:pPr>
      <w:r w:rsidRPr="006A67B4">
        <w:rPr>
          <w:rFonts w:ascii="Book Antiqua" w:hAnsi="Book Antiqua"/>
        </w:rPr>
        <w:t>the major issues that remain in dispute; and</w:t>
      </w:r>
    </w:p>
    <w:p w14:paraId="38AF6EC3" w14:textId="77777777" w:rsidR="006A67B4" w:rsidRPr="006A67B4" w:rsidRDefault="006A67B4" w:rsidP="00965DFA">
      <w:pPr>
        <w:numPr>
          <w:ilvl w:val="2"/>
          <w:numId w:val="35"/>
        </w:numPr>
        <w:spacing w:before="120" w:after="120"/>
        <w:ind w:left="1440"/>
        <w:jc w:val="both"/>
        <w:rPr>
          <w:rFonts w:ascii="Book Antiqua" w:hAnsi="Book Antiqua"/>
        </w:rPr>
      </w:pPr>
      <w:r w:rsidRPr="006A67B4">
        <w:rPr>
          <w:rFonts w:ascii="Book Antiqua" w:hAnsi="Book Antiqua"/>
        </w:rPr>
        <w:t>a short outline of the evidence each party intends to call. The outline should include the names of the witnesses, whether they are lay or expert and, in the case of experts, the witness’s occupation/area of expertise.</w:t>
      </w:r>
    </w:p>
    <w:p w14:paraId="56D1E992" w14:textId="2F7B3A66" w:rsidR="006A67B4" w:rsidRPr="004301D8" w:rsidRDefault="006A67B4" w:rsidP="004301D8">
      <w:pPr>
        <w:numPr>
          <w:ilvl w:val="1"/>
          <w:numId w:val="24"/>
        </w:numPr>
        <w:spacing w:before="120" w:after="120"/>
        <w:ind w:left="720" w:hanging="720"/>
        <w:jc w:val="both"/>
        <w:rPr>
          <w:rFonts w:ascii="Book Antiqua" w:hAnsi="Book Antiqua"/>
        </w:rPr>
      </w:pPr>
      <w:r w:rsidRPr="006A67B4">
        <w:rPr>
          <w:rFonts w:ascii="Book Antiqua" w:hAnsi="Book Antiqua"/>
        </w:rPr>
        <w:t xml:space="preserve">As a guide, the joint memorandum should be no more than </w:t>
      </w:r>
      <w:r w:rsidR="00B32B4D">
        <w:rPr>
          <w:rFonts w:ascii="Book Antiqua" w:hAnsi="Book Antiqua"/>
        </w:rPr>
        <w:t>three to four</w:t>
      </w:r>
      <w:r w:rsidRPr="006A67B4">
        <w:rPr>
          <w:rFonts w:ascii="Book Antiqua" w:hAnsi="Book Antiqua"/>
        </w:rPr>
        <w:t xml:space="preserve"> A4 pages (with at least 1.5 line spacing); have numbered paragraphs; and contain subject matter headings.</w:t>
      </w:r>
    </w:p>
    <w:p w14:paraId="4DFA7D19" w14:textId="77777777" w:rsidR="006A67B4" w:rsidRPr="006A67B4" w:rsidRDefault="006A67B4" w:rsidP="00965DFA">
      <w:pPr>
        <w:spacing w:before="120" w:after="120"/>
        <w:ind w:left="720"/>
        <w:jc w:val="both"/>
        <w:rPr>
          <w:rFonts w:ascii="Book Antiqua" w:hAnsi="Book Antiqua"/>
          <w:i/>
        </w:rPr>
      </w:pPr>
      <w:r w:rsidRPr="006A67B4">
        <w:rPr>
          <w:rFonts w:ascii="Book Antiqua" w:hAnsi="Book Antiqua"/>
          <w:i/>
        </w:rPr>
        <w:t>Key documents folder</w:t>
      </w:r>
    </w:p>
    <w:p w14:paraId="1D9E19FA" w14:textId="77777777" w:rsidR="006A67B4" w:rsidRPr="006A67B4" w:rsidRDefault="006A67B4" w:rsidP="00965DFA">
      <w:pPr>
        <w:numPr>
          <w:ilvl w:val="1"/>
          <w:numId w:val="24"/>
        </w:numPr>
        <w:spacing w:before="120" w:after="120"/>
        <w:ind w:left="720" w:hanging="720"/>
        <w:jc w:val="both"/>
        <w:rPr>
          <w:rFonts w:ascii="Book Antiqua" w:hAnsi="Book Antiqua"/>
        </w:rPr>
      </w:pPr>
      <w:r w:rsidRPr="006A67B4">
        <w:rPr>
          <w:rFonts w:ascii="Book Antiqua" w:hAnsi="Book Antiqua"/>
        </w:rPr>
        <w:t>The key documents folder should contain a bare minimum of documents that are likely to be of assistance to the trial judge prior to the commencement of the trial. It should not resemble a traditional voluminous Court Book.</w:t>
      </w:r>
    </w:p>
    <w:p w14:paraId="0FAE1214" w14:textId="77777777" w:rsidR="006A67B4" w:rsidRPr="006A67B4" w:rsidRDefault="006A67B4" w:rsidP="00965DFA">
      <w:pPr>
        <w:numPr>
          <w:ilvl w:val="1"/>
          <w:numId w:val="24"/>
        </w:numPr>
        <w:spacing w:before="120" w:after="120"/>
        <w:jc w:val="both"/>
        <w:rPr>
          <w:rFonts w:ascii="Book Antiqua" w:hAnsi="Book Antiqua"/>
        </w:rPr>
      </w:pPr>
      <w:r w:rsidRPr="006A67B4">
        <w:rPr>
          <w:rFonts w:ascii="Book Antiqua" w:hAnsi="Book Antiqua"/>
        </w:rPr>
        <w:t>As a guide, the folder might include copies of:</w:t>
      </w:r>
    </w:p>
    <w:p w14:paraId="23F8364D" w14:textId="77777777" w:rsidR="006A67B4" w:rsidRPr="006A67B4" w:rsidRDefault="006A67B4" w:rsidP="00965DFA">
      <w:pPr>
        <w:numPr>
          <w:ilvl w:val="2"/>
          <w:numId w:val="35"/>
        </w:numPr>
        <w:spacing w:before="120" w:after="120"/>
        <w:ind w:left="1440"/>
        <w:jc w:val="both"/>
        <w:rPr>
          <w:rFonts w:ascii="Book Antiqua" w:hAnsi="Book Antiqua"/>
        </w:rPr>
      </w:pPr>
      <w:r w:rsidRPr="006A67B4">
        <w:rPr>
          <w:rFonts w:ascii="Book Antiqua" w:hAnsi="Book Antiqua"/>
        </w:rPr>
        <w:t>the current pleadings;</w:t>
      </w:r>
    </w:p>
    <w:p w14:paraId="0447E1D2" w14:textId="77777777" w:rsidR="006A67B4" w:rsidRPr="006A67B4" w:rsidRDefault="006A67B4" w:rsidP="00965DFA">
      <w:pPr>
        <w:numPr>
          <w:ilvl w:val="2"/>
          <w:numId w:val="35"/>
        </w:numPr>
        <w:spacing w:before="120" w:after="120"/>
        <w:ind w:left="1440"/>
        <w:jc w:val="both"/>
        <w:rPr>
          <w:rFonts w:ascii="Book Antiqua" w:hAnsi="Book Antiqua"/>
        </w:rPr>
      </w:pPr>
      <w:r w:rsidRPr="006A67B4">
        <w:rPr>
          <w:rFonts w:ascii="Book Antiqua" w:hAnsi="Book Antiqua"/>
        </w:rPr>
        <w:t>the joint memorandum;</w:t>
      </w:r>
    </w:p>
    <w:p w14:paraId="54AEF175" w14:textId="77777777" w:rsidR="006A67B4" w:rsidRPr="006A67B4" w:rsidRDefault="006A67B4" w:rsidP="00965DFA">
      <w:pPr>
        <w:numPr>
          <w:ilvl w:val="2"/>
          <w:numId w:val="35"/>
        </w:numPr>
        <w:spacing w:before="120" w:after="120"/>
        <w:ind w:left="1440"/>
        <w:jc w:val="both"/>
        <w:rPr>
          <w:rFonts w:ascii="Book Antiqua" w:hAnsi="Book Antiqua"/>
        </w:rPr>
      </w:pPr>
      <w:r w:rsidRPr="006A67B4">
        <w:rPr>
          <w:rFonts w:ascii="Book Antiqua" w:hAnsi="Book Antiqua"/>
        </w:rPr>
        <w:t>relevant submissions;</w:t>
      </w:r>
    </w:p>
    <w:p w14:paraId="5671E9DF" w14:textId="77777777" w:rsidR="006A67B4" w:rsidRPr="006A67B4" w:rsidRDefault="006A67B4" w:rsidP="00965DFA">
      <w:pPr>
        <w:numPr>
          <w:ilvl w:val="2"/>
          <w:numId w:val="35"/>
        </w:numPr>
        <w:spacing w:before="120" w:after="120"/>
        <w:ind w:left="1440"/>
        <w:jc w:val="both"/>
        <w:rPr>
          <w:rFonts w:ascii="Book Antiqua" w:hAnsi="Book Antiqua"/>
        </w:rPr>
      </w:pPr>
      <w:r w:rsidRPr="006A67B4">
        <w:rPr>
          <w:rFonts w:ascii="Book Antiqua" w:hAnsi="Book Antiqua"/>
        </w:rPr>
        <w:t>significant orders or rulings that have a direct bearing on the trial; and</w:t>
      </w:r>
    </w:p>
    <w:p w14:paraId="6B25FE14" w14:textId="77777777" w:rsidR="006A67B4" w:rsidRPr="006A67B4" w:rsidRDefault="006A67B4" w:rsidP="00965DFA">
      <w:pPr>
        <w:numPr>
          <w:ilvl w:val="2"/>
          <w:numId w:val="35"/>
        </w:numPr>
        <w:spacing w:before="120" w:after="120"/>
        <w:ind w:left="1440"/>
        <w:jc w:val="both"/>
        <w:rPr>
          <w:rFonts w:ascii="Book Antiqua" w:hAnsi="Book Antiqua"/>
        </w:rPr>
      </w:pPr>
      <w:r w:rsidRPr="006A67B4">
        <w:rPr>
          <w:rFonts w:ascii="Book Antiqua" w:hAnsi="Book Antiqua"/>
        </w:rPr>
        <w:t>critical documents.</w:t>
      </w:r>
    </w:p>
    <w:p w14:paraId="7E28C983" w14:textId="77777777" w:rsidR="006A67B4" w:rsidRPr="006A67B4" w:rsidRDefault="006A67B4" w:rsidP="00965DFA">
      <w:pPr>
        <w:numPr>
          <w:ilvl w:val="1"/>
          <w:numId w:val="24"/>
        </w:numPr>
        <w:spacing w:before="120" w:after="120"/>
        <w:ind w:left="720" w:hanging="720"/>
        <w:jc w:val="both"/>
        <w:rPr>
          <w:rFonts w:ascii="Book Antiqua" w:hAnsi="Book Antiqua"/>
        </w:rPr>
      </w:pPr>
      <w:r w:rsidRPr="006A67B4">
        <w:rPr>
          <w:rFonts w:ascii="Book Antiqua" w:hAnsi="Book Antiqua"/>
        </w:rPr>
        <w:t>The key documents folder should not, as a matter of course, include overarching obligations certificates, affidavits of service, medical records, or tax documents.</w:t>
      </w:r>
    </w:p>
    <w:p w14:paraId="71421573" w14:textId="77777777" w:rsidR="006A67B4" w:rsidRPr="006A67B4" w:rsidRDefault="006A67B4" w:rsidP="00965DFA">
      <w:pPr>
        <w:numPr>
          <w:ilvl w:val="1"/>
          <w:numId w:val="24"/>
        </w:numPr>
        <w:spacing w:before="120" w:after="120"/>
        <w:ind w:left="720" w:hanging="720"/>
        <w:jc w:val="both"/>
        <w:rPr>
          <w:rFonts w:ascii="Book Antiqua" w:hAnsi="Book Antiqua"/>
        </w:rPr>
      </w:pPr>
      <w:r w:rsidRPr="006A67B4">
        <w:rPr>
          <w:rFonts w:ascii="Book Antiqua" w:hAnsi="Book Antiqua"/>
        </w:rPr>
        <w:t xml:space="preserve">The inclusion of a document in the key documents folder does not mean that the document must be tendered. Similarly, non-inclusion does not prevent a document from being tendered.  If a document is to be </w:t>
      </w:r>
      <w:r w:rsidRPr="006A67B4">
        <w:rPr>
          <w:rFonts w:ascii="Book Antiqua" w:hAnsi="Book Antiqua"/>
        </w:rPr>
        <w:lastRenderedPageBreak/>
        <w:t>tendered, this will need to be done in the usual way and subject to the rules of evidence.</w:t>
      </w:r>
    </w:p>
    <w:p w14:paraId="533C5BF7" w14:textId="798DFBAA" w:rsidR="006A67B4" w:rsidRPr="006A67B4" w:rsidRDefault="006A67B4" w:rsidP="00965DFA">
      <w:pPr>
        <w:numPr>
          <w:ilvl w:val="1"/>
          <w:numId w:val="24"/>
        </w:numPr>
        <w:spacing w:before="120" w:after="120"/>
        <w:ind w:left="720" w:hanging="720"/>
        <w:jc w:val="both"/>
        <w:rPr>
          <w:rFonts w:ascii="Book Antiqua" w:hAnsi="Book Antiqua"/>
        </w:rPr>
      </w:pPr>
      <w:r w:rsidRPr="006A67B4">
        <w:rPr>
          <w:rFonts w:ascii="Book Antiqua" w:hAnsi="Book Antiqua"/>
        </w:rPr>
        <w:t xml:space="preserve">The plaintiff should prepare the folder as agreed between the parties and deliver one copy to the </w:t>
      </w:r>
      <w:r w:rsidR="007D07A5">
        <w:rPr>
          <w:rFonts w:ascii="Book Antiqua" w:hAnsi="Book Antiqua"/>
        </w:rPr>
        <w:t>trial judge’s associate</w:t>
      </w:r>
      <w:r w:rsidRPr="006A67B4">
        <w:rPr>
          <w:rFonts w:ascii="Book Antiqua" w:hAnsi="Book Antiqua"/>
        </w:rPr>
        <w:t xml:space="preserve"> and one copy to all other parties within the time ordered. Unless the trial is to proceed as an eTrial, the folder should be in the following format: </w:t>
      </w:r>
    </w:p>
    <w:p w14:paraId="4DA0EDB1" w14:textId="77777777" w:rsidR="006A67B4" w:rsidRPr="006A67B4" w:rsidRDefault="006A67B4" w:rsidP="00965DFA">
      <w:pPr>
        <w:numPr>
          <w:ilvl w:val="2"/>
          <w:numId w:val="35"/>
        </w:numPr>
        <w:spacing w:before="120" w:after="120"/>
        <w:ind w:left="1440"/>
        <w:jc w:val="both"/>
        <w:rPr>
          <w:rFonts w:ascii="Book Antiqua" w:hAnsi="Book Antiqua"/>
        </w:rPr>
      </w:pPr>
      <w:r w:rsidRPr="006A67B4">
        <w:rPr>
          <w:rFonts w:ascii="Book Antiqua" w:hAnsi="Book Antiqua"/>
        </w:rPr>
        <w:t>loose-leaf (lever arch folder);</w:t>
      </w:r>
    </w:p>
    <w:p w14:paraId="31CB8CC6" w14:textId="5C89CEA5" w:rsidR="006A67B4" w:rsidRPr="006A67B4" w:rsidRDefault="006A67B4" w:rsidP="00965DFA">
      <w:pPr>
        <w:numPr>
          <w:ilvl w:val="2"/>
          <w:numId w:val="35"/>
        </w:numPr>
        <w:spacing w:before="120" w:after="120"/>
        <w:ind w:left="1440"/>
        <w:jc w:val="both"/>
        <w:rPr>
          <w:rFonts w:ascii="Book Antiqua" w:hAnsi="Book Antiqua"/>
        </w:rPr>
      </w:pPr>
      <w:r w:rsidRPr="006A67B4">
        <w:rPr>
          <w:rFonts w:ascii="Book Antiqua" w:hAnsi="Book Antiqua"/>
        </w:rPr>
        <w:t xml:space="preserve">double-side printed, </w:t>
      </w:r>
      <w:r w:rsidR="00AC6DFF">
        <w:rPr>
          <w:rFonts w:ascii="Book Antiqua" w:hAnsi="Book Antiqua"/>
        </w:rPr>
        <w:t>(</w:t>
      </w:r>
      <w:r w:rsidRPr="006A67B4">
        <w:rPr>
          <w:rFonts w:ascii="Book Antiqua" w:hAnsi="Book Antiqua"/>
        </w:rPr>
        <w:t>where practicable</w:t>
      </w:r>
      <w:r w:rsidR="00AC6DFF">
        <w:rPr>
          <w:rFonts w:ascii="Book Antiqua" w:hAnsi="Book Antiqua"/>
        </w:rPr>
        <w:t>)</w:t>
      </w:r>
      <w:r w:rsidRPr="006A67B4">
        <w:rPr>
          <w:rFonts w:ascii="Book Antiqua" w:hAnsi="Book Antiqua"/>
        </w:rPr>
        <w:t>; and</w:t>
      </w:r>
    </w:p>
    <w:p w14:paraId="68E449DD" w14:textId="77777777" w:rsidR="006A67B4" w:rsidRPr="006A67B4" w:rsidRDefault="006A67B4" w:rsidP="00965DFA">
      <w:pPr>
        <w:numPr>
          <w:ilvl w:val="2"/>
          <w:numId w:val="35"/>
        </w:numPr>
        <w:spacing w:before="120" w:after="120"/>
        <w:ind w:left="1440"/>
        <w:jc w:val="both"/>
        <w:rPr>
          <w:rFonts w:ascii="Book Antiqua" w:hAnsi="Book Antiqua"/>
        </w:rPr>
      </w:pPr>
      <w:r w:rsidRPr="006A67B4">
        <w:rPr>
          <w:rFonts w:ascii="Book Antiqua" w:hAnsi="Book Antiqua"/>
        </w:rPr>
        <w:t xml:space="preserve">paginated. </w:t>
      </w:r>
    </w:p>
    <w:p w14:paraId="2E90CE6E" w14:textId="0498BD4B" w:rsidR="006A67B4" w:rsidRDefault="006A67B4" w:rsidP="00965DFA">
      <w:pPr>
        <w:numPr>
          <w:ilvl w:val="1"/>
          <w:numId w:val="24"/>
        </w:numPr>
        <w:spacing w:before="120" w:after="120"/>
        <w:ind w:left="720" w:hanging="720"/>
        <w:jc w:val="both"/>
        <w:rPr>
          <w:rFonts w:ascii="Book Antiqua" w:hAnsi="Book Antiqua"/>
        </w:rPr>
      </w:pPr>
      <w:r w:rsidRPr="006A67B4">
        <w:rPr>
          <w:rFonts w:ascii="Book Antiqua" w:hAnsi="Book Antiqua"/>
        </w:rPr>
        <w:t>The trial judge may be content for parties to provide an empty folder at the commencement of the trial with relevant material to be handed up as necessary during the course of the trial. If parties prefer to adopt this approach, they should contact the trial judge’s associate to ascertain the trial judge’s preference.</w:t>
      </w:r>
    </w:p>
    <w:p w14:paraId="72A2A8DB" w14:textId="77777777" w:rsidR="002554AF" w:rsidRPr="006A67B4" w:rsidRDefault="002554AF" w:rsidP="00965DFA">
      <w:pPr>
        <w:spacing w:before="120" w:after="120"/>
        <w:rPr>
          <w:rFonts w:ascii="Book Antiqua" w:hAnsi="Book Antiqua"/>
        </w:rPr>
      </w:pPr>
    </w:p>
    <w:p w14:paraId="44105420" w14:textId="3910FB72" w:rsidR="0015046F" w:rsidRPr="00161132" w:rsidRDefault="0015046F" w:rsidP="00965DFA">
      <w:pPr>
        <w:pStyle w:val="ListParagraph"/>
        <w:keepNext/>
        <w:numPr>
          <w:ilvl w:val="0"/>
          <w:numId w:val="24"/>
        </w:numPr>
        <w:autoSpaceDE w:val="0"/>
        <w:autoSpaceDN w:val="0"/>
        <w:adjustRightInd w:val="0"/>
        <w:spacing w:before="120" w:after="120"/>
        <w:ind w:left="720" w:hanging="720"/>
        <w:contextualSpacing w:val="0"/>
        <w:jc w:val="both"/>
        <w:rPr>
          <w:rFonts w:ascii="Book Antiqua" w:hAnsi="Book Antiqua"/>
          <w:b/>
          <w:sz w:val="24"/>
          <w:szCs w:val="24"/>
        </w:rPr>
      </w:pPr>
      <w:r w:rsidRPr="00161132">
        <w:rPr>
          <w:rFonts w:ascii="Book Antiqua" w:hAnsi="Book Antiqua"/>
          <w:b/>
          <w:sz w:val="24"/>
          <w:szCs w:val="24"/>
        </w:rPr>
        <w:t>COMPLIANCE WITH ORDERS</w:t>
      </w:r>
      <w:r w:rsidR="00C04AF4">
        <w:rPr>
          <w:rFonts w:ascii="Book Antiqua" w:hAnsi="Book Antiqua"/>
          <w:b/>
          <w:sz w:val="24"/>
          <w:szCs w:val="24"/>
        </w:rPr>
        <w:t xml:space="preserve"> &amp; ADJOURNMENTS OF TRIAL</w:t>
      </w:r>
    </w:p>
    <w:p w14:paraId="3C037313" w14:textId="608E42E2" w:rsidR="0015046F" w:rsidRDefault="0015046F" w:rsidP="00965DFA">
      <w:pPr>
        <w:pStyle w:val="ListParagraph"/>
        <w:numPr>
          <w:ilvl w:val="1"/>
          <w:numId w:val="24"/>
        </w:numPr>
        <w:spacing w:before="120" w:after="120"/>
        <w:ind w:left="720" w:hanging="720"/>
        <w:contextualSpacing w:val="0"/>
        <w:jc w:val="both"/>
        <w:rPr>
          <w:rFonts w:ascii="Book Antiqua" w:hAnsi="Book Antiqua"/>
          <w:sz w:val="24"/>
          <w:szCs w:val="24"/>
        </w:rPr>
      </w:pPr>
      <w:r w:rsidRPr="00DC6FE5">
        <w:rPr>
          <w:rFonts w:ascii="Book Antiqua" w:hAnsi="Book Antiqua"/>
          <w:sz w:val="24"/>
          <w:szCs w:val="24"/>
        </w:rPr>
        <w:t>If at any time the parties are unable to comply with the orders of the Court, they must notify</w:t>
      </w:r>
      <w:r w:rsidR="008E1086">
        <w:rPr>
          <w:rFonts w:ascii="Book Antiqua" w:hAnsi="Book Antiqua"/>
          <w:sz w:val="24"/>
          <w:szCs w:val="24"/>
        </w:rPr>
        <w:t xml:space="preserve"> </w:t>
      </w:r>
      <w:hyperlink r:id="rId21" w:history="1">
        <w:r w:rsidR="008E1086" w:rsidRPr="00812DB9">
          <w:rPr>
            <w:rStyle w:val="Hyperlink"/>
            <w:rFonts w:ascii="Book Antiqua" w:hAnsi="Book Antiqua"/>
            <w:sz w:val="24"/>
            <w:szCs w:val="24"/>
          </w:rPr>
          <w:t>dust.diseases@supcourt.vic.gov.au</w:t>
        </w:r>
      </w:hyperlink>
      <w:r w:rsidR="008E1086">
        <w:rPr>
          <w:rFonts w:ascii="Book Antiqua" w:hAnsi="Book Antiqua"/>
          <w:sz w:val="24"/>
          <w:szCs w:val="24"/>
        </w:rPr>
        <w:t xml:space="preserve"> </w:t>
      </w:r>
      <w:r w:rsidRPr="00DC6FE5">
        <w:rPr>
          <w:rFonts w:ascii="Book Antiqua" w:hAnsi="Book Antiqua"/>
          <w:sz w:val="24"/>
          <w:szCs w:val="24"/>
        </w:rPr>
        <w:t>and request an extension of time.</w:t>
      </w:r>
    </w:p>
    <w:p w14:paraId="4CA8BD7B" w14:textId="146D2E8F" w:rsidR="008E1086" w:rsidRDefault="008E1086" w:rsidP="00965DFA">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 xml:space="preserve">Applications to adjourn trial dates should be made as soon as it is known that a matter is not ready to proceed as listed and should not </w:t>
      </w:r>
      <w:r w:rsidR="00B42194">
        <w:rPr>
          <w:rFonts w:ascii="Book Antiqua" w:hAnsi="Book Antiqua"/>
          <w:sz w:val="24"/>
          <w:szCs w:val="24"/>
        </w:rPr>
        <w:t>b</w:t>
      </w:r>
      <w:r>
        <w:rPr>
          <w:rFonts w:ascii="Book Antiqua" w:hAnsi="Book Antiqua"/>
          <w:sz w:val="24"/>
          <w:szCs w:val="24"/>
        </w:rPr>
        <w:t>e left until the final directions hearing.</w:t>
      </w:r>
    </w:p>
    <w:p w14:paraId="57D5F39D" w14:textId="77777777" w:rsidR="00333EB2" w:rsidRPr="00DC6FE5" w:rsidRDefault="00333EB2" w:rsidP="00965DFA">
      <w:pPr>
        <w:spacing w:before="120" w:after="120"/>
      </w:pPr>
    </w:p>
    <w:p w14:paraId="759FAB8E" w14:textId="786B497C" w:rsidR="00F22916" w:rsidRPr="00161132" w:rsidRDefault="00F22916" w:rsidP="00965DFA">
      <w:pPr>
        <w:pStyle w:val="ListParagraph"/>
        <w:keepNext/>
        <w:numPr>
          <w:ilvl w:val="0"/>
          <w:numId w:val="24"/>
        </w:numPr>
        <w:autoSpaceDE w:val="0"/>
        <w:autoSpaceDN w:val="0"/>
        <w:adjustRightInd w:val="0"/>
        <w:spacing w:before="120" w:after="120"/>
        <w:ind w:left="720" w:hanging="720"/>
        <w:contextualSpacing w:val="0"/>
        <w:jc w:val="both"/>
        <w:rPr>
          <w:rFonts w:ascii="Book Antiqua" w:hAnsi="Book Antiqua"/>
          <w:b/>
          <w:sz w:val="24"/>
          <w:szCs w:val="24"/>
        </w:rPr>
      </w:pPr>
      <w:r w:rsidRPr="00161132">
        <w:rPr>
          <w:rFonts w:ascii="Book Antiqua" w:hAnsi="Book Antiqua"/>
          <w:b/>
          <w:sz w:val="24"/>
          <w:szCs w:val="24"/>
        </w:rPr>
        <w:t>REGIONAL PROCEEDINGS</w:t>
      </w:r>
    </w:p>
    <w:p w14:paraId="08F9F613" w14:textId="77777777" w:rsidR="00B250A8" w:rsidRDefault="00F22916" w:rsidP="00965DFA">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 xml:space="preserve">Regional Proceedings are managed in the same way as other proceedings in the List </w:t>
      </w:r>
      <w:r w:rsidR="00B250A8">
        <w:rPr>
          <w:rFonts w:ascii="Book Antiqua" w:hAnsi="Book Antiqua"/>
          <w:sz w:val="24"/>
          <w:szCs w:val="24"/>
        </w:rPr>
        <w:t>subject to the following exceptions:</w:t>
      </w:r>
    </w:p>
    <w:p w14:paraId="44711EC3" w14:textId="7008B3A8" w:rsidR="001117EF" w:rsidRDefault="006214C2" w:rsidP="00965DFA">
      <w:pPr>
        <w:numPr>
          <w:ilvl w:val="2"/>
          <w:numId w:val="35"/>
        </w:numPr>
        <w:spacing w:before="120" w:after="120"/>
        <w:ind w:left="1440"/>
        <w:jc w:val="both"/>
        <w:rPr>
          <w:rFonts w:ascii="Book Antiqua" w:hAnsi="Book Antiqua"/>
        </w:rPr>
      </w:pPr>
      <w:r>
        <w:rPr>
          <w:rFonts w:ascii="Book Antiqua" w:hAnsi="Book Antiqua"/>
        </w:rPr>
        <w:t>P</w:t>
      </w:r>
      <w:r w:rsidR="001117EF">
        <w:rPr>
          <w:rFonts w:ascii="Book Antiqua" w:hAnsi="Book Antiqua"/>
        </w:rPr>
        <w:t xml:space="preserve">arties may request a telephone conference rather than appear at the </w:t>
      </w:r>
      <w:r w:rsidR="00333EB2">
        <w:rPr>
          <w:rFonts w:ascii="Book Antiqua" w:hAnsi="Book Antiqua"/>
        </w:rPr>
        <w:t>f</w:t>
      </w:r>
      <w:r w:rsidR="001117EF">
        <w:rPr>
          <w:rFonts w:ascii="Book Antiqua" w:hAnsi="Book Antiqua"/>
        </w:rPr>
        <w:t xml:space="preserve">irst </w:t>
      </w:r>
      <w:r w:rsidR="00333EB2">
        <w:rPr>
          <w:rFonts w:ascii="Book Antiqua" w:hAnsi="Book Antiqua"/>
        </w:rPr>
        <w:t>d</w:t>
      </w:r>
      <w:r w:rsidR="001117EF">
        <w:rPr>
          <w:rFonts w:ascii="Book Antiqua" w:hAnsi="Book Antiqua"/>
        </w:rPr>
        <w:t xml:space="preserve">irections </w:t>
      </w:r>
      <w:r w:rsidR="00333EB2">
        <w:rPr>
          <w:rFonts w:ascii="Book Antiqua" w:hAnsi="Book Antiqua"/>
        </w:rPr>
        <w:t>h</w:t>
      </w:r>
      <w:r w:rsidR="001117EF">
        <w:rPr>
          <w:rFonts w:ascii="Book Antiqua" w:hAnsi="Book Antiqua"/>
        </w:rPr>
        <w:t>earing</w:t>
      </w:r>
      <w:r w:rsidR="0015046F">
        <w:rPr>
          <w:rFonts w:ascii="Book Antiqua" w:hAnsi="Book Antiqua"/>
        </w:rPr>
        <w:t>.</w:t>
      </w:r>
    </w:p>
    <w:p w14:paraId="74F9181F" w14:textId="2F17AE59" w:rsidR="006C7B4E" w:rsidRDefault="0015046F" w:rsidP="00965DFA">
      <w:pPr>
        <w:numPr>
          <w:ilvl w:val="2"/>
          <w:numId w:val="35"/>
        </w:numPr>
        <w:spacing w:before="120" w:after="120"/>
        <w:ind w:left="1440"/>
        <w:jc w:val="both"/>
        <w:rPr>
          <w:rFonts w:ascii="Book Antiqua" w:hAnsi="Book Antiqua"/>
        </w:rPr>
      </w:pPr>
      <w:r>
        <w:rPr>
          <w:rFonts w:ascii="Book Antiqua" w:hAnsi="Book Antiqua"/>
        </w:rPr>
        <w:t>T</w:t>
      </w:r>
      <w:r w:rsidR="00F22916">
        <w:rPr>
          <w:rFonts w:ascii="Book Antiqua" w:hAnsi="Book Antiqua"/>
        </w:rPr>
        <w:t xml:space="preserve">he trial will be </w:t>
      </w:r>
      <w:r w:rsidR="008A4923">
        <w:rPr>
          <w:rFonts w:ascii="Book Antiqua" w:hAnsi="Book Antiqua"/>
        </w:rPr>
        <w:t>listed</w:t>
      </w:r>
      <w:r w:rsidR="00F22916">
        <w:rPr>
          <w:rFonts w:ascii="Book Antiqua" w:hAnsi="Book Antiqua"/>
        </w:rPr>
        <w:t xml:space="preserve"> in the </w:t>
      </w:r>
      <w:r w:rsidR="006C7B4E">
        <w:rPr>
          <w:rFonts w:ascii="Book Antiqua" w:hAnsi="Book Antiqua"/>
        </w:rPr>
        <w:t xml:space="preserve">relevant Supreme Court </w:t>
      </w:r>
      <w:r w:rsidR="00F22916">
        <w:rPr>
          <w:rFonts w:ascii="Book Antiqua" w:hAnsi="Book Antiqua"/>
        </w:rPr>
        <w:t>civil trial circuit</w:t>
      </w:r>
      <w:r w:rsidR="008A4923">
        <w:rPr>
          <w:rFonts w:ascii="Book Antiqua" w:hAnsi="Book Antiqua"/>
        </w:rPr>
        <w:t xml:space="preserve"> unless a more urgent listing is required due to the plaintiff’s state of health</w:t>
      </w:r>
      <w:r>
        <w:rPr>
          <w:rFonts w:ascii="Book Antiqua" w:hAnsi="Book Antiqua"/>
        </w:rPr>
        <w:t>.</w:t>
      </w:r>
    </w:p>
    <w:p w14:paraId="3FC973F8" w14:textId="6F15F9B5" w:rsidR="006C7B4E" w:rsidRDefault="0015046F" w:rsidP="00965DFA">
      <w:pPr>
        <w:numPr>
          <w:ilvl w:val="2"/>
          <w:numId w:val="35"/>
        </w:numPr>
        <w:spacing w:before="120" w:after="120"/>
        <w:ind w:left="1440"/>
        <w:jc w:val="both"/>
        <w:rPr>
          <w:rFonts w:ascii="Book Antiqua" w:hAnsi="Book Antiqua"/>
        </w:rPr>
      </w:pPr>
      <w:r>
        <w:rPr>
          <w:rFonts w:ascii="Book Antiqua" w:hAnsi="Book Antiqua"/>
        </w:rPr>
        <w:t>U</w:t>
      </w:r>
      <w:r w:rsidR="006C7B4E">
        <w:rPr>
          <w:rFonts w:ascii="Book Antiqua" w:hAnsi="Book Antiqua"/>
        </w:rPr>
        <w:t xml:space="preserve">nless requested, </w:t>
      </w:r>
      <w:r w:rsidR="00B250A8">
        <w:rPr>
          <w:rFonts w:ascii="Book Antiqua" w:hAnsi="Book Antiqua"/>
        </w:rPr>
        <w:t>a</w:t>
      </w:r>
      <w:r w:rsidR="006C7B4E">
        <w:rPr>
          <w:rFonts w:ascii="Book Antiqua" w:hAnsi="Book Antiqua"/>
        </w:rPr>
        <w:t xml:space="preserve"> P</w:t>
      </w:r>
      <w:r>
        <w:rPr>
          <w:rFonts w:ascii="Book Antiqua" w:hAnsi="Book Antiqua"/>
        </w:rPr>
        <w:t>TC</w:t>
      </w:r>
      <w:r w:rsidR="006C7B4E">
        <w:rPr>
          <w:rFonts w:ascii="Book Antiqua" w:hAnsi="Book Antiqua"/>
        </w:rPr>
        <w:t xml:space="preserve"> </w:t>
      </w:r>
      <w:r w:rsidR="00B250A8">
        <w:rPr>
          <w:rFonts w:ascii="Book Antiqua" w:hAnsi="Book Antiqua"/>
        </w:rPr>
        <w:t xml:space="preserve">will not be allocated </w:t>
      </w:r>
      <w:r w:rsidR="006C7B4E">
        <w:rPr>
          <w:rFonts w:ascii="Book Antiqua" w:hAnsi="Book Antiqua"/>
        </w:rPr>
        <w:t xml:space="preserve">and parties </w:t>
      </w:r>
      <w:r w:rsidR="00B250A8">
        <w:rPr>
          <w:rFonts w:ascii="Book Antiqua" w:hAnsi="Book Antiqua"/>
        </w:rPr>
        <w:t xml:space="preserve">will </w:t>
      </w:r>
      <w:r w:rsidR="007F466E">
        <w:rPr>
          <w:rFonts w:ascii="Book Antiqua" w:hAnsi="Book Antiqua"/>
        </w:rPr>
        <w:t xml:space="preserve">instead </w:t>
      </w:r>
      <w:r w:rsidR="00B250A8">
        <w:rPr>
          <w:rFonts w:ascii="Book Antiqua" w:hAnsi="Book Antiqua"/>
        </w:rPr>
        <w:t xml:space="preserve">be required to </w:t>
      </w:r>
      <w:r w:rsidR="006C7B4E">
        <w:rPr>
          <w:rFonts w:ascii="Book Antiqua" w:hAnsi="Book Antiqua"/>
        </w:rPr>
        <w:t>arrange a private mediat</w:t>
      </w:r>
      <w:r w:rsidR="00F57C20">
        <w:rPr>
          <w:rFonts w:ascii="Book Antiqua" w:hAnsi="Book Antiqua"/>
        </w:rPr>
        <w:t>i</w:t>
      </w:r>
      <w:r w:rsidR="006C7B4E">
        <w:rPr>
          <w:rFonts w:ascii="Book Antiqua" w:hAnsi="Book Antiqua"/>
        </w:rPr>
        <w:t>on</w:t>
      </w:r>
      <w:r>
        <w:rPr>
          <w:rFonts w:ascii="Book Antiqua" w:hAnsi="Book Antiqua"/>
        </w:rPr>
        <w:t>.</w:t>
      </w:r>
    </w:p>
    <w:p w14:paraId="1DEBCD0A" w14:textId="1BA9617A" w:rsidR="00E87D7D" w:rsidRDefault="00EF50F1" w:rsidP="00965DFA">
      <w:pPr>
        <w:numPr>
          <w:ilvl w:val="2"/>
          <w:numId w:val="35"/>
        </w:numPr>
        <w:spacing w:before="120" w:after="120"/>
        <w:ind w:left="1440"/>
        <w:jc w:val="both"/>
        <w:rPr>
          <w:rFonts w:ascii="Book Antiqua" w:hAnsi="Book Antiqua"/>
        </w:rPr>
      </w:pPr>
      <w:r>
        <w:rPr>
          <w:rFonts w:ascii="Book Antiqua" w:hAnsi="Book Antiqua"/>
        </w:rPr>
        <w:t>Instead of a</w:t>
      </w:r>
      <w:r w:rsidR="00E87D7D">
        <w:rPr>
          <w:rFonts w:ascii="Book Antiqua" w:hAnsi="Book Antiqua"/>
        </w:rPr>
        <w:t xml:space="preserve"> </w:t>
      </w:r>
      <w:r w:rsidR="00C04AF4">
        <w:rPr>
          <w:rFonts w:ascii="Book Antiqua" w:hAnsi="Book Antiqua"/>
        </w:rPr>
        <w:t>f</w:t>
      </w:r>
      <w:r w:rsidR="00E87D7D">
        <w:rPr>
          <w:rFonts w:ascii="Book Antiqua" w:hAnsi="Book Antiqua"/>
        </w:rPr>
        <w:t xml:space="preserve">inal </w:t>
      </w:r>
      <w:r w:rsidR="00C04AF4">
        <w:rPr>
          <w:rFonts w:ascii="Book Antiqua" w:hAnsi="Book Antiqua"/>
        </w:rPr>
        <w:t>d</w:t>
      </w:r>
      <w:r w:rsidR="00E87D7D">
        <w:rPr>
          <w:rFonts w:ascii="Book Antiqua" w:hAnsi="Book Antiqua"/>
        </w:rPr>
        <w:t xml:space="preserve">irections </w:t>
      </w:r>
      <w:r w:rsidR="00C04AF4">
        <w:rPr>
          <w:rFonts w:ascii="Book Antiqua" w:hAnsi="Book Antiqua"/>
        </w:rPr>
        <w:t>h</w:t>
      </w:r>
      <w:r w:rsidR="00E87D7D">
        <w:rPr>
          <w:rFonts w:ascii="Book Antiqua" w:hAnsi="Book Antiqua"/>
        </w:rPr>
        <w:t>earing</w:t>
      </w:r>
      <w:r>
        <w:rPr>
          <w:rFonts w:ascii="Book Antiqua" w:hAnsi="Book Antiqua"/>
        </w:rPr>
        <w:t xml:space="preserve">, </w:t>
      </w:r>
      <w:r w:rsidR="00B250A8">
        <w:rPr>
          <w:rFonts w:ascii="Book Antiqua" w:hAnsi="Book Antiqua"/>
        </w:rPr>
        <w:t>the proceeding will b</w:t>
      </w:r>
      <w:r w:rsidR="00E87D7D">
        <w:rPr>
          <w:rFonts w:ascii="Book Antiqua" w:hAnsi="Book Antiqua"/>
        </w:rPr>
        <w:t xml:space="preserve">e included in the callover for the relevant circuit. </w:t>
      </w:r>
      <w:r w:rsidR="001E66C8">
        <w:rPr>
          <w:rFonts w:ascii="Book Antiqua" w:hAnsi="Book Antiqua"/>
        </w:rPr>
        <w:t xml:space="preserve"> </w:t>
      </w:r>
      <w:r w:rsidR="00E87D7D">
        <w:rPr>
          <w:rFonts w:ascii="Book Antiqua" w:hAnsi="Book Antiqua"/>
        </w:rPr>
        <w:t xml:space="preserve">Parties </w:t>
      </w:r>
      <w:r>
        <w:rPr>
          <w:rFonts w:ascii="Book Antiqua" w:hAnsi="Book Antiqua"/>
        </w:rPr>
        <w:t xml:space="preserve">should consult Practice Note SC CL 1 </w:t>
      </w:r>
      <w:r w:rsidR="007B127D">
        <w:rPr>
          <w:rFonts w:ascii="Book Antiqua" w:hAnsi="Book Antiqua"/>
        </w:rPr>
        <w:t xml:space="preserve">Civil Circuit List </w:t>
      </w:r>
      <w:r>
        <w:rPr>
          <w:rFonts w:ascii="Book Antiqua" w:hAnsi="Book Antiqua"/>
        </w:rPr>
        <w:t>for information concerning callovers</w:t>
      </w:r>
      <w:r w:rsidR="007B127D">
        <w:rPr>
          <w:rFonts w:ascii="Book Antiqua" w:hAnsi="Book Antiqua"/>
        </w:rPr>
        <w:t>.</w:t>
      </w:r>
    </w:p>
    <w:p w14:paraId="4C0D44B6" w14:textId="77777777" w:rsidR="007D07A5" w:rsidRDefault="007D07A5" w:rsidP="00965DFA">
      <w:pPr>
        <w:spacing w:before="120" w:after="120"/>
        <w:ind w:left="1440"/>
        <w:jc w:val="both"/>
        <w:rPr>
          <w:rFonts w:ascii="Book Antiqua" w:hAnsi="Book Antiqua"/>
        </w:rPr>
      </w:pPr>
    </w:p>
    <w:p w14:paraId="6597632D" w14:textId="77777777" w:rsidR="007D07A5" w:rsidRPr="007D07A5" w:rsidRDefault="007D07A5" w:rsidP="00965DFA">
      <w:pPr>
        <w:keepNext/>
        <w:numPr>
          <w:ilvl w:val="0"/>
          <w:numId w:val="24"/>
        </w:numPr>
        <w:autoSpaceDE w:val="0"/>
        <w:autoSpaceDN w:val="0"/>
        <w:adjustRightInd w:val="0"/>
        <w:spacing w:before="120" w:after="120"/>
        <w:ind w:left="720" w:hanging="720"/>
        <w:jc w:val="both"/>
        <w:rPr>
          <w:rFonts w:ascii="Book Antiqua" w:hAnsi="Book Antiqua"/>
          <w:b/>
        </w:rPr>
      </w:pPr>
      <w:r w:rsidRPr="007D07A5">
        <w:rPr>
          <w:rFonts w:ascii="Book Antiqua" w:hAnsi="Book Antiqua"/>
          <w:b/>
        </w:rPr>
        <w:lastRenderedPageBreak/>
        <w:t>TRANSCRIPT</w:t>
      </w:r>
    </w:p>
    <w:p w14:paraId="7BC496AD" w14:textId="77777777" w:rsidR="007D07A5" w:rsidRPr="007D07A5" w:rsidRDefault="007D07A5" w:rsidP="00965DFA">
      <w:pPr>
        <w:numPr>
          <w:ilvl w:val="1"/>
          <w:numId w:val="24"/>
        </w:numPr>
        <w:spacing w:before="120" w:after="120"/>
        <w:ind w:left="709" w:hanging="709"/>
        <w:jc w:val="both"/>
        <w:rPr>
          <w:rFonts w:ascii="Book Antiqua" w:hAnsi="Book Antiqua"/>
        </w:rPr>
      </w:pPr>
      <w:r w:rsidRPr="007D07A5">
        <w:rPr>
          <w:rFonts w:ascii="Book Antiqua" w:hAnsi="Book Antiqua"/>
        </w:rPr>
        <w:t>Practice Note SC Gen 7 is applicable to the requirements for transcript in relation to proceedings in the List.</w:t>
      </w:r>
    </w:p>
    <w:p w14:paraId="612C75D1" w14:textId="77777777" w:rsidR="00B21518" w:rsidRPr="002554AF" w:rsidRDefault="00B21518" w:rsidP="00965DFA">
      <w:pPr>
        <w:numPr>
          <w:ilvl w:val="1"/>
          <w:numId w:val="24"/>
        </w:numPr>
        <w:spacing w:before="120" w:after="120"/>
        <w:ind w:left="709" w:hanging="709"/>
        <w:jc w:val="both"/>
        <w:rPr>
          <w:rFonts w:ascii="Book Antiqua" w:hAnsi="Book Antiqua"/>
        </w:rPr>
      </w:pPr>
      <w:r w:rsidRPr="002554AF">
        <w:rPr>
          <w:rFonts w:ascii="Book Antiqua" w:hAnsi="Book Antiqua"/>
        </w:rPr>
        <w:t>For the purposes of Practice Note SC Gen 7, unless in a particular case parties are advised otherwise:</w:t>
      </w:r>
    </w:p>
    <w:p w14:paraId="01B0CA5E" w14:textId="77777777" w:rsidR="00B21518" w:rsidRPr="00B21518" w:rsidRDefault="00B21518" w:rsidP="00965DFA">
      <w:pPr>
        <w:numPr>
          <w:ilvl w:val="2"/>
          <w:numId w:val="35"/>
        </w:numPr>
        <w:spacing w:before="120" w:after="120"/>
        <w:ind w:left="1440"/>
        <w:jc w:val="both"/>
        <w:rPr>
          <w:rFonts w:ascii="Book Antiqua" w:hAnsi="Book Antiqua"/>
        </w:rPr>
      </w:pPr>
      <w:r w:rsidRPr="00B21518">
        <w:rPr>
          <w:rFonts w:ascii="Book Antiqua" w:hAnsi="Book Antiqua"/>
        </w:rPr>
        <w:t>‘Real-Time’ transcript is not required for any proceeding in the List;</w:t>
      </w:r>
    </w:p>
    <w:p w14:paraId="765019CA" w14:textId="77777777" w:rsidR="00B21518" w:rsidRPr="00B21518" w:rsidRDefault="00B21518" w:rsidP="00965DFA">
      <w:pPr>
        <w:numPr>
          <w:ilvl w:val="2"/>
          <w:numId w:val="35"/>
        </w:numPr>
        <w:spacing w:before="120" w:after="120"/>
        <w:ind w:left="1440"/>
        <w:jc w:val="both"/>
        <w:rPr>
          <w:rFonts w:ascii="Book Antiqua" w:hAnsi="Book Antiqua"/>
        </w:rPr>
      </w:pPr>
      <w:r w:rsidRPr="00B21518">
        <w:rPr>
          <w:rFonts w:ascii="Book Antiqua" w:hAnsi="Book Antiqua"/>
        </w:rPr>
        <w:t>‘Running’ transcript (as distinct from ‘Real-Time’ transcript and from ‘Deferred’ transcript) is required for all trials in the List; and</w:t>
      </w:r>
    </w:p>
    <w:p w14:paraId="79FA4993" w14:textId="13BDD59A" w:rsidR="00B21518" w:rsidRPr="00B21518" w:rsidRDefault="00B21518" w:rsidP="00965DFA">
      <w:pPr>
        <w:numPr>
          <w:ilvl w:val="2"/>
          <w:numId w:val="35"/>
        </w:numPr>
        <w:spacing w:before="120" w:after="120"/>
        <w:ind w:left="1440"/>
        <w:jc w:val="both"/>
        <w:rPr>
          <w:rFonts w:ascii="Book Antiqua" w:hAnsi="Book Antiqua"/>
        </w:rPr>
      </w:pPr>
      <w:r w:rsidRPr="00B21518">
        <w:rPr>
          <w:rFonts w:ascii="Book Antiqua" w:hAnsi="Book Antiqua"/>
        </w:rPr>
        <w:t>transcript is not required at all for directions hearings</w:t>
      </w:r>
      <w:r w:rsidR="00DB39C4">
        <w:rPr>
          <w:rFonts w:ascii="Book Antiqua" w:hAnsi="Book Antiqua"/>
        </w:rPr>
        <w:t>,</w:t>
      </w:r>
      <w:r w:rsidRPr="00B21518">
        <w:rPr>
          <w:rFonts w:ascii="Book Antiqua" w:hAnsi="Book Antiqua"/>
        </w:rPr>
        <w:t xml:space="preserve"> interlocutory applications</w:t>
      </w:r>
      <w:r w:rsidR="00DB39C4">
        <w:rPr>
          <w:rFonts w:ascii="Book Antiqua" w:hAnsi="Book Antiqua"/>
        </w:rPr>
        <w:t xml:space="preserve"> and call-overs</w:t>
      </w:r>
      <w:r w:rsidRPr="00B21518">
        <w:rPr>
          <w:rFonts w:ascii="Book Antiqua" w:hAnsi="Book Antiqua"/>
        </w:rPr>
        <w:t>.</w:t>
      </w:r>
    </w:p>
    <w:p w14:paraId="651F0243" w14:textId="77777777" w:rsidR="00353746" w:rsidRPr="00353746" w:rsidRDefault="00353746" w:rsidP="00965DFA">
      <w:pPr>
        <w:spacing w:before="120" w:after="120"/>
        <w:rPr>
          <w:rFonts w:ascii="Book Antiqua" w:hAnsi="Book Antiqua"/>
          <w:b/>
        </w:rPr>
      </w:pPr>
    </w:p>
    <w:p w14:paraId="3F930F66" w14:textId="71A6B4A8" w:rsidR="00353746" w:rsidRPr="008F0538" w:rsidRDefault="00353746" w:rsidP="00965DFA">
      <w:pPr>
        <w:pStyle w:val="ListParagraph"/>
        <w:keepNext/>
        <w:numPr>
          <w:ilvl w:val="0"/>
          <w:numId w:val="24"/>
        </w:numPr>
        <w:autoSpaceDE w:val="0"/>
        <w:autoSpaceDN w:val="0"/>
        <w:adjustRightInd w:val="0"/>
        <w:spacing w:before="120" w:after="120"/>
        <w:ind w:left="720" w:hanging="720"/>
        <w:contextualSpacing w:val="0"/>
        <w:jc w:val="both"/>
        <w:rPr>
          <w:rFonts w:ascii="Book Antiqua" w:hAnsi="Book Antiqua"/>
          <w:b/>
          <w:sz w:val="24"/>
          <w:szCs w:val="24"/>
        </w:rPr>
      </w:pPr>
      <w:r w:rsidRPr="008F0538">
        <w:rPr>
          <w:rFonts w:ascii="Book Antiqua" w:hAnsi="Book Antiqua"/>
          <w:b/>
          <w:sz w:val="24"/>
          <w:szCs w:val="24"/>
        </w:rPr>
        <w:t>USE OF TECHNOLOGY</w:t>
      </w:r>
    </w:p>
    <w:p w14:paraId="07C292FA" w14:textId="56FCA058" w:rsidR="00353746" w:rsidRDefault="00353746" w:rsidP="00965DFA">
      <w:pPr>
        <w:pStyle w:val="ListParagraph"/>
        <w:numPr>
          <w:ilvl w:val="1"/>
          <w:numId w:val="24"/>
        </w:numPr>
        <w:autoSpaceDE w:val="0"/>
        <w:autoSpaceDN w:val="0"/>
        <w:adjustRightInd w:val="0"/>
        <w:spacing w:before="120" w:after="120"/>
        <w:ind w:left="720" w:hanging="720"/>
        <w:contextualSpacing w:val="0"/>
        <w:jc w:val="both"/>
        <w:rPr>
          <w:rFonts w:ascii="Book Antiqua" w:hAnsi="Book Antiqua"/>
          <w:sz w:val="24"/>
          <w:szCs w:val="24"/>
        </w:rPr>
      </w:pPr>
      <w:r>
        <w:rPr>
          <w:rFonts w:ascii="Book Antiqua" w:hAnsi="Book Antiqua"/>
          <w:sz w:val="24"/>
          <w:szCs w:val="24"/>
        </w:rPr>
        <w:t xml:space="preserve">The provisions of Practice Note SC Gen 5 Technology </w:t>
      </w:r>
      <w:r w:rsidR="007D07A5">
        <w:rPr>
          <w:rFonts w:ascii="Book Antiqua" w:hAnsi="Book Antiqua"/>
          <w:sz w:val="24"/>
          <w:szCs w:val="24"/>
        </w:rPr>
        <w:t xml:space="preserve">in Civil Litigation </w:t>
      </w:r>
      <w:r>
        <w:rPr>
          <w:rFonts w:ascii="Book Antiqua" w:hAnsi="Book Antiqua"/>
          <w:sz w:val="24"/>
          <w:szCs w:val="24"/>
        </w:rPr>
        <w:t>apply to proceedings in the List.</w:t>
      </w:r>
    </w:p>
    <w:p w14:paraId="4E8D28E8" w14:textId="77777777" w:rsidR="00353746" w:rsidRPr="008F0538" w:rsidRDefault="00353746" w:rsidP="00965DFA">
      <w:pPr>
        <w:pStyle w:val="ListParagraph"/>
        <w:numPr>
          <w:ilvl w:val="1"/>
          <w:numId w:val="24"/>
        </w:numPr>
        <w:autoSpaceDE w:val="0"/>
        <w:autoSpaceDN w:val="0"/>
        <w:adjustRightInd w:val="0"/>
        <w:spacing w:before="120" w:after="120"/>
        <w:ind w:left="720" w:hanging="720"/>
        <w:contextualSpacing w:val="0"/>
        <w:jc w:val="both"/>
        <w:rPr>
          <w:rFonts w:ascii="Book Antiqua" w:hAnsi="Book Antiqua"/>
          <w:sz w:val="24"/>
          <w:szCs w:val="24"/>
        </w:rPr>
      </w:pPr>
      <w:r>
        <w:rPr>
          <w:rFonts w:ascii="Book Antiqua" w:hAnsi="Book Antiqua"/>
          <w:sz w:val="24"/>
          <w:szCs w:val="24"/>
        </w:rPr>
        <w:t xml:space="preserve">For the purposes of paragraph </w:t>
      </w:r>
      <w:r w:rsidRPr="00312F9A">
        <w:rPr>
          <w:rFonts w:ascii="Book Antiqua" w:hAnsi="Book Antiqua"/>
          <w:sz w:val="24"/>
          <w:szCs w:val="24"/>
        </w:rPr>
        <w:t>9.11</w:t>
      </w:r>
      <w:r>
        <w:rPr>
          <w:rFonts w:ascii="Book Antiqua" w:hAnsi="Book Antiqua"/>
          <w:sz w:val="24"/>
          <w:szCs w:val="24"/>
        </w:rPr>
        <w:t xml:space="preserve"> of that Practice Note, documentary evidence in excess of 1500 pages is to be considered a large amount of documentary evidence.  </w:t>
      </w:r>
    </w:p>
    <w:p w14:paraId="26B460AC" w14:textId="77777777" w:rsidR="00353746" w:rsidRPr="00353746" w:rsidRDefault="00353746" w:rsidP="00965DFA">
      <w:pPr>
        <w:spacing w:before="120" w:after="120"/>
      </w:pPr>
    </w:p>
    <w:p w14:paraId="4A619995" w14:textId="6FCBB471" w:rsidR="00DC6FE5" w:rsidRPr="00161132" w:rsidRDefault="00DC6FE5" w:rsidP="00965DFA">
      <w:pPr>
        <w:pStyle w:val="ListParagraph"/>
        <w:keepNext/>
        <w:numPr>
          <w:ilvl w:val="0"/>
          <w:numId w:val="24"/>
        </w:numPr>
        <w:autoSpaceDE w:val="0"/>
        <w:autoSpaceDN w:val="0"/>
        <w:adjustRightInd w:val="0"/>
        <w:spacing w:before="120" w:after="120"/>
        <w:ind w:left="720" w:hanging="720"/>
        <w:contextualSpacing w:val="0"/>
        <w:jc w:val="both"/>
        <w:rPr>
          <w:rFonts w:ascii="Book Antiqua" w:hAnsi="Book Antiqua"/>
          <w:b/>
          <w:sz w:val="24"/>
          <w:szCs w:val="24"/>
        </w:rPr>
      </w:pPr>
      <w:r w:rsidRPr="00161132">
        <w:rPr>
          <w:rFonts w:ascii="Book Antiqua" w:hAnsi="Book Antiqua"/>
          <w:b/>
          <w:sz w:val="24"/>
          <w:szCs w:val="24"/>
        </w:rPr>
        <w:t>COMMUNICATIONS WITH THE COURT</w:t>
      </w:r>
    </w:p>
    <w:p w14:paraId="563B4CE6" w14:textId="77777777" w:rsidR="00B42194" w:rsidRPr="00B42194" w:rsidRDefault="00B42194" w:rsidP="00965DFA">
      <w:pPr>
        <w:numPr>
          <w:ilvl w:val="1"/>
          <w:numId w:val="24"/>
        </w:numPr>
        <w:autoSpaceDE w:val="0"/>
        <w:autoSpaceDN w:val="0"/>
        <w:adjustRightInd w:val="0"/>
        <w:spacing w:before="120" w:after="120"/>
        <w:ind w:left="720" w:hanging="720"/>
        <w:jc w:val="both"/>
        <w:rPr>
          <w:rFonts w:ascii="Book Antiqua" w:hAnsi="Book Antiqua"/>
        </w:rPr>
      </w:pPr>
      <w:r w:rsidRPr="00B42194">
        <w:rPr>
          <w:rFonts w:ascii="Book Antiqua" w:hAnsi="Book Antiqua"/>
        </w:rPr>
        <w:t>Practitioners should consult Practice Note SC GEN 4 Custom and Protocol which sets out the general protocol for communications with the Court.</w:t>
      </w:r>
    </w:p>
    <w:p w14:paraId="3C02073F" w14:textId="0B3CA47A" w:rsidR="00B42194" w:rsidRPr="00B42194" w:rsidRDefault="00B42194" w:rsidP="00965DFA">
      <w:pPr>
        <w:numPr>
          <w:ilvl w:val="1"/>
          <w:numId w:val="24"/>
        </w:numPr>
        <w:spacing w:before="120" w:after="120"/>
        <w:ind w:left="720" w:hanging="720"/>
        <w:jc w:val="both"/>
        <w:rPr>
          <w:rFonts w:ascii="Book Antiqua" w:hAnsi="Book Antiqua"/>
        </w:rPr>
      </w:pPr>
      <w:r w:rsidRPr="00B42194">
        <w:rPr>
          <w:rFonts w:ascii="Book Antiqua" w:hAnsi="Book Antiqua"/>
        </w:rPr>
        <w:t>Email is the preferred form of communication in relation to proceedings in the List and the following protocols should be observed:</w:t>
      </w:r>
    </w:p>
    <w:p w14:paraId="34DCC0BF" w14:textId="2FD718A7" w:rsidR="00B42194" w:rsidRPr="00B42194" w:rsidRDefault="00B42194" w:rsidP="00965DFA">
      <w:pPr>
        <w:numPr>
          <w:ilvl w:val="2"/>
          <w:numId w:val="35"/>
        </w:numPr>
        <w:spacing w:before="120" w:after="120"/>
        <w:ind w:left="1440"/>
        <w:jc w:val="both"/>
        <w:rPr>
          <w:rFonts w:ascii="Book Antiqua" w:hAnsi="Book Antiqua"/>
        </w:rPr>
      </w:pPr>
      <w:r w:rsidRPr="00B42194">
        <w:rPr>
          <w:rFonts w:ascii="Book Antiqua" w:hAnsi="Book Antiqua"/>
        </w:rPr>
        <w:t xml:space="preserve">Prior to a proceeding being allocated to the trial judge, emails are to be sent to </w:t>
      </w:r>
      <w:hyperlink r:id="rId22" w:history="1">
        <w:r w:rsidR="00AC1BBD" w:rsidRPr="00B613CC">
          <w:rPr>
            <w:rStyle w:val="Hyperlink"/>
            <w:rFonts w:ascii="Book Antiqua" w:hAnsi="Book Antiqua"/>
          </w:rPr>
          <w:t>dust.diseases@supcourt.vic.gov.au</w:t>
        </w:r>
      </w:hyperlink>
      <w:r w:rsidRPr="00B42194">
        <w:rPr>
          <w:rFonts w:ascii="Book Antiqua" w:hAnsi="Book Antiqua"/>
        </w:rPr>
        <w:t>. Once parties have been informed of the name of the trial judge, communications should be directed to the trial judge’s associate</w:t>
      </w:r>
      <w:r w:rsidR="0084591A">
        <w:rPr>
          <w:rFonts w:ascii="Book Antiqua" w:hAnsi="Book Antiqua"/>
        </w:rPr>
        <w:t>/s</w:t>
      </w:r>
      <w:r w:rsidRPr="00B42194">
        <w:rPr>
          <w:rFonts w:ascii="Book Antiqua" w:hAnsi="Book Antiqua"/>
        </w:rPr>
        <w:t>. Contact details for all associates are on the Court website.</w:t>
      </w:r>
    </w:p>
    <w:p w14:paraId="13DB3675" w14:textId="77777777" w:rsidR="00B42194" w:rsidRPr="00B42194" w:rsidRDefault="00B42194" w:rsidP="00965DFA">
      <w:pPr>
        <w:numPr>
          <w:ilvl w:val="2"/>
          <w:numId w:val="35"/>
        </w:numPr>
        <w:spacing w:before="120" w:after="120"/>
        <w:ind w:left="1440"/>
        <w:jc w:val="both"/>
        <w:rPr>
          <w:rFonts w:ascii="Book Antiqua" w:hAnsi="Book Antiqua"/>
        </w:rPr>
      </w:pPr>
      <w:r w:rsidRPr="00B42194">
        <w:rPr>
          <w:rFonts w:ascii="Book Antiqua" w:hAnsi="Book Antiqua"/>
        </w:rPr>
        <w:t>Emails should maintain the same level of formality expected of all communications with the Court.</w:t>
      </w:r>
    </w:p>
    <w:p w14:paraId="5BC4DC87" w14:textId="051265CD" w:rsidR="00B42194" w:rsidRPr="00B42194" w:rsidRDefault="00B42194" w:rsidP="00965DFA">
      <w:pPr>
        <w:numPr>
          <w:ilvl w:val="2"/>
          <w:numId w:val="35"/>
        </w:numPr>
        <w:spacing w:before="120" w:after="120"/>
        <w:ind w:left="1440"/>
        <w:jc w:val="both"/>
        <w:rPr>
          <w:rFonts w:ascii="Book Antiqua" w:hAnsi="Book Antiqua"/>
        </w:rPr>
      </w:pPr>
      <w:r w:rsidRPr="00B42194">
        <w:rPr>
          <w:rFonts w:ascii="Book Antiqua" w:hAnsi="Book Antiqua"/>
        </w:rPr>
        <w:t xml:space="preserve">Unless the communication concerns an application to be made without notice, all parties </w:t>
      </w:r>
      <w:r w:rsidR="005B0245">
        <w:rPr>
          <w:rFonts w:ascii="Book Antiqua" w:hAnsi="Book Antiqua"/>
        </w:rPr>
        <w:t>must</w:t>
      </w:r>
      <w:r w:rsidRPr="00B42194">
        <w:rPr>
          <w:rFonts w:ascii="Book Antiqua" w:hAnsi="Book Antiqua"/>
        </w:rPr>
        <w:t xml:space="preserve"> be copied in.</w:t>
      </w:r>
    </w:p>
    <w:p w14:paraId="2A4CFF76" w14:textId="77777777" w:rsidR="00B42194" w:rsidRPr="00B42194" w:rsidRDefault="00B42194" w:rsidP="00965DFA">
      <w:pPr>
        <w:numPr>
          <w:ilvl w:val="2"/>
          <w:numId w:val="35"/>
        </w:numPr>
        <w:spacing w:before="120" w:after="120"/>
        <w:ind w:left="1440"/>
        <w:jc w:val="both"/>
        <w:rPr>
          <w:rFonts w:ascii="Book Antiqua" w:hAnsi="Book Antiqua"/>
        </w:rPr>
      </w:pPr>
      <w:r w:rsidRPr="00B42194">
        <w:rPr>
          <w:rFonts w:ascii="Book Antiqua" w:hAnsi="Book Antiqua"/>
        </w:rPr>
        <w:t>Emails, like any other correspondence with the Court, are not the appropriate forum for raising contentious issues, unless the Court has invited written submissions via email.</w:t>
      </w:r>
    </w:p>
    <w:p w14:paraId="6517CE32" w14:textId="342E9B6E" w:rsidR="00C04AF4" w:rsidRPr="00C04AF4" w:rsidRDefault="00C04AF4" w:rsidP="00965DFA">
      <w:pPr>
        <w:pStyle w:val="ListParagraph"/>
        <w:numPr>
          <w:ilvl w:val="1"/>
          <w:numId w:val="24"/>
        </w:numPr>
        <w:autoSpaceDE w:val="0"/>
        <w:autoSpaceDN w:val="0"/>
        <w:adjustRightInd w:val="0"/>
        <w:spacing w:before="120" w:after="120"/>
        <w:ind w:left="720" w:hanging="720"/>
        <w:contextualSpacing w:val="0"/>
        <w:jc w:val="both"/>
        <w:rPr>
          <w:rFonts w:ascii="Book Antiqua" w:hAnsi="Book Antiqua"/>
        </w:rPr>
      </w:pPr>
      <w:r w:rsidRPr="00432C5F">
        <w:rPr>
          <w:rFonts w:ascii="Book Antiqua" w:hAnsi="Book Antiqua"/>
          <w:sz w:val="24"/>
          <w:szCs w:val="24"/>
        </w:rPr>
        <w:lastRenderedPageBreak/>
        <w:t xml:space="preserve">Under the Rules of Court, lawyers are required to provide </w:t>
      </w:r>
      <w:r>
        <w:rPr>
          <w:rFonts w:ascii="Book Antiqua" w:hAnsi="Book Antiqua"/>
          <w:sz w:val="24"/>
          <w:szCs w:val="24"/>
        </w:rPr>
        <w:t xml:space="preserve">the name and </w:t>
      </w:r>
      <w:r w:rsidRPr="00432C5F">
        <w:rPr>
          <w:rFonts w:ascii="Book Antiqua" w:hAnsi="Book Antiqua"/>
          <w:sz w:val="24"/>
          <w:szCs w:val="24"/>
        </w:rPr>
        <w:t xml:space="preserve">email address </w:t>
      </w:r>
      <w:r>
        <w:rPr>
          <w:rFonts w:ascii="Book Antiqua" w:hAnsi="Book Antiqua"/>
          <w:sz w:val="24"/>
          <w:szCs w:val="24"/>
        </w:rPr>
        <w:t xml:space="preserve">of an individual to whom reference can be made in respect of the proceeding </w:t>
      </w:r>
      <w:r w:rsidRPr="00432C5F">
        <w:rPr>
          <w:rFonts w:ascii="Book Antiqua" w:hAnsi="Book Antiqua"/>
          <w:sz w:val="24"/>
          <w:szCs w:val="24"/>
        </w:rPr>
        <w:t xml:space="preserve">on all court documents.  Lawyers are expected to monitor email addresses provided and advise of any change of address in the same way as they would a mailing address.  </w:t>
      </w:r>
    </w:p>
    <w:p w14:paraId="548636F7" w14:textId="77777777" w:rsidR="00E617B5" w:rsidRPr="00E617B5" w:rsidRDefault="00E617B5" w:rsidP="00965DFA">
      <w:pPr>
        <w:spacing w:before="120" w:after="120"/>
      </w:pPr>
    </w:p>
    <w:p w14:paraId="69810068" w14:textId="77777777" w:rsidR="00E617B5" w:rsidRPr="007641EF" w:rsidRDefault="00E617B5" w:rsidP="00965DFA">
      <w:pPr>
        <w:pStyle w:val="ListParagraph"/>
        <w:keepNext/>
        <w:numPr>
          <w:ilvl w:val="0"/>
          <w:numId w:val="24"/>
        </w:numPr>
        <w:autoSpaceDE w:val="0"/>
        <w:autoSpaceDN w:val="0"/>
        <w:adjustRightInd w:val="0"/>
        <w:spacing w:before="120" w:after="120"/>
        <w:ind w:left="720" w:hanging="720"/>
        <w:contextualSpacing w:val="0"/>
        <w:jc w:val="both"/>
        <w:rPr>
          <w:rFonts w:ascii="Book Antiqua" w:hAnsi="Book Antiqua"/>
          <w:b/>
          <w:sz w:val="24"/>
          <w:szCs w:val="24"/>
        </w:rPr>
      </w:pPr>
      <w:r w:rsidRPr="007641EF">
        <w:rPr>
          <w:rFonts w:ascii="Book Antiqua" w:hAnsi="Book Antiqua"/>
          <w:b/>
          <w:sz w:val="24"/>
          <w:szCs w:val="24"/>
        </w:rPr>
        <w:t>FURTHER INFORMATION</w:t>
      </w:r>
    </w:p>
    <w:p w14:paraId="14F98A4C" w14:textId="314D63A1" w:rsidR="00E617B5" w:rsidRPr="007641EF" w:rsidRDefault="00E617B5" w:rsidP="00965DFA">
      <w:pPr>
        <w:pStyle w:val="ListParagraph"/>
        <w:numPr>
          <w:ilvl w:val="1"/>
          <w:numId w:val="24"/>
        </w:numPr>
        <w:spacing w:before="120" w:after="120"/>
        <w:ind w:left="720" w:hanging="720"/>
        <w:contextualSpacing w:val="0"/>
        <w:jc w:val="both"/>
        <w:rPr>
          <w:rFonts w:ascii="Book Antiqua" w:hAnsi="Book Antiqua"/>
          <w:sz w:val="24"/>
          <w:szCs w:val="24"/>
        </w:rPr>
      </w:pPr>
      <w:r w:rsidRPr="007641EF">
        <w:rPr>
          <w:rFonts w:ascii="Book Antiqua" w:hAnsi="Book Antiqua"/>
          <w:sz w:val="24"/>
          <w:szCs w:val="24"/>
        </w:rPr>
        <w:t xml:space="preserve">The Court’s website includes a </w:t>
      </w:r>
      <w:r w:rsidRPr="008A4923">
        <w:rPr>
          <w:rFonts w:ascii="Book Antiqua" w:hAnsi="Book Antiqua"/>
          <w:sz w:val="24"/>
          <w:szCs w:val="24"/>
        </w:rPr>
        <w:t>page dedicated to the List</w:t>
      </w:r>
      <w:r w:rsidRPr="007641EF">
        <w:rPr>
          <w:rFonts w:ascii="Book Antiqua" w:hAnsi="Book Antiqua"/>
          <w:sz w:val="24"/>
          <w:szCs w:val="24"/>
        </w:rPr>
        <w:t xml:space="preserve"> with up to date information about </w:t>
      </w:r>
      <w:r w:rsidR="007B127D">
        <w:rPr>
          <w:rFonts w:ascii="Book Antiqua" w:hAnsi="Book Antiqua"/>
          <w:sz w:val="24"/>
          <w:szCs w:val="24"/>
        </w:rPr>
        <w:t xml:space="preserve">its </w:t>
      </w:r>
      <w:r w:rsidRPr="007641EF">
        <w:rPr>
          <w:rFonts w:ascii="Book Antiqua" w:hAnsi="Book Antiqua"/>
          <w:sz w:val="24"/>
          <w:szCs w:val="24"/>
        </w:rPr>
        <w:t xml:space="preserve">operation </w:t>
      </w:r>
      <w:r w:rsidR="00FA2F91">
        <w:rPr>
          <w:rFonts w:ascii="Book Antiqua" w:hAnsi="Book Antiqua"/>
          <w:sz w:val="24"/>
          <w:szCs w:val="24"/>
        </w:rPr>
        <w:t>including</w:t>
      </w:r>
      <w:r w:rsidRPr="007641EF">
        <w:rPr>
          <w:rFonts w:ascii="Book Antiqua" w:hAnsi="Book Antiqua"/>
          <w:sz w:val="24"/>
          <w:szCs w:val="24"/>
        </w:rPr>
        <w:t>:</w:t>
      </w:r>
    </w:p>
    <w:p w14:paraId="7265419E" w14:textId="0356F256" w:rsidR="00FA2F91" w:rsidRDefault="006214C2" w:rsidP="00965DFA">
      <w:pPr>
        <w:pStyle w:val="ListParagraph"/>
        <w:numPr>
          <w:ilvl w:val="1"/>
          <w:numId w:val="31"/>
        </w:numPr>
        <w:autoSpaceDE w:val="0"/>
        <w:autoSpaceDN w:val="0"/>
        <w:adjustRightInd w:val="0"/>
        <w:spacing w:before="120" w:after="120"/>
        <w:ind w:firstLine="180"/>
        <w:contextualSpacing w:val="0"/>
        <w:jc w:val="both"/>
        <w:rPr>
          <w:rFonts w:ascii="Book Antiqua" w:hAnsi="Book Antiqua"/>
          <w:sz w:val="24"/>
          <w:szCs w:val="24"/>
        </w:rPr>
      </w:pPr>
      <w:r>
        <w:rPr>
          <w:rFonts w:ascii="Book Antiqua" w:hAnsi="Book Antiqua"/>
          <w:sz w:val="24"/>
          <w:szCs w:val="24"/>
        </w:rPr>
        <w:t>j</w:t>
      </w:r>
      <w:r w:rsidR="00FA2F91">
        <w:rPr>
          <w:rFonts w:ascii="Book Antiqua" w:hAnsi="Book Antiqua"/>
          <w:sz w:val="24"/>
          <w:szCs w:val="24"/>
        </w:rPr>
        <w:t>udicial officers managing the List;</w:t>
      </w:r>
    </w:p>
    <w:p w14:paraId="443B4A65" w14:textId="6943ABB5" w:rsidR="00E617B5" w:rsidRPr="007641EF" w:rsidRDefault="006214C2" w:rsidP="00965DFA">
      <w:pPr>
        <w:pStyle w:val="ListParagraph"/>
        <w:numPr>
          <w:ilvl w:val="1"/>
          <w:numId w:val="31"/>
        </w:numPr>
        <w:autoSpaceDE w:val="0"/>
        <w:autoSpaceDN w:val="0"/>
        <w:adjustRightInd w:val="0"/>
        <w:spacing w:before="120" w:after="120"/>
        <w:ind w:firstLine="180"/>
        <w:contextualSpacing w:val="0"/>
        <w:jc w:val="both"/>
        <w:rPr>
          <w:rFonts w:ascii="Book Antiqua" w:hAnsi="Book Antiqua"/>
          <w:sz w:val="24"/>
          <w:szCs w:val="24"/>
        </w:rPr>
      </w:pPr>
      <w:r>
        <w:rPr>
          <w:rFonts w:ascii="Book Antiqua" w:hAnsi="Book Antiqua"/>
          <w:sz w:val="24"/>
          <w:szCs w:val="24"/>
        </w:rPr>
        <w:t>t</w:t>
      </w:r>
      <w:r w:rsidR="00E617B5" w:rsidRPr="007641EF">
        <w:rPr>
          <w:rFonts w:ascii="Book Antiqua" w:hAnsi="Book Antiqua"/>
          <w:sz w:val="24"/>
          <w:szCs w:val="24"/>
        </w:rPr>
        <w:t xml:space="preserve">his Practice Note in </w:t>
      </w:r>
      <w:r w:rsidR="00E617B5">
        <w:rPr>
          <w:rFonts w:ascii="Book Antiqua" w:hAnsi="Book Antiqua"/>
          <w:sz w:val="24"/>
          <w:szCs w:val="24"/>
        </w:rPr>
        <w:t>Word</w:t>
      </w:r>
      <w:r w:rsidR="00E617B5" w:rsidRPr="007641EF">
        <w:rPr>
          <w:rFonts w:ascii="Book Antiqua" w:hAnsi="Book Antiqua"/>
          <w:sz w:val="24"/>
          <w:szCs w:val="24"/>
        </w:rPr>
        <w:t xml:space="preserve"> and </w:t>
      </w:r>
      <w:r w:rsidR="00E617B5">
        <w:rPr>
          <w:rFonts w:ascii="Book Antiqua" w:hAnsi="Book Antiqua"/>
          <w:sz w:val="24"/>
          <w:szCs w:val="24"/>
        </w:rPr>
        <w:t xml:space="preserve">PDF </w:t>
      </w:r>
      <w:r w:rsidR="00E617B5" w:rsidRPr="007641EF">
        <w:rPr>
          <w:rFonts w:ascii="Book Antiqua" w:hAnsi="Book Antiqua"/>
          <w:sz w:val="24"/>
          <w:szCs w:val="24"/>
        </w:rPr>
        <w:t>formats;</w:t>
      </w:r>
    </w:p>
    <w:p w14:paraId="31A1D4CA" w14:textId="14B34EF6" w:rsidR="00E617B5" w:rsidRDefault="006214C2" w:rsidP="00965DFA">
      <w:pPr>
        <w:pStyle w:val="ListParagraph"/>
        <w:numPr>
          <w:ilvl w:val="1"/>
          <w:numId w:val="31"/>
        </w:numPr>
        <w:autoSpaceDE w:val="0"/>
        <w:autoSpaceDN w:val="0"/>
        <w:adjustRightInd w:val="0"/>
        <w:spacing w:before="120" w:after="120"/>
        <w:ind w:left="1440" w:hanging="540"/>
        <w:contextualSpacing w:val="0"/>
        <w:jc w:val="both"/>
        <w:rPr>
          <w:rFonts w:ascii="Book Antiqua" w:hAnsi="Book Antiqua"/>
          <w:sz w:val="24"/>
          <w:szCs w:val="24"/>
        </w:rPr>
      </w:pPr>
      <w:r>
        <w:rPr>
          <w:rFonts w:ascii="Book Antiqua" w:hAnsi="Book Antiqua"/>
          <w:sz w:val="24"/>
          <w:szCs w:val="24"/>
        </w:rPr>
        <w:t>f</w:t>
      </w:r>
      <w:r w:rsidR="00E617B5">
        <w:rPr>
          <w:rFonts w:ascii="Book Antiqua" w:hAnsi="Book Antiqua"/>
          <w:sz w:val="24"/>
          <w:szCs w:val="24"/>
        </w:rPr>
        <w:t xml:space="preserve">orm for </w:t>
      </w:r>
      <w:r w:rsidR="00073C60">
        <w:rPr>
          <w:rFonts w:ascii="Book Antiqua" w:hAnsi="Book Antiqua"/>
          <w:sz w:val="24"/>
          <w:szCs w:val="24"/>
        </w:rPr>
        <w:t>R</w:t>
      </w:r>
      <w:r w:rsidR="00E617B5">
        <w:rPr>
          <w:rFonts w:ascii="Book Antiqua" w:hAnsi="Book Antiqua"/>
          <w:sz w:val="24"/>
          <w:szCs w:val="24"/>
        </w:rPr>
        <w:t xml:space="preserve">equest for </w:t>
      </w:r>
      <w:r w:rsidR="00073C60">
        <w:rPr>
          <w:rFonts w:ascii="Book Antiqua" w:hAnsi="Book Antiqua"/>
          <w:sz w:val="24"/>
          <w:szCs w:val="24"/>
        </w:rPr>
        <w:t>O</w:t>
      </w:r>
      <w:r w:rsidR="00E617B5">
        <w:rPr>
          <w:rFonts w:ascii="Book Antiqua" w:hAnsi="Book Antiqua"/>
          <w:sz w:val="24"/>
          <w:szCs w:val="24"/>
        </w:rPr>
        <w:t xml:space="preserve">rders </w:t>
      </w:r>
      <w:r w:rsidR="00073C60">
        <w:rPr>
          <w:rFonts w:ascii="Book Antiqua" w:hAnsi="Book Antiqua"/>
          <w:sz w:val="24"/>
          <w:szCs w:val="24"/>
        </w:rPr>
        <w:t>First Directions</w:t>
      </w:r>
      <w:r w:rsidR="00E617B5">
        <w:rPr>
          <w:rFonts w:ascii="Book Antiqua" w:hAnsi="Book Antiqua"/>
          <w:sz w:val="24"/>
          <w:szCs w:val="24"/>
        </w:rPr>
        <w:t>;</w:t>
      </w:r>
    </w:p>
    <w:p w14:paraId="3EE7D325" w14:textId="77777777" w:rsidR="007B127D" w:rsidRDefault="00A856BC" w:rsidP="00965DFA">
      <w:pPr>
        <w:pStyle w:val="ListParagraph"/>
        <w:numPr>
          <w:ilvl w:val="1"/>
          <w:numId w:val="31"/>
        </w:numPr>
        <w:autoSpaceDE w:val="0"/>
        <w:autoSpaceDN w:val="0"/>
        <w:adjustRightInd w:val="0"/>
        <w:spacing w:before="120" w:after="120"/>
        <w:ind w:left="1440" w:hanging="540"/>
        <w:contextualSpacing w:val="0"/>
        <w:jc w:val="both"/>
        <w:rPr>
          <w:rFonts w:ascii="Book Antiqua" w:hAnsi="Book Antiqua"/>
          <w:sz w:val="24"/>
          <w:szCs w:val="24"/>
        </w:rPr>
      </w:pPr>
      <w:r>
        <w:rPr>
          <w:rFonts w:ascii="Book Antiqua" w:hAnsi="Book Antiqua"/>
          <w:sz w:val="24"/>
          <w:szCs w:val="24"/>
        </w:rPr>
        <w:t>Interlocutory Application Information Form</w:t>
      </w:r>
      <w:r w:rsidR="007B127D">
        <w:rPr>
          <w:rFonts w:ascii="Book Antiqua" w:hAnsi="Book Antiqua"/>
          <w:sz w:val="24"/>
          <w:szCs w:val="24"/>
        </w:rPr>
        <w:t>;</w:t>
      </w:r>
    </w:p>
    <w:p w14:paraId="64C1F6EF" w14:textId="223CC717" w:rsidR="00A856BC" w:rsidRPr="00A856BC" w:rsidRDefault="007B127D" w:rsidP="00965DFA">
      <w:pPr>
        <w:pStyle w:val="ListParagraph"/>
        <w:numPr>
          <w:ilvl w:val="1"/>
          <w:numId w:val="31"/>
        </w:numPr>
        <w:autoSpaceDE w:val="0"/>
        <w:autoSpaceDN w:val="0"/>
        <w:adjustRightInd w:val="0"/>
        <w:spacing w:before="120" w:after="120"/>
        <w:ind w:left="1440" w:hanging="540"/>
        <w:contextualSpacing w:val="0"/>
        <w:jc w:val="both"/>
        <w:rPr>
          <w:rFonts w:ascii="Book Antiqua" w:hAnsi="Book Antiqua"/>
          <w:sz w:val="24"/>
          <w:szCs w:val="24"/>
        </w:rPr>
      </w:pPr>
      <w:r>
        <w:rPr>
          <w:rFonts w:ascii="Book Antiqua" w:hAnsi="Book Antiqua"/>
          <w:sz w:val="24"/>
          <w:szCs w:val="24"/>
        </w:rPr>
        <w:t>PTC Calendar</w:t>
      </w:r>
      <w:r w:rsidR="00A856BC">
        <w:rPr>
          <w:rFonts w:ascii="Book Antiqua" w:hAnsi="Book Antiqua"/>
          <w:sz w:val="24"/>
          <w:szCs w:val="24"/>
        </w:rPr>
        <w:t>.</w:t>
      </w:r>
    </w:p>
    <w:p w14:paraId="26FB675C" w14:textId="1BC4F538" w:rsidR="005E75AC" w:rsidRPr="00E617B5" w:rsidRDefault="005E75AC" w:rsidP="00965DFA">
      <w:pPr>
        <w:spacing w:before="120" w:after="120"/>
      </w:pPr>
    </w:p>
    <w:p w14:paraId="304BF12F" w14:textId="77777777" w:rsidR="007F2EB1" w:rsidRPr="003F0B3F" w:rsidRDefault="007F2EB1" w:rsidP="00965DFA">
      <w:pPr>
        <w:autoSpaceDE w:val="0"/>
        <w:autoSpaceDN w:val="0"/>
        <w:adjustRightInd w:val="0"/>
        <w:spacing w:before="120" w:after="120"/>
        <w:jc w:val="both"/>
        <w:rPr>
          <w:rFonts w:ascii="Book Antiqua" w:hAnsi="Book Antiqua"/>
          <w:b/>
        </w:rPr>
      </w:pPr>
      <w:r w:rsidRPr="003F0B3F">
        <w:rPr>
          <w:rFonts w:ascii="Book Antiqua" w:hAnsi="Book Antiqua"/>
          <w:b/>
        </w:rPr>
        <w:t>AMENDMENT HISTORY</w:t>
      </w:r>
    </w:p>
    <w:p w14:paraId="521482B5" w14:textId="77777777" w:rsidR="007D07A5" w:rsidRPr="008A7857" w:rsidRDefault="007D07A5" w:rsidP="00965DFA">
      <w:pPr>
        <w:spacing w:before="120" w:after="120"/>
        <w:jc w:val="both"/>
        <w:rPr>
          <w:rFonts w:ascii="Book Antiqua" w:hAnsi="Book Antiqua"/>
        </w:rPr>
      </w:pPr>
      <w:r w:rsidRPr="008A7857">
        <w:rPr>
          <w:rFonts w:ascii="Book Antiqua" w:hAnsi="Book Antiqua"/>
        </w:rPr>
        <w:t xml:space="preserve">1 October 2018: This Practice Note was reissued on 1 October 2018 and amends the version issued on </w:t>
      </w:r>
      <w:r>
        <w:rPr>
          <w:rFonts w:ascii="Book Antiqua" w:hAnsi="Book Antiqua"/>
        </w:rPr>
        <w:t>22 March 2018</w:t>
      </w:r>
      <w:r w:rsidRPr="008A7857">
        <w:rPr>
          <w:rFonts w:ascii="Book Antiqua" w:hAnsi="Book Antiqua"/>
        </w:rPr>
        <w:t xml:space="preserve">. </w:t>
      </w:r>
    </w:p>
    <w:p w14:paraId="77F1BA75" w14:textId="2F8A04FC" w:rsidR="00384362" w:rsidRDefault="001434B6" w:rsidP="00965DFA">
      <w:pPr>
        <w:spacing w:before="120" w:after="120"/>
        <w:jc w:val="both"/>
        <w:rPr>
          <w:rFonts w:ascii="Book Antiqua" w:hAnsi="Book Antiqua"/>
        </w:rPr>
      </w:pPr>
      <w:r>
        <w:rPr>
          <w:rFonts w:ascii="Book Antiqua" w:hAnsi="Book Antiqua"/>
        </w:rPr>
        <w:t>22</w:t>
      </w:r>
      <w:r w:rsidR="0084173D">
        <w:rPr>
          <w:rFonts w:ascii="Book Antiqua" w:hAnsi="Book Antiqua"/>
        </w:rPr>
        <w:t xml:space="preserve"> March </w:t>
      </w:r>
      <w:r w:rsidR="00116EAA" w:rsidRPr="00116EAA">
        <w:rPr>
          <w:rFonts w:ascii="Book Antiqua" w:hAnsi="Book Antiqua"/>
        </w:rPr>
        <w:t>2018</w:t>
      </w:r>
      <w:r w:rsidR="00384362" w:rsidRPr="00E96FF1">
        <w:rPr>
          <w:rFonts w:ascii="Book Antiqua" w:hAnsi="Book Antiqua"/>
        </w:rPr>
        <w:t>: This</w:t>
      </w:r>
      <w:r w:rsidR="0084173D">
        <w:rPr>
          <w:rFonts w:ascii="Book Antiqua" w:hAnsi="Book Antiqua"/>
        </w:rPr>
        <w:t xml:space="preserve"> Practice Note was reissued on </w:t>
      </w:r>
      <w:r>
        <w:rPr>
          <w:rFonts w:ascii="Book Antiqua" w:hAnsi="Book Antiqua"/>
        </w:rPr>
        <w:t>22</w:t>
      </w:r>
      <w:r w:rsidR="0084173D">
        <w:rPr>
          <w:rFonts w:ascii="Book Antiqua" w:hAnsi="Book Antiqua"/>
        </w:rPr>
        <w:t xml:space="preserve"> March</w:t>
      </w:r>
      <w:r w:rsidR="00116EAA" w:rsidRPr="00116EAA">
        <w:rPr>
          <w:rFonts w:ascii="Book Antiqua" w:hAnsi="Book Antiqua"/>
        </w:rPr>
        <w:t xml:space="preserve"> 2018</w:t>
      </w:r>
      <w:r w:rsidR="00384362" w:rsidRPr="00E96FF1">
        <w:rPr>
          <w:rFonts w:ascii="Book Antiqua" w:hAnsi="Book Antiqua"/>
        </w:rPr>
        <w:t xml:space="preserve"> with effect from </w:t>
      </w:r>
      <w:r w:rsidR="0084173D">
        <w:rPr>
          <w:rFonts w:ascii="Book Antiqua" w:hAnsi="Book Antiqua"/>
        </w:rPr>
        <w:t>1 March</w:t>
      </w:r>
      <w:r w:rsidR="00116EAA" w:rsidRPr="00116EAA">
        <w:rPr>
          <w:rFonts w:ascii="Book Antiqua" w:hAnsi="Book Antiqua"/>
        </w:rPr>
        <w:t xml:space="preserve"> 2018</w:t>
      </w:r>
      <w:r w:rsidR="00116EAA">
        <w:rPr>
          <w:rFonts w:ascii="Book Antiqua" w:hAnsi="Book Antiqua"/>
        </w:rPr>
        <w:t xml:space="preserve"> </w:t>
      </w:r>
      <w:r w:rsidR="00384362" w:rsidRPr="00E96FF1">
        <w:rPr>
          <w:rFonts w:ascii="Book Antiqua" w:hAnsi="Book Antiqua"/>
        </w:rPr>
        <w:t>and replaced former Practice Note SC C</w:t>
      </w:r>
      <w:r w:rsidR="00384362">
        <w:rPr>
          <w:rFonts w:ascii="Book Antiqua" w:hAnsi="Book Antiqua"/>
        </w:rPr>
        <w:t>L 2</w:t>
      </w:r>
      <w:r w:rsidR="00384362" w:rsidRPr="00E96FF1">
        <w:rPr>
          <w:rFonts w:ascii="Book Antiqua" w:hAnsi="Book Antiqua"/>
        </w:rPr>
        <w:t xml:space="preserve"> which was issued on 30 January</w:t>
      </w:r>
      <w:r w:rsidR="00384362">
        <w:rPr>
          <w:rFonts w:ascii="Book Antiqua" w:hAnsi="Book Antiqua"/>
        </w:rPr>
        <w:t xml:space="preserve"> </w:t>
      </w:r>
      <w:r w:rsidR="00384362" w:rsidRPr="00E96FF1">
        <w:rPr>
          <w:rFonts w:ascii="Book Antiqua" w:hAnsi="Book Antiqua"/>
        </w:rPr>
        <w:t>2017.</w:t>
      </w:r>
    </w:p>
    <w:p w14:paraId="6C706C5E" w14:textId="4BF6B675" w:rsidR="007F2EB1" w:rsidRPr="003F0B3F" w:rsidRDefault="00F720B7" w:rsidP="00965DFA">
      <w:pPr>
        <w:spacing w:before="120" w:after="120"/>
        <w:jc w:val="both"/>
        <w:rPr>
          <w:rFonts w:ascii="Book Antiqua" w:hAnsi="Book Antiqua"/>
        </w:rPr>
      </w:pPr>
      <w:r>
        <w:rPr>
          <w:rFonts w:ascii="Book Antiqua" w:hAnsi="Book Antiqua"/>
        </w:rPr>
        <w:t>30</w:t>
      </w:r>
      <w:r w:rsidR="007F2EB1" w:rsidRPr="003F0B3F">
        <w:rPr>
          <w:rFonts w:ascii="Book Antiqua" w:hAnsi="Book Antiqua"/>
        </w:rPr>
        <w:t xml:space="preserve"> </w:t>
      </w:r>
      <w:r w:rsidR="007F2EB1">
        <w:rPr>
          <w:rFonts w:ascii="Book Antiqua" w:hAnsi="Book Antiqua"/>
        </w:rPr>
        <w:t>January</w:t>
      </w:r>
      <w:r w:rsidR="007F2EB1" w:rsidRPr="003F0B3F">
        <w:rPr>
          <w:rFonts w:ascii="Book Antiqua" w:hAnsi="Book Antiqua"/>
        </w:rPr>
        <w:t xml:space="preserve"> 201</w:t>
      </w:r>
      <w:r w:rsidR="007F2EB1">
        <w:rPr>
          <w:rFonts w:ascii="Book Antiqua" w:hAnsi="Book Antiqua"/>
        </w:rPr>
        <w:t>7</w:t>
      </w:r>
      <w:r w:rsidR="007F2EB1" w:rsidRPr="003F0B3F">
        <w:rPr>
          <w:rFonts w:ascii="Book Antiqua" w:hAnsi="Book Antiqua"/>
        </w:rPr>
        <w:t>: Th</w:t>
      </w:r>
      <w:r>
        <w:rPr>
          <w:rFonts w:ascii="Book Antiqua" w:hAnsi="Book Antiqua"/>
        </w:rPr>
        <w:t xml:space="preserve">is Practice Note was </w:t>
      </w:r>
      <w:r w:rsidR="00661C79">
        <w:rPr>
          <w:rFonts w:ascii="Book Antiqua" w:hAnsi="Book Antiqua"/>
        </w:rPr>
        <w:t xml:space="preserve">first </w:t>
      </w:r>
      <w:r>
        <w:rPr>
          <w:rFonts w:ascii="Book Antiqua" w:hAnsi="Book Antiqua"/>
        </w:rPr>
        <w:t>issued on 30</w:t>
      </w:r>
      <w:r w:rsidR="007F2EB1" w:rsidRPr="003F0B3F">
        <w:rPr>
          <w:rFonts w:ascii="Book Antiqua" w:hAnsi="Book Antiqua"/>
        </w:rPr>
        <w:t xml:space="preserve"> </w:t>
      </w:r>
      <w:r w:rsidR="007F2EB1">
        <w:rPr>
          <w:rFonts w:ascii="Book Antiqua" w:hAnsi="Book Antiqua"/>
        </w:rPr>
        <w:t xml:space="preserve">January 2017 </w:t>
      </w:r>
      <w:r w:rsidR="007F2EB1" w:rsidRPr="003F0B3F">
        <w:rPr>
          <w:rFonts w:ascii="Book Antiqua" w:hAnsi="Book Antiqua"/>
        </w:rPr>
        <w:t xml:space="preserve">and replaced Practice Note No </w:t>
      </w:r>
      <w:r w:rsidR="007F2EB1">
        <w:rPr>
          <w:rFonts w:ascii="Book Antiqua" w:hAnsi="Book Antiqua"/>
        </w:rPr>
        <w:t>10</w:t>
      </w:r>
      <w:r w:rsidR="007F2EB1" w:rsidRPr="003F0B3F">
        <w:rPr>
          <w:rFonts w:ascii="Book Antiqua" w:hAnsi="Book Antiqua"/>
        </w:rPr>
        <w:t xml:space="preserve"> of 2016</w:t>
      </w:r>
      <w:r w:rsidR="00F76DDB">
        <w:rPr>
          <w:rFonts w:ascii="Book Antiqua" w:hAnsi="Book Antiqua"/>
        </w:rPr>
        <w:t xml:space="preserve"> and </w:t>
      </w:r>
      <w:r w:rsidR="00F76DDB">
        <w:rPr>
          <w:rFonts w:ascii="Book Antiqua" w:hAnsi="Book Antiqua"/>
          <w:i/>
        </w:rPr>
        <w:t>Notice to the Profession – Interlocutory Applications in the Personal Injuries and Dust Diseases Lists</w:t>
      </w:r>
      <w:r w:rsidR="007F2EB1" w:rsidRPr="003F0B3F">
        <w:rPr>
          <w:rFonts w:ascii="Book Antiqua" w:hAnsi="Book Antiqua"/>
        </w:rPr>
        <w:t>.</w:t>
      </w:r>
    </w:p>
    <w:p w14:paraId="687D2122" w14:textId="77777777" w:rsidR="007F2EB1" w:rsidRDefault="007F2EB1" w:rsidP="00965DFA">
      <w:pPr>
        <w:spacing w:line="360" w:lineRule="auto"/>
        <w:ind w:left="720" w:hanging="720"/>
        <w:jc w:val="right"/>
        <w:rPr>
          <w:rFonts w:ascii="Book Antiqua" w:hAnsi="Book Antiqua"/>
        </w:rPr>
      </w:pPr>
    </w:p>
    <w:p w14:paraId="776B4DC0" w14:textId="77777777" w:rsidR="007E1592" w:rsidRPr="007917BE" w:rsidRDefault="007E1592" w:rsidP="00965DFA">
      <w:pPr>
        <w:spacing w:before="120" w:after="120"/>
        <w:ind w:left="720" w:hanging="720"/>
        <w:jc w:val="right"/>
        <w:rPr>
          <w:rFonts w:ascii="Book Antiqua" w:hAnsi="Book Antiqua"/>
        </w:rPr>
      </w:pPr>
      <w:r>
        <w:rPr>
          <w:rFonts w:ascii="Book Antiqua" w:hAnsi="Book Antiqua"/>
        </w:rPr>
        <w:t>Vivienne Macgillivray</w:t>
      </w:r>
    </w:p>
    <w:p w14:paraId="6A92AF5D" w14:textId="77777777" w:rsidR="007E1592" w:rsidRPr="007917BE" w:rsidRDefault="007E1592" w:rsidP="00965DFA">
      <w:pPr>
        <w:spacing w:before="120" w:after="120"/>
        <w:ind w:left="720" w:hanging="720"/>
        <w:jc w:val="right"/>
        <w:rPr>
          <w:rFonts w:ascii="Book Antiqua" w:hAnsi="Book Antiqua"/>
        </w:rPr>
      </w:pPr>
      <w:r w:rsidRPr="007917BE">
        <w:rPr>
          <w:rFonts w:ascii="Book Antiqua" w:hAnsi="Book Antiqua"/>
        </w:rPr>
        <w:t>Executive Associate to the Chief Justice</w:t>
      </w:r>
    </w:p>
    <w:p w14:paraId="3F3197BC" w14:textId="7EDB4298" w:rsidR="007E1592" w:rsidRPr="007917BE" w:rsidRDefault="007D07A5" w:rsidP="00965DFA">
      <w:pPr>
        <w:spacing w:before="120" w:after="120"/>
        <w:ind w:left="720" w:hanging="720"/>
        <w:jc w:val="right"/>
        <w:rPr>
          <w:rFonts w:ascii="Book Antiqua" w:hAnsi="Book Antiqua"/>
        </w:rPr>
      </w:pPr>
      <w:r>
        <w:rPr>
          <w:rFonts w:ascii="Book Antiqua" w:hAnsi="Book Antiqua"/>
        </w:rPr>
        <w:t>1 October</w:t>
      </w:r>
      <w:r w:rsidR="00116EAA" w:rsidRPr="00116EAA">
        <w:rPr>
          <w:rFonts w:ascii="Book Antiqua" w:hAnsi="Book Antiqua"/>
        </w:rPr>
        <w:t xml:space="preserve"> 2018</w:t>
      </w:r>
    </w:p>
    <w:sectPr w:rsidR="007E1592" w:rsidRPr="007917BE">
      <w:headerReference w:type="even" r:id="rId23"/>
      <w:headerReference w:type="default" r:id="rId24"/>
      <w:footerReference w:type="even" r:id="rId25"/>
      <w:footerReference w:type="default" r:id="rId26"/>
      <w:headerReference w:type="first" r:id="rId27"/>
      <w:footerReference w:type="first" r:id="rId2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B5789" w14:textId="77777777" w:rsidR="00C668DB" w:rsidRDefault="00C668DB">
      <w:r>
        <w:separator/>
      </w:r>
    </w:p>
  </w:endnote>
  <w:endnote w:type="continuationSeparator" w:id="0">
    <w:p w14:paraId="0AACC8C0" w14:textId="77777777" w:rsidR="00C668DB" w:rsidRDefault="00C668DB">
      <w:r>
        <w:continuationSeparator/>
      </w:r>
    </w:p>
  </w:endnote>
  <w:endnote w:type="continuationNotice" w:id="1">
    <w:p w14:paraId="4AB83C61" w14:textId="77777777" w:rsidR="00C668DB" w:rsidRDefault="00C66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FB42E" w14:textId="77777777" w:rsidR="005435D3" w:rsidRDefault="005435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33478" w14:textId="7DAF5A7F" w:rsidR="00EC6287" w:rsidRDefault="00EC6287">
    <w:pPr>
      <w:pStyle w:val="Footer"/>
      <w:jc w:val="right"/>
    </w:pPr>
    <w:r>
      <w:fldChar w:fldCharType="begin"/>
    </w:r>
    <w:r>
      <w:instrText xml:space="preserve"> PAGE   \* MERGEFORMAT </w:instrText>
    </w:r>
    <w:r>
      <w:fldChar w:fldCharType="separate"/>
    </w:r>
    <w:r w:rsidR="003F16FB">
      <w:rPr>
        <w:noProof/>
      </w:rPr>
      <w:t>1</w:t>
    </w:r>
    <w:r>
      <w:rPr>
        <w:noProof/>
      </w:rPr>
      <w:fldChar w:fldCharType="end"/>
    </w:r>
  </w:p>
  <w:p w14:paraId="77F17E56" w14:textId="77777777" w:rsidR="00EC6287" w:rsidRDefault="00EC62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81ACC" w14:textId="77777777" w:rsidR="005435D3" w:rsidRDefault="00543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6F711" w14:textId="77777777" w:rsidR="00C668DB" w:rsidRDefault="00C668DB">
      <w:r>
        <w:separator/>
      </w:r>
    </w:p>
  </w:footnote>
  <w:footnote w:type="continuationSeparator" w:id="0">
    <w:p w14:paraId="3208AEC8" w14:textId="77777777" w:rsidR="00C668DB" w:rsidRDefault="00C668DB">
      <w:r>
        <w:continuationSeparator/>
      </w:r>
    </w:p>
  </w:footnote>
  <w:footnote w:type="continuationNotice" w:id="1">
    <w:p w14:paraId="551B8499" w14:textId="77777777" w:rsidR="00C668DB" w:rsidRDefault="00C668DB"/>
  </w:footnote>
  <w:footnote w:id="2">
    <w:p w14:paraId="53D37F6B" w14:textId="4F545D4C" w:rsidR="007D07A5" w:rsidRDefault="007D07A5">
      <w:pPr>
        <w:pStyle w:val="FootnoteText"/>
      </w:pPr>
      <w:r>
        <w:rPr>
          <w:rStyle w:val="FootnoteReference"/>
        </w:rPr>
        <w:footnoteRef/>
      </w:r>
      <w:r>
        <w:t xml:space="preserve"> </w:t>
      </w:r>
      <w:r w:rsidRPr="007D07A5">
        <w:t>Note, witness lists must be electronically filed via RedCrest either before or immediately following the Final Directions Hearing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07947" w14:textId="77777777" w:rsidR="005435D3" w:rsidRDefault="005435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DF66D" w14:textId="45F19690" w:rsidR="00EC6287" w:rsidRDefault="00EC62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8BAFA" w14:textId="77777777" w:rsidR="005435D3" w:rsidRDefault="005435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0075F1"/>
    <w:multiLevelType w:val="hybridMultilevel"/>
    <w:tmpl w:val="119240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72A8C"/>
    <w:multiLevelType w:val="multilevel"/>
    <w:tmpl w:val="1F7A0710"/>
    <w:lvl w:ilvl="0">
      <w:start w:val="1"/>
      <w:numFmt w:val="decimal"/>
      <w:pStyle w:val="Heading1"/>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1BD59D7"/>
    <w:multiLevelType w:val="multilevel"/>
    <w:tmpl w:val="AB9ACB30"/>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6313F46"/>
    <w:multiLevelType w:val="hybridMultilevel"/>
    <w:tmpl w:val="F1DE61D2"/>
    <w:lvl w:ilvl="0" w:tplc="0C09000F">
      <w:start w:val="1"/>
      <w:numFmt w:val="decimal"/>
      <w:lvlText w:val="%1."/>
      <w:lvlJc w:val="left"/>
      <w:pPr>
        <w:tabs>
          <w:tab w:val="num" w:pos="360"/>
        </w:tabs>
        <w:ind w:left="360" w:hanging="360"/>
      </w:pPr>
    </w:lvl>
    <w:lvl w:ilvl="1" w:tplc="5710611E">
      <w:start w:val="1"/>
      <w:numFmt w:val="lowerRoman"/>
      <w:lvlText w:val="%2."/>
      <w:lvlJc w:val="right"/>
      <w:pPr>
        <w:tabs>
          <w:tab w:val="num" w:pos="720"/>
        </w:tabs>
        <w:ind w:left="720" w:hanging="18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06D67535"/>
    <w:multiLevelType w:val="hybridMultilevel"/>
    <w:tmpl w:val="629A2C02"/>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835799E"/>
    <w:multiLevelType w:val="hybridMultilevel"/>
    <w:tmpl w:val="CE46FD4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0E574432"/>
    <w:multiLevelType w:val="hybridMultilevel"/>
    <w:tmpl w:val="F744B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C847E7"/>
    <w:multiLevelType w:val="hybridMultilevel"/>
    <w:tmpl w:val="507E47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DBA23FD"/>
    <w:multiLevelType w:val="hybridMultilevel"/>
    <w:tmpl w:val="5FA21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2F6039"/>
    <w:multiLevelType w:val="hybridMultilevel"/>
    <w:tmpl w:val="50F439F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256E210B"/>
    <w:multiLevelType w:val="hybridMultilevel"/>
    <w:tmpl w:val="A89CE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AFA00FA"/>
    <w:multiLevelType w:val="hybridMultilevel"/>
    <w:tmpl w:val="7D8CF6D2"/>
    <w:lvl w:ilvl="0" w:tplc="0C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BDF542E"/>
    <w:multiLevelType w:val="hybridMultilevel"/>
    <w:tmpl w:val="766469A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E313F78"/>
    <w:multiLevelType w:val="multilevel"/>
    <w:tmpl w:val="4B9AA4EA"/>
    <w:lvl w:ilvl="0">
      <w:start w:val="1"/>
      <w:numFmt w:val="decimal"/>
      <w:lvlText w:val="%1"/>
      <w:lvlJc w:val="left"/>
      <w:pPr>
        <w:ind w:left="720" w:hanging="720"/>
      </w:pPr>
      <w:rPr>
        <w:rFonts w:hint="default"/>
        <w:sz w:val="24"/>
      </w:rPr>
    </w:lvl>
    <w:lvl w:ilvl="1">
      <w:start w:val="1"/>
      <w:numFmt w:val="lowerLetter"/>
      <w:lvlText w:val="%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812791"/>
    <w:multiLevelType w:val="hybridMultilevel"/>
    <w:tmpl w:val="3948FEEA"/>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3DD97CCC"/>
    <w:multiLevelType w:val="hybridMultilevel"/>
    <w:tmpl w:val="D8166156"/>
    <w:lvl w:ilvl="0" w:tplc="0C090017">
      <w:start w:val="1"/>
      <w:numFmt w:val="lowerLetter"/>
      <w:lvlText w:val="%1)"/>
      <w:lvlJc w:val="left"/>
      <w:pPr>
        <w:ind w:left="1507" w:hanging="360"/>
      </w:pPr>
    </w:lvl>
    <w:lvl w:ilvl="1" w:tplc="0C090019" w:tentative="1">
      <w:start w:val="1"/>
      <w:numFmt w:val="lowerLetter"/>
      <w:lvlText w:val="%2."/>
      <w:lvlJc w:val="left"/>
      <w:pPr>
        <w:ind w:left="2227" w:hanging="360"/>
      </w:pPr>
    </w:lvl>
    <w:lvl w:ilvl="2" w:tplc="0C09001B" w:tentative="1">
      <w:start w:val="1"/>
      <w:numFmt w:val="lowerRoman"/>
      <w:lvlText w:val="%3."/>
      <w:lvlJc w:val="right"/>
      <w:pPr>
        <w:ind w:left="2947" w:hanging="180"/>
      </w:pPr>
    </w:lvl>
    <w:lvl w:ilvl="3" w:tplc="0C09000F" w:tentative="1">
      <w:start w:val="1"/>
      <w:numFmt w:val="decimal"/>
      <w:lvlText w:val="%4."/>
      <w:lvlJc w:val="left"/>
      <w:pPr>
        <w:ind w:left="3667" w:hanging="360"/>
      </w:pPr>
    </w:lvl>
    <w:lvl w:ilvl="4" w:tplc="0C090019" w:tentative="1">
      <w:start w:val="1"/>
      <w:numFmt w:val="lowerLetter"/>
      <w:lvlText w:val="%5."/>
      <w:lvlJc w:val="left"/>
      <w:pPr>
        <w:ind w:left="4387" w:hanging="360"/>
      </w:pPr>
    </w:lvl>
    <w:lvl w:ilvl="5" w:tplc="0C09001B" w:tentative="1">
      <w:start w:val="1"/>
      <w:numFmt w:val="lowerRoman"/>
      <w:lvlText w:val="%6."/>
      <w:lvlJc w:val="right"/>
      <w:pPr>
        <w:ind w:left="5107" w:hanging="180"/>
      </w:pPr>
    </w:lvl>
    <w:lvl w:ilvl="6" w:tplc="0C09000F" w:tentative="1">
      <w:start w:val="1"/>
      <w:numFmt w:val="decimal"/>
      <w:lvlText w:val="%7."/>
      <w:lvlJc w:val="left"/>
      <w:pPr>
        <w:ind w:left="5827" w:hanging="360"/>
      </w:pPr>
    </w:lvl>
    <w:lvl w:ilvl="7" w:tplc="0C090019" w:tentative="1">
      <w:start w:val="1"/>
      <w:numFmt w:val="lowerLetter"/>
      <w:lvlText w:val="%8."/>
      <w:lvlJc w:val="left"/>
      <w:pPr>
        <w:ind w:left="6547" w:hanging="360"/>
      </w:pPr>
    </w:lvl>
    <w:lvl w:ilvl="8" w:tplc="0C09001B" w:tentative="1">
      <w:start w:val="1"/>
      <w:numFmt w:val="lowerRoman"/>
      <w:lvlText w:val="%9."/>
      <w:lvlJc w:val="right"/>
      <w:pPr>
        <w:ind w:left="7267" w:hanging="180"/>
      </w:pPr>
    </w:lvl>
  </w:abstractNum>
  <w:abstractNum w:abstractNumId="16" w15:restartNumberingAfterBreak="0">
    <w:nsid w:val="3F4E5529"/>
    <w:multiLevelType w:val="hybridMultilevel"/>
    <w:tmpl w:val="830CCCAC"/>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3F5E422B"/>
    <w:multiLevelType w:val="multilevel"/>
    <w:tmpl w:val="753855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10945CC"/>
    <w:multiLevelType w:val="hybridMultilevel"/>
    <w:tmpl w:val="C95A167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48331A0F"/>
    <w:multiLevelType w:val="multilevel"/>
    <w:tmpl w:val="B2F60986"/>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sz w:val="24"/>
        <w:szCs w:val="24"/>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45E69AB"/>
    <w:multiLevelType w:val="hybridMultilevel"/>
    <w:tmpl w:val="167AC7B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1" w15:restartNumberingAfterBreak="0">
    <w:nsid w:val="54DB2FBC"/>
    <w:multiLevelType w:val="hybridMultilevel"/>
    <w:tmpl w:val="902A0FC6"/>
    <w:lvl w:ilvl="0" w:tplc="A374223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63038E7"/>
    <w:multiLevelType w:val="hybridMultilevel"/>
    <w:tmpl w:val="4C2241B2"/>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5F660FD9"/>
    <w:multiLevelType w:val="hybridMultilevel"/>
    <w:tmpl w:val="4C96A19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35874F1"/>
    <w:multiLevelType w:val="hybridMultilevel"/>
    <w:tmpl w:val="47FE3D8C"/>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664770E4"/>
    <w:multiLevelType w:val="multilevel"/>
    <w:tmpl w:val="512E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CF36E8"/>
    <w:multiLevelType w:val="multilevel"/>
    <w:tmpl w:val="1DB8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7D3488"/>
    <w:multiLevelType w:val="multilevel"/>
    <w:tmpl w:val="0148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B21FB7"/>
    <w:multiLevelType w:val="hybridMultilevel"/>
    <w:tmpl w:val="DA92C3A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99631B2"/>
    <w:multiLevelType w:val="multilevel"/>
    <w:tmpl w:val="FF748DE8"/>
    <w:lvl w:ilvl="0">
      <w:start w:val="1"/>
      <w:numFmt w:val="decimal"/>
      <w:lvlText w:val="%1"/>
      <w:lvlJc w:val="left"/>
      <w:pPr>
        <w:ind w:left="720" w:hanging="720"/>
      </w:pPr>
      <w:rPr>
        <w:rFonts w:hint="default"/>
        <w:sz w:val="24"/>
      </w:rPr>
    </w:lvl>
    <w:lvl w:ilvl="1">
      <w:start w:val="1"/>
      <w:numFmt w:val="decimal"/>
      <w:lvlText w:val="%1.%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F484A6E"/>
    <w:multiLevelType w:val="hybridMultilevel"/>
    <w:tmpl w:val="1EE8314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abstractNumId w:val="28"/>
  </w:num>
  <w:num w:numId="2">
    <w:abstractNumId w:val="11"/>
  </w:num>
  <w:num w:numId="3">
    <w:abstractNumId w:val="23"/>
  </w:num>
  <w:num w:numId="4">
    <w:abstractNumId w:val="30"/>
  </w:num>
  <w:num w:numId="5">
    <w:abstractNumId w:val="9"/>
  </w:num>
  <w:num w:numId="6">
    <w:abstractNumId w:val="25"/>
  </w:num>
  <w:num w:numId="7">
    <w:abstractNumId w:val="27"/>
  </w:num>
  <w:num w:numId="8">
    <w:abstractNumId w:val="18"/>
  </w:num>
  <w:num w:numId="9">
    <w:abstractNumId w:val="3"/>
  </w:num>
  <w:num w:numId="10">
    <w:abstractNumId w:val="16"/>
  </w:num>
  <w:num w:numId="11">
    <w:abstractNumId w:val="22"/>
  </w:num>
  <w:num w:numId="12">
    <w:abstractNumId w:val="24"/>
  </w:num>
  <w:num w:numId="13">
    <w:abstractNumId w:val="5"/>
  </w:num>
  <w:num w:numId="14">
    <w:abstractNumId w:val="4"/>
  </w:num>
  <w:num w:numId="15">
    <w:abstractNumId w:val="12"/>
  </w:num>
  <w:num w:numId="16">
    <w:abstractNumId w:val="0"/>
  </w:num>
  <w:num w:numId="17">
    <w:abstractNumId w:val="10"/>
  </w:num>
  <w:num w:numId="18">
    <w:abstractNumId w:val="26"/>
  </w:num>
  <w:num w:numId="19">
    <w:abstractNumId w:val="8"/>
  </w:num>
  <w:num w:numId="20">
    <w:abstractNumId w:val="6"/>
  </w:num>
  <w:num w:numId="21">
    <w:abstractNumId w:val="15"/>
  </w:num>
  <w:num w:numId="22">
    <w:abstractNumId w:val="14"/>
  </w:num>
  <w:num w:numId="23">
    <w:abstractNumId w:val="17"/>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3"/>
  </w:num>
  <w:num w:numId="32">
    <w:abstractNumId w:val="29"/>
  </w:num>
  <w:num w:numId="33">
    <w:abstractNumId w:val="7"/>
  </w:num>
  <w:num w:numId="34">
    <w:abstractNumId w:val="21"/>
  </w:num>
  <w:num w:numId="35">
    <w:abstractNumId w:val="19"/>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336"/>
    <w:rsid w:val="00000850"/>
    <w:rsid w:val="00007DBA"/>
    <w:rsid w:val="000118DD"/>
    <w:rsid w:val="0001288E"/>
    <w:rsid w:val="000128D0"/>
    <w:rsid w:val="00013D3B"/>
    <w:rsid w:val="00014B10"/>
    <w:rsid w:val="00024C03"/>
    <w:rsid w:val="0003306E"/>
    <w:rsid w:val="00034D85"/>
    <w:rsid w:val="00035057"/>
    <w:rsid w:val="00036894"/>
    <w:rsid w:val="00037D26"/>
    <w:rsid w:val="00040FC2"/>
    <w:rsid w:val="00043448"/>
    <w:rsid w:val="0005373D"/>
    <w:rsid w:val="00055F43"/>
    <w:rsid w:val="000566C3"/>
    <w:rsid w:val="00070CA2"/>
    <w:rsid w:val="00070D66"/>
    <w:rsid w:val="00071A96"/>
    <w:rsid w:val="00073139"/>
    <w:rsid w:val="00073769"/>
    <w:rsid w:val="00073C60"/>
    <w:rsid w:val="000774E1"/>
    <w:rsid w:val="00077863"/>
    <w:rsid w:val="00080FBA"/>
    <w:rsid w:val="00081A41"/>
    <w:rsid w:val="00095BA5"/>
    <w:rsid w:val="000A1DE7"/>
    <w:rsid w:val="000A4F62"/>
    <w:rsid w:val="000A553C"/>
    <w:rsid w:val="000A6B76"/>
    <w:rsid w:val="000B2E54"/>
    <w:rsid w:val="000B5F50"/>
    <w:rsid w:val="000C0998"/>
    <w:rsid w:val="000C1777"/>
    <w:rsid w:val="000C20D8"/>
    <w:rsid w:val="000C2CE1"/>
    <w:rsid w:val="000C5765"/>
    <w:rsid w:val="000C5F4B"/>
    <w:rsid w:val="000C75E1"/>
    <w:rsid w:val="000D07F1"/>
    <w:rsid w:val="000D3250"/>
    <w:rsid w:val="000D5E28"/>
    <w:rsid w:val="000D7A64"/>
    <w:rsid w:val="000E12FA"/>
    <w:rsid w:val="000E206B"/>
    <w:rsid w:val="000E524A"/>
    <w:rsid w:val="000F3B18"/>
    <w:rsid w:val="000F6EA7"/>
    <w:rsid w:val="00100006"/>
    <w:rsid w:val="00101EC5"/>
    <w:rsid w:val="001033CC"/>
    <w:rsid w:val="001117EF"/>
    <w:rsid w:val="00116EAA"/>
    <w:rsid w:val="00121C72"/>
    <w:rsid w:val="00125C07"/>
    <w:rsid w:val="00133A51"/>
    <w:rsid w:val="001344BA"/>
    <w:rsid w:val="00140683"/>
    <w:rsid w:val="00143136"/>
    <w:rsid w:val="001434B6"/>
    <w:rsid w:val="00143818"/>
    <w:rsid w:val="00144DAA"/>
    <w:rsid w:val="00145C92"/>
    <w:rsid w:val="00145D28"/>
    <w:rsid w:val="0014603C"/>
    <w:rsid w:val="0015046F"/>
    <w:rsid w:val="0015063E"/>
    <w:rsid w:val="00155A8E"/>
    <w:rsid w:val="0015650D"/>
    <w:rsid w:val="0016054E"/>
    <w:rsid w:val="00161132"/>
    <w:rsid w:val="00161B6C"/>
    <w:rsid w:val="00161CA2"/>
    <w:rsid w:val="001716EF"/>
    <w:rsid w:val="00172E6B"/>
    <w:rsid w:val="00173FF0"/>
    <w:rsid w:val="0018061B"/>
    <w:rsid w:val="00186E37"/>
    <w:rsid w:val="001913C5"/>
    <w:rsid w:val="00194089"/>
    <w:rsid w:val="00194A80"/>
    <w:rsid w:val="00195A79"/>
    <w:rsid w:val="00197CA4"/>
    <w:rsid w:val="001A082B"/>
    <w:rsid w:val="001A22B3"/>
    <w:rsid w:val="001A5036"/>
    <w:rsid w:val="001A5B39"/>
    <w:rsid w:val="001A667F"/>
    <w:rsid w:val="001A7651"/>
    <w:rsid w:val="001B0254"/>
    <w:rsid w:val="001B3484"/>
    <w:rsid w:val="001B4283"/>
    <w:rsid w:val="001B7E2C"/>
    <w:rsid w:val="001C116C"/>
    <w:rsid w:val="001C2F4B"/>
    <w:rsid w:val="001E0318"/>
    <w:rsid w:val="001E2C05"/>
    <w:rsid w:val="001E66C8"/>
    <w:rsid w:val="001E6B15"/>
    <w:rsid w:val="0020536D"/>
    <w:rsid w:val="00207367"/>
    <w:rsid w:val="00213444"/>
    <w:rsid w:val="00216DCF"/>
    <w:rsid w:val="00217758"/>
    <w:rsid w:val="00217E88"/>
    <w:rsid w:val="002218C5"/>
    <w:rsid w:val="00222544"/>
    <w:rsid w:val="0022666D"/>
    <w:rsid w:val="0023426A"/>
    <w:rsid w:val="00234B7B"/>
    <w:rsid w:val="00241A4E"/>
    <w:rsid w:val="00245746"/>
    <w:rsid w:val="00247F50"/>
    <w:rsid w:val="002554AF"/>
    <w:rsid w:val="002572C2"/>
    <w:rsid w:val="0026005D"/>
    <w:rsid w:val="00264555"/>
    <w:rsid w:val="00265BF9"/>
    <w:rsid w:val="0026621E"/>
    <w:rsid w:val="00271B59"/>
    <w:rsid w:val="00275A5A"/>
    <w:rsid w:val="002812ED"/>
    <w:rsid w:val="0028130B"/>
    <w:rsid w:val="00297447"/>
    <w:rsid w:val="002B465A"/>
    <w:rsid w:val="002C1134"/>
    <w:rsid w:val="002C56E8"/>
    <w:rsid w:val="002D0AB0"/>
    <w:rsid w:val="002D0FD3"/>
    <w:rsid w:val="002D23D8"/>
    <w:rsid w:val="002D37A9"/>
    <w:rsid w:val="002D3F59"/>
    <w:rsid w:val="002D6E79"/>
    <w:rsid w:val="002D7928"/>
    <w:rsid w:val="002E0F6B"/>
    <w:rsid w:val="002E4B4D"/>
    <w:rsid w:val="002E6B43"/>
    <w:rsid w:val="002E7FD2"/>
    <w:rsid w:val="002F4D7F"/>
    <w:rsid w:val="00300F4B"/>
    <w:rsid w:val="00302981"/>
    <w:rsid w:val="0030352D"/>
    <w:rsid w:val="00305761"/>
    <w:rsid w:val="00307B60"/>
    <w:rsid w:val="00310655"/>
    <w:rsid w:val="00310A32"/>
    <w:rsid w:val="00311051"/>
    <w:rsid w:val="0031222C"/>
    <w:rsid w:val="00312F9A"/>
    <w:rsid w:val="00315FCA"/>
    <w:rsid w:val="003166D1"/>
    <w:rsid w:val="00316FB1"/>
    <w:rsid w:val="00321C75"/>
    <w:rsid w:val="0032286C"/>
    <w:rsid w:val="00333EB2"/>
    <w:rsid w:val="00334DD3"/>
    <w:rsid w:val="00340257"/>
    <w:rsid w:val="0034260E"/>
    <w:rsid w:val="00350055"/>
    <w:rsid w:val="003500B9"/>
    <w:rsid w:val="003508E0"/>
    <w:rsid w:val="0035136C"/>
    <w:rsid w:val="00353746"/>
    <w:rsid w:val="00353E4C"/>
    <w:rsid w:val="00356593"/>
    <w:rsid w:val="00356969"/>
    <w:rsid w:val="00357A0D"/>
    <w:rsid w:val="00363116"/>
    <w:rsid w:val="00365D0E"/>
    <w:rsid w:val="00367AD0"/>
    <w:rsid w:val="00377999"/>
    <w:rsid w:val="00381991"/>
    <w:rsid w:val="00381FDA"/>
    <w:rsid w:val="00384362"/>
    <w:rsid w:val="00386C9F"/>
    <w:rsid w:val="00387DB3"/>
    <w:rsid w:val="00391362"/>
    <w:rsid w:val="00391CA0"/>
    <w:rsid w:val="003945D8"/>
    <w:rsid w:val="00396EF2"/>
    <w:rsid w:val="00397AAE"/>
    <w:rsid w:val="003A410B"/>
    <w:rsid w:val="003A7A5A"/>
    <w:rsid w:val="003A7E6C"/>
    <w:rsid w:val="003B1C34"/>
    <w:rsid w:val="003B7248"/>
    <w:rsid w:val="003C07C2"/>
    <w:rsid w:val="003C343E"/>
    <w:rsid w:val="003C5C64"/>
    <w:rsid w:val="003C62F1"/>
    <w:rsid w:val="003D0A67"/>
    <w:rsid w:val="003D4933"/>
    <w:rsid w:val="003D672F"/>
    <w:rsid w:val="003E4C44"/>
    <w:rsid w:val="003E525E"/>
    <w:rsid w:val="003E6152"/>
    <w:rsid w:val="003E66CF"/>
    <w:rsid w:val="003F0D9C"/>
    <w:rsid w:val="003F108F"/>
    <w:rsid w:val="003F16FB"/>
    <w:rsid w:val="003F5328"/>
    <w:rsid w:val="00400772"/>
    <w:rsid w:val="0040410A"/>
    <w:rsid w:val="00404CB0"/>
    <w:rsid w:val="00414B77"/>
    <w:rsid w:val="0042138B"/>
    <w:rsid w:val="00424A44"/>
    <w:rsid w:val="0042722D"/>
    <w:rsid w:val="004301D8"/>
    <w:rsid w:val="0043215D"/>
    <w:rsid w:val="00434BEE"/>
    <w:rsid w:val="004361F0"/>
    <w:rsid w:val="00440BBF"/>
    <w:rsid w:val="00441431"/>
    <w:rsid w:val="004474A6"/>
    <w:rsid w:val="004505A5"/>
    <w:rsid w:val="004505C3"/>
    <w:rsid w:val="00454495"/>
    <w:rsid w:val="00455D46"/>
    <w:rsid w:val="004606DE"/>
    <w:rsid w:val="00461361"/>
    <w:rsid w:val="00462C50"/>
    <w:rsid w:val="00463870"/>
    <w:rsid w:val="00464A95"/>
    <w:rsid w:val="00471414"/>
    <w:rsid w:val="00474F94"/>
    <w:rsid w:val="00477ECC"/>
    <w:rsid w:val="00482EBE"/>
    <w:rsid w:val="00483F1E"/>
    <w:rsid w:val="00487E32"/>
    <w:rsid w:val="004912F2"/>
    <w:rsid w:val="00492363"/>
    <w:rsid w:val="00494220"/>
    <w:rsid w:val="004946BD"/>
    <w:rsid w:val="0049669C"/>
    <w:rsid w:val="00496F08"/>
    <w:rsid w:val="004B1AC7"/>
    <w:rsid w:val="004B2A72"/>
    <w:rsid w:val="004B4458"/>
    <w:rsid w:val="004B5756"/>
    <w:rsid w:val="004B6E9A"/>
    <w:rsid w:val="004C1FFA"/>
    <w:rsid w:val="004C29B1"/>
    <w:rsid w:val="004D07F1"/>
    <w:rsid w:val="004D1112"/>
    <w:rsid w:val="004D2141"/>
    <w:rsid w:val="004E1038"/>
    <w:rsid w:val="004E1052"/>
    <w:rsid w:val="004E10CA"/>
    <w:rsid w:val="004E284B"/>
    <w:rsid w:val="004E5E36"/>
    <w:rsid w:val="004F61E8"/>
    <w:rsid w:val="004F7E81"/>
    <w:rsid w:val="0050429E"/>
    <w:rsid w:val="0050653D"/>
    <w:rsid w:val="00506B52"/>
    <w:rsid w:val="00512025"/>
    <w:rsid w:val="005123B0"/>
    <w:rsid w:val="00514EAC"/>
    <w:rsid w:val="005158D2"/>
    <w:rsid w:val="005173D2"/>
    <w:rsid w:val="005278A1"/>
    <w:rsid w:val="0053210B"/>
    <w:rsid w:val="00540E14"/>
    <w:rsid w:val="00541EAB"/>
    <w:rsid w:val="005435D3"/>
    <w:rsid w:val="00547600"/>
    <w:rsid w:val="00550871"/>
    <w:rsid w:val="005534A5"/>
    <w:rsid w:val="00553534"/>
    <w:rsid w:val="00554A65"/>
    <w:rsid w:val="0055503D"/>
    <w:rsid w:val="00561105"/>
    <w:rsid w:val="0056389E"/>
    <w:rsid w:val="00565B62"/>
    <w:rsid w:val="00571E15"/>
    <w:rsid w:val="005734DA"/>
    <w:rsid w:val="00575849"/>
    <w:rsid w:val="005825BE"/>
    <w:rsid w:val="00582DAF"/>
    <w:rsid w:val="00593530"/>
    <w:rsid w:val="005A291A"/>
    <w:rsid w:val="005A386C"/>
    <w:rsid w:val="005A4134"/>
    <w:rsid w:val="005A59BA"/>
    <w:rsid w:val="005A68BF"/>
    <w:rsid w:val="005A6984"/>
    <w:rsid w:val="005B0245"/>
    <w:rsid w:val="005B3FF4"/>
    <w:rsid w:val="005B499F"/>
    <w:rsid w:val="005B5CFE"/>
    <w:rsid w:val="005B71FB"/>
    <w:rsid w:val="005B7E00"/>
    <w:rsid w:val="005C542A"/>
    <w:rsid w:val="005C7F57"/>
    <w:rsid w:val="005D3383"/>
    <w:rsid w:val="005D7133"/>
    <w:rsid w:val="005E04B4"/>
    <w:rsid w:val="005E3BB5"/>
    <w:rsid w:val="005E5273"/>
    <w:rsid w:val="005E704A"/>
    <w:rsid w:val="005E75AC"/>
    <w:rsid w:val="005F02B1"/>
    <w:rsid w:val="005F067C"/>
    <w:rsid w:val="0060649D"/>
    <w:rsid w:val="00607B05"/>
    <w:rsid w:val="006124C3"/>
    <w:rsid w:val="006135A6"/>
    <w:rsid w:val="00613FA8"/>
    <w:rsid w:val="00620D68"/>
    <w:rsid w:val="006214C2"/>
    <w:rsid w:val="00622DF0"/>
    <w:rsid w:val="00625C50"/>
    <w:rsid w:val="0062755D"/>
    <w:rsid w:val="006321AD"/>
    <w:rsid w:val="00634832"/>
    <w:rsid w:val="00635413"/>
    <w:rsid w:val="00636D64"/>
    <w:rsid w:val="00637EE8"/>
    <w:rsid w:val="0064057F"/>
    <w:rsid w:val="0064143C"/>
    <w:rsid w:val="006513DD"/>
    <w:rsid w:val="00655347"/>
    <w:rsid w:val="006613C4"/>
    <w:rsid w:val="00661C79"/>
    <w:rsid w:val="006629BE"/>
    <w:rsid w:val="00666E4A"/>
    <w:rsid w:val="00666F54"/>
    <w:rsid w:val="006676CA"/>
    <w:rsid w:val="006710C3"/>
    <w:rsid w:val="00674CCD"/>
    <w:rsid w:val="006763E3"/>
    <w:rsid w:val="00676B57"/>
    <w:rsid w:val="00676CE9"/>
    <w:rsid w:val="0067716A"/>
    <w:rsid w:val="0068364B"/>
    <w:rsid w:val="00686402"/>
    <w:rsid w:val="0069029C"/>
    <w:rsid w:val="00691BC6"/>
    <w:rsid w:val="006921D0"/>
    <w:rsid w:val="00695864"/>
    <w:rsid w:val="006A29AF"/>
    <w:rsid w:val="006A34BA"/>
    <w:rsid w:val="006A386D"/>
    <w:rsid w:val="006A4CCD"/>
    <w:rsid w:val="006A5DA3"/>
    <w:rsid w:val="006A67B4"/>
    <w:rsid w:val="006A74CE"/>
    <w:rsid w:val="006B6D97"/>
    <w:rsid w:val="006B7239"/>
    <w:rsid w:val="006C1572"/>
    <w:rsid w:val="006C3ADA"/>
    <w:rsid w:val="006C550C"/>
    <w:rsid w:val="006C55DA"/>
    <w:rsid w:val="006C7B4E"/>
    <w:rsid w:val="006D0F84"/>
    <w:rsid w:val="006E3D7C"/>
    <w:rsid w:val="006E6E2F"/>
    <w:rsid w:val="006F0255"/>
    <w:rsid w:val="006F0430"/>
    <w:rsid w:val="006F3E76"/>
    <w:rsid w:val="006F3FAF"/>
    <w:rsid w:val="006F5F1C"/>
    <w:rsid w:val="006F60CF"/>
    <w:rsid w:val="006F6748"/>
    <w:rsid w:val="00702F63"/>
    <w:rsid w:val="00704897"/>
    <w:rsid w:val="007068FC"/>
    <w:rsid w:val="007107C6"/>
    <w:rsid w:val="007109D8"/>
    <w:rsid w:val="00715F27"/>
    <w:rsid w:val="0071797E"/>
    <w:rsid w:val="00720BE1"/>
    <w:rsid w:val="00722648"/>
    <w:rsid w:val="00730A1D"/>
    <w:rsid w:val="00737442"/>
    <w:rsid w:val="00741D9B"/>
    <w:rsid w:val="007453B3"/>
    <w:rsid w:val="00746CB2"/>
    <w:rsid w:val="0074724C"/>
    <w:rsid w:val="007513AE"/>
    <w:rsid w:val="0075177C"/>
    <w:rsid w:val="0075230A"/>
    <w:rsid w:val="00752628"/>
    <w:rsid w:val="00755325"/>
    <w:rsid w:val="00756FE4"/>
    <w:rsid w:val="007602AF"/>
    <w:rsid w:val="0076650D"/>
    <w:rsid w:val="00767B98"/>
    <w:rsid w:val="00767E01"/>
    <w:rsid w:val="0077137C"/>
    <w:rsid w:val="00771C95"/>
    <w:rsid w:val="0077636F"/>
    <w:rsid w:val="0077707E"/>
    <w:rsid w:val="00780A47"/>
    <w:rsid w:val="00780F23"/>
    <w:rsid w:val="00781929"/>
    <w:rsid w:val="00783C0E"/>
    <w:rsid w:val="00784717"/>
    <w:rsid w:val="007917BE"/>
    <w:rsid w:val="007951CA"/>
    <w:rsid w:val="00796E2E"/>
    <w:rsid w:val="007A0780"/>
    <w:rsid w:val="007A1449"/>
    <w:rsid w:val="007A1D8C"/>
    <w:rsid w:val="007B127D"/>
    <w:rsid w:val="007B1869"/>
    <w:rsid w:val="007B3902"/>
    <w:rsid w:val="007C0A8F"/>
    <w:rsid w:val="007C2532"/>
    <w:rsid w:val="007C6118"/>
    <w:rsid w:val="007D0506"/>
    <w:rsid w:val="007D07A5"/>
    <w:rsid w:val="007D1D95"/>
    <w:rsid w:val="007D1EB2"/>
    <w:rsid w:val="007D39D3"/>
    <w:rsid w:val="007D42ED"/>
    <w:rsid w:val="007E1592"/>
    <w:rsid w:val="007E24CA"/>
    <w:rsid w:val="007E2608"/>
    <w:rsid w:val="007E5564"/>
    <w:rsid w:val="007F1253"/>
    <w:rsid w:val="007F2EB1"/>
    <w:rsid w:val="007F2EBB"/>
    <w:rsid w:val="007F466E"/>
    <w:rsid w:val="007F4E77"/>
    <w:rsid w:val="007F7938"/>
    <w:rsid w:val="007F7C28"/>
    <w:rsid w:val="007F7F97"/>
    <w:rsid w:val="00802FC4"/>
    <w:rsid w:val="008039F1"/>
    <w:rsid w:val="00804B57"/>
    <w:rsid w:val="008119D2"/>
    <w:rsid w:val="008127B0"/>
    <w:rsid w:val="00823AB4"/>
    <w:rsid w:val="0082465E"/>
    <w:rsid w:val="0082476F"/>
    <w:rsid w:val="00831D0F"/>
    <w:rsid w:val="00834079"/>
    <w:rsid w:val="00835C7C"/>
    <w:rsid w:val="00836099"/>
    <w:rsid w:val="0084173D"/>
    <w:rsid w:val="008429C5"/>
    <w:rsid w:val="008434C3"/>
    <w:rsid w:val="00843503"/>
    <w:rsid w:val="008445D3"/>
    <w:rsid w:val="00845023"/>
    <w:rsid w:val="0084591A"/>
    <w:rsid w:val="00850A46"/>
    <w:rsid w:val="008515EE"/>
    <w:rsid w:val="00854FD4"/>
    <w:rsid w:val="0086055D"/>
    <w:rsid w:val="00872BAD"/>
    <w:rsid w:val="00875E03"/>
    <w:rsid w:val="00880069"/>
    <w:rsid w:val="0088136E"/>
    <w:rsid w:val="008846D6"/>
    <w:rsid w:val="00892D21"/>
    <w:rsid w:val="00892FF7"/>
    <w:rsid w:val="008942F1"/>
    <w:rsid w:val="008A17AF"/>
    <w:rsid w:val="008A3C04"/>
    <w:rsid w:val="008A4768"/>
    <w:rsid w:val="008A4923"/>
    <w:rsid w:val="008A636D"/>
    <w:rsid w:val="008B0EC2"/>
    <w:rsid w:val="008B1575"/>
    <w:rsid w:val="008B3490"/>
    <w:rsid w:val="008B47EA"/>
    <w:rsid w:val="008C027C"/>
    <w:rsid w:val="008C41FA"/>
    <w:rsid w:val="008D6EBF"/>
    <w:rsid w:val="008E1086"/>
    <w:rsid w:val="008E2F41"/>
    <w:rsid w:val="008F4F56"/>
    <w:rsid w:val="009005D2"/>
    <w:rsid w:val="0091164B"/>
    <w:rsid w:val="00916516"/>
    <w:rsid w:val="0092369B"/>
    <w:rsid w:val="009251C5"/>
    <w:rsid w:val="00933A9B"/>
    <w:rsid w:val="00934959"/>
    <w:rsid w:val="00937ACF"/>
    <w:rsid w:val="00937B07"/>
    <w:rsid w:val="00940734"/>
    <w:rsid w:val="00940F44"/>
    <w:rsid w:val="00941002"/>
    <w:rsid w:val="00947689"/>
    <w:rsid w:val="009503F4"/>
    <w:rsid w:val="0095377B"/>
    <w:rsid w:val="00955CBF"/>
    <w:rsid w:val="009579B5"/>
    <w:rsid w:val="0096128D"/>
    <w:rsid w:val="009624FD"/>
    <w:rsid w:val="00963A32"/>
    <w:rsid w:val="00965DFA"/>
    <w:rsid w:val="00970632"/>
    <w:rsid w:val="00971150"/>
    <w:rsid w:val="0097188B"/>
    <w:rsid w:val="00975561"/>
    <w:rsid w:val="0098076E"/>
    <w:rsid w:val="00984A84"/>
    <w:rsid w:val="00984F5C"/>
    <w:rsid w:val="00985AFB"/>
    <w:rsid w:val="00987FD8"/>
    <w:rsid w:val="00990B3C"/>
    <w:rsid w:val="00993D8D"/>
    <w:rsid w:val="009956C6"/>
    <w:rsid w:val="00996F81"/>
    <w:rsid w:val="009A16DD"/>
    <w:rsid w:val="009A45B0"/>
    <w:rsid w:val="009A562D"/>
    <w:rsid w:val="009B1B66"/>
    <w:rsid w:val="009B3159"/>
    <w:rsid w:val="009B7708"/>
    <w:rsid w:val="009C3906"/>
    <w:rsid w:val="009C393F"/>
    <w:rsid w:val="009C6B44"/>
    <w:rsid w:val="009D1753"/>
    <w:rsid w:val="009E2BD6"/>
    <w:rsid w:val="009E4C0D"/>
    <w:rsid w:val="009E5E09"/>
    <w:rsid w:val="009E7133"/>
    <w:rsid w:val="009E714C"/>
    <w:rsid w:val="009F27F0"/>
    <w:rsid w:val="009F587A"/>
    <w:rsid w:val="009F7C7A"/>
    <w:rsid w:val="00A02D5F"/>
    <w:rsid w:val="00A03CC1"/>
    <w:rsid w:val="00A04BF1"/>
    <w:rsid w:val="00A04E68"/>
    <w:rsid w:val="00A11C84"/>
    <w:rsid w:val="00A13D3C"/>
    <w:rsid w:val="00A16095"/>
    <w:rsid w:val="00A1734D"/>
    <w:rsid w:val="00A222B3"/>
    <w:rsid w:val="00A64EE1"/>
    <w:rsid w:val="00A67FC3"/>
    <w:rsid w:val="00A715A8"/>
    <w:rsid w:val="00A7773B"/>
    <w:rsid w:val="00A7779A"/>
    <w:rsid w:val="00A8424B"/>
    <w:rsid w:val="00A856BC"/>
    <w:rsid w:val="00A86757"/>
    <w:rsid w:val="00A86DEB"/>
    <w:rsid w:val="00A9278B"/>
    <w:rsid w:val="00A937DF"/>
    <w:rsid w:val="00AA0705"/>
    <w:rsid w:val="00AA1164"/>
    <w:rsid w:val="00AA1568"/>
    <w:rsid w:val="00AA1BA4"/>
    <w:rsid w:val="00AA224C"/>
    <w:rsid w:val="00AA4174"/>
    <w:rsid w:val="00AA55B0"/>
    <w:rsid w:val="00AA5744"/>
    <w:rsid w:val="00AA5A1E"/>
    <w:rsid w:val="00AB0464"/>
    <w:rsid w:val="00AB3FFA"/>
    <w:rsid w:val="00AB61BD"/>
    <w:rsid w:val="00AB6B2D"/>
    <w:rsid w:val="00AB6B88"/>
    <w:rsid w:val="00AC1BBD"/>
    <w:rsid w:val="00AC2F4D"/>
    <w:rsid w:val="00AC6DFF"/>
    <w:rsid w:val="00AD1140"/>
    <w:rsid w:val="00AD1DAD"/>
    <w:rsid w:val="00AD1EA7"/>
    <w:rsid w:val="00AD2F54"/>
    <w:rsid w:val="00AD32C4"/>
    <w:rsid w:val="00AE3228"/>
    <w:rsid w:val="00AE3CE5"/>
    <w:rsid w:val="00AF29CC"/>
    <w:rsid w:val="00AF72F1"/>
    <w:rsid w:val="00AF7BEA"/>
    <w:rsid w:val="00B0217A"/>
    <w:rsid w:val="00B03FB3"/>
    <w:rsid w:val="00B10A95"/>
    <w:rsid w:val="00B210B9"/>
    <w:rsid w:val="00B21518"/>
    <w:rsid w:val="00B250A8"/>
    <w:rsid w:val="00B2533E"/>
    <w:rsid w:val="00B26EE9"/>
    <w:rsid w:val="00B27212"/>
    <w:rsid w:val="00B31D34"/>
    <w:rsid w:val="00B323E2"/>
    <w:rsid w:val="00B32B4D"/>
    <w:rsid w:val="00B337A5"/>
    <w:rsid w:val="00B366E1"/>
    <w:rsid w:val="00B37F5F"/>
    <w:rsid w:val="00B40971"/>
    <w:rsid w:val="00B41CB2"/>
    <w:rsid w:val="00B42194"/>
    <w:rsid w:val="00B43CA5"/>
    <w:rsid w:val="00B445A4"/>
    <w:rsid w:val="00B468C4"/>
    <w:rsid w:val="00B50C4E"/>
    <w:rsid w:val="00B53468"/>
    <w:rsid w:val="00B54563"/>
    <w:rsid w:val="00B54D68"/>
    <w:rsid w:val="00B55A7D"/>
    <w:rsid w:val="00B55DDD"/>
    <w:rsid w:val="00B5708F"/>
    <w:rsid w:val="00B57556"/>
    <w:rsid w:val="00B6220E"/>
    <w:rsid w:val="00B65F05"/>
    <w:rsid w:val="00B72C47"/>
    <w:rsid w:val="00B8438E"/>
    <w:rsid w:val="00B84551"/>
    <w:rsid w:val="00B86CFD"/>
    <w:rsid w:val="00B91665"/>
    <w:rsid w:val="00B92511"/>
    <w:rsid w:val="00B97019"/>
    <w:rsid w:val="00BA467D"/>
    <w:rsid w:val="00BA4AA3"/>
    <w:rsid w:val="00BA536E"/>
    <w:rsid w:val="00BA6963"/>
    <w:rsid w:val="00BB025F"/>
    <w:rsid w:val="00BB1CFE"/>
    <w:rsid w:val="00BB3539"/>
    <w:rsid w:val="00BB44DE"/>
    <w:rsid w:val="00BB4807"/>
    <w:rsid w:val="00BB5E68"/>
    <w:rsid w:val="00BB6A06"/>
    <w:rsid w:val="00BC00FB"/>
    <w:rsid w:val="00BC16AE"/>
    <w:rsid w:val="00BC63FD"/>
    <w:rsid w:val="00BC7826"/>
    <w:rsid w:val="00BD0D77"/>
    <w:rsid w:val="00BD4E3C"/>
    <w:rsid w:val="00BD53FE"/>
    <w:rsid w:val="00BD5BEF"/>
    <w:rsid w:val="00BE0612"/>
    <w:rsid w:val="00BE1071"/>
    <w:rsid w:val="00BE5E45"/>
    <w:rsid w:val="00BE6133"/>
    <w:rsid w:val="00BF054A"/>
    <w:rsid w:val="00BF2411"/>
    <w:rsid w:val="00BF5F87"/>
    <w:rsid w:val="00BF6922"/>
    <w:rsid w:val="00BF6CD1"/>
    <w:rsid w:val="00BF764E"/>
    <w:rsid w:val="00BF7EB5"/>
    <w:rsid w:val="00C02583"/>
    <w:rsid w:val="00C02EEF"/>
    <w:rsid w:val="00C02F5C"/>
    <w:rsid w:val="00C03C6C"/>
    <w:rsid w:val="00C04AF4"/>
    <w:rsid w:val="00C16227"/>
    <w:rsid w:val="00C16789"/>
    <w:rsid w:val="00C16D3A"/>
    <w:rsid w:val="00C238BE"/>
    <w:rsid w:val="00C25E34"/>
    <w:rsid w:val="00C27E6B"/>
    <w:rsid w:val="00C310B9"/>
    <w:rsid w:val="00C342D5"/>
    <w:rsid w:val="00C401CD"/>
    <w:rsid w:val="00C4035A"/>
    <w:rsid w:val="00C418CF"/>
    <w:rsid w:val="00C41952"/>
    <w:rsid w:val="00C42B04"/>
    <w:rsid w:val="00C500DE"/>
    <w:rsid w:val="00C5186E"/>
    <w:rsid w:val="00C53183"/>
    <w:rsid w:val="00C55128"/>
    <w:rsid w:val="00C56DF5"/>
    <w:rsid w:val="00C570CC"/>
    <w:rsid w:val="00C60A1F"/>
    <w:rsid w:val="00C60BB4"/>
    <w:rsid w:val="00C65F24"/>
    <w:rsid w:val="00C668DB"/>
    <w:rsid w:val="00C719FC"/>
    <w:rsid w:val="00C745FD"/>
    <w:rsid w:val="00C92881"/>
    <w:rsid w:val="00C96FB5"/>
    <w:rsid w:val="00C979D7"/>
    <w:rsid w:val="00CA0B69"/>
    <w:rsid w:val="00CB2437"/>
    <w:rsid w:val="00CB2EDD"/>
    <w:rsid w:val="00CC2810"/>
    <w:rsid w:val="00CC32DC"/>
    <w:rsid w:val="00CC6705"/>
    <w:rsid w:val="00CD4B75"/>
    <w:rsid w:val="00CD5C11"/>
    <w:rsid w:val="00CD791D"/>
    <w:rsid w:val="00CE0037"/>
    <w:rsid w:val="00CE4442"/>
    <w:rsid w:val="00CE46FB"/>
    <w:rsid w:val="00CE520C"/>
    <w:rsid w:val="00CE7D91"/>
    <w:rsid w:val="00CF07B3"/>
    <w:rsid w:val="00CF18F8"/>
    <w:rsid w:val="00CF4BEC"/>
    <w:rsid w:val="00CF5F3A"/>
    <w:rsid w:val="00CF6054"/>
    <w:rsid w:val="00CF6947"/>
    <w:rsid w:val="00D005FF"/>
    <w:rsid w:val="00D00C1F"/>
    <w:rsid w:val="00D12C04"/>
    <w:rsid w:val="00D16016"/>
    <w:rsid w:val="00D1679C"/>
    <w:rsid w:val="00D218A6"/>
    <w:rsid w:val="00D233DB"/>
    <w:rsid w:val="00D23722"/>
    <w:rsid w:val="00D23C64"/>
    <w:rsid w:val="00D244E3"/>
    <w:rsid w:val="00D25933"/>
    <w:rsid w:val="00D26B29"/>
    <w:rsid w:val="00D3340C"/>
    <w:rsid w:val="00D37B73"/>
    <w:rsid w:val="00D44645"/>
    <w:rsid w:val="00D54B74"/>
    <w:rsid w:val="00D62946"/>
    <w:rsid w:val="00D62C14"/>
    <w:rsid w:val="00D636CD"/>
    <w:rsid w:val="00D66FF2"/>
    <w:rsid w:val="00D71E39"/>
    <w:rsid w:val="00D77286"/>
    <w:rsid w:val="00D77D53"/>
    <w:rsid w:val="00D809E3"/>
    <w:rsid w:val="00D80FEA"/>
    <w:rsid w:val="00D85336"/>
    <w:rsid w:val="00D86A6A"/>
    <w:rsid w:val="00D9249B"/>
    <w:rsid w:val="00D961E3"/>
    <w:rsid w:val="00D97628"/>
    <w:rsid w:val="00DA0491"/>
    <w:rsid w:val="00DA1E21"/>
    <w:rsid w:val="00DA284A"/>
    <w:rsid w:val="00DA2AFC"/>
    <w:rsid w:val="00DA56E9"/>
    <w:rsid w:val="00DB304D"/>
    <w:rsid w:val="00DB333D"/>
    <w:rsid w:val="00DB39C4"/>
    <w:rsid w:val="00DB6F51"/>
    <w:rsid w:val="00DB7EBE"/>
    <w:rsid w:val="00DC0370"/>
    <w:rsid w:val="00DC0ABE"/>
    <w:rsid w:val="00DC1D8A"/>
    <w:rsid w:val="00DC24A7"/>
    <w:rsid w:val="00DC3601"/>
    <w:rsid w:val="00DC453F"/>
    <w:rsid w:val="00DC5BE7"/>
    <w:rsid w:val="00DC66BB"/>
    <w:rsid w:val="00DC6BFC"/>
    <w:rsid w:val="00DC6FE5"/>
    <w:rsid w:val="00DD1823"/>
    <w:rsid w:val="00DE2909"/>
    <w:rsid w:val="00DE6424"/>
    <w:rsid w:val="00DE6CBB"/>
    <w:rsid w:val="00DF032B"/>
    <w:rsid w:val="00DF1F28"/>
    <w:rsid w:val="00DF4878"/>
    <w:rsid w:val="00DF52D4"/>
    <w:rsid w:val="00E05506"/>
    <w:rsid w:val="00E0551B"/>
    <w:rsid w:val="00E11319"/>
    <w:rsid w:val="00E15CF5"/>
    <w:rsid w:val="00E16169"/>
    <w:rsid w:val="00E20381"/>
    <w:rsid w:val="00E2055A"/>
    <w:rsid w:val="00E23A7E"/>
    <w:rsid w:val="00E25646"/>
    <w:rsid w:val="00E27289"/>
    <w:rsid w:val="00E2776C"/>
    <w:rsid w:val="00E27982"/>
    <w:rsid w:val="00E33506"/>
    <w:rsid w:val="00E52E8C"/>
    <w:rsid w:val="00E54AD4"/>
    <w:rsid w:val="00E617B5"/>
    <w:rsid w:val="00E61AA5"/>
    <w:rsid w:val="00E62BC4"/>
    <w:rsid w:val="00E66EDC"/>
    <w:rsid w:val="00E74D52"/>
    <w:rsid w:val="00E87D7D"/>
    <w:rsid w:val="00E90334"/>
    <w:rsid w:val="00EA0DB8"/>
    <w:rsid w:val="00EA141C"/>
    <w:rsid w:val="00EA2EB9"/>
    <w:rsid w:val="00EA6CDF"/>
    <w:rsid w:val="00EC0977"/>
    <w:rsid w:val="00EC3ECC"/>
    <w:rsid w:val="00EC4A6A"/>
    <w:rsid w:val="00EC5C36"/>
    <w:rsid w:val="00EC6287"/>
    <w:rsid w:val="00EC6B3A"/>
    <w:rsid w:val="00ED1C26"/>
    <w:rsid w:val="00ED1DEA"/>
    <w:rsid w:val="00ED25C1"/>
    <w:rsid w:val="00ED61FE"/>
    <w:rsid w:val="00EE6009"/>
    <w:rsid w:val="00EF154D"/>
    <w:rsid w:val="00EF1683"/>
    <w:rsid w:val="00EF2F58"/>
    <w:rsid w:val="00EF481F"/>
    <w:rsid w:val="00EF50F1"/>
    <w:rsid w:val="00EF5C7D"/>
    <w:rsid w:val="00F0009F"/>
    <w:rsid w:val="00F0621A"/>
    <w:rsid w:val="00F07C59"/>
    <w:rsid w:val="00F1080D"/>
    <w:rsid w:val="00F151F5"/>
    <w:rsid w:val="00F22916"/>
    <w:rsid w:val="00F24E6E"/>
    <w:rsid w:val="00F25EF5"/>
    <w:rsid w:val="00F33797"/>
    <w:rsid w:val="00F43EC5"/>
    <w:rsid w:val="00F521A3"/>
    <w:rsid w:val="00F52A10"/>
    <w:rsid w:val="00F55914"/>
    <w:rsid w:val="00F57C20"/>
    <w:rsid w:val="00F630C6"/>
    <w:rsid w:val="00F66463"/>
    <w:rsid w:val="00F720B7"/>
    <w:rsid w:val="00F76DDB"/>
    <w:rsid w:val="00F80F7B"/>
    <w:rsid w:val="00F87B13"/>
    <w:rsid w:val="00FA2F91"/>
    <w:rsid w:val="00FA51CA"/>
    <w:rsid w:val="00FA7259"/>
    <w:rsid w:val="00FA726D"/>
    <w:rsid w:val="00FA7381"/>
    <w:rsid w:val="00FA7B26"/>
    <w:rsid w:val="00FB60BC"/>
    <w:rsid w:val="00FC0EA9"/>
    <w:rsid w:val="00FC350B"/>
    <w:rsid w:val="00FC4A80"/>
    <w:rsid w:val="00FC697E"/>
    <w:rsid w:val="00FC7E16"/>
    <w:rsid w:val="00FD0B7E"/>
    <w:rsid w:val="00FD17F5"/>
    <w:rsid w:val="00FD2962"/>
    <w:rsid w:val="00FD2DBF"/>
    <w:rsid w:val="00FD41F1"/>
    <w:rsid w:val="00FD4655"/>
    <w:rsid w:val="00FD6D10"/>
    <w:rsid w:val="00FD72DE"/>
    <w:rsid w:val="00FE13F6"/>
    <w:rsid w:val="00FE2DE4"/>
    <w:rsid w:val="00FE3DB0"/>
    <w:rsid w:val="00FE72DC"/>
    <w:rsid w:val="00FE744B"/>
    <w:rsid w:val="00FF054B"/>
    <w:rsid w:val="00FF17E1"/>
    <w:rsid w:val="00FF1DE7"/>
    <w:rsid w:val="00FF32AD"/>
    <w:rsid w:val="00FF5440"/>
    <w:rsid w:val="00FF5E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9D0EA5"/>
  <w15:docId w15:val="{7D98019D-08D5-48A9-B5D0-FC1E07FD1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336"/>
    <w:rPr>
      <w:sz w:val="24"/>
      <w:szCs w:val="24"/>
      <w:lang w:val="en-AU" w:eastAsia="en-AU"/>
    </w:rPr>
  </w:style>
  <w:style w:type="paragraph" w:styleId="Heading1">
    <w:name w:val="heading 1"/>
    <w:basedOn w:val="Normal"/>
    <w:next w:val="Normal"/>
    <w:link w:val="Heading1Char"/>
    <w:autoRedefine/>
    <w:qFormat/>
    <w:rsid w:val="00ED1C26"/>
    <w:pPr>
      <w:keepNext/>
      <w:numPr>
        <w:numId w:val="24"/>
      </w:numPr>
      <w:spacing w:before="240" w:after="60"/>
      <w:outlineLvl w:val="0"/>
    </w:pPr>
    <w:rPr>
      <w:b/>
    </w:rPr>
  </w:style>
  <w:style w:type="paragraph" w:styleId="Heading3">
    <w:name w:val="heading 3"/>
    <w:basedOn w:val="Normal"/>
    <w:link w:val="Heading3Char"/>
    <w:uiPriority w:val="9"/>
    <w:qFormat/>
    <w:rsid w:val="00CE520C"/>
    <w:pPr>
      <w:spacing w:before="240" w:after="240" w:line="336"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2583"/>
    <w:rPr>
      <w:color w:val="0000FF"/>
      <w:u w:val="single"/>
    </w:rPr>
  </w:style>
  <w:style w:type="table" w:styleId="TableGrid">
    <w:name w:val="Table Grid"/>
    <w:basedOn w:val="TableNormal"/>
    <w:rsid w:val="00455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921D0"/>
    <w:rPr>
      <w:rFonts w:ascii="Tahoma" w:hAnsi="Tahoma" w:cs="Tahoma"/>
      <w:sz w:val="16"/>
      <w:szCs w:val="16"/>
    </w:rPr>
  </w:style>
  <w:style w:type="paragraph" w:styleId="FootnoteText">
    <w:name w:val="footnote text"/>
    <w:basedOn w:val="Normal"/>
    <w:semiHidden/>
    <w:rsid w:val="00635413"/>
    <w:rPr>
      <w:sz w:val="20"/>
      <w:szCs w:val="20"/>
    </w:rPr>
  </w:style>
  <w:style w:type="character" w:styleId="FootnoteReference">
    <w:name w:val="footnote reference"/>
    <w:semiHidden/>
    <w:rsid w:val="00635413"/>
    <w:rPr>
      <w:vertAlign w:val="superscript"/>
    </w:rPr>
  </w:style>
  <w:style w:type="character" w:styleId="CommentReference">
    <w:name w:val="annotation reference"/>
    <w:semiHidden/>
    <w:rsid w:val="001A7651"/>
    <w:rPr>
      <w:sz w:val="16"/>
      <w:szCs w:val="16"/>
    </w:rPr>
  </w:style>
  <w:style w:type="paragraph" w:styleId="CommentText">
    <w:name w:val="annotation text"/>
    <w:basedOn w:val="Normal"/>
    <w:link w:val="CommentTextChar"/>
    <w:semiHidden/>
    <w:rsid w:val="001A7651"/>
    <w:rPr>
      <w:sz w:val="20"/>
      <w:szCs w:val="20"/>
    </w:rPr>
  </w:style>
  <w:style w:type="paragraph" w:styleId="CommentSubject">
    <w:name w:val="annotation subject"/>
    <w:basedOn w:val="CommentText"/>
    <w:next w:val="CommentText"/>
    <w:semiHidden/>
    <w:rsid w:val="001A7651"/>
    <w:rPr>
      <w:b/>
      <w:bCs/>
    </w:rPr>
  </w:style>
  <w:style w:type="character" w:styleId="Emphasis">
    <w:name w:val="Emphasis"/>
    <w:uiPriority w:val="20"/>
    <w:qFormat/>
    <w:rsid w:val="00AF72F1"/>
    <w:rPr>
      <w:i/>
      <w:iCs/>
    </w:rPr>
  </w:style>
  <w:style w:type="paragraph" w:styleId="Header">
    <w:name w:val="header"/>
    <w:basedOn w:val="Normal"/>
    <w:link w:val="HeaderChar"/>
    <w:rsid w:val="00194089"/>
    <w:pPr>
      <w:tabs>
        <w:tab w:val="center" w:pos="4513"/>
        <w:tab w:val="right" w:pos="9026"/>
      </w:tabs>
    </w:pPr>
  </w:style>
  <w:style w:type="character" w:customStyle="1" w:styleId="HeaderChar">
    <w:name w:val="Header Char"/>
    <w:link w:val="Header"/>
    <w:rsid w:val="00194089"/>
    <w:rPr>
      <w:sz w:val="24"/>
      <w:szCs w:val="24"/>
    </w:rPr>
  </w:style>
  <w:style w:type="paragraph" w:styleId="Footer">
    <w:name w:val="footer"/>
    <w:basedOn w:val="Normal"/>
    <w:link w:val="FooterChar"/>
    <w:rsid w:val="00194089"/>
    <w:pPr>
      <w:tabs>
        <w:tab w:val="center" w:pos="4513"/>
        <w:tab w:val="right" w:pos="9026"/>
      </w:tabs>
    </w:pPr>
  </w:style>
  <w:style w:type="character" w:customStyle="1" w:styleId="FooterChar">
    <w:name w:val="Footer Char"/>
    <w:link w:val="Footer"/>
    <w:uiPriority w:val="99"/>
    <w:rsid w:val="00194089"/>
    <w:rPr>
      <w:sz w:val="24"/>
      <w:szCs w:val="24"/>
    </w:rPr>
  </w:style>
  <w:style w:type="character" w:customStyle="1" w:styleId="Heading3Char">
    <w:name w:val="Heading 3 Char"/>
    <w:link w:val="Heading3"/>
    <w:uiPriority w:val="9"/>
    <w:rsid w:val="00CE520C"/>
    <w:rPr>
      <w:b/>
      <w:bCs/>
      <w:sz w:val="24"/>
      <w:szCs w:val="24"/>
    </w:rPr>
  </w:style>
  <w:style w:type="paragraph" w:styleId="NormalWeb">
    <w:name w:val="Normal (Web)"/>
    <w:basedOn w:val="Normal"/>
    <w:uiPriority w:val="99"/>
    <w:unhideWhenUsed/>
    <w:rsid w:val="00CE520C"/>
    <w:pPr>
      <w:spacing w:after="240"/>
    </w:pPr>
    <w:rPr>
      <w:sz w:val="16"/>
      <w:szCs w:val="16"/>
    </w:rPr>
  </w:style>
  <w:style w:type="character" w:customStyle="1" w:styleId="Heading1Char">
    <w:name w:val="Heading 1 Char"/>
    <w:link w:val="Heading1"/>
    <w:rsid w:val="00F22916"/>
    <w:rPr>
      <w:b/>
      <w:sz w:val="24"/>
      <w:szCs w:val="24"/>
      <w:lang w:val="en-AU" w:eastAsia="en-AU"/>
    </w:rPr>
  </w:style>
  <w:style w:type="paragraph" w:customStyle="1" w:styleId="Default">
    <w:name w:val="Default"/>
    <w:rsid w:val="00940F44"/>
    <w:pPr>
      <w:autoSpaceDE w:val="0"/>
      <w:autoSpaceDN w:val="0"/>
      <w:adjustRightInd w:val="0"/>
    </w:pPr>
    <w:rPr>
      <w:color w:val="000000"/>
      <w:sz w:val="24"/>
      <w:szCs w:val="24"/>
      <w:lang w:val="en-AU" w:eastAsia="en-AU"/>
    </w:rPr>
  </w:style>
  <w:style w:type="paragraph" w:styleId="List">
    <w:name w:val="List"/>
    <w:basedOn w:val="Normal"/>
    <w:rsid w:val="00FE3DB0"/>
    <w:pPr>
      <w:ind w:left="283" w:hanging="283"/>
    </w:pPr>
  </w:style>
  <w:style w:type="character" w:styleId="PageNumber">
    <w:name w:val="page number"/>
    <w:rsid w:val="006A4CCD"/>
  </w:style>
  <w:style w:type="paragraph" w:styleId="ListParagraph">
    <w:name w:val="List Paragraph"/>
    <w:basedOn w:val="Normal"/>
    <w:uiPriority w:val="34"/>
    <w:qFormat/>
    <w:rsid w:val="006A4CCD"/>
    <w:pPr>
      <w:ind w:left="720"/>
      <w:contextualSpacing/>
    </w:pPr>
    <w:rPr>
      <w:sz w:val="20"/>
      <w:szCs w:val="20"/>
    </w:rPr>
  </w:style>
  <w:style w:type="character" w:customStyle="1" w:styleId="CommentTextChar">
    <w:name w:val="Comment Text Char"/>
    <w:basedOn w:val="DefaultParagraphFont"/>
    <w:link w:val="CommentText"/>
    <w:semiHidden/>
    <w:rsid w:val="000774E1"/>
    <w:rPr>
      <w:lang w:val="en-AU" w:eastAsia="en-AU"/>
    </w:rPr>
  </w:style>
  <w:style w:type="character" w:styleId="FollowedHyperlink">
    <w:name w:val="FollowedHyperlink"/>
    <w:basedOn w:val="DefaultParagraphFont"/>
    <w:semiHidden/>
    <w:unhideWhenUsed/>
    <w:rsid w:val="0077707E"/>
    <w:rPr>
      <w:color w:val="954F72" w:themeColor="followedHyperlink"/>
      <w:u w:val="single"/>
    </w:rPr>
  </w:style>
  <w:style w:type="character" w:customStyle="1" w:styleId="Mention">
    <w:name w:val="Mention"/>
    <w:basedOn w:val="DefaultParagraphFont"/>
    <w:uiPriority w:val="99"/>
    <w:semiHidden/>
    <w:unhideWhenUsed/>
    <w:rsid w:val="00AD114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970160">
      <w:bodyDiv w:val="1"/>
      <w:marLeft w:val="0"/>
      <w:marRight w:val="0"/>
      <w:marTop w:val="0"/>
      <w:marBottom w:val="0"/>
      <w:divBdr>
        <w:top w:val="none" w:sz="0" w:space="0" w:color="auto"/>
        <w:left w:val="none" w:sz="0" w:space="0" w:color="auto"/>
        <w:bottom w:val="none" w:sz="0" w:space="0" w:color="auto"/>
        <w:right w:val="none" w:sz="0" w:space="0" w:color="auto"/>
      </w:divBdr>
      <w:divsChild>
        <w:div w:id="963970008">
          <w:marLeft w:val="0"/>
          <w:marRight w:val="0"/>
          <w:marTop w:val="0"/>
          <w:marBottom w:val="0"/>
          <w:divBdr>
            <w:top w:val="none" w:sz="0" w:space="0" w:color="auto"/>
            <w:left w:val="none" w:sz="0" w:space="0" w:color="auto"/>
            <w:bottom w:val="none" w:sz="0" w:space="0" w:color="auto"/>
            <w:right w:val="none" w:sz="0" w:space="0" w:color="auto"/>
          </w:divBdr>
          <w:divsChild>
            <w:div w:id="1963412794">
              <w:marLeft w:val="0"/>
              <w:marRight w:val="0"/>
              <w:marTop w:val="0"/>
              <w:marBottom w:val="0"/>
              <w:divBdr>
                <w:top w:val="none" w:sz="0" w:space="0" w:color="auto"/>
                <w:left w:val="none" w:sz="0" w:space="0" w:color="auto"/>
                <w:bottom w:val="none" w:sz="0" w:space="0" w:color="auto"/>
                <w:right w:val="none" w:sz="0" w:space="0" w:color="auto"/>
              </w:divBdr>
              <w:divsChild>
                <w:div w:id="519738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63685340">
      <w:bodyDiv w:val="1"/>
      <w:marLeft w:val="0"/>
      <w:marRight w:val="0"/>
      <w:marTop w:val="0"/>
      <w:marBottom w:val="0"/>
      <w:divBdr>
        <w:top w:val="none" w:sz="0" w:space="0" w:color="auto"/>
        <w:left w:val="none" w:sz="0" w:space="0" w:color="auto"/>
        <w:bottom w:val="none" w:sz="0" w:space="0" w:color="auto"/>
        <w:right w:val="none" w:sz="0" w:space="0" w:color="auto"/>
      </w:divBdr>
    </w:div>
    <w:div w:id="660037960">
      <w:bodyDiv w:val="1"/>
      <w:marLeft w:val="0"/>
      <w:marRight w:val="0"/>
      <w:marTop w:val="0"/>
      <w:marBottom w:val="0"/>
      <w:divBdr>
        <w:top w:val="none" w:sz="0" w:space="0" w:color="auto"/>
        <w:left w:val="none" w:sz="0" w:space="0" w:color="auto"/>
        <w:bottom w:val="none" w:sz="0" w:space="0" w:color="auto"/>
        <w:right w:val="none" w:sz="0" w:space="0" w:color="auto"/>
      </w:divBdr>
      <w:divsChild>
        <w:div w:id="1901134058">
          <w:marLeft w:val="0"/>
          <w:marRight w:val="0"/>
          <w:marTop w:val="0"/>
          <w:marBottom w:val="0"/>
          <w:divBdr>
            <w:top w:val="none" w:sz="0" w:space="0" w:color="auto"/>
            <w:left w:val="none" w:sz="0" w:space="0" w:color="auto"/>
            <w:bottom w:val="none" w:sz="0" w:space="0" w:color="auto"/>
            <w:right w:val="none" w:sz="0" w:space="0" w:color="auto"/>
          </w:divBdr>
          <w:divsChild>
            <w:div w:id="465663471">
              <w:marLeft w:val="0"/>
              <w:marRight w:val="0"/>
              <w:marTop w:val="0"/>
              <w:marBottom w:val="0"/>
              <w:divBdr>
                <w:top w:val="none" w:sz="0" w:space="0" w:color="auto"/>
                <w:left w:val="none" w:sz="0" w:space="0" w:color="auto"/>
                <w:bottom w:val="none" w:sz="0" w:space="0" w:color="auto"/>
                <w:right w:val="none" w:sz="0" w:space="0" w:color="auto"/>
              </w:divBdr>
              <w:divsChild>
                <w:div w:id="14019508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23337699">
      <w:bodyDiv w:val="1"/>
      <w:marLeft w:val="0"/>
      <w:marRight w:val="0"/>
      <w:marTop w:val="0"/>
      <w:marBottom w:val="0"/>
      <w:divBdr>
        <w:top w:val="none" w:sz="0" w:space="0" w:color="auto"/>
        <w:left w:val="none" w:sz="0" w:space="0" w:color="auto"/>
        <w:bottom w:val="none" w:sz="0" w:space="0" w:color="auto"/>
        <w:right w:val="none" w:sz="0" w:space="0" w:color="auto"/>
      </w:divBdr>
    </w:div>
    <w:div w:id="1552842649">
      <w:bodyDiv w:val="1"/>
      <w:marLeft w:val="0"/>
      <w:marRight w:val="0"/>
      <w:marTop w:val="0"/>
      <w:marBottom w:val="0"/>
      <w:divBdr>
        <w:top w:val="none" w:sz="0" w:space="0" w:color="auto"/>
        <w:left w:val="none" w:sz="0" w:space="0" w:color="auto"/>
        <w:bottom w:val="none" w:sz="0" w:space="0" w:color="auto"/>
        <w:right w:val="none" w:sz="0" w:space="0" w:color="auto"/>
      </w:divBdr>
    </w:div>
    <w:div w:id="1786727947">
      <w:bodyDiv w:val="1"/>
      <w:marLeft w:val="0"/>
      <w:marRight w:val="0"/>
      <w:marTop w:val="0"/>
      <w:marBottom w:val="0"/>
      <w:divBdr>
        <w:top w:val="none" w:sz="0" w:space="0" w:color="auto"/>
        <w:left w:val="none" w:sz="0" w:space="0" w:color="auto"/>
        <w:bottom w:val="none" w:sz="0" w:space="0" w:color="auto"/>
        <w:right w:val="none" w:sz="0" w:space="0" w:color="auto"/>
      </w:divBdr>
      <w:divsChild>
        <w:div w:id="51389141">
          <w:marLeft w:val="0"/>
          <w:marRight w:val="0"/>
          <w:marTop w:val="0"/>
          <w:marBottom w:val="0"/>
          <w:divBdr>
            <w:top w:val="none" w:sz="0" w:space="0" w:color="auto"/>
            <w:left w:val="none" w:sz="0" w:space="0" w:color="auto"/>
            <w:bottom w:val="none" w:sz="0" w:space="0" w:color="auto"/>
            <w:right w:val="none" w:sz="0" w:space="0" w:color="auto"/>
          </w:divBdr>
          <w:divsChild>
            <w:div w:id="132069050">
              <w:marLeft w:val="0"/>
              <w:marRight w:val="0"/>
              <w:marTop w:val="0"/>
              <w:marBottom w:val="0"/>
              <w:divBdr>
                <w:top w:val="none" w:sz="0" w:space="0" w:color="auto"/>
                <w:left w:val="none" w:sz="0" w:space="0" w:color="auto"/>
                <w:bottom w:val="none" w:sz="0" w:space="0" w:color="auto"/>
                <w:right w:val="none" w:sz="0" w:space="0" w:color="auto"/>
              </w:divBdr>
              <w:divsChild>
                <w:div w:id="14141561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dust.diseases@supcourt.vic.gov.a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dust.diseases@supcourt.vic.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orders@supcourt.vic.gov.a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ust.diseases@supcourt.vic.gov.au" TargetMode="External"/><Relationship Id="rId20" Type="http://schemas.openxmlformats.org/officeDocument/2006/relationships/hyperlink" Target="mailto:ptc@supcourt.vic.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dust.diseases@supcourt.vic.gov.au"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mailto:dust.diseases@supcourt.vic.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dust.diseases@supcourt.vic.gov.au" TargetMode="External"/><Relationship Id="rId22" Type="http://schemas.openxmlformats.org/officeDocument/2006/relationships/hyperlink" Target="mailto:dust.diseases@supcourt.vic.gov.au"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FileShareCreatedBy xmlns="263eaefd-0475-4860-b86f-622cd66f4e0c" xsi:nil="true"/>
    <FileShareModifiedBy xmlns="263eaefd-0475-4860-b86f-622cd66f4e0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344B925675ED46837EB14F9BF5688C" ma:contentTypeVersion="11" ma:contentTypeDescription="Create a new document." ma:contentTypeScope="" ma:versionID="226897e7c8e3fef5b8750d73f00d967e">
  <xsd:schema xmlns:xsd="http://www.w3.org/2001/XMLSchema" xmlns:xs="http://www.w3.org/2001/XMLSchema" xmlns:p="http://schemas.microsoft.com/office/2006/metadata/properties" xmlns:ns2="263eaefd-0475-4860-b86f-622cd66f4e0c" xmlns:ns3="bdde84cb-4b1f-4b74-b4a5-14e1a433eee1" targetNamespace="http://schemas.microsoft.com/office/2006/metadata/properties" ma:root="true" ma:fieldsID="482114006d0d341a8d0544933ea487b9" ns2:_="" ns3:_="">
    <xsd:import namespace="263eaefd-0475-4860-b86f-622cd66f4e0c"/>
    <xsd:import namespace="bdde84cb-4b1f-4b74-b4a5-14e1a433ee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FileShareCreatedBy" minOccurs="0"/>
                <xsd:element ref="ns2:FileShareModifiedBy"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eaefd-0475-4860-b86f-622cd66f4e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FileShareCreatedBy" ma:index="11" nillable="true" ma:displayName="FileShareCreatedBy" ma:internalName="FileShareCreatedBy">
      <xsd:simpleType>
        <xsd:restriction base="dms:Text">
          <xsd:maxLength value="255"/>
        </xsd:restriction>
      </xsd:simpleType>
    </xsd:element>
    <xsd:element name="FileShareModifiedBy" ma:index="12" nillable="true" ma:displayName="FileShareModifiedBy" ma:internalName="FileShareModifiedBy">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C5FFA-8516-4FEC-A1E4-38241312D513}">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263eaefd-0475-4860-b86f-622cd66f4e0c"/>
    <ds:schemaRef ds:uri="bdde84cb-4b1f-4b74-b4a5-14e1a433eee1"/>
    <ds:schemaRef ds:uri="http://www.w3.org/XML/1998/namespace"/>
    <ds:schemaRef ds:uri="http://purl.org/dc/dcmitype/"/>
  </ds:schemaRefs>
</ds:datastoreItem>
</file>

<file path=customXml/itemProps2.xml><?xml version="1.0" encoding="utf-8"?>
<ds:datastoreItem xmlns:ds="http://schemas.openxmlformats.org/officeDocument/2006/customXml" ds:itemID="{173682FA-736D-4334-B886-BC4D23C6E68C}">
  <ds:schemaRefs>
    <ds:schemaRef ds:uri="http://schemas.microsoft.com/sharepoint/v3/contenttype/forms"/>
  </ds:schemaRefs>
</ds:datastoreItem>
</file>

<file path=customXml/itemProps3.xml><?xml version="1.0" encoding="utf-8"?>
<ds:datastoreItem xmlns:ds="http://schemas.openxmlformats.org/officeDocument/2006/customXml" ds:itemID="{37B414EE-EF98-4B84-9475-0133DEEAA887}">
  <ds:schemaRefs>
    <ds:schemaRef ds:uri="http://schemas.microsoft.com/office/2006/metadata/longProperties"/>
  </ds:schemaRefs>
</ds:datastoreItem>
</file>

<file path=customXml/itemProps4.xml><?xml version="1.0" encoding="utf-8"?>
<ds:datastoreItem xmlns:ds="http://schemas.openxmlformats.org/officeDocument/2006/customXml" ds:itemID="{6C6F798A-6C28-44FB-94EE-D40B0DFED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eaefd-0475-4860-b86f-622cd66f4e0c"/>
    <ds:schemaRef ds:uri="bdde84cb-4b1f-4b74-b4a5-14e1a433e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978E5-4E28-44E1-B95D-0D4EA51DD8A4}">
  <ds:schemaRefs>
    <ds:schemaRef ds:uri="http://schemas.openxmlformats.org/officeDocument/2006/bibliography"/>
  </ds:schemaRefs>
</ds:datastoreItem>
</file>

<file path=customXml/itemProps6.xml><?xml version="1.0" encoding="utf-8"?>
<ds:datastoreItem xmlns:ds="http://schemas.openxmlformats.org/officeDocument/2006/customXml" ds:itemID="{DB75A5D5-7CC6-4360-8814-6E85D0E4C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2544</Words>
  <Characters>13444</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Practice Note No. 1 of 2015</vt:lpstr>
    </vt:vector>
  </TitlesOfParts>
  <Company>Supreme Court of Victoria</Company>
  <LinksUpToDate>false</LinksUpToDate>
  <CharactersWithSpaces>15957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Note No. 1 of 2015</dc:title>
  <dc:subject/>
  <dc:creator>Supreme Court of Victoria</dc:creator>
  <cp:keywords/>
  <dc:description/>
  <cp:lastModifiedBy>Andrew Wicking</cp:lastModifiedBy>
  <cp:revision>2</cp:revision>
  <cp:lastPrinted>2017-08-31T05:19:00Z</cp:lastPrinted>
  <dcterms:created xsi:type="dcterms:W3CDTF">2018-09-18T02:06:00Z</dcterms:created>
  <dcterms:modified xsi:type="dcterms:W3CDTF">2018-09-18T02:06:00Z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0x010100FC344B925675ED46837EB14F9BF5688C</vt:lpwstr>
  </property>
</Properties>
</file>