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6DD09" w14:textId="77777777" w:rsidR="0031124A" w:rsidRDefault="0031124A" w:rsidP="0031124A"/>
    <w:tbl>
      <w:tblPr>
        <w:tblW w:w="8931" w:type="dxa"/>
        <w:tblInd w:w="-34" w:type="dxa"/>
        <w:tblLayout w:type="fixed"/>
        <w:tblLook w:val="01E0" w:firstRow="1" w:lastRow="1" w:firstColumn="1" w:lastColumn="1" w:noHBand="0" w:noVBand="0"/>
      </w:tblPr>
      <w:tblGrid>
        <w:gridCol w:w="8931"/>
      </w:tblGrid>
      <w:tr w:rsidR="0031124A" w14:paraId="49AEEF80" w14:textId="77777777" w:rsidTr="00CD5373">
        <w:tc>
          <w:tcPr>
            <w:tcW w:w="8931" w:type="dxa"/>
            <w:shd w:val="clear" w:color="auto" w:fill="auto"/>
          </w:tcPr>
          <w:p w14:paraId="50AA7FC8" w14:textId="77777777" w:rsidR="0031124A" w:rsidRDefault="0031124A" w:rsidP="00CD5373">
            <w:pPr>
              <w:pStyle w:val="Title1"/>
              <w:jc w:val="center"/>
              <w:rPr>
                <w:rFonts w:ascii="Arial" w:hAnsi="Arial" w:cs="Arial"/>
              </w:rPr>
            </w:pPr>
            <w:r w:rsidRPr="000C5C5A">
              <w:rPr>
                <w:rFonts w:ascii="Arial" w:hAnsi="Arial" w:cs="Arial"/>
              </w:rPr>
              <w:t>Media Release</w:t>
            </w:r>
          </w:p>
          <w:p w14:paraId="37F4E982" w14:textId="50E21DC6" w:rsidR="0031124A" w:rsidRPr="007771D1" w:rsidRDefault="00FA25CA" w:rsidP="00CD5373">
            <w:pPr>
              <w:pStyle w:val="Title1"/>
              <w:jc w:val="center"/>
              <w:rPr>
                <w:rFonts w:ascii="Arial" w:hAnsi="Arial" w:cs="Arial"/>
                <w:color w:val="auto"/>
                <w:sz w:val="28"/>
                <w:szCs w:val="28"/>
              </w:rPr>
            </w:pPr>
            <w:r>
              <w:rPr>
                <w:rFonts w:ascii="Arial" w:hAnsi="Arial" w:cs="Arial"/>
                <w:color w:val="auto"/>
                <w:sz w:val="28"/>
                <w:szCs w:val="28"/>
              </w:rPr>
              <w:t>STATEMENT FROM THE CHIEF JUSTICE</w:t>
            </w:r>
            <w:r w:rsidR="001527CA">
              <w:rPr>
                <w:rFonts w:ascii="Arial" w:hAnsi="Arial" w:cs="Arial"/>
                <w:color w:val="auto"/>
                <w:sz w:val="28"/>
                <w:szCs w:val="28"/>
              </w:rPr>
              <w:t xml:space="preserve"> </w:t>
            </w:r>
            <w:r w:rsidR="008B6D99">
              <w:rPr>
                <w:rFonts w:ascii="Arial" w:hAnsi="Arial" w:cs="Arial"/>
                <w:color w:val="auto"/>
                <w:sz w:val="28"/>
                <w:szCs w:val="28"/>
              </w:rPr>
              <w:t>OF VICTORIA</w:t>
            </w:r>
          </w:p>
        </w:tc>
      </w:tr>
      <w:tr w:rsidR="0031124A" w:rsidRPr="00EF361C" w14:paraId="09BC1EA4" w14:textId="77777777" w:rsidTr="00CD5373">
        <w:tc>
          <w:tcPr>
            <w:tcW w:w="8931" w:type="dxa"/>
            <w:shd w:val="clear" w:color="auto" w:fill="auto"/>
          </w:tcPr>
          <w:p w14:paraId="5726E215" w14:textId="77777777" w:rsidR="0031124A" w:rsidRPr="008E32FE" w:rsidRDefault="00CC75ED" w:rsidP="00CD5373">
            <w:pPr>
              <w:pStyle w:val="Linedivider"/>
            </w:pPr>
            <w:r>
              <w:pict w14:anchorId="48FC46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5pt;height:.05pt" o:hrpct="0" o:hralign="center" o:hr="t">
                  <v:imagedata r:id="rId10" o:title=""/>
                </v:shape>
              </w:pict>
            </w:r>
          </w:p>
        </w:tc>
      </w:tr>
    </w:tbl>
    <w:p w14:paraId="10F03958" w14:textId="4320B7A3" w:rsidR="0031124A" w:rsidRPr="001527CA" w:rsidRDefault="005E6BD1" w:rsidP="0031124A">
      <w:pPr>
        <w:pStyle w:val="Body1"/>
        <w:rPr>
          <w:b/>
          <w:color w:val="000000"/>
          <w:szCs w:val="22"/>
        </w:rPr>
      </w:pPr>
      <w:r w:rsidRPr="001527CA">
        <w:rPr>
          <w:b/>
          <w:color w:val="000000"/>
          <w:szCs w:val="22"/>
        </w:rPr>
        <w:t>Thursday, 18 October</w:t>
      </w:r>
      <w:r w:rsidR="0031124A" w:rsidRPr="001527CA">
        <w:rPr>
          <w:b/>
          <w:color w:val="000000"/>
          <w:szCs w:val="22"/>
        </w:rPr>
        <w:t>, 20</w:t>
      </w:r>
      <w:r w:rsidRPr="001527CA">
        <w:rPr>
          <w:b/>
          <w:color w:val="000000"/>
          <w:szCs w:val="22"/>
        </w:rPr>
        <w:t>18</w:t>
      </w:r>
      <w:bookmarkStart w:id="0" w:name="_GoBack"/>
      <w:bookmarkEnd w:id="0"/>
    </w:p>
    <w:p w14:paraId="6AD4AE8C" w14:textId="77777777" w:rsidR="0031124A" w:rsidRPr="00FA25CA" w:rsidRDefault="0031124A" w:rsidP="0031124A">
      <w:pPr>
        <w:pStyle w:val="Body1"/>
        <w:rPr>
          <w:b/>
          <w:color w:val="000000"/>
          <w:sz w:val="24"/>
        </w:rPr>
      </w:pPr>
    </w:p>
    <w:p w14:paraId="5AEC8926" w14:textId="638B858B" w:rsidR="00361EFA" w:rsidRPr="001527CA" w:rsidRDefault="00361EFA" w:rsidP="005E6BD1">
      <w:pPr>
        <w:rPr>
          <w:rFonts w:cstheme="minorHAnsi"/>
          <w:b/>
          <w:color w:val="000000" w:themeColor="text1"/>
          <w:szCs w:val="22"/>
        </w:rPr>
      </w:pPr>
      <w:r w:rsidRPr="001527CA">
        <w:rPr>
          <w:rFonts w:cstheme="minorHAnsi"/>
          <w:b/>
          <w:color w:val="000000" w:themeColor="text1"/>
          <w:szCs w:val="22"/>
        </w:rPr>
        <w:t xml:space="preserve">The following statement is from the Chief Justice of </w:t>
      </w:r>
      <w:r w:rsidR="00FA5026">
        <w:rPr>
          <w:rFonts w:cstheme="minorHAnsi"/>
          <w:b/>
          <w:color w:val="000000" w:themeColor="text1"/>
          <w:szCs w:val="22"/>
        </w:rPr>
        <w:t xml:space="preserve">the Supreme Court of </w:t>
      </w:r>
      <w:r w:rsidRPr="001527CA">
        <w:rPr>
          <w:rFonts w:cstheme="minorHAnsi"/>
          <w:b/>
          <w:color w:val="000000" w:themeColor="text1"/>
          <w:szCs w:val="22"/>
        </w:rPr>
        <w:t>Victoria and Chair of the Courts Council, Anne Ferguson, in response to the</w:t>
      </w:r>
      <w:r w:rsidR="00FA25CA" w:rsidRPr="001527CA">
        <w:rPr>
          <w:rFonts w:cstheme="minorHAnsi"/>
          <w:b/>
          <w:color w:val="000000" w:themeColor="text1"/>
          <w:szCs w:val="22"/>
        </w:rPr>
        <w:t xml:space="preserve"> release of the </w:t>
      </w:r>
      <w:r w:rsidRPr="001527CA">
        <w:rPr>
          <w:rFonts w:cstheme="minorHAnsi"/>
          <w:b/>
          <w:color w:val="000000" w:themeColor="text1"/>
          <w:szCs w:val="22"/>
        </w:rPr>
        <w:t>‘Wellbeing of the Victorian Bar’ survey.</w:t>
      </w:r>
    </w:p>
    <w:p w14:paraId="517FA856" w14:textId="5884D5CE" w:rsidR="00361EFA" w:rsidRDefault="00361EFA" w:rsidP="005E6BD1">
      <w:pPr>
        <w:rPr>
          <w:rFonts w:cstheme="minorHAnsi"/>
          <w:color w:val="000000" w:themeColor="text1"/>
          <w:szCs w:val="22"/>
        </w:rPr>
      </w:pPr>
    </w:p>
    <w:p w14:paraId="7B0B2596" w14:textId="77777777" w:rsidR="001527CA" w:rsidRPr="001527CA" w:rsidRDefault="001527CA" w:rsidP="005E6BD1">
      <w:pPr>
        <w:rPr>
          <w:rFonts w:cstheme="minorHAnsi"/>
          <w:color w:val="000000" w:themeColor="text1"/>
          <w:szCs w:val="22"/>
        </w:rPr>
      </w:pPr>
    </w:p>
    <w:p w14:paraId="70DA0531" w14:textId="3D5E56EA" w:rsidR="005E6BD1" w:rsidRPr="001527CA" w:rsidRDefault="005E6BD1" w:rsidP="005E6BD1">
      <w:pPr>
        <w:rPr>
          <w:rFonts w:cstheme="minorHAnsi"/>
          <w:color w:val="000000" w:themeColor="text1"/>
          <w:szCs w:val="22"/>
        </w:rPr>
      </w:pPr>
      <w:r w:rsidRPr="001527CA">
        <w:rPr>
          <w:rFonts w:cstheme="minorHAnsi"/>
          <w:color w:val="000000" w:themeColor="text1"/>
          <w:szCs w:val="22"/>
        </w:rPr>
        <w:t xml:space="preserve">All workplaces should be safe and respectful, and our courts are no different.  </w:t>
      </w:r>
    </w:p>
    <w:p w14:paraId="770621CF" w14:textId="77777777" w:rsidR="005E6BD1" w:rsidRPr="001527CA" w:rsidRDefault="005E6BD1" w:rsidP="005E6BD1">
      <w:pPr>
        <w:rPr>
          <w:rFonts w:cstheme="minorHAnsi"/>
          <w:color w:val="000000" w:themeColor="text1"/>
          <w:szCs w:val="22"/>
        </w:rPr>
      </w:pPr>
    </w:p>
    <w:p w14:paraId="414BE987" w14:textId="67392E17" w:rsidR="005E6BD1" w:rsidRPr="001527CA" w:rsidRDefault="005E6BD1" w:rsidP="005E6BD1">
      <w:pPr>
        <w:rPr>
          <w:rFonts w:cstheme="minorHAnsi"/>
          <w:color w:val="000000" w:themeColor="text1"/>
          <w:szCs w:val="22"/>
        </w:rPr>
      </w:pPr>
      <w:r w:rsidRPr="001527CA">
        <w:rPr>
          <w:rFonts w:cstheme="minorHAnsi"/>
          <w:color w:val="000000" w:themeColor="text1"/>
          <w:szCs w:val="22"/>
        </w:rPr>
        <w:t>Robust and vigorous legal debate is common in the courtroom, but judges across all jurisdictions must always be mindful to treat people with respect and dignity.</w:t>
      </w:r>
    </w:p>
    <w:p w14:paraId="184AA61B" w14:textId="77777777" w:rsidR="005E6BD1" w:rsidRPr="001527CA" w:rsidRDefault="005E6BD1" w:rsidP="005E6BD1">
      <w:pPr>
        <w:rPr>
          <w:rFonts w:cstheme="minorHAnsi"/>
          <w:color w:val="000000" w:themeColor="text1"/>
          <w:szCs w:val="22"/>
        </w:rPr>
      </w:pPr>
    </w:p>
    <w:p w14:paraId="02D306EB" w14:textId="17AA1574" w:rsidR="005E6BD1" w:rsidRPr="001527CA" w:rsidRDefault="005E6BD1" w:rsidP="005E6BD1">
      <w:pPr>
        <w:rPr>
          <w:rFonts w:cstheme="minorHAnsi"/>
          <w:color w:val="000000" w:themeColor="text1"/>
          <w:szCs w:val="22"/>
        </w:rPr>
      </w:pPr>
      <w:r w:rsidRPr="001527CA">
        <w:rPr>
          <w:rFonts w:cstheme="minorHAnsi"/>
          <w:color w:val="000000" w:themeColor="text1"/>
          <w:szCs w:val="22"/>
        </w:rPr>
        <w:t xml:space="preserve">Bullying, discrimination and harassment will not be tolerated in our courts. </w:t>
      </w:r>
    </w:p>
    <w:p w14:paraId="74BD262E" w14:textId="77777777" w:rsidR="005E6BD1" w:rsidRPr="001527CA" w:rsidRDefault="005E6BD1" w:rsidP="005E6BD1">
      <w:pPr>
        <w:rPr>
          <w:rFonts w:cstheme="minorHAnsi"/>
          <w:color w:val="000000" w:themeColor="text1"/>
          <w:szCs w:val="22"/>
        </w:rPr>
      </w:pPr>
    </w:p>
    <w:p w14:paraId="78AD4AC9" w14:textId="77777777" w:rsidR="00361EFA" w:rsidRPr="001527CA" w:rsidRDefault="005E6BD1" w:rsidP="005E6BD1">
      <w:pPr>
        <w:rPr>
          <w:rFonts w:cstheme="minorHAnsi"/>
          <w:color w:val="000000" w:themeColor="text1"/>
          <w:szCs w:val="22"/>
        </w:rPr>
      </w:pPr>
      <w:r w:rsidRPr="001527CA">
        <w:rPr>
          <w:rFonts w:cstheme="minorHAnsi"/>
          <w:color w:val="000000" w:themeColor="text1"/>
          <w:szCs w:val="22"/>
        </w:rPr>
        <w:t>Victorian courts strive to create respectful, welcoming working environments, but we are always on the lookout to see if there is more we can do to ensure the highest standards of judicial conduct.</w:t>
      </w:r>
      <w:r w:rsidR="002B3662" w:rsidRPr="001527CA">
        <w:rPr>
          <w:rFonts w:cstheme="minorHAnsi"/>
          <w:color w:val="000000" w:themeColor="text1"/>
          <w:szCs w:val="22"/>
        </w:rPr>
        <w:t xml:space="preserve"> </w:t>
      </w:r>
    </w:p>
    <w:p w14:paraId="6C2EEC4D" w14:textId="77777777" w:rsidR="00361EFA" w:rsidRPr="001527CA" w:rsidRDefault="00361EFA" w:rsidP="005E6BD1">
      <w:pPr>
        <w:rPr>
          <w:rFonts w:cstheme="minorHAnsi"/>
          <w:color w:val="000000" w:themeColor="text1"/>
          <w:szCs w:val="22"/>
        </w:rPr>
      </w:pPr>
    </w:p>
    <w:p w14:paraId="4EA85C19" w14:textId="22929370" w:rsidR="005E6BD1" w:rsidRPr="001527CA" w:rsidRDefault="005E6BD1" w:rsidP="005E6BD1">
      <w:pPr>
        <w:rPr>
          <w:rFonts w:eastAsia="Calibri" w:cstheme="minorHAnsi"/>
          <w:color w:val="000000" w:themeColor="text1"/>
          <w:szCs w:val="22"/>
        </w:rPr>
      </w:pPr>
      <w:r w:rsidRPr="001527CA">
        <w:rPr>
          <w:rFonts w:eastAsia="Calibri" w:cstheme="minorHAnsi"/>
          <w:color w:val="000000" w:themeColor="text1"/>
          <w:szCs w:val="22"/>
        </w:rPr>
        <w:t>Equipping judicial officers with the skills they need to deal with the complex work they do in an adversarial environment begins from day one on the Bench.</w:t>
      </w:r>
    </w:p>
    <w:p w14:paraId="2BE20CDD" w14:textId="77777777" w:rsidR="005E6BD1" w:rsidRPr="001527CA" w:rsidRDefault="005E6BD1" w:rsidP="005E6BD1">
      <w:pPr>
        <w:rPr>
          <w:rFonts w:cstheme="minorHAnsi"/>
          <w:color w:val="000000" w:themeColor="text1"/>
          <w:szCs w:val="22"/>
        </w:rPr>
      </w:pPr>
    </w:p>
    <w:p w14:paraId="3FED7E08" w14:textId="77777777" w:rsidR="001527CA" w:rsidRPr="001527CA" w:rsidRDefault="005E6BD1" w:rsidP="005E6BD1">
      <w:pPr>
        <w:rPr>
          <w:rFonts w:cstheme="minorHAnsi"/>
          <w:color w:val="000000" w:themeColor="text1"/>
          <w:szCs w:val="22"/>
        </w:rPr>
      </w:pPr>
      <w:r w:rsidRPr="001527CA">
        <w:rPr>
          <w:rFonts w:cstheme="minorHAnsi"/>
          <w:color w:val="000000" w:themeColor="text1"/>
          <w:szCs w:val="22"/>
        </w:rPr>
        <w:t>There are many education programs available to judges around appropriate judicial conduct.</w:t>
      </w:r>
      <w:r w:rsidR="002B3662" w:rsidRPr="001527CA">
        <w:rPr>
          <w:rFonts w:cstheme="minorHAnsi"/>
          <w:color w:val="000000" w:themeColor="text1"/>
          <w:szCs w:val="22"/>
        </w:rPr>
        <w:t xml:space="preserve"> </w:t>
      </w:r>
    </w:p>
    <w:p w14:paraId="2F9D673B" w14:textId="77777777" w:rsidR="001527CA" w:rsidRPr="001527CA" w:rsidRDefault="001527CA" w:rsidP="005E6BD1">
      <w:pPr>
        <w:rPr>
          <w:rFonts w:cstheme="minorHAnsi"/>
          <w:color w:val="000000" w:themeColor="text1"/>
          <w:szCs w:val="22"/>
        </w:rPr>
      </w:pPr>
    </w:p>
    <w:p w14:paraId="418CE9B4" w14:textId="02A47F4A" w:rsidR="005E6BD1" w:rsidRPr="001527CA" w:rsidRDefault="005E6BD1" w:rsidP="005E6BD1">
      <w:pPr>
        <w:rPr>
          <w:rFonts w:cstheme="minorHAnsi"/>
          <w:color w:val="000000" w:themeColor="text1"/>
          <w:szCs w:val="22"/>
        </w:rPr>
      </w:pPr>
      <w:r w:rsidRPr="001527CA">
        <w:rPr>
          <w:rFonts w:cstheme="minorHAnsi"/>
          <w:color w:val="000000" w:themeColor="text1"/>
          <w:szCs w:val="22"/>
        </w:rPr>
        <w:t>I have been working with the Judicial College to develop a new stand-alone education program, ‘Leading the Justice System: The Court as Workplace’. As part of that, judicial officers have been invited to sessions later this year and early next year to learn more about bullying, judicial conduct and advanced court leadership.</w:t>
      </w:r>
    </w:p>
    <w:p w14:paraId="55EE747B" w14:textId="77777777" w:rsidR="005E6BD1" w:rsidRPr="001527CA" w:rsidRDefault="005E6BD1" w:rsidP="005E6BD1">
      <w:pPr>
        <w:rPr>
          <w:rFonts w:cstheme="minorHAnsi"/>
          <w:color w:val="000000" w:themeColor="text1"/>
          <w:szCs w:val="22"/>
        </w:rPr>
      </w:pPr>
    </w:p>
    <w:p w14:paraId="12C5B82F" w14:textId="1DF8B5EB" w:rsidR="001527CA" w:rsidRPr="001527CA" w:rsidRDefault="005E6BD1" w:rsidP="005E6BD1">
      <w:pPr>
        <w:rPr>
          <w:rFonts w:eastAsia="Calibri" w:cstheme="minorHAnsi"/>
          <w:color w:val="000000" w:themeColor="text1"/>
          <w:szCs w:val="22"/>
        </w:rPr>
      </w:pPr>
      <w:r w:rsidRPr="001527CA">
        <w:rPr>
          <w:rFonts w:eastAsia="Calibri" w:cstheme="minorHAnsi"/>
          <w:color w:val="000000" w:themeColor="text1"/>
          <w:szCs w:val="22"/>
        </w:rPr>
        <w:t xml:space="preserve">I welcome the ‘Wellbeing of the Victorian Bar’ </w:t>
      </w:r>
      <w:r w:rsidR="001527CA">
        <w:rPr>
          <w:rFonts w:eastAsia="Calibri" w:cstheme="minorHAnsi"/>
          <w:color w:val="000000" w:themeColor="text1"/>
          <w:szCs w:val="22"/>
        </w:rPr>
        <w:t xml:space="preserve">survey </w:t>
      </w:r>
      <w:r w:rsidRPr="001527CA">
        <w:rPr>
          <w:rFonts w:eastAsia="Calibri" w:cstheme="minorHAnsi"/>
          <w:color w:val="000000" w:themeColor="text1"/>
          <w:szCs w:val="22"/>
        </w:rPr>
        <w:t xml:space="preserve">– it provides us with some valuable insights and feedback from barristers about their experience in the courtroom as a workplace. </w:t>
      </w:r>
    </w:p>
    <w:p w14:paraId="5D4F9420" w14:textId="77777777" w:rsidR="001527CA" w:rsidRPr="001527CA" w:rsidRDefault="001527CA" w:rsidP="005E6BD1">
      <w:pPr>
        <w:rPr>
          <w:rFonts w:eastAsia="Calibri" w:cstheme="minorHAnsi"/>
          <w:color w:val="000000" w:themeColor="text1"/>
          <w:szCs w:val="22"/>
        </w:rPr>
      </w:pPr>
    </w:p>
    <w:p w14:paraId="37F78793" w14:textId="61D2F0A7" w:rsidR="005E6BD1" w:rsidRPr="001527CA" w:rsidRDefault="005E6BD1" w:rsidP="005E6BD1">
      <w:pPr>
        <w:rPr>
          <w:rFonts w:eastAsia="Calibri" w:cstheme="minorHAnsi"/>
          <w:color w:val="000000" w:themeColor="text1"/>
          <w:szCs w:val="22"/>
        </w:rPr>
      </w:pPr>
      <w:r w:rsidRPr="001527CA">
        <w:rPr>
          <w:rFonts w:eastAsia="Calibri" w:cstheme="minorHAnsi"/>
          <w:color w:val="000000" w:themeColor="text1"/>
          <w:szCs w:val="22"/>
        </w:rPr>
        <w:t xml:space="preserve">My aim is to ensure that we maintain the qualities and standards expected of all Victorian judicial officers.  In doing this, I look forward to using the results from the </w:t>
      </w:r>
      <w:r w:rsidR="001527CA">
        <w:rPr>
          <w:rFonts w:eastAsia="Calibri" w:cstheme="minorHAnsi"/>
          <w:color w:val="000000" w:themeColor="text1"/>
          <w:szCs w:val="22"/>
        </w:rPr>
        <w:t>s</w:t>
      </w:r>
      <w:r w:rsidRPr="001527CA">
        <w:rPr>
          <w:rFonts w:eastAsia="Calibri" w:cstheme="minorHAnsi"/>
          <w:color w:val="000000" w:themeColor="text1"/>
          <w:szCs w:val="22"/>
        </w:rPr>
        <w:t>urvey and liaising closely with the Victorian Bar.</w:t>
      </w:r>
    </w:p>
    <w:p w14:paraId="036A23F3" w14:textId="77777777" w:rsidR="001527CA" w:rsidRPr="001527CA" w:rsidRDefault="001527CA" w:rsidP="005E6BD1">
      <w:pPr>
        <w:rPr>
          <w:rFonts w:eastAsia="Calibri" w:cstheme="minorHAnsi"/>
          <w:color w:val="000000" w:themeColor="text1"/>
          <w:szCs w:val="22"/>
        </w:rPr>
      </w:pPr>
    </w:p>
    <w:p w14:paraId="33129553" w14:textId="77777777" w:rsidR="00361EFA" w:rsidRPr="001527CA" w:rsidRDefault="005E6BD1" w:rsidP="005E6BD1">
      <w:pPr>
        <w:rPr>
          <w:rFonts w:cstheme="minorHAnsi"/>
          <w:color w:val="000000" w:themeColor="text1"/>
          <w:szCs w:val="22"/>
        </w:rPr>
      </w:pPr>
      <w:r w:rsidRPr="001527CA">
        <w:rPr>
          <w:rFonts w:cstheme="minorHAnsi"/>
          <w:color w:val="000000" w:themeColor="text1"/>
          <w:szCs w:val="22"/>
        </w:rPr>
        <w:lastRenderedPageBreak/>
        <w:t xml:space="preserve">I have developed with the President of the Victorian Bar a written protocol for raising directly with me any concerns about judicial conduct at the Supreme Court. </w:t>
      </w:r>
    </w:p>
    <w:p w14:paraId="40E3B9E6" w14:textId="77777777" w:rsidR="00361EFA" w:rsidRPr="001527CA" w:rsidRDefault="00361EFA" w:rsidP="005E6BD1">
      <w:pPr>
        <w:rPr>
          <w:rFonts w:cstheme="minorHAnsi"/>
          <w:color w:val="000000" w:themeColor="text1"/>
          <w:szCs w:val="22"/>
        </w:rPr>
      </w:pPr>
    </w:p>
    <w:p w14:paraId="1A8D864E" w14:textId="333B1A2B" w:rsidR="005E6BD1" w:rsidRPr="001527CA" w:rsidRDefault="005E6BD1" w:rsidP="005E6BD1">
      <w:pPr>
        <w:rPr>
          <w:rFonts w:cstheme="minorHAnsi"/>
          <w:color w:val="000000" w:themeColor="text1"/>
          <w:szCs w:val="22"/>
        </w:rPr>
      </w:pPr>
      <w:r w:rsidRPr="001527CA">
        <w:rPr>
          <w:rFonts w:cstheme="minorHAnsi"/>
          <w:color w:val="000000" w:themeColor="text1"/>
          <w:szCs w:val="22"/>
        </w:rPr>
        <w:t>A protocol has also been developed by the Chief Judge about judicial conduct at the County Court.</w:t>
      </w:r>
      <w:r w:rsidR="002B3662" w:rsidRPr="001527CA">
        <w:rPr>
          <w:rFonts w:cstheme="minorHAnsi"/>
          <w:color w:val="000000" w:themeColor="text1"/>
          <w:szCs w:val="22"/>
        </w:rPr>
        <w:t xml:space="preserve"> </w:t>
      </w:r>
      <w:r w:rsidRPr="001527CA">
        <w:rPr>
          <w:rFonts w:cstheme="minorHAnsi"/>
          <w:color w:val="000000" w:themeColor="text1"/>
          <w:szCs w:val="22"/>
        </w:rPr>
        <w:t>These protocols are an alternative to the formal process involving the Judicial Commission of Victoria.  It will provide a safe mechanism for barristers to raise concerns which might not otherwise see the light of day.</w:t>
      </w:r>
    </w:p>
    <w:p w14:paraId="7D67A003" w14:textId="77777777" w:rsidR="00FA25CA" w:rsidRPr="001527CA" w:rsidRDefault="00FA25CA" w:rsidP="005E6BD1">
      <w:pPr>
        <w:rPr>
          <w:rFonts w:cstheme="minorHAnsi"/>
          <w:color w:val="000000" w:themeColor="text1"/>
          <w:szCs w:val="22"/>
        </w:rPr>
      </w:pPr>
    </w:p>
    <w:p w14:paraId="650A7917" w14:textId="651C632F" w:rsidR="005E6BD1" w:rsidRDefault="005E6BD1" w:rsidP="005E6BD1">
      <w:pPr>
        <w:rPr>
          <w:rFonts w:cstheme="minorHAnsi"/>
          <w:color w:val="000000" w:themeColor="text1"/>
          <w:szCs w:val="22"/>
        </w:rPr>
      </w:pPr>
      <w:r w:rsidRPr="001527CA">
        <w:rPr>
          <w:rFonts w:cstheme="minorHAnsi"/>
          <w:color w:val="000000" w:themeColor="text1"/>
          <w:szCs w:val="22"/>
        </w:rPr>
        <w:t>I am optimistic that a similar protocol will be established between me, as Chief Justice, and the President of the Law Institute of Victoria and that these protocols will be expanded to cover all Victorian courts.</w:t>
      </w:r>
    </w:p>
    <w:p w14:paraId="0D160042" w14:textId="7975E296" w:rsidR="00412018" w:rsidRDefault="00412018" w:rsidP="005E6BD1">
      <w:pPr>
        <w:rPr>
          <w:rFonts w:cstheme="minorHAnsi"/>
          <w:color w:val="000000" w:themeColor="text1"/>
          <w:szCs w:val="22"/>
        </w:rPr>
      </w:pPr>
    </w:p>
    <w:p w14:paraId="3A828C61" w14:textId="77846C91" w:rsidR="005B2C09" w:rsidRDefault="005B2C09" w:rsidP="005E6BD1">
      <w:pPr>
        <w:rPr>
          <w:rFonts w:cstheme="minorHAnsi"/>
          <w:color w:val="000000" w:themeColor="text1"/>
          <w:szCs w:val="22"/>
        </w:rPr>
      </w:pPr>
    </w:p>
    <w:p w14:paraId="2E45F010" w14:textId="77777777" w:rsidR="005B2C09" w:rsidRDefault="005B2C09" w:rsidP="005E6BD1">
      <w:pPr>
        <w:rPr>
          <w:rFonts w:cstheme="minorHAnsi"/>
          <w:color w:val="000000" w:themeColor="text1"/>
          <w:szCs w:val="22"/>
        </w:rPr>
      </w:pPr>
    </w:p>
    <w:p w14:paraId="0BA004B4" w14:textId="6727336F" w:rsidR="00412018" w:rsidRPr="00412018" w:rsidRDefault="005B2C09" w:rsidP="005E6BD1">
      <w:pPr>
        <w:rPr>
          <w:rFonts w:cstheme="minorHAnsi"/>
          <w:color w:val="000000" w:themeColor="text1"/>
          <w:sz w:val="20"/>
          <w:szCs w:val="20"/>
        </w:rPr>
      </w:pPr>
      <w:r>
        <w:rPr>
          <w:rFonts w:cstheme="minorHAnsi"/>
          <w:color w:val="000000" w:themeColor="text1"/>
          <w:sz w:val="20"/>
          <w:szCs w:val="20"/>
        </w:rPr>
        <w:t>I</w:t>
      </w:r>
      <w:r w:rsidR="00412018" w:rsidRPr="00412018">
        <w:rPr>
          <w:rFonts w:cstheme="minorHAnsi"/>
          <w:color w:val="000000" w:themeColor="text1"/>
          <w:sz w:val="20"/>
          <w:szCs w:val="20"/>
        </w:rPr>
        <w:t>nformation about the Courts Counci</w:t>
      </w:r>
      <w:r>
        <w:rPr>
          <w:rFonts w:cstheme="minorHAnsi"/>
          <w:color w:val="000000" w:themeColor="text1"/>
          <w:sz w:val="20"/>
          <w:szCs w:val="20"/>
        </w:rPr>
        <w:t>l can be found here</w:t>
      </w:r>
      <w:r w:rsidR="00412018">
        <w:rPr>
          <w:rFonts w:cstheme="minorHAnsi"/>
          <w:color w:val="000000" w:themeColor="text1"/>
          <w:sz w:val="20"/>
          <w:szCs w:val="20"/>
        </w:rPr>
        <w:t xml:space="preserve">: </w:t>
      </w:r>
      <w:hyperlink r:id="rId11" w:history="1">
        <w:r w:rsidR="00412018" w:rsidRPr="00412018">
          <w:rPr>
            <w:rStyle w:val="Hyperlink"/>
            <w:rFonts w:cstheme="minorHAnsi"/>
            <w:sz w:val="20"/>
            <w:szCs w:val="20"/>
          </w:rPr>
          <w:t>https://www.courts.vic.gov.au/about-csv/courts-council</w:t>
        </w:r>
      </w:hyperlink>
    </w:p>
    <w:p w14:paraId="4447851E" w14:textId="063C6216" w:rsidR="00412018" w:rsidRDefault="00412018" w:rsidP="005E6BD1">
      <w:pPr>
        <w:rPr>
          <w:rFonts w:cstheme="minorHAnsi"/>
          <w:color w:val="000000" w:themeColor="text1"/>
          <w:szCs w:val="22"/>
        </w:rPr>
      </w:pPr>
    </w:p>
    <w:p w14:paraId="558B9007" w14:textId="3FA47012" w:rsidR="00412018" w:rsidRPr="001527CA" w:rsidRDefault="00412018" w:rsidP="005E6BD1">
      <w:pPr>
        <w:rPr>
          <w:rFonts w:cstheme="minorHAnsi"/>
          <w:color w:val="000000" w:themeColor="text1"/>
          <w:szCs w:val="22"/>
        </w:rPr>
      </w:pPr>
    </w:p>
    <w:sectPr w:rsidR="00412018" w:rsidRPr="001527CA" w:rsidSect="00AE46F4">
      <w:headerReference w:type="even" r:id="rId12"/>
      <w:headerReference w:type="default" r:id="rId13"/>
      <w:footerReference w:type="even" r:id="rId14"/>
      <w:footerReference w:type="default" r:id="rId15"/>
      <w:headerReference w:type="first" r:id="rId16"/>
      <w:footerReference w:type="first" r:id="rId17"/>
      <w:pgSz w:w="11900" w:h="16840" w:code="9"/>
      <w:pgMar w:top="2521" w:right="1134" w:bottom="1418" w:left="1985" w:header="851"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26CD7" w14:textId="77777777" w:rsidR="002F0343" w:rsidRDefault="002F0343">
      <w:r>
        <w:separator/>
      </w:r>
    </w:p>
  </w:endnote>
  <w:endnote w:type="continuationSeparator" w:id="0">
    <w:p w14:paraId="7488D285" w14:textId="77777777" w:rsidR="002F0343" w:rsidRDefault="002F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0EFAA" w14:textId="77777777" w:rsidR="002643C4" w:rsidRDefault="002D34C2" w:rsidP="001B17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B74BEA" w14:textId="77777777" w:rsidR="00000D43" w:rsidRDefault="002F0343" w:rsidP="002643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12FC8" w14:textId="77777777" w:rsidR="0035216B" w:rsidRDefault="0035216B" w:rsidP="0035216B">
    <w:pPr>
      <w:rPr>
        <w:rFonts w:cs="Arial"/>
        <w:b/>
        <w:color w:val="000000"/>
        <w:sz w:val="18"/>
        <w:szCs w:val="18"/>
      </w:rPr>
    </w:pPr>
  </w:p>
  <w:p w14:paraId="4702E4F8" w14:textId="77777777" w:rsidR="0035216B" w:rsidRDefault="0035216B" w:rsidP="005B2C09">
    <w:pPr>
      <w:rPr>
        <w:rFonts w:cs="Arial"/>
        <w:b/>
        <w:color w:val="000000"/>
        <w:sz w:val="18"/>
        <w:szCs w:val="18"/>
      </w:rPr>
    </w:pPr>
  </w:p>
  <w:p w14:paraId="5516EBB6" w14:textId="77777777" w:rsidR="0035216B" w:rsidRDefault="0035216B" w:rsidP="005B2C09">
    <w:pPr>
      <w:rPr>
        <w:rFonts w:cs="Arial"/>
        <w:b/>
        <w:color w:val="000000"/>
        <w:sz w:val="18"/>
        <w:szCs w:val="18"/>
      </w:rPr>
    </w:pPr>
    <w:r>
      <w:rPr>
        <w:rFonts w:cs="Arial"/>
        <w:b/>
        <w:color w:val="000000"/>
        <w:sz w:val="18"/>
        <w:szCs w:val="18"/>
      </w:rPr>
      <w:t>Supreme Court Media Contact</w:t>
    </w:r>
    <w:r w:rsidRPr="002B3662">
      <w:rPr>
        <w:rFonts w:cs="Arial"/>
        <w:b/>
        <w:color w:val="000000"/>
        <w:sz w:val="18"/>
        <w:szCs w:val="18"/>
      </w:rPr>
      <w:t xml:space="preserve">: </w:t>
    </w:r>
  </w:p>
  <w:p w14:paraId="6B5D9B5A" w14:textId="77777777" w:rsidR="0035216B" w:rsidRPr="0035216B" w:rsidRDefault="0035216B" w:rsidP="005B2C09">
    <w:pPr>
      <w:rPr>
        <w:rFonts w:cs="Arial"/>
        <w:color w:val="000000"/>
        <w:sz w:val="18"/>
        <w:szCs w:val="18"/>
      </w:rPr>
    </w:pPr>
    <w:r w:rsidRPr="0035216B">
      <w:rPr>
        <w:rFonts w:cs="Arial"/>
        <w:color w:val="000000"/>
        <w:sz w:val="18"/>
        <w:szCs w:val="18"/>
      </w:rPr>
      <w:t>Sarah Dolan, Communications and Public Affairs Director</w:t>
    </w:r>
  </w:p>
  <w:p w14:paraId="011DBDAA" w14:textId="77777777" w:rsidR="0035216B" w:rsidRPr="002B3662" w:rsidRDefault="002F0343" w:rsidP="005B2C09">
    <w:pPr>
      <w:rPr>
        <w:rFonts w:cs="Arial"/>
        <w:color w:val="000000"/>
        <w:sz w:val="18"/>
        <w:szCs w:val="18"/>
      </w:rPr>
    </w:pPr>
    <w:hyperlink r:id="rId1" w:history="1">
      <w:r w:rsidR="0035216B" w:rsidRPr="000712A9">
        <w:rPr>
          <w:rStyle w:val="Hyperlink"/>
          <w:rFonts w:cs="Arial"/>
          <w:sz w:val="18"/>
          <w:szCs w:val="18"/>
        </w:rPr>
        <w:t>sarah.dolan@supcourt.vic.gov.au</w:t>
      </w:r>
    </w:hyperlink>
    <w:r w:rsidR="0035216B">
      <w:rPr>
        <w:rStyle w:val="Hyperlink"/>
        <w:rFonts w:cs="Arial"/>
        <w:color w:val="000000"/>
        <w:sz w:val="18"/>
        <w:szCs w:val="18"/>
      </w:rPr>
      <w:t xml:space="preserve"> or 0</w:t>
    </w:r>
    <w:r w:rsidR="0035216B" w:rsidRPr="002B3662">
      <w:rPr>
        <w:rFonts w:cs="Arial"/>
        <w:color w:val="000000"/>
        <w:sz w:val="18"/>
        <w:szCs w:val="18"/>
      </w:rPr>
      <w:t>429 815 763</w:t>
    </w:r>
  </w:p>
  <w:p w14:paraId="21B5C0B0" w14:textId="6AC6F6B0" w:rsidR="002B3662" w:rsidRDefault="002B3662">
    <w:pPr>
      <w:pStyle w:val="Footer"/>
    </w:pPr>
  </w:p>
  <w:p w14:paraId="0CBDF376" w14:textId="77777777" w:rsidR="003E2B15" w:rsidRDefault="002F0343" w:rsidP="000C5C5A">
    <w:pP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4A432" w14:textId="77777777" w:rsidR="002B3662" w:rsidRDefault="002B3662" w:rsidP="002B3662">
    <w:pPr>
      <w:rPr>
        <w:rFonts w:cs="Arial"/>
        <w:b/>
        <w:color w:val="000000"/>
        <w:sz w:val="18"/>
        <w:szCs w:val="18"/>
      </w:rPr>
    </w:pPr>
  </w:p>
  <w:p w14:paraId="79CA4B5E" w14:textId="77777777" w:rsidR="002B3662" w:rsidRDefault="002B3662" w:rsidP="005B2C09">
    <w:pPr>
      <w:rPr>
        <w:rFonts w:cs="Arial"/>
        <w:b/>
        <w:color w:val="000000"/>
        <w:sz w:val="18"/>
        <w:szCs w:val="18"/>
      </w:rPr>
    </w:pPr>
  </w:p>
  <w:p w14:paraId="37A463BE" w14:textId="491A9AC3" w:rsidR="0035216B" w:rsidRDefault="0035216B" w:rsidP="005B2C09">
    <w:pPr>
      <w:rPr>
        <w:rFonts w:cs="Arial"/>
        <w:b/>
        <w:color w:val="000000"/>
        <w:sz w:val="18"/>
        <w:szCs w:val="18"/>
      </w:rPr>
    </w:pPr>
    <w:r>
      <w:rPr>
        <w:rFonts w:cs="Arial"/>
        <w:b/>
        <w:color w:val="000000"/>
        <w:sz w:val="18"/>
        <w:szCs w:val="18"/>
      </w:rPr>
      <w:t xml:space="preserve">Supreme Court </w:t>
    </w:r>
    <w:r w:rsidR="009C1A14">
      <w:rPr>
        <w:rFonts w:cs="Arial"/>
        <w:b/>
        <w:color w:val="000000"/>
        <w:sz w:val="18"/>
        <w:szCs w:val="18"/>
      </w:rPr>
      <w:t>Media</w:t>
    </w:r>
    <w:r w:rsidR="00AD1C19">
      <w:rPr>
        <w:rFonts w:cs="Arial"/>
        <w:b/>
        <w:color w:val="000000"/>
        <w:sz w:val="18"/>
        <w:szCs w:val="18"/>
      </w:rPr>
      <w:t xml:space="preserve"> Contact</w:t>
    </w:r>
    <w:r w:rsidR="002B3662" w:rsidRPr="002B3662">
      <w:rPr>
        <w:rFonts w:cs="Arial"/>
        <w:b/>
        <w:color w:val="000000"/>
        <w:sz w:val="18"/>
        <w:szCs w:val="18"/>
      </w:rPr>
      <w:t xml:space="preserve">: </w:t>
    </w:r>
  </w:p>
  <w:p w14:paraId="071502FC" w14:textId="08ED8CB2" w:rsidR="0035216B" w:rsidRPr="0035216B" w:rsidRDefault="0035216B" w:rsidP="005B2C09">
    <w:pPr>
      <w:rPr>
        <w:rFonts w:cs="Arial"/>
        <w:color w:val="000000"/>
        <w:sz w:val="18"/>
        <w:szCs w:val="18"/>
      </w:rPr>
    </w:pPr>
    <w:r w:rsidRPr="0035216B">
      <w:rPr>
        <w:rFonts w:cs="Arial"/>
        <w:color w:val="000000"/>
        <w:sz w:val="18"/>
        <w:szCs w:val="18"/>
      </w:rPr>
      <w:t>Sarah Dolan, Communications and Public Affairs Director</w:t>
    </w:r>
  </w:p>
  <w:p w14:paraId="6560A89D" w14:textId="3BFB4A64" w:rsidR="002B3662" w:rsidRPr="002B3662" w:rsidRDefault="002F0343" w:rsidP="005B2C09">
    <w:pPr>
      <w:rPr>
        <w:rFonts w:cs="Arial"/>
        <w:color w:val="000000"/>
        <w:sz w:val="18"/>
        <w:szCs w:val="18"/>
      </w:rPr>
    </w:pPr>
    <w:hyperlink r:id="rId1" w:history="1">
      <w:r w:rsidR="009C1A14" w:rsidRPr="000712A9">
        <w:rPr>
          <w:rStyle w:val="Hyperlink"/>
          <w:rFonts w:cs="Arial"/>
          <w:sz w:val="18"/>
          <w:szCs w:val="18"/>
        </w:rPr>
        <w:t>sarah.dolan@supcourt.vic.gov.au</w:t>
      </w:r>
    </w:hyperlink>
    <w:r w:rsidR="00AD1C19">
      <w:rPr>
        <w:rStyle w:val="Hyperlink"/>
        <w:rFonts w:cs="Arial"/>
        <w:color w:val="000000"/>
        <w:sz w:val="18"/>
        <w:szCs w:val="18"/>
      </w:rPr>
      <w:t xml:space="preserve"> </w:t>
    </w:r>
    <w:r w:rsidR="00501695">
      <w:rPr>
        <w:rStyle w:val="Hyperlink"/>
        <w:rFonts w:cs="Arial"/>
        <w:color w:val="000000"/>
        <w:sz w:val="18"/>
        <w:szCs w:val="18"/>
      </w:rPr>
      <w:t>or 0</w:t>
    </w:r>
    <w:r w:rsidR="002B3662" w:rsidRPr="002B3662">
      <w:rPr>
        <w:rFonts w:cs="Arial"/>
        <w:color w:val="000000"/>
        <w:sz w:val="18"/>
        <w:szCs w:val="18"/>
      </w:rPr>
      <w:t>429 815 763</w:t>
    </w:r>
  </w:p>
  <w:p w14:paraId="559C89F3" w14:textId="77777777" w:rsidR="002B3662" w:rsidRPr="002B3662" w:rsidRDefault="002B3662" w:rsidP="002B3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B574A" w14:textId="77777777" w:rsidR="002F0343" w:rsidRDefault="002F0343">
      <w:r>
        <w:separator/>
      </w:r>
    </w:p>
  </w:footnote>
  <w:footnote w:type="continuationSeparator" w:id="0">
    <w:p w14:paraId="00C693E6" w14:textId="77777777" w:rsidR="002F0343" w:rsidRDefault="002F0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87545" w14:textId="77777777" w:rsidR="003E2B15" w:rsidRDefault="002F0343"/>
  <w:p w14:paraId="4137D1E6" w14:textId="77777777" w:rsidR="003E2B15" w:rsidRDefault="002F034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7E315" w14:textId="77777777" w:rsidR="003E2B15" w:rsidRDefault="002F0343" w:rsidP="008E32FE"/>
  <w:p w14:paraId="7E4F8F7E" w14:textId="77777777" w:rsidR="003E2B15" w:rsidRDefault="002F0343"/>
  <w:p w14:paraId="4D40C012" w14:textId="77777777" w:rsidR="003E2B15" w:rsidRDefault="002F034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762" w:type="dxa"/>
      <w:tblInd w:w="4786" w:type="dxa"/>
      <w:tblLook w:val="01E0" w:firstRow="1" w:lastRow="1" w:firstColumn="1" w:lastColumn="1" w:noHBand="0" w:noVBand="0"/>
    </w:tblPr>
    <w:tblGrid>
      <w:gridCol w:w="2762"/>
    </w:tblGrid>
    <w:tr w:rsidR="003E2B15" w:rsidRPr="00EF361C" w14:paraId="25532D17" w14:textId="77777777" w:rsidTr="00EF361C">
      <w:trPr>
        <w:trHeight w:hRule="exact" w:val="227"/>
      </w:trPr>
      <w:tc>
        <w:tcPr>
          <w:tcW w:w="2762" w:type="dxa"/>
          <w:shd w:val="clear" w:color="auto" w:fill="auto"/>
        </w:tcPr>
        <w:p w14:paraId="01D00B6E" w14:textId="77777777" w:rsidR="003E2B15" w:rsidRPr="000C5C5A" w:rsidRDefault="0031124A" w:rsidP="009452AD">
          <w:pPr>
            <w:pStyle w:val="AddressPanel1"/>
            <w:rPr>
              <w:rFonts w:ascii="Calibri" w:hAnsi="Calibri" w:cs="Calibri"/>
            </w:rPr>
          </w:pPr>
          <w:r w:rsidRPr="000C5C5A">
            <w:rPr>
              <w:rFonts w:ascii="Calibri" w:hAnsi="Calibri" w:cs="Calibri"/>
              <w:noProof/>
              <w:lang w:eastAsia="en-AU"/>
            </w:rPr>
            <w:drawing>
              <wp:anchor distT="0" distB="0" distL="114300" distR="114300" simplePos="0" relativeHeight="251659264" behindDoc="1" locked="1" layoutInCell="1" allowOverlap="1" wp14:anchorId="0B518D96" wp14:editId="52B17A13">
                <wp:simplePos x="0" y="0"/>
                <wp:positionH relativeFrom="page">
                  <wp:posOffset>1789430</wp:posOffset>
                </wp:positionH>
                <wp:positionV relativeFrom="page">
                  <wp:posOffset>33655</wp:posOffset>
                </wp:positionV>
                <wp:extent cx="1231900" cy="965200"/>
                <wp:effectExtent l="0" t="0" r="6350" b="6350"/>
                <wp:wrapNone/>
                <wp:docPr id="1" name="Picture 1" descr="SCV_PMS201_letterhea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V_PMS201_letterhead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965200"/>
                        </a:xfrm>
                        <a:prstGeom prst="rect">
                          <a:avLst/>
                        </a:prstGeom>
                        <a:noFill/>
                      </pic:spPr>
                    </pic:pic>
                  </a:graphicData>
                </a:graphic>
                <wp14:sizeRelH relativeFrom="page">
                  <wp14:pctWidth>0</wp14:pctWidth>
                </wp14:sizeRelH>
                <wp14:sizeRelV relativeFrom="page">
                  <wp14:pctHeight>0</wp14:pctHeight>
                </wp14:sizeRelV>
              </wp:anchor>
            </w:drawing>
          </w:r>
          <w:r w:rsidR="002D34C2" w:rsidRPr="000C5C5A">
            <w:rPr>
              <w:rFonts w:ascii="Calibri" w:hAnsi="Calibri" w:cs="Calibri"/>
            </w:rPr>
            <w:t>Supreme Court of Victoria</w:t>
          </w:r>
        </w:p>
      </w:tc>
    </w:tr>
    <w:tr w:rsidR="003E2B15" w:rsidRPr="00EF361C" w14:paraId="220957C9" w14:textId="77777777" w:rsidTr="00EF361C">
      <w:trPr>
        <w:trHeight w:hRule="exact" w:val="227"/>
      </w:trPr>
      <w:tc>
        <w:tcPr>
          <w:tcW w:w="2762" w:type="dxa"/>
          <w:shd w:val="clear" w:color="auto" w:fill="auto"/>
        </w:tcPr>
        <w:p w14:paraId="02F592B2" w14:textId="77777777" w:rsidR="003E2B15" w:rsidRPr="000C5C5A" w:rsidRDefault="002D34C2" w:rsidP="009452AD">
          <w:pPr>
            <w:pStyle w:val="AddressPanel2"/>
            <w:rPr>
              <w:rFonts w:ascii="Calibri" w:hAnsi="Calibri" w:cs="Calibri"/>
            </w:rPr>
          </w:pPr>
          <w:smartTag w:uri="urn:schemas-microsoft-com:office:smarttags" w:element="Street">
            <w:smartTag w:uri="urn:schemas-microsoft-com:office:smarttags" w:element="address">
              <w:r w:rsidRPr="000C5C5A">
                <w:rPr>
                  <w:rFonts w:ascii="Calibri" w:hAnsi="Calibri" w:cs="Calibri"/>
                </w:rPr>
                <w:t>210 William Street</w:t>
              </w:r>
            </w:smartTag>
          </w:smartTag>
        </w:p>
      </w:tc>
    </w:tr>
    <w:tr w:rsidR="003E2B15" w:rsidRPr="00EF361C" w14:paraId="5E0E36EE" w14:textId="77777777" w:rsidTr="00EF361C">
      <w:trPr>
        <w:trHeight w:hRule="exact" w:val="227"/>
      </w:trPr>
      <w:tc>
        <w:tcPr>
          <w:tcW w:w="2762" w:type="dxa"/>
          <w:shd w:val="clear" w:color="auto" w:fill="auto"/>
        </w:tcPr>
        <w:p w14:paraId="5B797870" w14:textId="77777777" w:rsidR="003E2B15" w:rsidRPr="000C5C5A" w:rsidRDefault="002D34C2" w:rsidP="009452AD">
          <w:pPr>
            <w:pStyle w:val="AddressPanel2"/>
            <w:rPr>
              <w:rFonts w:ascii="Calibri" w:hAnsi="Calibri" w:cs="Calibri"/>
            </w:rPr>
          </w:pPr>
          <w:smartTag w:uri="urn:schemas-microsoft-com:office:smarttags" w:element="place">
            <w:smartTag w:uri="urn:schemas-microsoft-com:office:smarttags" w:element="City">
              <w:r w:rsidRPr="000C5C5A">
                <w:rPr>
                  <w:rFonts w:ascii="Calibri" w:hAnsi="Calibri" w:cs="Calibri"/>
                </w:rPr>
                <w:t>Melbourne</w:t>
              </w:r>
            </w:smartTag>
            <w:r w:rsidRPr="000C5C5A">
              <w:rPr>
                <w:rFonts w:ascii="Calibri" w:hAnsi="Calibri" w:cs="Calibri"/>
              </w:rPr>
              <w:t xml:space="preserve"> </w:t>
            </w:r>
            <w:smartTag w:uri="urn:schemas-microsoft-com:office:smarttags" w:element="State">
              <w:r w:rsidRPr="000C5C5A">
                <w:rPr>
                  <w:rFonts w:ascii="Calibri" w:hAnsi="Calibri" w:cs="Calibri"/>
                </w:rPr>
                <w:t>Victoria</w:t>
              </w:r>
            </w:smartTag>
          </w:smartTag>
          <w:r w:rsidRPr="000C5C5A">
            <w:rPr>
              <w:rFonts w:ascii="Calibri" w:hAnsi="Calibri" w:cs="Calibri"/>
            </w:rPr>
            <w:t xml:space="preserve"> 3000</w:t>
          </w:r>
        </w:p>
      </w:tc>
    </w:tr>
    <w:tr w:rsidR="003E2B15" w:rsidRPr="00EF361C" w14:paraId="50BB511E" w14:textId="77777777" w:rsidTr="00EF361C">
      <w:trPr>
        <w:trHeight w:hRule="exact" w:val="227"/>
      </w:trPr>
      <w:tc>
        <w:tcPr>
          <w:tcW w:w="2762" w:type="dxa"/>
          <w:shd w:val="clear" w:color="auto" w:fill="auto"/>
        </w:tcPr>
        <w:p w14:paraId="625E24EC" w14:textId="77777777" w:rsidR="003E2B15" w:rsidRPr="000C5C5A" w:rsidRDefault="002D34C2" w:rsidP="009452AD">
          <w:pPr>
            <w:pStyle w:val="AddressPanel2"/>
            <w:rPr>
              <w:rFonts w:ascii="Calibri" w:hAnsi="Calibri" w:cs="Calibri"/>
            </w:rPr>
          </w:pPr>
          <w:r w:rsidRPr="000C5C5A">
            <w:rPr>
              <w:rFonts w:ascii="Calibri" w:hAnsi="Calibri" w:cs="Calibri"/>
            </w:rPr>
            <w:t xml:space="preserve">DX 210608 </w:t>
          </w:r>
          <w:smartTag w:uri="urn:schemas-microsoft-com:office:smarttags" w:element="City">
            <w:smartTag w:uri="urn:schemas-microsoft-com:office:smarttags" w:element="place">
              <w:r w:rsidRPr="000C5C5A">
                <w:rPr>
                  <w:rFonts w:ascii="Calibri" w:hAnsi="Calibri" w:cs="Calibri"/>
                </w:rPr>
                <w:t>Melbourne</w:t>
              </w:r>
            </w:smartTag>
          </w:smartTag>
        </w:p>
      </w:tc>
    </w:tr>
    <w:tr w:rsidR="003E2B15" w:rsidRPr="00EF361C" w14:paraId="21B60634" w14:textId="77777777" w:rsidTr="00EF361C">
      <w:trPr>
        <w:trHeight w:hRule="exact" w:val="227"/>
      </w:trPr>
      <w:tc>
        <w:tcPr>
          <w:tcW w:w="2762" w:type="dxa"/>
          <w:shd w:val="clear" w:color="auto" w:fill="auto"/>
        </w:tcPr>
        <w:p w14:paraId="3D23CE81" w14:textId="77777777" w:rsidR="003E2B15" w:rsidRPr="000C5C5A" w:rsidRDefault="002F0343" w:rsidP="009452AD">
          <w:pPr>
            <w:pStyle w:val="AddressPanel2"/>
            <w:rPr>
              <w:rFonts w:ascii="Calibri" w:hAnsi="Calibri" w:cs="Calibri"/>
            </w:rPr>
          </w:pPr>
        </w:p>
      </w:tc>
    </w:tr>
    <w:tr w:rsidR="003E2B15" w:rsidRPr="00EF361C" w14:paraId="53036804" w14:textId="77777777" w:rsidTr="00EF361C">
      <w:trPr>
        <w:trHeight w:hRule="exact" w:val="227"/>
      </w:trPr>
      <w:tc>
        <w:tcPr>
          <w:tcW w:w="2762" w:type="dxa"/>
          <w:shd w:val="clear" w:color="auto" w:fill="auto"/>
        </w:tcPr>
        <w:p w14:paraId="5F18BC79" w14:textId="77777777" w:rsidR="003E2B15" w:rsidRPr="000C5C5A" w:rsidRDefault="002F0343" w:rsidP="009452AD">
          <w:pPr>
            <w:pStyle w:val="AddressPanel2"/>
            <w:rPr>
              <w:rFonts w:ascii="Calibri" w:hAnsi="Calibri" w:cs="Calibri"/>
            </w:rPr>
          </w:pPr>
        </w:p>
      </w:tc>
    </w:tr>
    <w:tr w:rsidR="003E2B15" w:rsidRPr="00EF361C" w14:paraId="36E36508" w14:textId="77777777" w:rsidTr="00EF361C">
      <w:trPr>
        <w:trHeight w:hRule="exact" w:val="227"/>
      </w:trPr>
      <w:tc>
        <w:tcPr>
          <w:tcW w:w="2762" w:type="dxa"/>
          <w:shd w:val="clear" w:color="auto" w:fill="auto"/>
        </w:tcPr>
        <w:p w14:paraId="44BA372C" w14:textId="77777777" w:rsidR="003E2B15" w:rsidRPr="000C5C5A" w:rsidRDefault="002D34C2" w:rsidP="009452AD">
          <w:pPr>
            <w:rPr>
              <w:rFonts w:ascii="Calibri" w:hAnsi="Calibri" w:cs="Calibri"/>
              <w:sz w:val="20"/>
              <w:szCs w:val="20"/>
            </w:rPr>
          </w:pPr>
          <w:r w:rsidRPr="000C5C5A">
            <w:rPr>
              <w:rFonts w:ascii="Calibri" w:hAnsi="Calibri" w:cs="Calibri"/>
              <w:sz w:val="20"/>
              <w:szCs w:val="20"/>
            </w:rPr>
            <w:t>W: supremecourt.vic.gov.au</w:t>
          </w:r>
        </w:p>
      </w:tc>
    </w:tr>
  </w:tbl>
  <w:p w14:paraId="4CA7B9C6" w14:textId="77777777" w:rsidR="003E2B15" w:rsidRPr="008A515A" w:rsidRDefault="002F0343" w:rsidP="008E32FE">
    <w:pPr>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77E"/>
    <w:multiLevelType w:val="hybridMultilevel"/>
    <w:tmpl w:val="73228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3E533A"/>
    <w:multiLevelType w:val="hybridMultilevel"/>
    <w:tmpl w:val="4E940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4CF05C2"/>
    <w:multiLevelType w:val="hybridMultilevel"/>
    <w:tmpl w:val="19402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4A"/>
    <w:rsid w:val="001527CA"/>
    <w:rsid w:val="00161FE6"/>
    <w:rsid w:val="002B3662"/>
    <w:rsid w:val="002D34C2"/>
    <w:rsid w:val="002F0343"/>
    <w:rsid w:val="0031124A"/>
    <w:rsid w:val="0035216B"/>
    <w:rsid w:val="00361EFA"/>
    <w:rsid w:val="003C54AB"/>
    <w:rsid w:val="003D1137"/>
    <w:rsid w:val="00412018"/>
    <w:rsid w:val="004C18C5"/>
    <w:rsid w:val="00501695"/>
    <w:rsid w:val="005B2C09"/>
    <w:rsid w:val="005E6BD1"/>
    <w:rsid w:val="007079FC"/>
    <w:rsid w:val="008B6D99"/>
    <w:rsid w:val="009726FB"/>
    <w:rsid w:val="009C1A14"/>
    <w:rsid w:val="00AD1C19"/>
    <w:rsid w:val="00CC75ED"/>
    <w:rsid w:val="00EF05F4"/>
    <w:rsid w:val="00FA25CA"/>
    <w:rsid w:val="00FA5026"/>
    <w:rsid w:val="00FF6A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3F4EF7B6"/>
  <w15:chartTrackingRefBased/>
  <w15:docId w15:val="{4E726CC4-47AF-4F3B-8829-1B1696AC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24A"/>
    <w:pPr>
      <w:spacing w:after="0" w:line="240" w:lineRule="auto"/>
    </w:pPr>
    <w:rPr>
      <w:rFonts w:ascii="Arial" w:eastAsia="Times New Roman" w:hAnsi="Arial" w:cs="Times New Roman"/>
      <w:color w:val="4040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24A"/>
    <w:pPr>
      <w:tabs>
        <w:tab w:val="center" w:pos="4320"/>
        <w:tab w:val="right" w:pos="8640"/>
      </w:tabs>
    </w:pPr>
  </w:style>
  <w:style w:type="character" w:customStyle="1" w:styleId="FooterChar">
    <w:name w:val="Footer Char"/>
    <w:basedOn w:val="DefaultParagraphFont"/>
    <w:link w:val="Footer"/>
    <w:uiPriority w:val="99"/>
    <w:rsid w:val="0031124A"/>
    <w:rPr>
      <w:rFonts w:ascii="Arial" w:eastAsia="Times New Roman" w:hAnsi="Arial" w:cs="Times New Roman"/>
      <w:color w:val="404040"/>
      <w:szCs w:val="24"/>
    </w:rPr>
  </w:style>
  <w:style w:type="character" w:styleId="PageNumber">
    <w:name w:val="page number"/>
    <w:rsid w:val="0031124A"/>
    <w:rPr>
      <w:rFonts w:ascii="Arial" w:hAnsi="Arial" w:cs="Times New Roman"/>
      <w:color w:val="404040"/>
      <w:sz w:val="20"/>
    </w:rPr>
  </w:style>
  <w:style w:type="paragraph" w:customStyle="1" w:styleId="Body2bold">
    <w:name w:val="Body 2 (bold)"/>
    <w:basedOn w:val="Normal"/>
    <w:rsid w:val="0031124A"/>
    <w:pPr>
      <w:keepNext/>
      <w:spacing w:before="200" w:after="120"/>
      <w:outlineLvl w:val="3"/>
    </w:pPr>
    <w:rPr>
      <w:rFonts w:cs="Arial"/>
      <w:b/>
      <w:bCs/>
      <w:szCs w:val="22"/>
    </w:rPr>
  </w:style>
  <w:style w:type="paragraph" w:customStyle="1" w:styleId="AddressPanel1">
    <w:name w:val="Address Panel 1"/>
    <w:basedOn w:val="Header"/>
    <w:rsid w:val="0031124A"/>
    <w:pPr>
      <w:tabs>
        <w:tab w:val="clear" w:pos="4513"/>
        <w:tab w:val="clear" w:pos="9026"/>
        <w:tab w:val="left" w:pos="4536"/>
        <w:tab w:val="left" w:pos="5387"/>
      </w:tabs>
      <w:spacing w:line="230" w:lineRule="exact"/>
    </w:pPr>
    <w:rPr>
      <w:rFonts w:ascii="Times New Roman" w:hAnsi="Times New Roman"/>
      <w:b/>
      <w:sz w:val="20"/>
    </w:rPr>
  </w:style>
  <w:style w:type="paragraph" w:customStyle="1" w:styleId="AddressPanel2">
    <w:name w:val="Address Panel 2"/>
    <w:basedOn w:val="Header"/>
    <w:rsid w:val="0031124A"/>
    <w:pPr>
      <w:tabs>
        <w:tab w:val="clear" w:pos="4513"/>
        <w:tab w:val="clear" w:pos="9026"/>
        <w:tab w:val="left" w:pos="4536"/>
        <w:tab w:val="left" w:pos="5387"/>
      </w:tabs>
      <w:spacing w:line="230" w:lineRule="exact"/>
    </w:pPr>
    <w:rPr>
      <w:rFonts w:ascii="Times New Roman" w:hAnsi="Times New Roman"/>
      <w:sz w:val="20"/>
    </w:rPr>
  </w:style>
  <w:style w:type="paragraph" w:customStyle="1" w:styleId="Body1">
    <w:name w:val="Body 1"/>
    <w:basedOn w:val="Normal"/>
    <w:rsid w:val="0031124A"/>
  </w:style>
  <w:style w:type="paragraph" w:customStyle="1" w:styleId="Linedivider">
    <w:name w:val="Line divider"/>
    <w:basedOn w:val="Normal"/>
    <w:rsid w:val="0031124A"/>
    <w:pPr>
      <w:spacing w:after="200"/>
    </w:pPr>
  </w:style>
  <w:style w:type="paragraph" w:customStyle="1" w:styleId="Title1">
    <w:name w:val="Title 1"/>
    <w:basedOn w:val="Normal"/>
    <w:rsid w:val="0031124A"/>
    <w:pPr>
      <w:tabs>
        <w:tab w:val="center" w:pos="4320"/>
        <w:tab w:val="right" w:pos="8640"/>
      </w:tabs>
      <w:spacing w:after="240"/>
    </w:pPr>
    <w:rPr>
      <w:rFonts w:ascii="Times New Roman" w:hAnsi="Times New Roman"/>
      <w:sz w:val="64"/>
    </w:rPr>
  </w:style>
  <w:style w:type="character" w:styleId="Hyperlink">
    <w:name w:val="Hyperlink"/>
    <w:rsid w:val="0031124A"/>
    <w:rPr>
      <w:color w:val="0563C1"/>
      <w:u w:val="single"/>
    </w:rPr>
  </w:style>
  <w:style w:type="paragraph" w:styleId="Header">
    <w:name w:val="header"/>
    <w:basedOn w:val="Normal"/>
    <w:link w:val="HeaderChar"/>
    <w:uiPriority w:val="99"/>
    <w:unhideWhenUsed/>
    <w:rsid w:val="0031124A"/>
    <w:pPr>
      <w:tabs>
        <w:tab w:val="center" w:pos="4513"/>
        <w:tab w:val="right" w:pos="9026"/>
      </w:tabs>
    </w:pPr>
  </w:style>
  <w:style w:type="character" w:customStyle="1" w:styleId="HeaderChar">
    <w:name w:val="Header Char"/>
    <w:basedOn w:val="DefaultParagraphFont"/>
    <w:link w:val="Header"/>
    <w:uiPriority w:val="99"/>
    <w:rsid w:val="0031124A"/>
    <w:rPr>
      <w:rFonts w:ascii="Arial" w:eastAsia="Times New Roman" w:hAnsi="Arial" w:cs="Times New Roman"/>
      <w:color w:val="404040"/>
      <w:szCs w:val="24"/>
    </w:rPr>
  </w:style>
  <w:style w:type="paragraph" w:styleId="ListParagraph">
    <w:name w:val="List Paragraph"/>
    <w:basedOn w:val="Normal"/>
    <w:uiPriority w:val="34"/>
    <w:qFormat/>
    <w:rsid w:val="005E6BD1"/>
    <w:pPr>
      <w:spacing w:after="160" w:line="259" w:lineRule="auto"/>
      <w:ind w:left="720"/>
      <w:contextualSpacing/>
    </w:pPr>
    <w:rPr>
      <w:rFonts w:asciiTheme="minorHAnsi" w:eastAsiaTheme="minorHAnsi" w:hAnsiTheme="minorHAnsi" w:cstheme="minorBid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urts.vic.gov.au/about-csv/courts-counci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arah.dolan@supcourt.vic.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arah.dolan@supcourt.vic.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1" ma:contentTypeDescription="Create a new document." ma:contentTypeScope="" ma:versionID="226897e7c8e3fef5b8750d73f00d967e">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482114006d0d341a8d0544933ea487b9"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E3C06B-D7AB-493C-BB72-F5DB5FDADF35}">
  <ds:schemaRefs>
    <ds:schemaRef ds:uri="http://schemas.microsoft.com/office/2006/metadata/properties"/>
    <ds:schemaRef ds:uri="http://schemas.microsoft.com/office/infopath/2007/PartnerControls"/>
    <ds:schemaRef ds:uri="263eaefd-0475-4860-b86f-622cd66f4e0c"/>
  </ds:schemaRefs>
</ds:datastoreItem>
</file>

<file path=customXml/itemProps2.xml><?xml version="1.0" encoding="utf-8"?>
<ds:datastoreItem xmlns:ds="http://schemas.openxmlformats.org/officeDocument/2006/customXml" ds:itemID="{4945D9E1-1AED-4813-8C71-DBBA9BBE3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03AC60-76B6-4E04-B26B-1B6864DA06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Supreme Court of Victoria</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Awadalla</dc:creator>
  <cp:keywords/>
  <dc:description/>
  <cp:lastModifiedBy>Sarah Dolan</cp:lastModifiedBy>
  <cp:revision>19</cp:revision>
  <cp:lastPrinted>2018-09-11T02:33:00Z</cp:lastPrinted>
  <dcterms:created xsi:type="dcterms:W3CDTF">2018-10-17T23:40:00Z</dcterms:created>
  <dcterms:modified xsi:type="dcterms:W3CDTF">2018-10-18T06:31:00Z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