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8A1B2" w14:textId="77777777" w:rsidR="0031124A" w:rsidRDefault="0031124A" w:rsidP="0031124A"/>
    <w:tbl>
      <w:tblPr>
        <w:tblW w:w="893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931"/>
      </w:tblGrid>
      <w:tr w:rsidR="0031124A" w14:paraId="5DF23410" w14:textId="77777777" w:rsidTr="00CD5373">
        <w:tc>
          <w:tcPr>
            <w:tcW w:w="8931" w:type="dxa"/>
            <w:shd w:val="clear" w:color="auto" w:fill="auto"/>
          </w:tcPr>
          <w:p w14:paraId="051FFF76" w14:textId="77777777" w:rsidR="0031124A" w:rsidRDefault="0031124A" w:rsidP="00CD5373">
            <w:pPr>
              <w:pStyle w:val="Title1"/>
              <w:jc w:val="center"/>
              <w:rPr>
                <w:rFonts w:ascii="Arial" w:hAnsi="Arial" w:cs="Arial"/>
              </w:rPr>
            </w:pPr>
            <w:r w:rsidRPr="000C5C5A">
              <w:rPr>
                <w:rFonts w:ascii="Arial" w:hAnsi="Arial" w:cs="Arial"/>
              </w:rPr>
              <w:t>Media Release</w:t>
            </w:r>
          </w:p>
          <w:p w14:paraId="37980485" w14:textId="77777777" w:rsidR="0031124A" w:rsidRPr="007771D1" w:rsidRDefault="00370F6C" w:rsidP="00CD5373">
            <w:pPr>
              <w:pStyle w:val="Title1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ANNOUNCEMENT OF SENIOR COUNSEL FOR VICTORIA 2018</w:t>
            </w:r>
          </w:p>
        </w:tc>
      </w:tr>
      <w:tr w:rsidR="0031124A" w:rsidRPr="00EF361C" w14:paraId="1392A417" w14:textId="77777777" w:rsidTr="00CD5373">
        <w:tc>
          <w:tcPr>
            <w:tcW w:w="8931" w:type="dxa"/>
            <w:shd w:val="clear" w:color="auto" w:fill="auto"/>
          </w:tcPr>
          <w:p w14:paraId="2FC42A2C" w14:textId="77777777" w:rsidR="0031124A" w:rsidRPr="008E32FE" w:rsidRDefault="00A1340B" w:rsidP="00CD5373">
            <w:pPr>
              <w:pStyle w:val="Linedivider"/>
            </w:pPr>
            <w:r>
              <w:pict w14:anchorId="08E615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5.5pt;height:.05pt" o:hrpct="0" o:hralign="center" o:hr="t">
                  <v:imagedata r:id="rId10" o:title=""/>
                </v:shape>
              </w:pict>
            </w:r>
          </w:p>
        </w:tc>
      </w:tr>
    </w:tbl>
    <w:p w14:paraId="7BADD27B" w14:textId="47998C6E" w:rsidR="0031124A" w:rsidRPr="002E2380" w:rsidRDefault="00883B88" w:rsidP="002E2380">
      <w:pPr>
        <w:pStyle w:val="Body1"/>
        <w:rPr>
          <w:rFonts w:cs="Arial"/>
          <w:b/>
          <w:color w:val="000000"/>
          <w:szCs w:val="22"/>
        </w:rPr>
      </w:pPr>
      <w:r w:rsidRPr="002E2380">
        <w:rPr>
          <w:rFonts w:cs="Arial"/>
          <w:b/>
          <w:color w:val="000000"/>
          <w:szCs w:val="22"/>
        </w:rPr>
        <w:t>Thursday</w:t>
      </w:r>
      <w:r w:rsidR="0031124A" w:rsidRPr="002E2380">
        <w:rPr>
          <w:rFonts w:cs="Arial"/>
          <w:b/>
          <w:color w:val="000000"/>
          <w:szCs w:val="22"/>
        </w:rPr>
        <w:t xml:space="preserve">, </w:t>
      </w:r>
      <w:r w:rsidRPr="002E2380">
        <w:rPr>
          <w:rFonts w:cs="Arial"/>
          <w:b/>
          <w:color w:val="000000"/>
          <w:szCs w:val="22"/>
        </w:rPr>
        <w:t xml:space="preserve">29 </w:t>
      </w:r>
      <w:r w:rsidR="00A1340B">
        <w:rPr>
          <w:rFonts w:cs="Arial"/>
          <w:b/>
          <w:color w:val="000000"/>
          <w:szCs w:val="22"/>
        </w:rPr>
        <w:t>November</w:t>
      </w:r>
      <w:bookmarkStart w:id="0" w:name="_GoBack"/>
      <w:bookmarkEnd w:id="0"/>
      <w:r w:rsidR="0031124A" w:rsidRPr="002E2380">
        <w:rPr>
          <w:rFonts w:cs="Arial"/>
          <w:b/>
          <w:color w:val="000000"/>
          <w:szCs w:val="22"/>
        </w:rPr>
        <w:t xml:space="preserve"> 20</w:t>
      </w:r>
      <w:r w:rsidR="00370F6C" w:rsidRPr="002E2380">
        <w:rPr>
          <w:rFonts w:cs="Arial"/>
          <w:b/>
          <w:color w:val="000000"/>
          <w:szCs w:val="22"/>
        </w:rPr>
        <w:t>18</w:t>
      </w:r>
    </w:p>
    <w:p w14:paraId="5670A780" w14:textId="77777777" w:rsidR="0031124A" w:rsidRPr="002E2380" w:rsidRDefault="0031124A" w:rsidP="002E2380">
      <w:pPr>
        <w:pStyle w:val="Body1"/>
        <w:rPr>
          <w:rFonts w:cs="Arial"/>
          <w:color w:val="000000"/>
          <w:szCs w:val="22"/>
        </w:rPr>
      </w:pPr>
    </w:p>
    <w:p w14:paraId="3AD6CC37" w14:textId="5FD4FAA8" w:rsidR="0031124A" w:rsidRPr="002E2380" w:rsidRDefault="00370F6C" w:rsidP="002E2380">
      <w:pPr>
        <w:pStyle w:val="Body1"/>
        <w:rPr>
          <w:rFonts w:cs="Arial"/>
          <w:color w:val="000000"/>
          <w:szCs w:val="22"/>
        </w:rPr>
      </w:pPr>
      <w:r w:rsidRPr="002E2380">
        <w:rPr>
          <w:rFonts w:cs="Arial"/>
          <w:color w:val="000000"/>
          <w:szCs w:val="22"/>
        </w:rPr>
        <w:t xml:space="preserve">Chief Justice of the Supreme Court Anne Ferguson today announced the appointment of </w:t>
      </w:r>
      <w:r w:rsidR="00BD11CF" w:rsidRPr="002E2380">
        <w:rPr>
          <w:rFonts w:cs="Arial"/>
          <w:color w:val="000000"/>
          <w:szCs w:val="22"/>
        </w:rPr>
        <w:t>25</w:t>
      </w:r>
      <w:r w:rsidRPr="002E2380">
        <w:rPr>
          <w:rFonts w:cs="Arial"/>
          <w:color w:val="000000"/>
          <w:szCs w:val="22"/>
        </w:rPr>
        <w:t xml:space="preserve"> new Senior Counsel for Victoria:</w:t>
      </w:r>
    </w:p>
    <w:p w14:paraId="5D653757" w14:textId="77777777" w:rsidR="0031124A" w:rsidRPr="002E2380" w:rsidRDefault="0031124A" w:rsidP="002E2380">
      <w:pPr>
        <w:pStyle w:val="Body1"/>
        <w:rPr>
          <w:rFonts w:cs="Arial"/>
          <w:color w:val="000000"/>
          <w:szCs w:val="22"/>
        </w:rPr>
      </w:pPr>
    </w:p>
    <w:p w14:paraId="5EC9BA5E" w14:textId="759002B5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Raymond Gibson</w:t>
      </w:r>
    </w:p>
    <w:p w14:paraId="7BFF8B33" w14:textId="30C4CD12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Andrew Ingram</w:t>
      </w:r>
    </w:p>
    <w:p w14:paraId="158C28AE" w14:textId="08FBF400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William Lye</w:t>
      </w:r>
    </w:p>
    <w:p w14:paraId="3D014625" w14:textId="44CC49EA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Francis O’Loughlin</w:t>
      </w:r>
    </w:p>
    <w:p w14:paraId="74ECD659" w14:textId="6C3C6C66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Peter Rozen</w:t>
      </w:r>
    </w:p>
    <w:p w14:paraId="3CE81D87" w14:textId="65176F73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Andrew Palmer</w:t>
      </w:r>
    </w:p>
    <w:p w14:paraId="2FC18E00" w14:textId="4F1B8C48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David McAndrew</w:t>
      </w:r>
    </w:p>
    <w:p w14:paraId="2F715431" w14:textId="6EE18982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Colin Mandy</w:t>
      </w:r>
    </w:p>
    <w:p w14:paraId="29B7AC80" w14:textId="5D653AE2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Richard Dalton</w:t>
      </w:r>
    </w:p>
    <w:p w14:paraId="06617608" w14:textId="0F90D748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Elizabeth Brimer</w:t>
      </w:r>
    </w:p>
    <w:p w14:paraId="63F9C7FA" w14:textId="429F9D34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Patrick Hannebery</w:t>
      </w:r>
    </w:p>
    <w:p w14:paraId="0079AF12" w14:textId="005EA8A4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Tomo Boston</w:t>
      </w:r>
    </w:p>
    <w:p w14:paraId="573DF292" w14:textId="4A783966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Jennifer Firkin</w:t>
      </w:r>
    </w:p>
    <w:p w14:paraId="7E8FAB3F" w14:textId="013EE323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Diana Piekusis</w:t>
      </w:r>
    </w:p>
    <w:p w14:paraId="68A97DE1" w14:textId="649C78D9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Christopher Archibald</w:t>
      </w:r>
    </w:p>
    <w:p w14:paraId="494F1374" w14:textId="61D51371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Dr Andrew Hanak</w:t>
      </w:r>
    </w:p>
    <w:p w14:paraId="79AA2680" w14:textId="4657CFF6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Fiona Forsyth</w:t>
      </w:r>
    </w:p>
    <w:p w14:paraId="0F93E2C8" w14:textId="31D1D826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Anthony Strahan</w:t>
      </w:r>
    </w:p>
    <w:p w14:paraId="376FC3E3" w14:textId="5A5E0418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Cam Truong</w:t>
      </w:r>
    </w:p>
    <w:p w14:paraId="55BA9BE7" w14:textId="63CFE1D6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Dr Catherine Button</w:t>
      </w:r>
    </w:p>
    <w:p w14:paraId="72FBCED9" w14:textId="3917B5C5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Frances Dalziel</w:t>
      </w:r>
    </w:p>
    <w:p w14:paraId="413B442E" w14:textId="5DA5170A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Dr Michael Rush</w:t>
      </w:r>
    </w:p>
    <w:p w14:paraId="19B3818A" w14:textId="2171B79F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Juliet Forsyth</w:t>
      </w:r>
    </w:p>
    <w:p w14:paraId="167D4308" w14:textId="229E1233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Scott Smith</w:t>
      </w:r>
    </w:p>
    <w:p w14:paraId="5E8150B6" w14:textId="252CF44A" w:rsidR="006C38DF" w:rsidRPr="002E2380" w:rsidRDefault="006C38DF" w:rsidP="002E2380">
      <w:pPr>
        <w:jc w:val="center"/>
        <w:rPr>
          <w:rFonts w:cs="Arial"/>
          <w:color w:val="000000" w:themeColor="text1"/>
        </w:rPr>
      </w:pPr>
      <w:r w:rsidRPr="002E2380">
        <w:rPr>
          <w:rFonts w:cs="Arial"/>
          <w:color w:val="000000" w:themeColor="text1"/>
        </w:rPr>
        <w:t>Eugene Wheelahan</w:t>
      </w:r>
    </w:p>
    <w:p w14:paraId="7B9D6F05" w14:textId="77777777" w:rsidR="0031124A" w:rsidRPr="0034232A" w:rsidRDefault="0031124A" w:rsidP="002E2380">
      <w:pPr>
        <w:pStyle w:val="Body1"/>
        <w:jc w:val="center"/>
        <w:rPr>
          <w:rFonts w:cs="Arial"/>
          <w:color w:val="000000" w:themeColor="text1"/>
          <w:szCs w:val="22"/>
        </w:rPr>
      </w:pPr>
    </w:p>
    <w:p w14:paraId="7FD6F14F" w14:textId="1D1B5FC6" w:rsidR="0034232A" w:rsidRPr="0034232A" w:rsidRDefault="00811667" w:rsidP="002E2380">
      <w:pPr>
        <w:pStyle w:val="Body1"/>
        <w:rPr>
          <w:rFonts w:cs="Arial"/>
          <w:color w:val="000000" w:themeColor="text1"/>
          <w:szCs w:val="22"/>
        </w:rPr>
      </w:pPr>
      <w:r w:rsidRPr="0034232A">
        <w:rPr>
          <w:rFonts w:cs="Arial"/>
          <w:color w:val="000000" w:themeColor="text1"/>
          <w:szCs w:val="22"/>
        </w:rPr>
        <w:t>C</w:t>
      </w:r>
      <w:r w:rsidR="00AC1FD7" w:rsidRPr="0034232A">
        <w:rPr>
          <w:rFonts w:cs="Arial"/>
          <w:color w:val="000000" w:themeColor="text1"/>
          <w:szCs w:val="22"/>
        </w:rPr>
        <w:t xml:space="preserve">hief Justice Ferguson said the </w:t>
      </w:r>
      <w:r w:rsidR="005B6B7A" w:rsidRPr="0034232A">
        <w:rPr>
          <w:rFonts w:cs="Arial"/>
          <w:color w:val="000000" w:themeColor="text1"/>
          <w:szCs w:val="22"/>
        </w:rPr>
        <w:t xml:space="preserve">2018 silks </w:t>
      </w:r>
      <w:r w:rsidR="00AC1FD7" w:rsidRPr="0034232A">
        <w:rPr>
          <w:rFonts w:cs="Arial"/>
          <w:color w:val="000000" w:themeColor="text1"/>
          <w:szCs w:val="22"/>
        </w:rPr>
        <w:t xml:space="preserve">were </w:t>
      </w:r>
      <w:r w:rsidRPr="0034232A">
        <w:rPr>
          <w:rFonts w:cs="Arial"/>
          <w:color w:val="000000" w:themeColor="text1"/>
          <w:szCs w:val="22"/>
        </w:rPr>
        <w:t xml:space="preserve">chosen from </w:t>
      </w:r>
      <w:r w:rsidR="00E36192" w:rsidRPr="0034232A">
        <w:rPr>
          <w:rFonts w:cs="Arial"/>
          <w:color w:val="000000" w:themeColor="text1"/>
          <w:szCs w:val="22"/>
        </w:rPr>
        <w:t>84</w:t>
      </w:r>
      <w:r w:rsidRPr="0034232A">
        <w:rPr>
          <w:rFonts w:cs="Arial"/>
          <w:color w:val="000000" w:themeColor="text1"/>
          <w:szCs w:val="22"/>
        </w:rPr>
        <w:t xml:space="preserve"> applicants</w:t>
      </w:r>
      <w:r w:rsidR="00BD11CF" w:rsidRPr="0034232A">
        <w:rPr>
          <w:rFonts w:cs="Arial"/>
          <w:color w:val="000000" w:themeColor="text1"/>
          <w:szCs w:val="22"/>
        </w:rPr>
        <w:t xml:space="preserve"> (</w:t>
      </w:r>
      <w:r w:rsidR="00E36192" w:rsidRPr="0034232A">
        <w:rPr>
          <w:rFonts w:cs="Arial"/>
          <w:color w:val="000000" w:themeColor="text1"/>
          <w:szCs w:val="22"/>
        </w:rPr>
        <w:t>66</w:t>
      </w:r>
      <w:r w:rsidRPr="0034232A">
        <w:rPr>
          <w:rFonts w:cs="Arial"/>
          <w:color w:val="000000" w:themeColor="text1"/>
          <w:szCs w:val="22"/>
        </w:rPr>
        <w:t xml:space="preserve"> men and </w:t>
      </w:r>
      <w:r w:rsidR="00E36192" w:rsidRPr="0034232A">
        <w:rPr>
          <w:rFonts w:cs="Arial"/>
          <w:color w:val="000000" w:themeColor="text1"/>
          <w:szCs w:val="22"/>
        </w:rPr>
        <w:t>1</w:t>
      </w:r>
      <w:r w:rsidR="00BD11CF" w:rsidRPr="0034232A">
        <w:rPr>
          <w:rFonts w:cs="Arial"/>
          <w:color w:val="000000" w:themeColor="text1"/>
          <w:szCs w:val="22"/>
        </w:rPr>
        <w:t>8</w:t>
      </w:r>
      <w:r w:rsidRPr="0034232A">
        <w:rPr>
          <w:rFonts w:cs="Arial"/>
          <w:color w:val="000000" w:themeColor="text1"/>
          <w:szCs w:val="22"/>
        </w:rPr>
        <w:t xml:space="preserve"> women</w:t>
      </w:r>
      <w:r w:rsidR="005B6B7A" w:rsidRPr="0034232A">
        <w:rPr>
          <w:rFonts w:cs="Arial"/>
          <w:color w:val="000000" w:themeColor="text1"/>
          <w:szCs w:val="22"/>
        </w:rPr>
        <w:t xml:space="preserve">) after </w:t>
      </w:r>
      <w:r w:rsidR="0034232A">
        <w:rPr>
          <w:rFonts w:cs="Arial"/>
          <w:color w:val="000000" w:themeColor="text1"/>
          <w:szCs w:val="22"/>
        </w:rPr>
        <w:t>a</w:t>
      </w:r>
      <w:r w:rsidR="0034232A" w:rsidRPr="0034232A">
        <w:rPr>
          <w:rFonts w:cs="Arial"/>
          <w:color w:val="000000" w:themeColor="text1"/>
          <w:szCs w:val="22"/>
        </w:rPr>
        <w:t xml:space="preserve"> </w:t>
      </w:r>
      <w:r w:rsidR="0034232A" w:rsidRPr="0034232A">
        <w:rPr>
          <w:rFonts w:cs="Arial"/>
          <w:color w:val="000000" w:themeColor="text1"/>
          <w:sz w:val="21"/>
          <w:szCs w:val="21"/>
        </w:rPr>
        <w:t xml:space="preserve">thorough consultation process with the </w:t>
      </w:r>
      <w:r w:rsidR="00824CD2">
        <w:rPr>
          <w:rFonts w:cs="Arial"/>
          <w:color w:val="000000" w:themeColor="text1"/>
          <w:sz w:val="21"/>
          <w:szCs w:val="21"/>
        </w:rPr>
        <w:t xml:space="preserve">Victorian </w:t>
      </w:r>
      <w:r w:rsidR="0034232A" w:rsidRPr="0034232A">
        <w:rPr>
          <w:rFonts w:cs="Arial"/>
          <w:color w:val="000000" w:themeColor="text1"/>
          <w:sz w:val="21"/>
          <w:szCs w:val="21"/>
        </w:rPr>
        <w:t>Bar, the broader profession and the judiciary.</w:t>
      </w:r>
    </w:p>
    <w:p w14:paraId="50733955" w14:textId="77777777" w:rsidR="00811667" w:rsidRPr="002E2380" w:rsidRDefault="00811667" w:rsidP="002E2380">
      <w:pPr>
        <w:pStyle w:val="Body1"/>
        <w:rPr>
          <w:rFonts w:cs="Arial"/>
          <w:color w:val="000000"/>
          <w:szCs w:val="22"/>
        </w:rPr>
      </w:pPr>
    </w:p>
    <w:p w14:paraId="3A58FF71" w14:textId="77777777" w:rsidR="00EB3EF0" w:rsidRPr="002E2380" w:rsidRDefault="00811667" w:rsidP="002E2380">
      <w:pPr>
        <w:pStyle w:val="Body1"/>
        <w:rPr>
          <w:rFonts w:cs="Arial"/>
          <w:color w:val="000000"/>
          <w:szCs w:val="22"/>
        </w:rPr>
      </w:pPr>
      <w:r w:rsidRPr="002E2380">
        <w:rPr>
          <w:rFonts w:cs="Arial"/>
          <w:color w:val="000000"/>
          <w:szCs w:val="22"/>
        </w:rPr>
        <w:t xml:space="preserve">“The new silks are drawn from a wide range of </w:t>
      </w:r>
      <w:r w:rsidR="00381346" w:rsidRPr="002E2380">
        <w:rPr>
          <w:rFonts w:cs="Arial"/>
          <w:color w:val="000000"/>
          <w:szCs w:val="22"/>
        </w:rPr>
        <w:t>backgrounds and areas of practice, and are highly regarded advocates and leaders in their fields</w:t>
      </w:r>
      <w:r w:rsidR="00EB3EF0" w:rsidRPr="002E2380">
        <w:rPr>
          <w:rFonts w:cs="Arial"/>
          <w:color w:val="000000"/>
          <w:szCs w:val="22"/>
        </w:rPr>
        <w:t>,” the Chief Justice said.</w:t>
      </w:r>
    </w:p>
    <w:p w14:paraId="22C5FEAE" w14:textId="77777777" w:rsidR="00EB3EF0" w:rsidRPr="002E2380" w:rsidRDefault="00EB3EF0" w:rsidP="002E2380">
      <w:pPr>
        <w:pStyle w:val="Body1"/>
        <w:rPr>
          <w:rFonts w:cs="Arial"/>
          <w:color w:val="000000"/>
          <w:szCs w:val="22"/>
        </w:rPr>
      </w:pPr>
    </w:p>
    <w:p w14:paraId="4D57E562" w14:textId="09307C61" w:rsidR="007405C0" w:rsidRPr="002E2380" w:rsidRDefault="00EB3EF0" w:rsidP="002E2380">
      <w:pPr>
        <w:pStyle w:val="Body1"/>
        <w:rPr>
          <w:rFonts w:cs="Arial"/>
          <w:color w:val="000000"/>
          <w:szCs w:val="22"/>
        </w:rPr>
      </w:pPr>
      <w:r w:rsidRPr="002E2380">
        <w:rPr>
          <w:rFonts w:cs="Arial"/>
          <w:color w:val="000000"/>
          <w:szCs w:val="22"/>
        </w:rPr>
        <w:t>“</w:t>
      </w:r>
      <w:r w:rsidR="00381346" w:rsidRPr="002E2380">
        <w:rPr>
          <w:rFonts w:cs="Arial"/>
          <w:color w:val="000000"/>
          <w:szCs w:val="22"/>
        </w:rPr>
        <w:t xml:space="preserve">The successful applicants range in age from </w:t>
      </w:r>
      <w:r w:rsidR="00E576C4" w:rsidRPr="002E2380">
        <w:rPr>
          <w:rFonts w:cs="Arial"/>
          <w:color w:val="000000"/>
          <w:szCs w:val="22"/>
        </w:rPr>
        <w:t xml:space="preserve">43 </w:t>
      </w:r>
      <w:r w:rsidR="00381346" w:rsidRPr="002E2380">
        <w:rPr>
          <w:rFonts w:cs="Arial"/>
          <w:color w:val="000000"/>
          <w:szCs w:val="22"/>
        </w:rPr>
        <w:t xml:space="preserve">to </w:t>
      </w:r>
      <w:r w:rsidR="00E576C4" w:rsidRPr="002E2380">
        <w:rPr>
          <w:rFonts w:cs="Arial"/>
          <w:color w:val="000000"/>
          <w:szCs w:val="22"/>
        </w:rPr>
        <w:t xml:space="preserve">61 </w:t>
      </w:r>
      <w:r w:rsidR="00381346" w:rsidRPr="002E2380">
        <w:rPr>
          <w:rFonts w:cs="Arial"/>
          <w:color w:val="000000"/>
          <w:szCs w:val="22"/>
        </w:rPr>
        <w:t>and</w:t>
      </w:r>
      <w:r w:rsidR="00E576C4" w:rsidRPr="002E2380">
        <w:rPr>
          <w:rFonts w:cs="Arial"/>
          <w:color w:val="000000"/>
          <w:szCs w:val="22"/>
        </w:rPr>
        <w:t xml:space="preserve"> include the appointment of </w:t>
      </w:r>
      <w:r w:rsidR="002E2380">
        <w:rPr>
          <w:rFonts w:cs="Arial"/>
          <w:color w:val="000000"/>
          <w:szCs w:val="22"/>
        </w:rPr>
        <w:t>seven women.”</w:t>
      </w:r>
    </w:p>
    <w:p w14:paraId="431D8E1C" w14:textId="77777777" w:rsidR="00117805" w:rsidRPr="002E2380" w:rsidRDefault="00117805" w:rsidP="002E2380">
      <w:pPr>
        <w:pStyle w:val="Body1"/>
        <w:rPr>
          <w:rFonts w:cs="Arial"/>
          <w:color w:val="000000" w:themeColor="text1"/>
          <w:szCs w:val="22"/>
          <w:lang w:val="en"/>
        </w:rPr>
      </w:pPr>
    </w:p>
    <w:p w14:paraId="0B40D07A" w14:textId="40357A2D" w:rsidR="00E77DD5" w:rsidRPr="00E8494A" w:rsidRDefault="00117805" w:rsidP="00AE0A6C">
      <w:pPr>
        <w:pStyle w:val="Body1"/>
        <w:rPr>
          <w:rFonts w:cs="Arial"/>
          <w:color w:val="000000" w:themeColor="text1"/>
          <w:szCs w:val="22"/>
          <w:lang w:val="en"/>
        </w:rPr>
      </w:pPr>
      <w:r w:rsidRPr="00E8494A">
        <w:rPr>
          <w:rFonts w:cs="Arial"/>
          <w:color w:val="000000" w:themeColor="text1"/>
          <w:szCs w:val="22"/>
          <w:lang w:val="en"/>
        </w:rPr>
        <w:lastRenderedPageBreak/>
        <w:t xml:space="preserve">The Chief Justice said </w:t>
      </w:r>
      <w:r w:rsidR="00E77DD5" w:rsidRPr="00E8494A">
        <w:rPr>
          <w:rFonts w:cs="Arial"/>
          <w:color w:val="000000" w:themeColor="text1"/>
          <w:szCs w:val="22"/>
          <w:lang w:val="en"/>
        </w:rPr>
        <w:t xml:space="preserve">that </w:t>
      </w:r>
      <w:r w:rsidRPr="00E8494A">
        <w:rPr>
          <w:rFonts w:cs="Arial"/>
          <w:color w:val="000000" w:themeColor="text1"/>
          <w:szCs w:val="22"/>
          <w:lang w:val="en"/>
        </w:rPr>
        <w:t xml:space="preserve">of the 2,073 practising counsel in Victoria as </w:t>
      </w:r>
      <w:r w:rsidR="0083559A" w:rsidRPr="00E8494A">
        <w:rPr>
          <w:rFonts w:cs="Arial"/>
          <w:color w:val="000000" w:themeColor="text1"/>
          <w:szCs w:val="22"/>
          <w:lang w:val="en"/>
        </w:rPr>
        <w:t>at</w:t>
      </w:r>
      <w:r w:rsidRPr="00E8494A">
        <w:rPr>
          <w:rFonts w:cs="Arial"/>
          <w:color w:val="000000" w:themeColor="text1"/>
          <w:szCs w:val="22"/>
          <w:lang w:val="en"/>
        </w:rPr>
        <w:t xml:space="preserve"> June 2018, </w:t>
      </w:r>
      <w:r w:rsidR="00C4002B" w:rsidRPr="00E8494A">
        <w:rPr>
          <w:rFonts w:cs="Arial"/>
          <w:color w:val="000000" w:themeColor="text1"/>
          <w:szCs w:val="22"/>
          <w:lang w:val="en"/>
        </w:rPr>
        <w:t>29.3 per cent (608</w:t>
      </w:r>
      <w:r w:rsidRPr="00E8494A">
        <w:rPr>
          <w:rFonts w:cs="Arial"/>
          <w:color w:val="000000" w:themeColor="text1"/>
          <w:szCs w:val="22"/>
          <w:lang w:val="en"/>
        </w:rPr>
        <w:t>) were women</w:t>
      </w:r>
      <w:r w:rsidR="0083559A" w:rsidRPr="00E8494A">
        <w:rPr>
          <w:rFonts w:cs="Arial"/>
          <w:color w:val="000000" w:themeColor="text1"/>
          <w:szCs w:val="22"/>
          <w:lang w:val="en"/>
        </w:rPr>
        <w:t xml:space="preserve">. </w:t>
      </w:r>
      <w:r w:rsidR="00E77DD5" w:rsidRPr="00E8494A">
        <w:rPr>
          <w:rFonts w:cs="Arial"/>
          <w:color w:val="000000" w:themeColor="text1"/>
          <w:szCs w:val="22"/>
          <w:lang w:val="en"/>
        </w:rPr>
        <w:t>For barristers of 15 years’ experience and under, women comprise more than 40 per cent.</w:t>
      </w:r>
    </w:p>
    <w:p w14:paraId="31A84AE3" w14:textId="3C1CCD0B" w:rsidR="0083559A" w:rsidRPr="00E8494A" w:rsidRDefault="0083559A" w:rsidP="00AE0A6C">
      <w:pPr>
        <w:pStyle w:val="Body1"/>
        <w:rPr>
          <w:rFonts w:cs="Arial"/>
          <w:color w:val="000000" w:themeColor="text1"/>
          <w:szCs w:val="22"/>
          <w:lang w:val="en"/>
        </w:rPr>
      </w:pPr>
    </w:p>
    <w:p w14:paraId="5D726618" w14:textId="2D1A19C9" w:rsidR="0083559A" w:rsidRPr="00E8494A" w:rsidRDefault="0083559A" w:rsidP="00AE0A6C">
      <w:pPr>
        <w:pStyle w:val="Default"/>
        <w:rPr>
          <w:rFonts w:ascii="Arial" w:hAnsi="Arial" w:cs="Arial"/>
          <w:sz w:val="22"/>
          <w:szCs w:val="22"/>
        </w:rPr>
      </w:pPr>
      <w:r w:rsidRPr="00E8494A">
        <w:rPr>
          <w:rFonts w:ascii="Arial" w:hAnsi="Arial" w:cs="Arial"/>
          <w:sz w:val="22"/>
          <w:szCs w:val="22"/>
        </w:rPr>
        <w:t>“Ideally</w:t>
      </w:r>
      <w:r w:rsidR="0034232A" w:rsidRPr="00E8494A">
        <w:rPr>
          <w:rFonts w:ascii="Arial" w:hAnsi="Arial" w:cs="Arial"/>
          <w:sz w:val="22"/>
          <w:szCs w:val="22"/>
        </w:rPr>
        <w:t>,</w:t>
      </w:r>
      <w:r w:rsidRPr="00E8494A">
        <w:rPr>
          <w:rFonts w:ascii="Arial" w:hAnsi="Arial" w:cs="Arial"/>
          <w:sz w:val="22"/>
          <w:szCs w:val="22"/>
        </w:rPr>
        <w:t xml:space="preserve"> the composition of all levels of the legal profession would reflect the gender, cultural and ethnic d</w:t>
      </w:r>
      <w:r w:rsidR="0034232A" w:rsidRPr="00E8494A">
        <w:rPr>
          <w:rFonts w:ascii="Arial" w:hAnsi="Arial" w:cs="Arial"/>
          <w:sz w:val="22"/>
          <w:szCs w:val="22"/>
        </w:rPr>
        <w:t>iversity of Australian society,” the Chief Justice said.</w:t>
      </w:r>
    </w:p>
    <w:p w14:paraId="4EBA8489" w14:textId="77777777" w:rsidR="0083559A" w:rsidRPr="00E8494A" w:rsidRDefault="0083559A" w:rsidP="00AE0A6C">
      <w:pPr>
        <w:pStyle w:val="Default"/>
        <w:rPr>
          <w:rFonts w:ascii="Arial" w:hAnsi="Arial" w:cs="Arial"/>
          <w:sz w:val="22"/>
          <w:szCs w:val="22"/>
        </w:rPr>
      </w:pPr>
    </w:p>
    <w:p w14:paraId="20D2B0B9" w14:textId="691E8FC9" w:rsidR="0083559A" w:rsidRPr="00E8494A" w:rsidRDefault="0083559A" w:rsidP="00AE0A6C">
      <w:pPr>
        <w:pStyle w:val="Default"/>
        <w:rPr>
          <w:rFonts w:ascii="Arial" w:hAnsi="Arial" w:cs="Arial"/>
          <w:sz w:val="22"/>
          <w:szCs w:val="22"/>
        </w:rPr>
      </w:pPr>
      <w:r w:rsidRPr="00E8494A">
        <w:rPr>
          <w:rFonts w:ascii="Arial" w:hAnsi="Arial" w:cs="Arial"/>
          <w:sz w:val="22"/>
          <w:szCs w:val="22"/>
        </w:rPr>
        <w:t>“Although there is a long way to go in this regard, we are edging forward to greater diversity and the Senior Counsel appointed today are part of that.”</w:t>
      </w:r>
    </w:p>
    <w:p w14:paraId="37F2E7FA" w14:textId="167F8D6E" w:rsidR="0083559A" w:rsidRPr="00E8494A" w:rsidRDefault="0083559A" w:rsidP="00AE0A6C">
      <w:pPr>
        <w:pStyle w:val="Body1"/>
        <w:rPr>
          <w:rFonts w:cs="Arial"/>
          <w:color w:val="000000" w:themeColor="text1"/>
          <w:szCs w:val="22"/>
          <w:lang w:val="en"/>
        </w:rPr>
      </w:pPr>
    </w:p>
    <w:p w14:paraId="17C35A80" w14:textId="77777777" w:rsidR="00572075" w:rsidRPr="00E8494A" w:rsidRDefault="00FE3787" w:rsidP="00AE0A6C">
      <w:pPr>
        <w:rPr>
          <w:rFonts w:cs="Arial"/>
          <w:color w:val="000000" w:themeColor="text1"/>
          <w:szCs w:val="22"/>
        </w:rPr>
      </w:pPr>
      <w:r w:rsidRPr="00E8494A">
        <w:rPr>
          <w:rFonts w:cs="Arial"/>
          <w:color w:val="000000" w:themeColor="text1"/>
          <w:szCs w:val="22"/>
        </w:rPr>
        <w:t>Background</w:t>
      </w:r>
      <w:r w:rsidR="00572075" w:rsidRPr="00E8494A">
        <w:rPr>
          <w:rFonts w:cs="Arial"/>
          <w:color w:val="000000" w:themeColor="text1"/>
          <w:szCs w:val="22"/>
        </w:rPr>
        <w:t xml:space="preserve">: </w:t>
      </w:r>
    </w:p>
    <w:p w14:paraId="3C6A882D" w14:textId="77777777" w:rsidR="00572075" w:rsidRPr="00E8494A" w:rsidRDefault="00572075" w:rsidP="00AE0A6C">
      <w:pPr>
        <w:rPr>
          <w:rFonts w:cs="Arial"/>
          <w:color w:val="000000" w:themeColor="text1"/>
          <w:szCs w:val="22"/>
        </w:rPr>
      </w:pPr>
    </w:p>
    <w:p w14:paraId="089F91C2" w14:textId="7B4F87AD" w:rsidR="00FE3787" w:rsidRPr="00E8494A" w:rsidRDefault="00572075" w:rsidP="00AE0A6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E8494A">
        <w:rPr>
          <w:rFonts w:ascii="Arial" w:hAnsi="Arial" w:cs="Arial"/>
          <w:color w:val="000000" w:themeColor="text1"/>
        </w:rPr>
        <w:t>In 2016</w:t>
      </w:r>
      <w:r w:rsidR="007355D0" w:rsidRPr="00E8494A">
        <w:rPr>
          <w:rFonts w:ascii="Arial" w:hAnsi="Arial" w:cs="Arial"/>
          <w:color w:val="000000" w:themeColor="text1"/>
        </w:rPr>
        <w:t xml:space="preserve"> –</w:t>
      </w:r>
      <w:r w:rsidRPr="00E8494A">
        <w:rPr>
          <w:rFonts w:ascii="Arial" w:hAnsi="Arial" w:cs="Arial"/>
          <w:color w:val="000000" w:themeColor="text1"/>
        </w:rPr>
        <w:t xml:space="preserve"> 18 silks </w:t>
      </w:r>
      <w:r w:rsidR="008401DB" w:rsidRPr="00E8494A">
        <w:rPr>
          <w:rFonts w:ascii="Arial" w:hAnsi="Arial" w:cs="Arial"/>
          <w:color w:val="000000" w:themeColor="text1"/>
        </w:rPr>
        <w:t xml:space="preserve">were </w:t>
      </w:r>
      <w:r w:rsidRPr="00E8494A">
        <w:rPr>
          <w:rFonts w:ascii="Arial" w:hAnsi="Arial" w:cs="Arial"/>
          <w:color w:val="000000" w:themeColor="text1"/>
        </w:rPr>
        <w:t>c</w:t>
      </w:r>
      <w:r w:rsidRPr="00E8494A">
        <w:rPr>
          <w:rFonts w:ascii="Arial" w:hAnsi="Arial" w:cs="Arial"/>
          <w:color w:val="000000" w:themeColor="text1"/>
          <w:lang w:val="en"/>
        </w:rPr>
        <w:t>hosen from 81 applicants (69 men and 12 women), including four women.</w:t>
      </w:r>
    </w:p>
    <w:p w14:paraId="0B8FFB0D" w14:textId="668CF58A" w:rsidR="00572075" w:rsidRPr="00E8494A" w:rsidRDefault="00572075" w:rsidP="00AE0A6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E8494A">
        <w:rPr>
          <w:rFonts w:ascii="Arial" w:hAnsi="Arial" w:cs="Arial"/>
          <w:color w:val="000000" w:themeColor="text1"/>
          <w:lang w:val="en"/>
        </w:rPr>
        <w:t>In 2017</w:t>
      </w:r>
      <w:r w:rsidR="007355D0" w:rsidRPr="00E8494A">
        <w:rPr>
          <w:rFonts w:ascii="Arial" w:hAnsi="Arial" w:cs="Arial"/>
          <w:color w:val="000000" w:themeColor="text1"/>
          <w:lang w:val="en"/>
        </w:rPr>
        <w:t xml:space="preserve"> –</w:t>
      </w:r>
      <w:r w:rsidRPr="00E8494A">
        <w:rPr>
          <w:rFonts w:ascii="Arial" w:hAnsi="Arial" w:cs="Arial"/>
          <w:color w:val="000000" w:themeColor="text1"/>
          <w:lang w:val="en"/>
        </w:rPr>
        <w:t xml:space="preserve"> </w:t>
      </w:r>
      <w:r w:rsidRPr="00E8494A">
        <w:rPr>
          <w:rFonts w:ascii="Arial" w:hAnsi="Arial" w:cs="Arial"/>
          <w:color w:val="000000" w:themeColor="text1"/>
        </w:rPr>
        <w:t xml:space="preserve">23 silks </w:t>
      </w:r>
      <w:r w:rsidR="008401DB" w:rsidRPr="00E8494A">
        <w:rPr>
          <w:rFonts w:ascii="Arial" w:hAnsi="Arial" w:cs="Arial"/>
          <w:color w:val="000000" w:themeColor="text1"/>
        </w:rPr>
        <w:t xml:space="preserve">were </w:t>
      </w:r>
      <w:r w:rsidRPr="00E8494A">
        <w:rPr>
          <w:rFonts w:ascii="Arial" w:hAnsi="Arial" w:cs="Arial"/>
          <w:color w:val="000000" w:themeColor="text1"/>
        </w:rPr>
        <w:t>c</w:t>
      </w:r>
      <w:r w:rsidRPr="00E8494A">
        <w:rPr>
          <w:rFonts w:ascii="Arial" w:hAnsi="Arial" w:cs="Arial"/>
          <w:color w:val="000000" w:themeColor="text1"/>
          <w:lang w:val="en"/>
        </w:rPr>
        <w:t xml:space="preserve">hosen from </w:t>
      </w:r>
      <w:r w:rsidR="008401DB" w:rsidRPr="00E8494A">
        <w:rPr>
          <w:rFonts w:ascii="Arial" w:hAnsi="Arial" w:cs="Arial"/>
          <w:color w:val="000000" w:themeColor="text1"/>
          <w:lang w:val="en"/>
        </w:rPr>
        <w:t>85</w:t>
      </w:r>
      <w:r w:rsidRPr="00E8494A">
        <w:rPr>
          <w:rFonts w:ascii="Arial" w:hAnsi="Arial" w:cs="Arial"/>
          <w:color w:val="000000" w:themeColor="text1"/>
          <w:lang w:val="en"/>
        </w:rPr>
        <w:t xml:space="preserve"> applicants (69 men and </w:t>
      </w:r>
      <w:r w:rsidR="008401DB" w:rsidRPr="00E8494A">
        <w:rPr>
          <w:rFonts w:ascii="Arial" w:hAnsi="Arial" w:cs="Arial"/>
          <w:color w:val="000000" w:themeColor="text1"/>
          <w:lang w:val="en"/>
        </w:rPr>
        <w:t>16</w:t>
      </w:r>
      <w:r w:rsidRPr="00E8494A">
        <w:rPr>
          <w:rFonts w:ascii="Arial" w:hAnsi="Arial" w:cs="Arial"/>
          <w:color w:val="000000" w:themeColor="text1"/>
          <w:lang w:val="en"/>
        </w:rPr>
        <w:t xml:space="preserve"> </w:t>
      </w:r>
      <w:r w:rsidR="008401DB" w:rsidRPr="00E8494A">
        <w:rPr>
          <w:rFonts w:ascii="Arial" w:hAnsi="Arial" w:cs="Arial"/>
          <w:color w:val="000000" w:themeColor="text1"/>
          <w:lang w:val="en"/>
        </w:rPr>
        <w:t>women), including five</w:t>
      </w:r>
      <w:r w:rsidRPr="00E8494A">
        <w:rPr>
          <w:rFonts w:ascii="Arial" w:hAnsi="Arial" w:cs="Arial"/>
          <w:color w:val="000000" w:themeColor="text1"/>
          <w:lang w:val="en"/>
        </w:rPr>
        <w:t xml:space="preserve"> women.</w:t>
      </w:r>
    </w:p>
    <w:p w14:paraId="48B49E07" w14:textId="1410DCB7" w:rsidR="00121235" w:rsidRPr="00E8494A" w:rsidRDefault="00121235" w:rsidP="00AE0A6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E8494A">
        <w:rPr>
          <w:rFonts w:ascii="Arial" w:hAnsi="Arial" w:cs="Arial"/>
          <w:color w:val="000000" w:themeColor="text1"/>
          <w:lang w:val="en"/>
        </w:rPr>
        <w:t>In 2018, 25 silks were chosen from 84 applicants (66 men and 18 women), including seven women.</w:t>
      </w:r>
    </w:p>
    <w:p w14:paraId="0A26DD72" w14:textId="01A3EB08" w:rsidR="00AE0A6C" w:rsidRPr="00E8494A" w:rsidRDefault="00AE0A6C" w:rsidP="00AE0A6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lang w:val="en"/>
        </w:rPr>
      </w:pPr>
      <w:r w:rsidRPr="00E8494A">
        <w:rPr>
          <w:rFonts w:ascii="Arial" w:hAnsi="Arial" w:cs="Arial"/>
          <w:color w:val="000000" w:themeColor="text1"/>
          <w:lang w:val="en"/>
        </w:rPr>
        <w:t>In 2018, 23 judges have been appointed in Victoria from the ranks of Senior Counsel.</w:t>
      </w:r>
    </w:p>
    <w:p w14:paraId="64833DE9" w14:textId="77777777" w:rsidR="00AE0A6C" w:rsidRDefault="00AE0A6C" w:rsidP="00AE0A6C">
      <w:pPr>
        <w:pStyle w:val="ListParagraph"/>
        <w:spacing w:after="0" w:line="240" w:lineRule="auto"/>
        <w:rPr>
          <w:rFonts w:ascii="Arial" w:hAnsi="Arial" w:cs="Arial"/>
          <w:color w:val="000000" w:themeColor="text1"/>
          <w:lang w:val="en"/>
        </w:rPr>
      </w:pPr>
    </w:p>
    <w:p w14:paraId="04703DA1" w14:textId="77777777" w:rsidR="00381346" w:rsidRPr="008401DB" w:rsidRDefault="00381346" w:rsidP="00AE0A6C">
      <w:pPr>
        <w:pStyle w:val="Body1"/>
        <w:rPr>
          <w:rFonts w:cs="Arial"/>
          <w:color w:val="000000" w:themeColor="text1"/>
          <w:szCs w:val="22"/>
        </w:rPr>
      </w:pPr>
      <w:r w:rsidRPr="008401DB">
        <w:rPr>
          <w:rFonts w:cs="Arial"/>
          <w:color w:val="000000" w:themeColor="text1"/>
          <w:szCs w:val="22"/>
        </w:rPr>
        <w:t xml:space="preserve">There will be a ceremonial sitting of the Supreme Court to welcome the new silks in the Banco Court on </w:t>
      </w:r>
      <w:r w:rsidR="00E36192" w:rsidRPr="008401DB">
        <w:rPr>
          <w:rFonts w:cs="Arial"/>
          <w:color w:val="000000" w:themeColor="text1"/>
          <w:szCs w:val="22"/>
        </w:rPr>
        <w:t>Thursday, 13 December at 9.15am. The proceedings will be web streamed and available to view live and on-demand.</w:t>
      </w:r>
    </w:p>
    <w:p w14:paraId="5CD511B2" w14:textId="77777777" w:rsidR="0018652C" w:rsidRPr="002E2380" w:rsidRDefault="0018652C" w:rsidP="002E2380">
      <w:pPr>
        <w:pStyle w:val="Body1"/>
        <w:rPr>
          <w:rFonts w:cs="Arial"/>
          <w:szCs w:val="22"/>
        </w:rPr>
      </w:pPr>
    </w:p>
    <w:p w14:paraId="4B2CFFFB" w14:textId="149615F5" w:rsidR="0031124A" w:rsidRPr="002E2380" w:rsidRDefault="00A1340B" w:rsidP="002E2380">
      <w:pPr>
        <w:pStyle w:val="Body1"/>
        <w:rPr>
          <w:rFonts w:cs="Arial"/>
          <w:b/>
          <w:color w:val="000000"/>
          <w:szCs w:val="22"/>
        </w:rPr>
      </w:pPr>
      <w:r>
        <w:rPr>
          <w:rFonts w:cs="Arial"/>
          <w:szCs w:val="22"/>
        </w:rPr>
        <w:pict w14:anchorId="7DDAEC28">
          <v:shape id="_x0000_i1026" type="#_x0000_t75" style="width:425.5pt;height:.05pt" o:hrpct="0" o:hralign="center" o:hr="t">
            <v:imagedata r:id="rId10" o:title=""/>
          </v:shape>
        </w:pict>
      </w:r>
    </w:p>
    <w:p w14:paraId="1865129C" w14:textId="77777777" w:rsidR="0031124A" w:rsidRPr="002E2380" w:rsidRDefault="0031124A" w:rsidP="002E2380">
      <w:pPr>
        <w:pStyle w:val="Body1"/>
        <w:rPr>
          <w:rFonts w:cs="Arial"/>
          <w:b/>
          <w:color w:val="000000"/>
          <w:szCs w:val="22"/>
        </w:rPr>
      </w:pPr>
      <w:r w:rsidRPr="002E2380">
        <w:rPr>
          <w:rFonts w:cs="Arial"/>
          <w:b/>
          <w:color w:val="000000"/>
          <w:szCs w:val="22"/>
        </w:rPr>
        <w:t>Supreme Court Media Contacts:</w:t>
      </w:r>
    </w:p>
    <w:p w14:paraId="788796A7" w14:textId="77777777" w:rsidR="0031124A" w:rsidRPr="002E2380" w:rsidRDefault="0031124A" w:rsidP="002E2380">
      <w:pPr>
        <w:rPr>
          <w:rFonts w:cs="Arial"/>
          <w:color w:val="000000"/>
          <w:szCs w:val="22"/>
        </w:rPr>
      </w:pPr>
    </w:p>
    <w:p w14:paraId="04AB766A" w14:textId="77777777" w:rsidR="0031124A" w:rsidRPr="002E2380" w:rsidRDefault="0031124A" w:rsidP="002E2380">
      <w:pPr>
        <w:rPr>
          <w:rFonts w:cs="Arial"/>
          <w:b/>
          <w:color w:val="000000"/>
          <w:szCs w:val="22"/>
        </w:rPr>
      </w:pPr>
      <w:r w:rsidRPr="002E2380">
        <w:rPr>
          <w:rFonts w:cs="Arial"/>
          <w:b/>
          <w:color w:val="000000"/>
          <w:szCs w:val="22"/>
        </w:rPr>
        <w:t>Sarah Dolan</w:t>
      </w:r>
    </w:p>
    <w:p w14:paraId="40EA69CB" w14:textId="77777777" w:rsidR="0031124A" w:rsidRPr="002E2380" w:rsidRDefault="0031124A" w:rsidP="002E2380">
      <w:pPr>
        <w:rPr>
          <w:rFonts w:cs="Arial"/>
          <w:color w:val="000000"/>
          <w:szCs w:val="22"/>
        </w:rPr>
      </w:pPr>
      <w:r w:rsidRPr="002E2380">
        <w:rPr>
          <w:rFonts w:cs="Arial"/>
          <w:color w:val="000000"/>
          <w:szCs w:val="22"/>
        </w:rPr>
        <w:t>Communications and Public Affairs Director</w:t>
      </w:r>
    </w:p>
    <w:p w14:paraId="7BE96DCE" w14:textId="77777777" w:rsidR="0031124A" w:rsidRPr="002E2380" w:rsidRDefault="00A1340B" w:rsidP="002E2380">
      <w:pPr>
        <w:rPr>
          <w:rFonts w:cs="Arial"/>
          <w:color w:val="000000"/>
          <w:szCs w:val="22"/>
        </w:rPr>
      </w:pPr>
      <w:hyperlink r:id="rId11" w:history="1">
        <w:r w:rsidR="0031124A" w:rsidRPr="002E2380">
          <w:rPr>
            <w:rStyle w:val="Hyperlink"/>
            <w:rFonts w:cs="Arial"/>
            <w:color w:val="000000"/>
            <w:szCs w:val="22"/>
            <w:u w:val="none"/>
          </w:rPr>
          <w:t>sarah.dolan@supcourt.vic.gov.au</w:t>
        </w:r>
      </w:hyperlink>
    </w:p>
    <w:p w14:paraId="4526689A" w14:textId="77777777" w:rsidR="0031124A" w:rsidRPr="002E2380" w:rsidRDefault="0031124A" w:rsidP="002E2380">
      <w:pPr>
        <w:rPr>
          <w:rFonts w:cs="Arial"/>
          <w:color w:val="000000"/>
          <w:szCs w:val="22"/>
        </w:rPr>
      </w:pPr>
      <w:r w:rsidRPr="002E2380">
        <w:rPr>
          <w:rFonts w:cs="Arial"/>
          <w:color w:val="000000"/>
          <w:szCs w:val="22"/>
        </w:rPr>
        <w:t>0429 815 763</w:t>
      </w:r>
    </w:p>
    <w:p w14:paraId="6D87C405" w14:textId="77777777" w:rsidR="0031124A" w:rsidRPr="002E2380" w:rsidRDefault="0031124A" w:rsidP="002E2380">
      <w:pPr>
        <w:rPr>
          <w:rStyle w:val="PageNumber"/>
          <w:rFonts w:cs="Arial"/>
          <w:color w:val="000000"/>
          <w:sz w:val="22"/>
          <w:szCs w:val="22"/>
        </w:rPr>
      </w:pPr>
    </w:p>
    <w:p w14:paraId="0C77D91F" w14:textId="77777777" w:rsidR="0031124A" w:rsidRPr="002E2380" w:rsidRDefault="0031124A" w:rsidP="002E2380">
      <w:pPr>
        <w:rPr>
          <w:rStyle w:val="PageNumber"/>
          <w:rFonts w:cs="Arial"/>
          <w:b/>
          <w:color w:val="000000"/>
          <w:sz w:val="22"/>
          <w:szCs w:val="22"/>
        </w:rPr>
      </w:pPr>
      <w:r w:rsidRPr="002E2380">
        <w:rPr>
          <w:rStyle w:val="PageNumber"/>
          <w:rFonts w:cs="Arial"/>
          <w:b/>
          <w:color w:val="000000"/>
          <w:sz w:val="22"/>
          <w:szCs w:val="22"/>
        </w:rPr>
        <w:t>Andre Awadalla</w:t>
      </w:r>
    </w:p>
    <w:p w14:paraId="6CD143EA" w14:textId="77777777" w:rsidR="0031124A" w:rsidRPr="002E2380" w:rsidRDefault="0031124A" w:rsidP="002E2380">
      <w:pPr>
        <w:rPr>
          <w:rStyle w:val="PageNumber"/>
          <w:rFonts w:cs="Arial"/>
          <w:color w:val="000000"/>
          <w:sz w:val="22"/>
          <w:szCs w:val="22"/>
        </w:rPr>
      </w:pPr>
      <w:r w:rsidRPr="002E2380">
        <w:rPr>
          <w:rStyle w:val="PageNumber"/>
          <w:rFonts w:cs="Arial"/>
          <w:color w:val="000000"/>
          <w:sz w:val="22"/>
          <w:szCs w:val="22"/>
        </w:rPr>
        <w:t>Media Coordinator</w:t>
      </w:r>
    </w:p>
    <w:p w14:paraId="3327570D" w14:textId="77777777" w:rsidR="0031124A" w:rsidRPr="002E2380" w:rsidRDefault="00A1340B" w:rsidP="002E2380">
      <w:pPr>
        <w:rPr>
          <w:rStyle w:val="PageNumber"/>
          <w:rFonts w:cs="Arial"/>
          <w:color w:val="000000"/>
          <w:sz w:val="22"/>
          <w:szCs w:val="22"/>
        </w:rPr>
      </w:pPr>
      <w:hyperlink r:id="rId12" w:history="1">
        <w:r w:rsidR="0031124A" w:rsidRPr="002E2380">
          <w:rPr>
            <w:rStyle w:val="Hyperlink"/>
            <w:rFonts w:cs="Arial"/>
            <w:color w:val="000000"/>
            <w:szCs w:val="22"/>
            <w:u w:val="none"/>
          </w:rPr>
          <w:t>media@supcourt.vic.gov.au</w:t>
        </w:r>
      </w:hyperlink>
      <w:r w:rsidR="0031124A" w:rsidRPr="002E2380">
        <w:rPr>
          <w:rStyle w:val="PageNumber"/>
          <w:rFonts w:cs="Arial"/>
          <w:color w:val="000000"/>
          <w:sz w:val="22"/>
          <w:szCs w:val="22"/>
        </w:rPr>
        <w:t xml:space="preserve"> </w:t>
      </w:r>
    </w:p>
    <w:p w14:paraId="07436F0F" w14:textId="77777777" w:rsidR="0031124A" w:rsidRPr="002E2380" w:rsidRDefault="0031124A" w:rsidP="002E2380">
      <w:pPr>
        <w:rPr>
          <w:rStyle w:val="PageNumber"/>
          <w:rFonts w:cs="Arial"/>
          <w:color w:val="000000"/>
          <w:sz w:val="22"/>
          <w:szCs w:val="22"/>
        </w:rPr>
      </w:pPr>
      <w:r w:rsidRPr="002E2380">
        <w:rPr>
          <w:rStyle w:val="PageNumber"/>
          <w:rFonts w:cs="Arial"/>
          <w:color w:val="000000"/>
          <w:sz w:val="22"/>
          <w:szCs w:val="22"/>
        </w:rPr>
        <w:t>0418 201 296</w:t>
      </w:r>
    </w:p>
    <w:p w14:paraId="4108440D" w14:textId="77777777" w:rsidR="0031124A" w:rsidRPr="002E2380" w:rsidRDefault="0031124A" w:rsidP="0031124A">
      <w:pPr>
        <w:pStyle w:val="Body2bold"/>
        <w:rPr>
          <w:color w:val="000000"/>
        </w:rPr>
      </w:pPr>
    </w:p>
    <w:p w14:paraId="75278A00" w14:textId="77777777" w:rsidR="009726FB" w:rsidRDefault="009726FB"/>
    <w:sectPr w:rsidR="009726FB" w:rsidSect="00AE46F4">
      <w:headerReference w:type="even" r:id="rId13"/>
      <w:headerReference w:type="default" r:id="rId14"/>
      <w:footerReference w:type="even" r:id="rId15"/>
      <w:headerReference w:type="first" r:id="rId16"/>
      <w:pgSz w:w="11900" w:h="16840" w:code="9"/>
      <w:pgMar w:top="2521" w:right="1134" w:bottom="1418" w:left="1985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9E5EF" w14:textId="77777777" w:rsidR="00AC0DAF" w:rsidRDefault="00AC0DAF">
      <w:r>
        <w:separator/>
      </w:r>
    </w:p>
  </w:endnote>
  <w:endnote w:type="continuationSeparator" w:id="0">
    <w:p w14:paraId="0FE8C4C8" w14:textId="77777777" w:rsidR="00AC0DAF" w:rsidRDefault="00AC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39" w14:textId="77777777" w:rsidR="002643C4" w:rsidRDefault="002D34C2" w:rsidP="001B17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C9F427" w14:textId="77777777" w:rsidR="00000D43" w:rsidRDefault="00A1340B" w:rsidP="002643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2B7F6" w14:textId="77777777" w:rsidR="00AC0DAF" w:rsidRDefault="00AC0DAF">
      <w:r>
        <w:separator/>
      </w:r>
    </w:p>
  </w:footnote>
  <w:footnote w:type="continuationSeparator" w:id="0">
    <w:p w14:paraId="69926845" w14:textId="77777777" w:rsidR="00AC0DAF" w:rsidRDefault="00AC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561E0" w14:textId="77777777" w:rsidR="003E2B15" w:rsidRDefault="00A1340B"/>
  <w:p w14:paraId="1AC8B0C2" w14:textId="77777777" w:rsidR="003E2B15" w:rsidRDefault="00A134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56298" w14:textId="77777777" w:rsidR="003E2B15" w:rsidRDefault="00A1340B" w:rsidP="008E32FE"/>
  <w:p w14:paraId="50D433CA" w14:textId="77777777" w:rsidR="003E2B15" w:rsidRDefault="00A1340B"/>
  <w:p w14:paraId="77D3ACAA" w14:textId="77777777" w:rsidR="003E2B15" w:rsidRDefault="00A134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762" w:type="dxa"/>
      <w:tblInd w:w="4786" w:type="dxa"/>
      <w:tblLook w:val="01E0" w:firstRow="1" w:lastRow="1" w:firstColumn="1" w:lastColumn="1" w:noHBand="0" w:noVBand="0"/>
    </w:tblPr>
    <w:tblGrid>
      <w:gridCol w:w="2762"/>
    </w:tblGrid>
    <w:tr w:rsidR="003E2B15" w:rsidRPr="00EF361C" w14:paraId="68ECB38D" w14:textId="77777777" w:rsidTr="00EF361C">
      <w:trPr>
        <w:trHeight w:hRule="exact" w:val="227"/>
      </w:trPr>
      <w:tc>
        <w:tcPr>
          <w:tcW w:w="2762" w:type="dxa"/>
          <w:shd w:val="clear" w:color="auto" w:fill="auto"/>
        </w:tcPr>
        <w:p w14:paraId="3E6CA46D" w14:textId="77777777" w:rsidR="003E2B15" w:rsidRPr="000C5C5A" w:rsidRDefault="0031124A" w:rsidP="009452AD">
          <w:pPr>
            <w:pStyle w:val="AddressPanel1"/>
            <w:rPr>
              <w:rFonts w:ascii="Calibri" w:hAnsi="Calibri" w:cs="Calibri"/>
            </w:rPr>
          </w:pPr>
          <w:r w:rsidRPr="000C5C5A">
            <w:rPr>
              <w:rFonts w:ascii="Calibri" w:hAnsi="Calibri" w:cs="Calibri"/>
              <w:noProof/>
              <w:lang w:eastAsia="en-AU"/>
            </w:rPr>
            <w:drawing>
              <wp:anchor distT="0" distB="0" distL="114300" distR="114300" simplePos="0" relativeHeight="251659264" behindDoc="1" locked="1" layoutInCell="1" allowOverlap="1" wp14:anchorId="43101352" wp14:editId="5AC2109F">
                <wp:simplePos x="0" y="0"/>
                <wp:positionH relativeFrom="page">
                  <wp:posOffset>1789430</wp:posOffset>
                </wp:positionH>
                <wp:positionV relativeFrom="page">
                  <wp:posOffset>33655</wp:posOffset>
                </wp:positionV>
                <wp:extent cx="1231900" cy="965200"/>
                <wp:effectExtent l="0" t="0" r="6350" b="6350"/>
                <wp:wrapNone/>
                <wp:docPr id="1" name="Picture 1" descr="SCV_PMS201_letterhead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V_PMS201_letterhead_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965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D34C2" w:rsidRPr="000C5C5A">
            <w:rPr>
              <w:rFonts w:ascii="Calibri" w:hAnsi="Calibri" w:cs="Calibri"/>
            </w:rPr>
            <w:t>Supreme Court of Victoria</w:t>
          </w:r>
        </w:p>
      </w:tc>
    </w:tr>
    <w:tr w:rsidR="003E2B15" w:rsidRPr="00EF361C" w14:paraId="3243FEFE" w14:textId="77777777" w:rsidTr="00EF361C">
      <w:trPr>
        <w:trHeight w:hRule="exact" w:val="227"/>
      </w:trPr>
      <w:tc>
        <w:tcPr>
          <w:tcW w:w="2762" w:type="dxa"/>
          <w:shd w:val="clear" w:color="auto" w:fill="auto"/>
        </w:tcPr>
        <w:p w14:paraId="5BB10CC6" w14:textId="77777777" w:rsidR="003E2B15" w:rsidRPr="000C5C5A" w:rsidRDefault="002D34C2" w:rsidP="009452AD">
          <w:pPr>
            <w:pStyle w:val="AddressPanel2"/>
            <w:rPr>
              <w:rFonts w:ascii="Calibri" w:hAnsi="Calibri" w:cs="Calibri"/>
            </w:rPr>
          </w:pPr>
          <w:smartTag w:uri="urn:schemas-microsoft-com:office:smarttags" w:element="Street">
            <w:smartTag w:uri="urn:schemas-microsoft-com:office:smarttags" w:element="address">
              <w:r w:rsidRPr="000C5C5A">
                <w:rPr>
                  <w:rFonts w:ascii="Calibri" w:hAnsi="Calibri" w:cs="Calibri"/>
                </w:rPr>
                <w:t>210 William Street</w:t>
              </w:r>
            </w:smartTag>
          </w:smartTag>
        </w:p>
      </w:tc>
    </w:tr>
    <w:tr w:rsidR="003E2B15" w:rsidRPr="00EF361C" w14:paraId="350F92E9" w14:textId="77777777" w:rsidTr="00EF361C">
      <w:trPr>
        <w:trHeight w:hRule="exact" w:val="227"/>
      </w:trPr>
      <w:tc>
        <w:tcPr>
          <w:tcW w:w="2762" w:type="dxa"/>
          <w:shd w:val="clear" w:color="auto" w:fill="auto"/>
        </w:tcPr>
        <w:p w14:paraId="759A21CC" w14:textId="77777777" w:rsidR="003E2B15" w:rsidRPr="000C5C5A" w:rsidRDefault="002D34C2" w:rsidP="009452AD">
          <w:pPr>
            <w:pStyle w:val="AddressPanel2"/>
            <w:rPr>
              <w:rFonts w:ascii="Calibri" w:hAnsi="Calibri" w:cs="Calibri"/>
            </w:rPr>
          </w:pPr>
          <w:smartTag w:uri="urn:schemas-microsoft-com:office:smarttags" w:element="place">
            <w:smartTag w:uri="urn:schemas-microsoft-com:office:smarttags" w:element="City">
              <w:r w:rsidRPr="000C5C5A">
                <w:rPr>
                  <w:rFonts w:ascii="Calibri" w:hAnsi="Calibri" w:cs="Calibri"/>
                </w:rPr>
                <w:t>Melbourne</w:t>
              </w:r>
            </w:smartTag>
            <w:r w:rsidRPr="000C5C5A">
              <w:rPr>
                <w:rFonts w:ascii="Calibri" w:hAnsi="Calibri" w:cs="Calibri"/>
              </w:rPr>
              <w:t xml:space="preserve"> </w:t>
            </w:r>
            <w:smartTag w:uri="urn:schemas-microsoft-com:office:smarttags" w:element="State">
              <w:r w:rsidRPr="000C5C5A">
                <w:rPr>
                  <w:rFonts w:ascii="Calibri" w:hAnsi="Calibri" w:cs="Calibri"/>
                </w:rPr>
                <w:t>Victoria</w:t>
              </w:r>
            </w:smartTag>
          </w:smartTag>
          <w:r w:rsidRPr="000C5C5A">
            <w:rPr>
              <w:rFonts w:ascii="Calibri" w:hAnsi="Calibri" w:cs="Calibri"/>
            </w:rPr>
            <w:t xml:space="preserve"> 3000</w:t>
          </w:r>
        </w:p>
      </w:tc>
    </w:tr>
    <w:tr w:rsidR="003E2B15" w:rsidRPr="00EF361C" w14:paraId="25C0DD50" w14:textId="77777777" w:rsidTr="00EF361C">
      <w:trPr>
        <w:trHeight w:hRule="exact" w:val="227"/>
      </w:trPr>
      <w:tc>
        <w:tcPr>
          <w:tcW w:w="2762" w:type="dxa"/>
          <w:shd w:val="clear" w:color="auto" w:fill="auto"/>
        </w:tcPr>
        <w:p w14:paraId="3183BB9A" w14:textId="77777777" w:rsidR="003E2B15" w:rsidRPr="000C5C5A" w:rsidRDefault="002D34C2" w:rsidP="009452AD">
          <w:pPr>
            <w:pStyle w:val="AddressPanel2"/>
            <w:rPr>
              <w:rFonts w:ascii="Calibri" w:hAnsi="Calibri" w:cs="Calibri"/>
            </w:rPr>
          </w:pPr>
          <w:r w:rsidRPr="000C5C5A">
            <w:rPr>
              <w:rFonts w:ascii="Calibri" w:hAnsi="Calibri" w:cs="Calibri"/>
            </w:rPr>
            <w:t xml:space="preserve">DX 210608 </w:t>
          </w:r>
          <w:smartTag w:uri="urn:schemas-microsoft-com:office:smarttags" w:element="City">
            <w:smartTag w:uri="urn:schemas-microsoft-com:office:smarttags" w:element="place">
              <w:r w:rsidRPr="000C5C5A">
                <w:rPr>
                  <w:rFonts w:ascii="Calibri" w:hAnsi="Calibri" w:cs="Calibri"/>
                </w:rPr>
                <w:t>Melbourne</w:t>
              </w:r>
            </w:smartTag>
          </w:smartTag>
        </w:p>
      </w:tc>
    </w:tr>
    <w:tr w:rsidR="003E2B15" w:rsidRPr="00EF361C" w14:paraId="082630EE" w14:textId="77777777" w:rsidTr="00EF361C">
      <w:trPr>
        <w:trHeight w:hRule="exact" w:val="227"/>
      </w:trPr>
      <w:tc>
        <w:tcPr>
          <w:tcW w:w="2762" w:type="dxa"/>
          <w:shd w:val="clear" w:color="auto" w:fill="auto"/>
        </w:tcPr>
        <w:p w14:paraId="72F6FBC9" w14:textId="77777777" w:rsidR="003E2B15" w:rsidRPr="000C5C5A" w:rsidRDefault="00A1340B" w:rsidP="009452AD">
          <w:pPr>
            <w:pStyle w:val="AddressPanel2"/>
            <w:rPr>
              <w:rFonts w:ascii="Calibri" w:hAnsi="Calibri" w:cs="Calibri"/>
            </w:rPr>
          </w:pPr>
        </w:p>
      </w:tc>
    </w:tr>
    <w:tr w:rsidR="003E2B15" w:rsidRPr="00EF361C" w14:paraId="0FA35162" w14:textId="77777777" w:rsidTr="00EF361C">
      <w:trPr>
        <w:trHeight w:hRule="exact" w:val="227"/>
      </w:trPr>
      <w:tc>
        <w:tcPr>
          <w:tcW w:w="2762" w:type="dxa"/>
          <w:shd w:val="clear" w:color="auto" w:fill="auto"/>
        </w:tcPr>
        <w:p w14:paraId="3C2FC4F2" w14:textId="77777777" w:rsidR="003E2B15" w:rsidRPr="000C5C5A" w:rsidRDefault="00A1340B" w:rsidP="009452AD">
          <w:pPr>
            <w:pStyle w:val="AddressPanel2"/>
            <w:rPr>
              <w:rFonts w:ascii="Calibri" w:hAnsi="Calibri" w:cs="Calibri"/>
            </w:rPr>
          </w:pPr>
        </w:p>
      </w:tc>
    </w:tr>
    <w:tr w:rsidR="003E2B15" w:rsidRPr="00EF361C" w14:paraId="4D0A28F5" w14:textId="77777777" w:rsidTr="00EF361C">
      <w:trPr>
        <w:trHeight w:hRule="exact" w:val="227"/>
      </w:trPr>
      <w:tc>
        <w:tcPr>
          <w:tcW w:w="2762" w:type="dxa"/>
          <w:shd w:val="clear" w:color="auto" w:fill="auto"/>
        </w:tcPr>
        <w:p w14:paraId="0775CB6F" w14:textId="77777777" w:rsidR="003E2B15" w:rsidRPr="000C5C5A" w:rsidRDefault="002D34C2" w:rsidP="009452AD">
          <w:pPr>
            <w:rPr>
              <w:rFonts w:ascii="Calibri" w:hAnsi="Calibri" w:cs="Calibri"/>
              <w:sz w:val="20"/>
              <w:szCs w:val="20"/>
            </w:rPr>
          </w:pPr>
          <w:r w:rsidRPr="000C5C5A">
            <w:rPr>
              <w:rFonts w:ascii="Calibri" w:hAnsi="Calibri" w:cs="Calibri"/>
              <w:sz w:val="20"/>
              <w:szCs w:val="20"/>
            </w:rPr>
            <w:t>W: supremecourt.vic.gov.au</w:t>
          </w:r>
        </w:p>
      </w:tc>
    </w:tr>
  </w:tbl>
  <w:p w14:paraId="19D20B5C" w14:textId="77777777" w:rsidR="003E2B15" w:rsidRPr="008A515A" w:rsidRDefault="00A1340B" w:rsidP="008E32FE">
    <w:pPr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F0511"/>
    <w:multiLevelType w:val="hybridMultilevel"/>
    <w:tmpl w:val="F408641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12383"/>
    <w:multiLevelType w:val="hybridMultilevel"/>
    <w:tmpl w:val="8F3A0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21E89"/>
    <w:multiLevelType w:val="hybridMultilevel"/>
    <w:tmpl w:val="61986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4A"/>
    <w:rsid w:val="000A53D8"/>
    <w:rsid w:val="001033CB"/>
    <w:rsid w:val="00117805"/>
    <w:rsid w:val="00121235"/>
    <w:rsid w:val="0018652C"/>
    <w:rsid w:val="001A6CAC"/>
    <w:rsid w:val="00220DBD"/>
    <w:rsid w:val="002C38B4"/>
    <w:rsid w:val="002D34C2"/>
    <w:rsid w:val="002E2380"/>
    <w:rsid w:val="002F696A"/>
    <w:rsid w:val="0031124A"/>
    <w:rsid w:val="0034232A"/>
    <w:rsid w:val="00357341"/>
    <w:rsid w:val="00370F6C"/>
    <w:rsid w:val="00381346"/>
    <w:rsid w:val="005116FF"/>
    <w:rsid w:val="00572075"/>
    <w:rsid w:val="005B6B7A"/>
    <w:rsid w:val="00637336"/>
    <w:rsid w:val="006818E4"/>
    <w:rsid w:val="006C2D52"/>
    <w:rsid w:val="006C38DF"/>
    <w:rsid w:val="007355D0"/>
    <w:rsid w:val="007405C0"/>
    <w:rsid w:val="00792997"/>
    <w:rsid w:val="00811667"/>
    <w:rsid w:val="00821CA5"/>
    <w:rsid w:val="00824CD2"/>
    <w:rsid w:val="0083559A"/>
    <w:rsid w:val="008401DB"/>
    <w:rsid w:val="00883B88"/>
    <w:rsid w:val="008B52F2"/>
    <w:rsid w:val="00940E31"/>
    <w:rsid w:val="009726FB"/>
    <w:rsid w:val="00A1340B"/>
    <w:rsid w:val="00A165EC"/>
    <w:rsid w:val="00A52FB4"/>
    <w:rsid w:val="00AC0DAF"/>
    <w:rsid w:val="00AC1FD7"/>
    <w:rsid w:val="00AE0A6C"/>
    <w:rsid w:val="00B050C7"/>
    <w:rsid w:val="00BD11CF"/>
    <w:rsid w:val="00C4002B"/>
    <w:rsid w:val="00E36192"/>
    <w:rsid w:val="00E576C4"/>
    <w:rsid w:val="00E62D94"/>
    <w:rsid w:val="00E77DD5"/>
    <w:rsid w:val="00E8494A"/>
    <w:rsid w:val="00EB3EF0"/>
    <w:rsid w:val="00ED76CF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8193"/>
    <o:shapelayout v:ext="edit">
      <o:idmap v:ext="edit" data="1"/>
    </o:shapelayout>
  </w:shapeDefaults>
  <w:decimalSymbol w:val="."/>
  <w:listSeparator w:val=","/>
  <w14:docId w14:val="6327D989"/>
  <w15:chartTrackingRefBased/>
  <w15:docId w15:val="{4E726CC4-47AF-4F3B-8829-1B1696AC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24A"/>
    <w:pPr>
      <w:spacing w:after="0" w:line="240" w:lineRule="auto"/>
    </w:pPr>
    <w:rPr>
      <w:rFonts w:ascii="Arial" w:eastAsia="Times New Roman" w:hAnsi="Arial" w:cs="Times New Roman"/>
      <w:color w:val="4040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12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24A"/>
    <w:rPr>
      <w:rFonts w:ascii="Arial" w:eastAsia="Times New Roman" w:hAnsi="Arial" w:cs="Times New Roman"/>
      <w:color w:val="404040"/>
      <w:szCs w:val="24"/>
    </w:rPr>
  </w:style>
  <w:style w:type="character" w:styleId="PageNumber">
    <w:name w:val="page number"/>
    <w:rsid w:val="0031124A"/>
    <w:rPr>
      <w:rFonts w:ascii="Arial" w:hAnsi="Arial" w:cs="Times New Roman"/>
      <w:color w:val="404040"/>
      <w:sz w:val="20"/>
    </w:rPr>
  </w:style>
  <w:style w:type="paragraph" w:customStyle="1" w:styleId="Body2bold">
    <w:name w:val="Body 2 (bold)"/>
    <w:basedOn w:val="Normal"/>
    <w:rsid w:val="0031124A"/>
    <w:pPr>
      <w:keepNext/>
      <w:spacing w:before="200" w:after="120"/>
      <w:outlineLvl w:val="3"/>
    </w:pPr>
    <w:rPr>
      <w:rFonts w:cs="Arial"/>
      <w:b/>
      <w:bCs/>
      <w:szCs w:val="22"/>
    </w:rPr>
  </w:style>
  <w:style w:type="paragraph" w:customStyle="1" w:styleId="AddressPanel1">
    <w:name w:val="Address Panel 1"/>
    <w:basedOn w:val="Header"/>
    <w:rsid w:val="0031124A"/>
    <w:pPr>
      <w:tabs>
        <w:tab w:val="clear" w:pos="4513"/>
        <w:tab w:val="clear" w:pos="9026"/>
        <w:tab w:val="left" w:pos="4536"/>
        <w:tab w:val="left" w:pos="5387"/>
      </w:tabs>
      <w:spacing w:line="230" w:lineRule="exact"/>
    </w:pPr>
    <w:rPr>
      <w:rFonts w:ascii="Times New Roman" w:hAnsi="Times New Roman"/>
      <w:b/>
      <w:sz w:val="20"/>
    </w:rPr>
  </w:style>
  <w:style w:type="paragraph" w:customStyle="1" w:styleId="AddressPanel2">
    <w:name w:val="Address Panel 2"/>
    <w:basedOn w:val="Header"/>
    <w:rsid w:val="0031124A"/>
    <w:pPr>
      <w:tabs>
        <w:tab w:val="clear" w:pos="4513"/>
        <w:tab w:val="clear" w:pos="9026"/>
        <w:tab w:val="left" w:pos="4536"/>
        <w:tab w:val="left" w:pos="5387"/>
      </w:tabs>
      <w:spacing w:line="230" w:lineRule="exact"/>
    </w:pPr>
    <w:rPr>
      <w:rFonts w:ascii="Times New Roman" w:hAnsi="Times New Roman"/>
      <w:sz w:val="20"/>
    </w:rPr>
  </w:style>
  <w:style w:type="paragraph" w:customStyle="1" w:styleId="Body1">
    <w:name w:val="Body 1"/>
    <w:basedOn w:val="Normal"/>
    <w:rsid w:val="0031124A"/>
  </w:style>
  <w:style w:type="paragraph" w:customStyle="1" w:styleId="Linedivider">
    <w:name w:val="Line divider"/>
    <w:basedOn w:val="Normal"/>
    <w:rsid w:val="0031124A"/>
    <w:pPr>
      <w:spacing w:after="200"/>
    </w:pPr>
  </w:style>
  <w:style w:type="paragraph" w:customStyle="1" w:styleId="Title1">
    <w:name w:val="Title 1"/>
    <w:basedOn w:val="Normal"/>
    <w:rsid w:val="0031124A"/>
    <w:pPr>
      <w:tabs>
        <w:tab w:val="center" w:pos="4320"/>
        <w:tab w:val="right" w:pos="8640"/>
      </w:tabs>
      <w:spacing w:after="240"/>
    </w:pPr>
    <w:rPr>
      <w:rFonts w:ascii="Times New Roman" w:hAnsi="Times New Roman"/>
      <w:sz w:val="64"/>
    </w:rPr>
  </w:style>
  <w:style w:type="character" w:styleId="Hyperlink">
    <w:name w:val="Hyperlink"/>
    <w:rsid w:val="0031124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2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24A"/>
    <w:rPr>
      <w:rFonts w:ascii="Arial" w:eastAsia="Times New Roman" w:hAnsi="Arial" w:cs="Times New Roman"/>
      <w:color w:val="404040"/>
      <w:szCs w:val="24"/>
    </w:rPr>
  </w:style>
  <w:style w:type="paragraph" w:styleId="NormalWeb">
    <w:name w:val="Normal (Web)"/>
    <w:basedOn w:val="Normal"/>
    <w:uiPriority w:val="99"/>
    <w:semiHidden/>
    <w:unhideWhenUsed/>
    <w:rsid w:val="00E36192"/>
    <w:pPr>
      <w:spacing w:before="150"/>
    </w:pPr>
    <w:rPr>
      <w:rFonts w:ascii="Times New Roman" w:eastAsiaTheme="minorHAnsi" w:hAnsi="Times New Roman"/>
      <w:color w:val="auto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1A6C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380"/>
    <w:rPr>
      <w:rFonts w:ascii="Segoe UI" w:eastAsia="Times New Roman" w:hAnsi="Segoe UI" w:cs="Segoe UI"/>
      <w:color w:val="404040"/>
      <w:sz w:val="18"/>
      <w:szCs w:val="18"/>
    </w:rPr>
  </w:style>
  <w:style w:type="paragraph" w:customStyle="1" w:styleId="Default">
    <w:name w:val="Default"/>
    <w:rsid w:val="008355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dia@supcourt.vic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ah.dolan@supremecourt.vic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44B925675ED46837EB14F9BF5688C" ma:contentTypeVersion="12" ma:contentTypeDescription="Create a new document." ma:contentTypeScope="" ma:versionID="110e242050ff5ea14f1eaf997fed9114">
  <xsd:schema xmlns:xsd="http://www.w3.org/2001/XMLSchema" xmlns:xs="http://www.w3.org/2001/XMLSchema" xmlns:p="http://schemas.microsoft.com/office/2006/metadata/properties" xmlns:ns2="263eaefd-0475-4860-b86f-622cd66f4e0c" xmlns:ns3="bdde84cb-4b1f-4b74-b4a5-14e1a433eee1" targetNamespace="http://schemas.microsoft.com/office/2006/metadata/properties" ma:root="true" ma:fieldsID="5d016d61ff3b01114a3c12641f0978b0" ns2:_="" ns3:_="">
    <xsd:import namespace="263eaefd-0475-4860-b86f-622cd66f4e0c"/>
    <xsd:import namespace="bdde84cb-4b1f-4b74-b4a5-14e1a433e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FileShareCreatedBy" minOccurs="0"/>
                <xsd:element ref="ns2:FileShareModifiedBy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aefd-0475-4860-b86f-622cd66f4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FileShareCreatedBy" ma:index="11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12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263eaefd-0475-4860-b86f-622cd66f4e0c" xsi:nil="true"/>
    <FileShareModifiedBy xmlns="263eaefd-0475-4860-b86f-622cd66f4e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60961-5AC1-40B7-B231-C3667A195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eaefd-0475-4860-b86f-622cd66f4e0c"/>
    <ds:schemaRef ds:uri="bdde84cb-4b1f-4b74-b4a5-14e1a433e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3C06B-D7AB-493C-BB72-F5DB5FDADF35}">
  <ds:schemaRefs>
    <ds:schemaRef ds:uri="263eaefd-0475-4860-b86f-622cd66f4e0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dde84cb-4b1f-4b74-b4a5-14e1a433eee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03AC60-76B6-4E04-B26B-1B6864DA0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Victoria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Awadalla</dc:creator>
  <cp:keywords/>
  <dc:description/>
  <cp:lastModifiedBy>Bronwyn Gardiner</cp:lastModifiedBy>
  <cp:revision>4</cp:revision>
  <cp:lastPrinted>2018-11-28T21:29:00Z</cp:lastPrinted>
  <dcterms:created xsi:type="dcterms:W3CDTF">2018-11-28T21:28:00Z</dcterms:created>
  <dcterms:modified xsi:type="dcterms:W3CDTF">2018-11-28T22:24:00Z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0x010100FC344B925675ED46837EB14F9BF5688C</vt:lpwstr>
  </property>
</Properties>
</file>