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A5BD9" w14:textId="77777777" w:rsidR="00042D2C" w:rsidRDefault="00042D2C" w:rsidP="00042D2C"/>
    <w:tbl>
      <w:tblPr>
        <w:tblW w:w="8931" w:type="dxa"/>
        <w:tblInd w:w="-34" w:type="dxa"/>
        <w:tblLayout w:type="fixed"/>
        <w:tblLook w:val="01E0" w:firstRow="1" w:lastRow="1" w:firstColumn="1" w:lastColumn="1" w:noHBand="0" w:noVBand="0"/>
      </w:tblPr>
      <w:tblGrid>
        <w:gridCol w:w="8931"/>
      </w:tblGrid>
      <w:tr w:rsidR="00042D2C" w14:paraId="2A5280D8" w14:textId="77777777" w:rsidTr="0022078B">
        <w:tc>
          <w:tcPr>
            <w:tcW w:w="8931" w:type="dxa"/>
            <w:shd w:val="clear" w:color="auto" w:fill="auto"/>
          </w:tcPr>
          <w:p w14:paraId="28926F19" w14:textId="77777777" w:rsidR="00042D2C" w:rsidRDefault="00042D2C" w:rsidP="0022078B">
            <w:pPr>
              <w:pStyle w:val="Title1"/>
              <w:jc w:val="center"/>
              <w:rPr>
                <w:rFonts w:ascii="Arial" w:hAnsi="Arial" w:cs="Arial"/>
              </w:rPr>
            </w:pPr>
            <w:r w:rsidRPr="000C5C5A">
              <w:rPr>
                <w:rFonts w:ascii="Arial" w:hAnsi="Arial" w:cs="Arial"/>
              </w:rPr>
              <w:t>Media Release</w:t>
            </w:r>
          </w:p>
          <w:p w14:paraId="14BCCEB4" w14:textId="77777777" w:rsidR="00042D2C" w:rsidRPr="007771D1" w:rsidRDefault="00042D2C" w:rsidP="0022078B">
            <w:pPr>
              <w:pStyle w:val="Title1"/>
              <w:jc w:val="center"/>
              <w:rPr>
                <w:rFonts w:ascii="Arial" w:hAnsi="Arial" w:cs="Arial"/>
                <w:color w:val="auto"/>
                <w:sz w:val="28"/>
                <w:szCs w:val="28"/>
              </w:rPr>
            </w:pPr>
            <w:r>
              <w:rPr>
                <w:rFonts w:ascii="Arial" w:hAnsi="Arial" w:cs="Arial"/>
                <w:color w:val="auto"/>
                <w:sz w:val="28"/>
                <w:szCs w:val="28"/>
              </w:rPr>
              <w:t>SUPREME COURT OF VICTORIA WELCOMES NEW CEO</w:t>
            </w:r>
          </w:p>
        </w:tc>
      </w:tr>
      <w:tr w:rsidR="00042D2C" w:rsidRPr="00EF361C" w14:paraId="53700821" w14:textId="77777777" w:rsidTr="0022078B">
        <w:tc>
          <w:tcPr>
            <w:tcW w:w="8931" w:type="dxa"/>
            <w:shd w:val="clear" w:color="auto" w:fill="auto"/>
          </w:tcPr>
          <w:p w14:paraId="3A25B3D0" w14:textId="77777777" w:rsidR="00042D2C" w:rsidRPr="008E32FE" w:rsidRDefault="00042D2C" w:rsidP="0022078B">
            <w:pPr>
              <w:pStyle w:val="Linedivider"/>
            </w:pPr>
            <w:r w:rsidRPr="008E32FE">
              <w:pict w14:anchorId="778E7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5pt;height:.05pt" o:hrpct="0" o:hralign="center" o:hr="t">
                  <v:imagedata r:id="rId7" o:title=""/>
                </v:shape>
              </w:pict>
            </w:r>
          </w:p>
        </w:tc>
      </w:tr>
    </w:tbl>
    <w:p w14:paraId="0BF4C477" w14:textId="77777777" w:rsidR="00042D2C" w:rsidRPr="00FE5E94" w:rsidRDefault="00042D2C" w:rsidP="00042D2C">
      <w:pPr>
        <w:pStyle w:val="Body1"/>
        <w:rPr>
          <w:b/>
          <w:color w:val="000000"/>
        </w:rPr>
      </w:pPr>
      <w:r>
        <w:rPr>
          <w:b/>
          <w:color w:val="000000"/>
        </w:rPr>
        <w:t>Wednesday, 5</w:t>
      </w:r>
      <w:r w:rsidRPr="00FE5E94">
        <w:rPr>
          <w:b/>
          <w:color w:val="000000"/>
        </w:rPr>
        <w:t xml:space="preserve"> </w:t>
      </w:r>
      <w:proofErr w:type="gramStart"/>
      <w:r>
        <w:rPr>
          <w:b/>
          <w:color w:val="000000"/>
        </w:rPr>
        <w:t>September</w:t>
      </w:r>
      <w:r w:rsidRPr="00FE5E94">
        <w:rPr>
          <w:b/>
          <w:color w:val="000000"/>
        </w:rPr>
        <w:t>,</w:t>
      </w:r>
      <w:proofErr w:type="gramEnd"/>
      <w:r w:rsidRPr="00FE5E94">
        <w:rPr>
          <w:b/>
          <w:color w:val="000000"/>
        </w:rPr>
        <w:t xml:space="preserve"> 2018</w:t>
      </w:r>
    </w:p>
    <w:p w14:paraId="4821C0FA" w14:textId="77777777" w:rsidR="00042D2C" w:rsidRPr="000C5C5A" w:rsidRDefault="00042D2C" w:rsidP="00042D2C">
      <w:pPr>
        <w:pStyle w:val="Body1"/>
        <w:rPr>
          <w:color w:val="000000"/>
        </w:rPr>
      </w:pPr>
    </w:p>
    <w:p w14:paraId="51F5160E" w14:textId="77777777" w:rsidR="00042D2C" w:rsidRDefault="00042D2C" w:rsidP="00042D2C">
      <w:pPr>
        <w:pStyle w:val="Body1"/>
        <w:rPr>
          <w:color w:val="000000"/>
        </w:rPr>
      </w:pPr>
      <w:r w:rsidRPr="000C5C5A">
        <w:rPr>
          <w:color w:val="000000"/>
        </w:rPr>
        <w:t>The Supreme Court of Victoria</w:t>
      </w:r>
      <w:r>
        <w:rPr>
          <w:color w:val="000000"/>
        </w:rPr>
        <w:t xml:space="preserve"> is pleased to welcome Matt Hall, who </w:t>
      </w:r>
      <w:proofErr w:type="gramStart"/>
      <w:r>
        <w:rPr>
          <w:color w:val="000000"/>
        </w:rPr>
        <w:t>has been appointed</w:t>
      </w:r>
      <w:proofErr w:type="gramEnd"/>
      <w:r>
        <w:rPr>
          <w:color w:val="000000"/>
        </w:rPr>
        <w:t xml:space="preserve"> as the new Chief Executive Officer of the Supreme Court.</w:t>
      </w:r>
    </w:p>
    <w:p w14:paraId="425BEBC1" w14:textId="77777777" w:rsidR="00042D2C" w:rsidRDefault="00042D2C" w:rsidP="00042D2C">
      <w:pPr>
        <w:pStyle w:val="Body1"/>
        <w:rPr>
          <w:color w:val="000000"/>
        </w:rPr>
      </w:pPr>
    </w:p>
    <w:p w14:paraId="5B702EB1" w14:textId="77777777" w:rsidR="00042D2C" w:rsidRDefault="00042D2C" w:rsidP="00042D2C">
      <w:pPr>
        <w:pStyle w:val="Body1"/>
        <w:rPr>
          <w:color w:val="000000"/>
        </w:rPr>
      </w:pPr>
      <w:r>
        <w:rPr>
          <w:color w:val="000000"/>
        </w:rPr>
        <w:t>Mr Hall’s most recent position was General Manager of the Legal and Government Divisions of the National Disability Insurance Agency and he brings to the Court strong experience from a range of Government agencies where he has been responsible for reform and operational management.</w:t>
      </w:r>
    </w:p>
    <w:p w14:paraId="79BC257F" w14:textId="77777777" w:rsidR="00042D2C" w:rsidRDefault="00042D2C" w:rsidP="00042D2C">
      <w:pPr>
        <w:pStyle w:val="Body1"/>
        <w:rPr>
          <w:color w:val="000000"/>
        </w:rPr>
      </w:pPr>
    </w:p>
    <w:p w14:paraId="41F77A3D" w14:textId="77777777" w:rsidR="00042D2C" w:rsidRDefault="00042D2C" w:rsidP="00042D2C">
      <w:pPr>
        <w:pStyle w:val="Body1"/>
        <w:rPr>
          <w:color w:val="000000"/>
        </w:rPr>
      </w:pPr>
      <w:r>
        <w:rPr>
          <w:color w:val="000000"/>
        </w:rPr>
        <w:t xml:space="preserve">With extensive government relations and Parliamentary knowledge, Mr Hall has been involved in significant high levels of legislative and structural reform and change management. Mr Hall </w:t>
      </w:r>
      <w:proofErr w:type="gramStart"/>
      <w:r>
        <w:rPr>
          <w:color w:val="000000"/>
        </w:rPr>
        <w:t>was awarded</w:t>
      </w:r>
      <w:proofErr w:type="gramEnd"/>
      <w:r>
        <w:rPr>
          <w:color w:val="000000"/>
        </w:rPr>
        <w:t xml:space="preserve"> the Public Service Medal in 2015 for his outstanding leadership as CEO of the Commonwealth Defence Abuse Response Taskforce. His background also includes time as a litigation lawyer in private commercial law, insurance law, criminal law, international law, child protection law and family law. </w:t>
      </w:r>
    </w:p>
    <w:p w14:paraId="4E194ECD" w14:textId="77777777" w:rsidR="00042D2C" w:rsidRDefault="00042D2C" w:rsidP="00042D2C">
      <w:pPr>
        <w:pStyle w:val="Body1"/>
        <w:rPr>
          <w:color w:val="000000"/>
        </w:rPr>
      </w:pPr>
    </w:p>
    <w:p w14:paraId="3BF0E3BE" w14:textId="77777777" w:rsidR="00042D2C" w:rsidRDefault="00042D2C" w:rsidP="00042D2C">
      <w:pPr>
        <w:pStyle w:val="Body1"/>
        <w:rPr>
          <w:color w:val="000000"/>
        </w:rPr>
      </w:pPr>
      <w:r>
        <w:rPr>
          <w:color w:val="000000"/>
        </w:rPr>
        <w:t>Chief Justice of the Supreme Court of Victoria Anne Ferguson said the Court looked forward to welcoming Mr Hall.</w:t>
      </w:r>
    </w:p>
    <w:p w14:paraId="235DBEA0" w14:textId="77777777" w:rsidR="00042D2C" w:rsidRDefault="00042D2C" w:rsidP="00042D2C">
      <w:pPr>
        <w:pStyle w:val="Body1"/>
        <w:rPr>
          <w:color w:val="000000"/>
        </w:rPr>
      </w:pPr>
    </w:p>
    <w:p w14:paraId="5E66C85B" w14:textId="77777777" w:rsidR="00042D2C" w:rsidRDefault="00042D2C" w:rsidP="00042D2C">
      <w:pPr>
        <w:pStyle w:val="Body1"/>
      </w:pPr>
      <w:r>
        <w:rPr>
          <w:color w:val="000000"/>
        </w:rPr>
        <w:t>“Matt Hall’s knowledge and experience is extensive and impressive, and I am certain he will be an outstanding CEO who will make an invaluable contribution to the Court,” Chief Justice Ferguson said.</w:t>
      </w:r>
    </w:p>
    <w:p w14:paraId="282128CC" w14:textId="77777777" w:rsidR="00042D2C" w:rsidRDefault="00042D2C" w:rsidP="00042D2C">
      <w:pPr>
        <w:pStyle w:val="Body1"/>
        <w:rPr>
          <w:color w:val="000000"/>
        </w:rPr>
      </w:pPr>
    </w:p>
    <w:p w14:paraId="1B26D681" w14:textId="77777777" w:rsidR="00042D2C" w:rsidRDefault="00042D2C" w:rsidP="00042D2C">
      <w:pPr>
        <w:pStyle w:val="Body1"/>
        <w:rPr>
          <w:color w:val="000000"/>
        </w:rPr>
      </w:pPr>
      <w:r>
        <w:rPr>
          <w:color w:val="000000"/>
        </w:rPr>
        <w:t>Mr Hall said that he was looking forward enormously to taking on the role, and assisting the Court to achieve its key aims of providing access to justice for all who need it, with the highest standards of integrity, capability and transparency.</w:t>
      </w:r>
    </w:p>
    <w:p w14:paraId="3BFFD5C6" w14:textId="77777777" w:rsidR="00042D2C" w:rsidRDefault="00042D2C" w:rsidP="00042D2C">
      <w:pPr>
        <w:pStyle w:val="Body1"/>
        <w:rPr>
          <w:color w:val="000000"/>
        </w:rPr>
      </w:pPr>
    </w:p>
    <w:p w14:paraId="60B8EEA2" w14:textId="77777777" w:rsidR="00042D2C" w:rsidRDefault="00042D2C" w:rsidP="00042D2C">
      <w:pPr>
        <w:pStyle w:val="Body1"/>
        <w:rPr>
          <w:color w:val="000000"/>
        </w:rPr>
      </w:pPr>
      <w:r>
        <w:rPr>
          <w:color w:val="000000"/>
        </w:rPr>
        <w:t xml:space="preserve">“I feel particularly privileged to be working with a Court that is so focused on excellent decision-making and on serving its community, and that is so genuinely committed to </w:t>
      </w:r>
      <w:proofErr w:type="gramStart"/>
      <w:r>
        <w:rPr>
          <w:color w:val="000000"/>
        </w:rPr>
        <w:t>ensuring</w:t>
      </w:r>
      <w:proofErr w:type="gramEnd"/>
      <w:r>
        <w:rPr>
          <w:color w:val="000000"/>
        </w:rPr>
        <w:t xml:space="preserve"> equality before the law,” he said.</w:t>
      </w:r>
    </w:p>
    <w:p w14:paraId="31A7B7A9" w14:textId="77777777" w:rsidR="00042D2C" w:rsidRDefault="00042D2C" w:rsidP="00042D2C">
      <w:pPr>
        <w:pStyle w:val="Body1"/>
        <w:rPr>
          <w:color w:val="000000"/>
        </w:rPr>
      </w:pPr>
    </w:p>
    <w:p w14:paraId="0A3D9D13" w14:textId="77777777" w:rsidR="00042D2C" w:rsidRDefault="00042D2C" w:rsidP="00042D2C">
      <w:pPr>
        <w:pStyle w:val="Body1"/>
        <w:rPr>
          <w:color w:val="000000"/>
        </w:rPr>
      </w:pPr>
      <w:r>
        <w:rPr>
          <w:color w:val="000000"/>
        </w:rPr>
        <w:t xml:space="preserve">Mr Hall joins the Court on Monday, 24 </w:t>
      </w:r>
      <w:proofErr w:type="gramStart"/>
      <w:r>
        <w:rPr>
          <w:color w:val="000000"/>
        </w:rPr>
        <w:t>September,</w:t>
      </w:r>
      <w:proofErr w:type="gramEnd"/>
      <w:r>
        <w:rPr>
          <w:color w:val="000000"/>
        </w:rPr>
        <w:t xml:space="preserve"> 2018.  He takes over from the previous CEO of the Supreme Court, Louise Anderson, and the current Acting CEO Daniel Caporale.</w:t>
      </w:r>
    </w:p>
    <w:p w14:paraId="78BF8ABC" w14:textId="77777777" w:rsidR="00042D2C" w:rsidRDefault="00042D2C" w:rsidP="00042D2C">
      <w:pPr>
        <w:pStyle w:val="Body1"/>
        <w:rPr>
          <w:rFonts w:cs="Arial"/>
          <w:b/>
          <w:color w:val="000000"/>
          <w:szCs w:val="22"/>
        </w:rPr>
      </w:pPr>
    </w:p>
    <w:p w14:paraId="673A4E46" w14:textId="77777777" w:rsidR="00042D2C" w:rsidRPr="004406C1" w:rsidRDefault="00042D2C" w:rsidP="00042D2C">
      <w:pPr>
        <w:pStyle w:val="Body1"/>
        <w:rPr>
          <w:rFonts w:cs="Arial"/>
          <w:b/>
          <w:color w:val="000000"/>
          <w:szCs w:val="22"/>
        </w:rPr>
      </w:pPr>
      <w:r w:rsidRPr="008E32FE">
        <w:pict w14:anchorId="2EC31723">
          <v:shape id="_x0000_i1026" type="#_x0000_t75" style="width:425.5pt;height:.05pt" o:hrpct="0" o:hralign="center" o:hr="t">
            <v:imagedata r:id="rId7" o:title=""/>
          </v:shape>
        </w:pict>
      </w:r>
    </w:p>
    <w:p w14:paraId="42D9B68F" w14:textId="77777777" w:rsidR="00042D2C" w:rsidRPr="000615B9" w:rsidRDefault="00042D2C" w:rsidP="00042D2C">
      <w:pPr>
        <w:pStyle w:val="Body1"/>
        <w:rPr>
          <w:rFonts w:cs="Arial"/>
          <w:b/>
          <w:color w:val="000000"/>
          <w:sz w:val="18"/>
          <w:szCs w:val="22"/>
        </w:rPr>
      </w:pPr>
      <w:r w:rsidRPr="000615B9">
        <w:rPr>
          <w:rFonts w:cs="Arial"/>
          <w:b/>
          <w:color w:val="000000"/>
          <w:sz w:val="18"/>
          <w:szCs w:val="22"/>
        </w:rPr>
        <w:t>Supreme Court Media Contact:</w:t>
      </w:r>
    </w:p>
    <w:p w14:paraId="353D71B4" w14:textId="77777777" w:rsidR="00042D2C" w:rsidRPr="000615B9" w:rsidRDefault="00042D2C" w:rsidP="00042D2C">
      <w:pPr>
        <w:rPr>
          <w:rStyle w:val="PageNumber"/>
          <w:rFonts w:cs="Arial"/>
          <w:color w:val="000000"/>
          <w:sz w:val="18"/>
          <w:szCs w:val="22"/>
        </w:rPr>
      </w:pPr>
    </w:p>
    <w:p w14:paraId="113FD37F" w14:textId="77777777" w:rsidR="00042D2C" w:rsidRPr="000615B9" w:rsidRDefault="00042D2C" w:rsidP="00042D2C">
      <w:pPr>
        <w:rPr>
          <w:rStyle w:val="PageNumber"/>
          <w:rFonts w:cs="Arial"/>
          <w:b/>
          <w:color w:val="000000"/>
          <w:sz w:val="18"/>
          <w:szCs w:val="22"/>
        </w:rPr>
      </w:pPr>
      <w:r w:rsidRPr="000615B9">
        <w:rPr>
          <w:rStyle w:val="PageNumber"/>
          <w:rFonts w:cs="Arial"/>
          <w:b/>
          <w:color w:val="000000"/>
          <w:sz w:val="18"/>
          <w:szCs w:val="22"/>
        </w:rPr>
        <w:t>Andre Awadalla</w:t>
      </w:r>
    </w:p>
    <w:p w14:paraId="58A15F17" w14:textId="77777777" w:rsidR="00042D2C" w:rsidRPr="000615B9" w:rsidRDefault="00042D2C" w:rsidP="00042D2C">
      <w:pPr>
        <w:rPr>
          <w:rStyle w:val="PageNumber"/>
          <w:rFonts w:cs="Arial"/>
          <w:color w:val="000000"/>
          <w:sz w:val="18"/>
          <w:szCs w:val="22"/>
        </w:rPr>
      </w:pPr>
      <w:r w:rsidRPr="000615B9">
        <w:rPr>
          <w:rStyle w:val="PageNumber"/>
          <w:rFonts w:cs="Arial"/>
          <w:color w:val="000000"/>
          <w:sz w:val="18"/>
          <w:szCs w:val="22"/>
        </w:rPr>
        <w:t>Media Coordinator</w:t>
      </w:r>
    </w:p>
    <w:p w14:paraId="41C9D8C9" w14:textId="77777777" w:rsidR="00E12DDB" w:rsidRPr="00042D2C" w:rsidRDefault="00042D2C">
      <w:pPr>
        <w:rPr>
          <w:rFonts w:cs="Arial"/>
          <w:color w:val="000000"/>
          <w:sz w:val="18"/>
          <w:szCs w:val="22"/>
        </w:rPr>
      </w:pPr>
      <w:hyperlink r:id="rId8" w:history="1">
        <w:r w:rsidRPr="000615B9">
          <w:rPr>
            <w:rStyle w:val="Hyperlink"/>
            <w:rFonts w:cs="Arial"/>
            <w:color w:val="000000"/>
            <w:sz w:val="18"/>
            <w:szCs w:val="22"/>
          </w:rPr>
          <w:t>media@supcourt.vic.gov.au</w:t>
        </w:r>
      </w:hyperlink>
      <w:r>
        <w:rPr>
          <w:rStyle w:val="PageNumber"/>
          <w:rFonts w:cs="Arial"/>
          <w:color w:val="000000"/>
          <w:sz w:val="18"/>
          <w:szCs w:val="22"/>
        </w:rPr>
        <w:t xml:space="preserve">, </w:t>
      </w:r>
      <w:r w:rsidRPr="000615B9">
        <w:rPr>
          <w:rStyle w:val="PageNumber"/>
          <w:rFonts w:cs="Arial"/>
          <w:color w:val="000000"/>
          <w:sz w:val="18"/>
          <w:szCs w:val="22"/>
        </w:rPr>
        <w:t>0418 201 296</w:t>
      </w:r>
      <w:bookmarkStart w:id="0" w:name="_GoBack"/>
      <w:bookmarkEnd w:id="0"/>
    </w:p>
    <w:sectPr w:rsidR="00E12DDB" w:rsidRPr="00042D2C" w:rsidSect="00AE46F4">
      <w:headerReference w:type="even" r:id="rId9"/>
      <w:headerReference w:type="default" r:id="rId10"/>
      <w:footerReference w:type="even" r:id="rId11"/>
      <w:footerReference w:type="default" r:id="rId12"/>
      <w:headerReference w:type="first" r:id="rId13"/>
      <w:pgSz w:w="11900" w:h="16840" w:code="9"/>
      <w:pgMar w:top="2521" w:right="1134" w:bottom="1418" w:left="1985" w:header="851" w:footer="851"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DAC8" w14:textId="77777777" w:rsidR="002643C4" w:rsidRDefault="00042D2C" w:rsidP="001B17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A41FC5" w14:textId="77777777" w:rsidR="00000D43" w:rsidRDefault="00042D2C" w:rsidP="002643C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D67CA" w14:textId="77777777" w:rsidR="000C5C5A" w:rsidRDefault="00042D2C">
    <w:pPr>
      <w:pStyle w:val="Footer"/>
      <w:jc w:val="right"/>
    </w:pPr>
    <w:r>
      <w:fldChar w:fldCharType="begin"/>
    </w:r>
    <w:r>
      <w:instrText xml:space="preserve"> PAGE   \* MERGEFORMAT </w:instrText>
    </w:r>
    <w:r>
      <w:fldChar w:fldCharType="separate"/>
    </w:r>
    <w:r>
      <w:rPr>
        <w:noProof/>
      </w:rPr>
      <w:t>2</w:t>
    </w:r>
    <w:r>
      <w:rPr>
        <w:noProof/>
      </w:rPr>
      <w:fldChar w:fldCharType="end"/>
    </w:r>
  </w:p>
  <w:p w14:paraId="2D1393E4" w14:textId="77777777" w:rsidR="003E2B15" w:rsidRDefault="00042D2C" w:rsidP="000C5C5A">
    <w:pPr>
      <w:ind w:right="360"/>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4B921" w14:textId="77777777" w:rsidR="003E2B15" w:rsidRDefault="00042D2C"/>
  <w:p w14:paraId="40DF0F5D" w14:textId="77777777" w:rsidR="003E2B15" w:rsidRDefault="00042D2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F61E" w14:textId="77777777" w:rsidR="003E2B15" w:rsidRDefault="00042D2C" w:rsidP="008E32FE"/>
  <w:p w14:paraId="71BEA713" w14:textId="77777777" w:rsidR="003E2B15" w:rsidRDefault="00042D2C"/>
  <w:p w14:paraId="3A1C7D5D" w14:textId="77777777" w:rsidR="003E2B15" w:rsidRDefault="00042D2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2762" w:type="dxa"/>
      <w:tblInd w:w="4786" w:type="dxa"/>
      <w:tblLook w:val="01E0" w:firstRow="1" w:lastRow="1" w:firstColumn="1" w:lastColumn="1" w:noHBand="0" w:noVBand="0"/>
    </w:tblPr>
    <w:tblGrid>
      <w:gridCol w:w="2762"/>
    </w:tblGrid>
    <w:tr w:rsidR="003E2B15" w:rsidRPr="00EF361C" w14:paraId="3DFAE0DF" w14:textId="77777777" w:rsidTr="00EF361C">
      <w:trPr>
        <w:trHeight w:hRule="exact" w:val="227"/>
      </w:trPr>
      <w:tc>
        <w:tcPr>
          <w:tcW w:w="2762" w:type="dxa"/>
          <w:shd w:val="clear" w:color="auto" w:fill="auto"/>
        </w:tcPr>
        <w:p w14:paraId="763A8485" w14:textId="77777777" w:rsidR="003E2B15" w:rsidRPr="000C5C5A" w:rsidRDefault="00042D2C" w:rsidP="009452AD">
          <w:pPr>
            <w:pStyle w:val="AddressPanel1"/>
            <w:rPr>
              <w:rFonts w:ascii="Calibri" w:hAnsi="Calibri" w:cs="Calibri"/>
            </w:rPr>
          </w:pPr>
          <w:r w:rsidRPr="000C5C5A">
            <w:rPr>
              <w:rFonts w:ascii="Calibri" w:hAnsi="Calibri" w:cs="Calibri"/>
              <w:noProof/>
              <w:lang w:eastAsia="en-AU"/>
            </w:rPr>
            <w:drawing>
              <wp:anchor distT="0" distB="0" distL="114300" distR="114300" simplePos="0" relativeHeight="251659264" behindDoc="1" locked="1" layoutInCell="1" allowOverlap="1" wp14:anchorId="4154BB7E" wp14:editId="6AA99508">
                <wp:simplePos x="0" y="0"/>
                <wp:positionH relativeFrom="page">
                  <wp:posOffset>1789430</wp:posOffset>
                </wp:positionH>
                <wp:positionV relativeFrom="page">
                  <wp:posOffset>33655</wp:posOffset>
                </wp:positionV>
                <wp:extent cx="1231900" cy="965200"/>
                <wp:effectExtent l="0" t="0" r="6350" b="6350"/>
                <wp:wrapNone/>
                <wp:docPr id="1" name="Picture 1" descr="SCV_PMS201_letterhead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_PMS201_letterhead_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900" cy="965200"/>
                        </a:xfrm>
                        <a:prstGeom prst="rect">
                          <a:avLst/>
                        </a:prstGeom>
                        <a:noFill/>
                      </pic:spPr>
                    </pic:pic>
                  </a:graphicData>
                </a:graphic>
                <wp14:sizeRelH relativeFrom="page">
                  <wp14:pctWidth>0</wp14:pctWidth>
                </wp14:sizeRelH>
                <wp14:sizeRelV relativeFrom="page">
                  <wp14:pctHeight>0</wp14:pctHeight>
                </wp14:sizeRelV>
              </wp:anchor>
            </w:drawing>
          </w:r>
          <w:r w:rsidRPr="000C5C5A">
            <w:rPr>
              <w:rFonts w:ascii="Calibri" w:hAnsi="Calibri" w:cs="Calibri"/>
            </w:rPr>
            <w:t>Supreme Court of Victoria</w:t>
          </w:r>
        </w:p>
      </w:tc>
    </w:tr>
    <w:tr w:rsidR="003E2B15" w:rsidRPr="00EF361C" w14:paraId="593D5E93" w14:textId="77777777" w:rsidTr="00EF361C">
      <w:trPr>
        <w:trHeight w:hRule="exact" w:val="227"/>
      </w:trPr>
      <w:tc>
        <w:tcPr>
          <w:tcW w:w="2762" w:type="dxa"/>
          <w:shd w:val="clear" w:color="auto" w:fill="auto"/>
        </w:tcPr>
        <w:p w14:paraId="5C919CE8" w14:textId="77777777" w:rsidR="003E2B15" w:rsidRPr="000C5C5A" w:rsidRDefault="00042D2C" w:rsidP="009452AD">
          <w:pPr>
            <w:pStyle w:val="AddressPanel2"/>
            <w:rPr>
              <w:rFonts w:ascii="Calibri" w:hAnsi="Calibri" w:cs="Calibri"/>
            </w:rPr>
          </w:pPr>
          <w:smartTag w:uri="urn:schemas-microsoft-com:office:smarttags" w:element="Street">
            <w:smartTag w:uri="urn:schemas-microsoft-com:office:smarttags" w:element="address">
              <w:r w:rsidRPr="000C5C5A">
                <w:rPr>
                  <w:rFonts w:ascii="Calibri" w:hAnsi="Calibri" w:cs="Calibri"/>
                </w:rPr>
                <w:t>210 William Street</w:t>
              </w:r>
            </w:smartTag>
          </w:smartTag>
        </w:p>
      </w:tc>
    </w:tr>
    <w:tr w:rsidR="003E2B15" w:rsidRPr="00EF361C" w14:paraId="27E48E5E" w14:textId="77777777" w:rsidTr="00EF361C">
      <w:trPr>
        <w:trHeight w:hRule="exact" w:val="227"/>
      </w:trPr>
      <w:tc>
        <w:tcPr>
          <w:tcW w:w="2762" w:type="dxa"/>
          <w:shd w:val="clear" w:color="auto" w:fill="auto"/>
        </w:tcPr>
        <w:p w14:paraId="226215A1" w14:textId="77777777" w:rsidR="003E2B15" w:rsidRPr="000C5C5A" w:rsidRDefault="00042D2C" w:rsidP="009452AD">
          <w:pPr>
            <w:pStyle w:val="AddressPanel2"/>
            <w:rPr>
              <w:rFonts w:ascii="Calibri" w:hAnsi="Calibri" w:cs="Calibri"/>
            </w:rPr>
          </w:pPr>
          <w:smartTag w:uri="urn:schemas-microsoft-com:office:smarttags" w:element="place">
            <w:smartTag w:uri="urn:schemas-microsoft-com:office:smarttags" w:element="City">
              <w:r w:rsidRPr="000C5C5A">
                <w:rPr>
                  <w:rFonts w:ascii="Calibri" w:hAnsi="Calibri" w:cs="Calibri"/>
                </w:rPr>
                <w:t>Melbourne</w:t>
              </w:r>
            </w:smartTag>
            <w:r w:rsidRPr="000C5C5A">
              <w:rPr>
                <w:rFonts w:ascii="Calibri" w:hAnsi="Calibri" w:cs="Calibri"/>
              </w:rPr>
              <w:t xml:space="preserve"> </w:t>
            </w:r>
            <w:smartTag w:uri="urn:schemas-microsoft-com:office:smarttags" w:element="State">
              <w:r w:rsidRPr="000C5C5A">
                <w:rPr>
                  <w:rFonts w:ascii="Calibri" w:hAnsi="Calibri" w:cs="Calibri"/>
                </w:rPr>
                <w:t>Victoria</w:t>
              </w:r>
            </w:smartTag>
          </w:smartTag>
          <w:r w:rsidRPr="000C5C5A">
            <w:rPr>
              <w:rFonts w:ascii="Calibri" w:hAnsi="Calibri" w:cs="Calibri"/>
            </w:rPr>
            <w:t xml:space="preserve"> 3000</w:t>
          </w:r>
        </w:p>
      </w:tc>
    </w:tr>
    <w:tr w:rsidR="003E2B15" w:rsidRPr="00EF361C" w14:paraId="7115F6BD" w14:textId="77777777" w:rsidTr="00EF361C">
      <w:trPr>
        <w:trHeight w:hRule="exact" w:val="227"/>
      </w:trPr>
      <w:tc>
        <w:tcPr>
          <w:tcW w:w="2762" w:type="dxa"/>
          <w:shd w:val="clear" w:color="auto" w:fill="auto"/>
        </w:tcPr>
        <w:p w14:paraId="06366D91" w14:textId="77777777" w:rsidR="003E2B15" w:rsidRPr="000C5C5A" w:rsidRDefault="00042D2C" w:rsidP="009452AD">
          <w:pPr>
            <w:pStyle w:val="AddressPanel2"/>
            <w:rPr>
              <w:rFonts w:ascii="Calibri" w:hAnsi="Calibri" w:cs="Calibri"/>
            </w:rPr>
          </w:pPr>
          <w:r w:rsidRPr="000C5C5A">
            <w:rPr>
              <w:rFonts w:ascii="Calibri" w:hAnsi="Calibri" w:cs="Calibri"/>
            </w:rPr>
            <w:t>DX 210608</w:t>
          </w:r>
          <w:r w:rsidRPr="000C5C5A">
            <w:rPr>
              <w:rFonts w:ascii="Calibri" w:hAnsi="Calibri" w:cs="Calibri"/>
            </w:rPr>
            <w:t xml:space="preserve"> </w:t>
          </w:r>
          <w:smartTag w:uri="urn:schemas-microsoft-com:office:smarttags" w:element="City">
            <w:smartTag w:uri="urn:schemas-microsoft-com:office:smarttags" w:element="place">
              <w:r w:rsidRPr="000C5C5A">
                <w:rPr>
                  <w:rFonts w:ascii="Calibri" w:hAnsi="Calibri" w:cs="Calibri"/>
                </w:rPr>
                <w:t>Melbourne</w:t>
              </w:r>
            </w:smartTag>
          </w:smartTag>
        </w:p>
      </w:tc>
    </w:tr>
    <w:tr w:rsidR="003E2B15" w:rsidRPr="00EF361C" w14:paraId="26445F84" w14:textId="77777777" w:rsidTr="00EF361C">
      <w:trPr>
        <w:trHeight w:hRule="exact" w:val="227"/>
      </w:trPr>
      <w:tc>
        <w:tcPr>
          <w:tcW w:w="2762" w:type="dxa"/>
          <w:shd w:val="clear" w:color="auto" w:fill="auto"/>
        </w:tcPr>
        <w:p w14:paraId="72A7B129" w14:textId="77777777" w:rsidR="003E2B15" w:rsidRPr="000C5C5A" w:rsidRDefault="00042D2C" w:rsidP="009452AD">
          <w:pPr>
            <w:pStyle w:val="AddressPanel2"/>
            <w:rPr>
              <w:rFonts w:ascii="Calibri" w:hAnsi="Calibri" w:cs="Calibri"/>
            </w:rPr>
          </w:pPr>
        </w:p>
      </w:tc>
    </w:tr>
    <w:tr w:rsidR="003E2B15" w:rsidRPr="00EF361C" w14:paraId="3341E27D" w14:textId="77777777" w:rsidTr="00EF361C">
      <w:trPr>
        <w:trHeight w:hRule="exact" w:val="227"/>
      </w:trPr>
      <w:tc>
        <w:tcPr>
          <w:tcW w:w="2762" w:type="dxa"/>
          <w:shd w:val="clear" w:color="auto" w:fill="auto"/>
        </w:tcPr>
        <w:p w14:paraId="28111AE7" w14:textId="77777777" w:rsidR="003E2B15" w:rsidRPr="000C5C5A" w:rsidRDefault="00042D2C" w:rsidP="009452AD">
          <w:pPr>
            <w:pStyle w:val="AddressPanel2"/>
            <w:rPr>
              <w:rFonts w:ascii="Calibri" w:hAnsi="Calibri" w:cs="Calibri"/>
            </w:rPr>
          </w:pPr>
        </w:p>
      </w:tc>
    </w:tr>
    <w:tr w:rsidR="003E2B15" w:rsidRPr="00EF361C" w14:paraId="273930CD" w14:textId="77777777" w:rsidTr="00EF361C">
      <w:trPr>
        <w:trHeight w:hRule="exact" w:val="227"/>
      </w:trPr>
      <w:tc>
        <w:tcPr>
          <w:tcW w:w="2762" w:type="dxa"/>
          <w:shd w:val="clear" w:color="auto" w:fill="auto"/>
        </w:tcPr>
        <w:p w14:paraId="019AB5B2" w14:textId="77777777" w:rsidR="003E2B15" w:rsidRPr="000C5C5A" w:rsidRDefault="00042D2C" w:rsidP="009452AD">
          <w:pPr>
            <w:rPr>
              <w:rFonts w:ascii="Calibri" w:hAnsi="Calibri" w:cs="Calibri"/>
              <w:sz w:val="20"/>
              <w:szCs w:val="20"/>
            </w:rPr>
          </w:pPr>
          <w:r w:rsidRPr="000C5C5A">
            <w:rPr>
              <w:rFonts w:ascii="Calibri" w:hAnsi="Calibri" w:cs="Calibri"/>
              <w:sz w:val="20"/>
              <w:szCs w:val="20"/>
            </w:rPr>
            <w:t>W: supremecourt.vic.gov.au</w:t>
          </w:r>
        </w:p>
      </w:tc>
    </w:tr>
  </w:tbl>
  <w:p w14:paraId="5811F8B9" w14:textId="77777777" w:rsidR="003E2B15" w:rsidRPr="008A515A" w:rsidRDefault="00042D2C" w:rsidP="008E32FE">
    <w:pPr>
      <w:rPr>
        <w:rFonts w:ascii="Times New Roman" w:hAnsi="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D2C"/>
    <w:rsid w:val="00042D2C"/>
    <w:rsid w:val="00E12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24ED4AA2"/>
  <w15:chartTrackingRefBased/>
  <w15:docId w15:val="{8C692D8E-12D2-49E8-9F1B-EE9220EF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D2C"/>
    <w:pPr>
      <w:spacing w:after="0" w:line="240" w:lineRule="auto"/>
    </w:pPr>
    <w:rPr>
      <w:rFonts w:ascii="Arial" w:eastAsia="Times New Roman" w:hAnsi="Arial" w:cs="Times New Roman"/>
      <w:color w:val="4040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42D2C"/>
    <w:pPr>
      <w:tabs>
        <w:tab w:val="center" w:pos="4320"/>
        <w:tab w:val="right" w:pos="8640"/>
      </w:tabs>
    </w:pPr>
  </w:style>
  <w:style w:type="character" w:customStyle="1" w:styleId="FooterChar">
    <w:name w:val="Footer Char"/>
    <w:basedOn w:val="DefaultParagraphFont"/>
    <w:link w:val="Footer"/>
    <w:uiPriority w:val="99"/>
    <w:rsid w:val="00042D2C"/>
    <w:rPr>
      <w:rFonts w:ascii="Arial" w:eastAsia="Times New Roman" w:hAnsi="Arial" w:cs="Times New Roman"/>
      <w:color w:val="404040"/>
      <w:szCs w:val="24"/>
    </w:rPr>
  </w:style>
  <w:style w:type="character" w:styleId="PageNumber">
    <w:name w:val="page number"/>
    <w:rsid w:val="00042D2C"/>
    <w:rPr>
      <w:rFonts w:ascii="Arial" w:hAnsi="Arial" w:cs="Times New Roman"/>
      <w:color w:val="404040"/>
      <w:sz w:val="20"/>
    </w:rPr>
  </w:style>
  <w:style w:type="paragraph" w:customStyle="1" w:styleId="AddressPanel1">
    <w:name w:val="Address Panel 1"/>
    <w:basedOn w:val="Header"/>
    <w:rsid w:val="00042D2C"/>
    <w:pPr>
      <w:tabs>
        <w:tab w:val="clear" w:pos="4513"/>
        <w:tab w:val="clear" w:pos="9026"/>
        <w:tab w:val="left" w:pos="4536"/>
        <w:tab w:val="left" w:pos="5387"/>
      </w:tabs>
      <w:spacing w:line="230" w:lineRule="exact"/>
    </w:pPr>
    <w:rPr>
      <w:rFonts w:ascii="Times New Roman" w:hAnsi="Times New Roman"/>
      <w:b/>
      <w:sz w:val="20"/>
    </w:rPr>
  </w:style>
  <w:style w:type="paragraph" w:customStyle="1" w:styleId="AddressPanel2">
    <w:name w:val="Address Panel 2"/>
    <w:basedOn w:val="Header"/>
    <w:rsid w:val="00042D2C"/>
    <w:pPr>
      <w:tabs>
        <w:tab w:val="clear" w:pos="4513"/>
        <w:tab w:val="clear" w:pos="9026"/>
        <w:tab w:val="left" w:pos="4536"/>
        <w:tab w:val="left" w:pos="5387"/>
      </w:tabs>
      <w:spacing w:line="230" w:lineRule="exact"/>
    </w:pPr>
    <w:rPr>
      <w:rFonts w:ascii="Times New Roman" w:hAnsi="Times New Roman"/>
      <w:sz w:val="20"/>
    </w:rPr>
  </w:style>
  <w:style w:type="paragraph" w:customStyle="1" w:styleId="Body1">
    <w:name w:val="Body 1"/>
    <w:basedOn w:val="Normal"/>
    <w:rsid w:val="00042D2C"/>
  </w:style>
  <w:style w:type="paragraph" w:customStyle="1" w:styleId="Linedivider">
    <w:name w:val="Line divider"/>
    <w:basedOn w:val="Normal"/>
    <w:rsid w:val="00042D2C"/>
    <w:pPr>
      <w:spacing w:after="200"/>
    </w:pPr>
  </w:style>
  <w:style w:type="paragraph" w:customStyle="1" w:styleId="Title1">
    <w:name w:val="Title 1"/>
    <w:basedOn w:val="Normal"/>
    <w:rsid w:val="00042D2C"/>
    <w:pPr>
      <w:tabs>
        <w:tab w:val="center" w:pos="4320"/>
        <w:tab w:val="right" w:pos="8640"/>
      </w:tabs>
      <w:spacing w:after="240"/>
    </w:pPr>
    <w:rPr>
      <w:rFonts w:ascii="Times New Roman" w:hAnsi="Times New Roman"/>
      <w:sz w:val="64"/>
    </w:rPr>
  </w:style>
  <w:style w:type="character" w:styleId="Hyperlink">
    <w:name w:val="Hyperlink"/>
    <w:rsid w:val="00042D2C"/>
    <w:rPr>
      <w:color w:val="0563C1"/>
      <w:u w:val="single"/>
    </w:rPr>
  </w:style>
  <w:style w:type="paragraph" w:styleId="Header">
    <w:name w:val="header"/>
    <w:basedOn w:val="Normal"/>
    <w:link w:val="HeaderChar"/>
    <w:uiPriority w:val="99"/>
    <w:semiHidden/>
    <w:unhideWhenUsed/>
    <w:rsid w:val="00042D2C"/>
    <w:pPr>
      <w:tabs>
        <w:tab w:val="center" w:pos="4513"/>
        <w:tab w:val="right" w:pos="9026"/>
      </w:tabs>
    </w:pPr>
  </w:style>
  <w:style w:type="character" w:customStyle="1" w:styleId="HeaderChar">
    <w:name w:val="Header Char"/>
    <w:basedOn w:val="DefaultParagraphFont"/>
    <w:link w:val="Header"/>
    <w:uiPriority w:val="99"/>
    <w:semiHidden/>
    <w:rsid w:val="00042D2C"/>
    <w:rPr>
      <w:rFonts w:ascii="Arial" w:eastAsia="Times New Roman" w:hAnsi="Arial" w:cs="Times New Roman"/>
      <w:color w:val="4040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upcourt.vic.gov.au" TargetMode="Externa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1" ma:contentTypeDescription="Create a new document." ma:contentTypeScope="" ma:versionID="226897e7c8e3fef5b8750d73f00d967e">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482114006d0d341a8d0544933ea487b9"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documentManagement>
</p:properties>
</file>

<file path=customXml/itemProps1.xml><?xml version="1.0" encoding="utf-8"?>
<ds:datastoreItem xmlns:ds="http://schemas.openxmlformats.org/officeDocument/2006/customXml" ds:itemID="{A04DC485-D650-49E5-A67C-2D4B263B7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871A69-B371-41A9-94CD-577B952CE57F}">
  <ds:schemaRefs>
    <ds:schemaRef ds:uri="http://schemas.microsoft.com/sharepoint/v3/contenttype/forms"/>
  </ds:schemaRefs>
</ds:datastoreItem>
</file>

<file path=customXml/itemProps3.xml><?xml version="1.0" encoding="utf-8"?>
<ds:datastoreItem xmlns:ds="http://schemas.openxmlformats.org/officeDocument/2006/customXml" ds:itemID="{262E0E9B-8E2B-4416-A3EA-70DCEF58A22B}">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263eaefd-0475-4860-b86f-622cd66f4e0c"/>
    <ds:schemaRef ds:uri="http://purl.org/dc/elements/1.1/"/>
    <ds:schemaRef ds:uri="http://schemas.openxmlformats.org/package/2006/metadata/core-properties"/>
    <ds:schemaRef ds:uri="bdde84cb-4b1f-4b74-b4a5-14e1a433eee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Awadalla</dc:creator>
  <cp:keywords/>
  <dc:description/>
  <cp:lastModifiedBy>Andre Awadalla</cp:lastModifiedBy>
  <cp:revision>1</cp:revision>
  <dcterms:created xsi:type="dcterms:W3CDTF">2018-09-05T05:23:00Z</dcterms:created>
  <dcterms:modified xsi:type="dcterms:W3CDTF">2018-09-05T05:25:00Z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ies>
</file>