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DA04" w14:textId="66593A6F" w:rsidR="00AB58D5" w:rsidRDefault="00AB58D5" w:rsidP="00AB58D5">
      <w:pPr>
        <w:jc w:val="center"/>
        <w:rPr>
          <w:b/>
        </w:rPr>
      </w:pPr>
      <w:r w:rsidRPr="007D49F6">
        <w:rPr>
          <w:rFonts w:ascii="Times New Roman" w:hAnsi="Times New Roman" w:cs="Times New Roman"/>
          <w:noProof/>
          <w:lang w:eastAsia="en-AU"/>
        </w:rPr>
        <w:drawing>
          <wp:inline distT="0" distB="0" distL="0" distR="0" wp14:anchorId="0823998E" wp14:editId="58C69F45">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061D0E1D" w14:textId="77777777" w:rsidR="00AB58D5" w:rsidRPr="0089405C" w:rsidRDefault="00AB58D5" w:rsidP="00AB58D5">
      <w:pPr>
        <w:spacing w:after="0"/>
        <w:jc w:val="center"/>
        <w:rPr>
          <w:rFonts w:ascii="Times New Roman" w:hAnsi="Times New Roman" w:cs="Times New Roman"/>
          <w:b/>
          <w:sz w:val="24"/>
          <w:szCs w:val="24"/>
        </w:rPr>
      </w:pPr>
      <w:r w:rsidRPr="0089405C">
        <w:rPr>
          <w:rFonts w:ascii="Times New Roman" w:hAnsi="Times New Roman" w:cs="Times New Roman"/>
          <w:b/>
          <w:sz w:val="24"/>
          <w:szCs w:val="24"/>
        </w:rPr>
        <w:t>Summary of Judgment</w:t>
      </w:r>
    </w:p>
    <w:p w14:paraId="23B31773" w14:textId="77777777" w:rsidR="00AB58D5" w:rsidRPr="0089405C" w:rsidRDefault="00AB58D5" w:rsidP="00AB58D5">
      <w:pPr>
        <w:spacing w:after="0"/>
        <w:jc w:val="center"/>
        <w:rPr>
          <w:rFonts w:ascii="Times New Roman" w:hAnsi="Times New Roman" w:cs="Times New Roman"/>
          <w:b/>
          <w:sz w:val="24"/>
          <w:szCs w:val="24"/>
        </w:rPr>
      </w:pPr>
    </w:p>
    <w:p w14:paraId="28975100" w14:textId="212DFAFD" w:rsidR="00AB58D5" w:rsidRPr="0089405C" w:rsidRDefault="00AB58D5" w:rsidP="00AB58D5">
      <w:pPr>
        <w:spacing w:after="0"/>
        <w:jc w:val="center"/>
        <w:rPr>
          <w:rFonts w:ascii="Times New Roman" w:hAnsi="Times New Roman" w:cs="Times New Roman"/>
          <w:b/>
          <w:sz w:val="24"/>
          <w:szCs w:val="24"/>
        </w:rPr>
      </w:pPr>
      <w:r w:rsidRPr="0089405C">
        <w:rPr>
          <w:rFonts w:ascii="Times New Roman" w:hAnsi="Times New Roman" w:cs="Times New Roman"/>
          <w:b/>
          <w:sz w:val="24"/>
          <w:szCs w:val="24"/>
        </w:rPr>
        <w:t>BUCIC v ARNEJ PTY LTD [2019] VSC 330</w:t>
      </w:r>
    </w:p>
    <w:p w14:paraId="500B25A5" w14:textId="77777777" w:rsidR="00AB58D5" w:rsidRPr="0089405C" w:rsidRDefault="00AB58D5" w:rsidP="00AB58D5">
      <w:pPr>
        <w:spacing w:after="0"/>
        <w:jc w:val="both"/>
        <w:rPr>
          <w:rFonts w:ascii="Times New Roman" w:hAnsi="Times New Roman" w:cs="Times New Roman"/>
          <w:b/>
          <w:bCs/>
          <w:sz w:val="24"/>
          <w:szCs w:val="24"/>
        </w:rPr>
      </w:pPr>
    </w:p>
    <w:p w14:paraId="56B01111" w14:textId="439B869D" w:rsidR="00AB58D5" w:rsidRPr="0089405C" w:rsidRDefault="00AB58D5" w:rsidP="00AB58D5">
      <w:pPr>
        <w:spacing w:after="0"/>
        <w:jc w:val="center"/>
        <w:rPr>
          <w:rFonts w:ascii="Times New Roman" w:hAnsi="Times New Roman" w:cs="Times New Roman"/>
          <w:b/>
          <w:sz w:val="24"/>
          <w:szCs w:val="24"/>
          <w:u w:val="single"/>
        </w:rPr>
      </w:pPr>
      <w:r w:rsidRPr="0089405C">
        <w:rPr>
          <w:rFonts w:ascii="Times New Roman" w:hAnsi="Times New Roman" w:cs="Times New Roman"/>
          <w:b/>
          <w:sz w:val="24"/>
          <w:szCs w:val="24"/>
          <w:u w:val="single"/>
        </w:rPr>
        <w:t>20 May 2019</w:t>
      </w:r>
    </w:p>
    <w:p w14:paraId="0203A491" w14:textId="77777777" w:rsidR="00AB58D5" w:rsidRPr="0089405C" w:rsidRDefault="00AB58D5" w:rsidP="004965C0">
      <w:pPr>
        <w:jc w:val="both"/>
        <w:rPr>
          <w:rFonts w:ascii="Times New Roman" w:hAnsi="Times New Roman" w:cs="Times New Roman"/>
          <w:sz w:val="24"/>
          <w:szCs w:val="24"/>
        </w:rPr>
      </w:pPr>
    </w:p>
    <w:p w14:paraId="05B38524" w14:textId="0ECA4D49" w:rsidR="005D70A2" w:rsidRPr="0089405C" w:rsidRDefault="0056755B" w:rsidP="004965C0">
      <w:pPr>
        <w:jc w:val="both"/>
        <w:rPr>
          <w:rFonts w:ascii="Times New Roman" w:hAnsi="Times New Roman" w:cs="Times New Roman"/>
          <w:sz w:val="24"/>
          <w:szCs w:val="24"/>
        </w:rPr>
      </w:pPr>
      <w:r w:rsidRPr="0089405C">
        <w:rPr>
          <w:rFonts w:ascii="Times New Roman" w:hAnsi="Times New Roman" w:cs="Times New Roman"/>
          <w:sz w:val="24"/>
          <w:szCs w:val="24"/>
        </w:rPr>
        <w:t xml:space="preserve">The Court has awarded a plaintiff damages in the sum of $1,043,000 </w:t>
      </w:r>
      <w:r w:rsidR="005D70A2" w:rsidRPr="0089405C">
        <w:rPr>
          <w:rFonts w:ascii="Times New Roman" w:hAnsi="Times New Roman" w:cs="Times New Roman"/>
          <w:sz w:val="24"/>
          <w:szCs w:val="24"/>
        </w:rPr>
        <w:t xml:space="preserve">for injuries that he suffered whilst working as a self-employed brick cleaner on a building site in Keilor. The defendant was the building company which, at that time, was the occupier of the premises. </w:t>
      </w:r>
    </w:p>
    <w:p w14:paraId="06E87062" w14:textId="47556C8C" w:rsidR="005D70A2" w:rsidRPr="0089405C" w:rsidRDefault="005D70A2" w:rsidP="004965C0">
      <w:pPr>
        <w:jc w:val="both"/>
        <w:rPr>
          <w:rFonts w:ascii="Times New Roman" w:hAnsi="Times New Roman" w:cs="Times New Roman"/>
          <w:sz w:val="24"/>
          <w:szCs w:val="24"/>
        </w:rPr>
      </w:pPr>
      <w:r w:rsidRPr="0089405C">
        <w:rPr>
          <w:rFonts w:ascii="Times New Roman" w:hAnsi="Times New Roman" w:cs="Times New Roman"/>
          <w:sz w:val="24"/>
          <w:szCs w:val="24"/>
        </w:rPr>
        <w:t xml:space="preserve">The plaintiff pleaded his case under Part IIA of the </w:t>
      </w:r>
      <w:r w:rsidRPr="0089405C">
        <w:rPr>
          <w:rFonts w:ascii="Times New Roman" w:hAnsi="Times New Roman" w:cs="Times New Roman"/>
          <w:i/>
          <w:sz w:val="24"/>
          <w:szCs w:val="24"/>
        </w:rPr>
        <w:t xml:space="preserve">Wrongs Act 1958 </w:t>
      </w:r>
      <w:r w:rsidRPr="0089405C">
        <w:rPr>
          <w:rFonts w:ascii="Times New Roman" w:hAnsi="Times New Roman" w:cs="Times New Roman"/>
          <w:sz w:val="24"/>
          <w:szCs w:val="24"/>
        </w:rPr>
        <w:t xml:space="preserve">and, in the alternative, under Part 3.5 of the </w:t>
      </w:r>
      <w:r w:rsidRPr="0089405C">
        <w:rPr>
          <w:rFonts w:ascii="Times New Roman" w:hAnsi="Times New Roman" w:cs="Times New Roman"/>
          <w:i/>
          <w:sz w:val="24"/>
          <w:szCs w:val="24"/>
        </w:rPr>
        <w:t>Occupational Health and Safety Regulations 2007</w:t>
      </w:r>
      <w:r w:rsidRPr="0089405C">
        <w:rPr>
          <w:rFonts w:ascii="Times New Roman" w:hAnsi="Times New Roman" w:cs="Times New Roman"/>
          <w:sz w:val="24"/>
          <w:szCs w:val="24"/>
        </w:rPr>
        <w:t xml:space="preserve">. The defendant denied any negligence and/or breach of statutory duty. </w:t>
      </w:r>
      <w:r w:rsidR="00440345" w:rsidRPr="0089405C">
        <w:rPr>
          <w:rFonts w:ascii="Times New Roman" w:hAnsi="Times New Roman" w:cs="Times New Roman"/>
          <w:sz w:val="24"/>
          <w:szCs w:val="24"/>
        </w:rPr>
        <w:t xml:space="preserve">It further pleaded contributory negligence and voluntary assumption of risk. </w:t>
      </w:r>
    </w:p>
    <w:p w14:paraId="1AE172A6" w14:textId="57872DCE" w:rsidR="0056755B" w:rsidRPr="0089405C" w:rsidRDefault="0056755B" w:rsidP="004965C0">
      <w:pPr>
        <w:jc w:val="both"/>
        <w:rPr>
          <w:rFonts w:ascii="Times New Roman" w:hAnsi="Times New Roman" w:cs="Times New Roman"/>
          <w:sz w:val="24"/>
          <w:szCs w:val="24"/>
        </w:rPr>
      </w:pPr>
      <w:r w:rsidRPr="0089405C">
        <w:rPr>
          <w:rFonts w:ascii="Times New Roman" w:hAnsi="Times New Roman" w:cs="Times New Roman"/>
          <w:sz w:val="24"/>
          <w:szCs w:val="24"/>
        </w:rPr>
        <w:t>The plaintiff alleged that</w:t>
      </w:r>
      <w:r w:rsidR="005D70A2" w:rsidRPr="0089405C">
        <w:rPr>
          <w:rFonts w:ascii="Times New Roman" w:hAnsi="Times New Roman" w:cs="Times New Roman"/>
          <w:sz w:val="24"/>
          <w:szCs w:val="24"/>
        </w:rPr>
        <w:t xml:space="preserve">, on 30 October </w:t>
      </w:r>
      <w:r w:rsidRPr="0089405C">
        <w:rPr>
          <w:rFonts w:ascii="Times New Roman" w:hAnsi="Times New Roman" w:cs="Times New Roman"/>
          <w:sz w:val="24"/>
          <w:szCs w:val="24"/>
        </w:rPr>
        <w:t>2007</w:t>
      </w:r>
      <w:r w:rsidR="004135C0" w:rsidRPr="0089405C">
        <w:rPr>
          <w:rFonts w:ascii="Times New Roman" w:hAnsi="Times New Roman" w:cs="Times New Roman"/>
          <w:sz w:val="24"/>
          <w:szCs w:val="24"/>
        </w:rPr>
        <w:t>,</w:t>
      </w:r>
      <w:r w:rsidRPr="0089405C">
        <w:rPr>
          <w:rFonts w:ascii="Times New Roman" w:hAnsi="Times New Roman" w:cs="Times New Roman"/>
          <w:sz w:val="24"/>
          <w:szCs w:val="24"/>
        </w:rPr>
        <w:t xml:space="preserve"> he fell </w:t>
      </w:r>
      <w:r w:rsidR="005D70A2" w:rsidRPr="0089405C">
        <w:rPr>
          <w:rFonts w:ascii="Times New Roman" w:hAnsi="Times New Roman" w:cs="Times New Roman"/>
          <w:sz w:val="24"/>
          <w:szCs w:val="24"/>
        </w:rPr>
        <w:t xml:space="preserve">approximately </w:t>
      </w:r>
      <w:r w:rsidRPr="0089405C">
        <w:rPr>
          <w:rFonts w:ascii="Times New Roman" w:hAnsi="Times New Roman" w:cs="Times New Roman"/>
          <w:sz w:val="24"/>
          <w:szCs w:val="24"/>
        </w:rPr>
        <w:t>4.5 metres from scaffolding</w:t>
      </w:r>
      <w:r w:rsidR="005D70A2" w:rsidRPr="0089405C">
        <w:rPr>
          <w:rFonts w:ascii="Times New Roman" w:hAnsi="Times New Roman" w:cs="Times New Roman"/>
          <w:sz w:val="24"/>
          <w:szCs w:val="24"/>
        </w:rPr>
        <w:t xml:space="preserve"> that was </w:t>
      </w:r>
      <w:r w:rsidRPr="0089405C">
        <w:rPr>
          <w:rFonts w:ascii="Times New Roman" w:hAnsi="Times New Roman" w:cs="Times New Roman"/>
          <w:sz w:val="24"/>
          <w:szCs w:val="24"/>
        </w:rPr>
        <w:t xml:space="preserve">incomplete and/or inadequately secured. </w:t>
      </w:r>
      <w:r w:rsidR="005D70A2" w:rsidRPr="0089405C">
        <w:rPr>
          <w:rFonts w:ascii="Times New Roman" w:hAnsi="Times New Roman" w:cs="Times New Roman"/>
          <w:sz w:val="24"/>
          <w:szCs w:val="24"/>
        </w:rPr>
        <w:t>He claimed that the fall aggravated or exacerbated his pre-existing degenerative back condition such that he required</w:t>
      </w:r>
      <w:r w:rsidR="00F17D33" w:rsidRPr="0089405C">
        <w:rPr>
          <w:rFonts w:ascii="Times New Roman" w:hAnsi="Times New Roman" w:cs="Times New Roman"/>
          <w:sz w:val="24"/>
          <w:szCs w:val="24"/>
        </w:rPr>
        <w:t xml:space="preserve"> </w:t>
      </w:r>
      <w:r w:rsidR="005D70A2" w:rsidRPr="0089405C">
        <w:rPr>
          <w:rFonts w:ascii="Times New Roman" w:hAnsi="Times New Roman" w:cs="Times New Roman"/>
          <w:sz w:val="24"/>
          <w:szCs w:val="24"/>
        </w:rPr>
        <w:t>three bouts of surgery culminating in a spinal fusion.</w:t>
      </w:r>
      <w:r w:rsidR="00F17D33" w:rsidRPr="0089405C">
        <w:rPr>
          <w:rFonts w:ascii="Times New Roman" w:hAnsi="Times New Roman" w:cs="Times New Roman"/>
          <w:sz w:val="24"/>
          <w:szCs w:val="24"/>
        </w:rPr>
        <w:t xml:space="preserve"> </w:t>
      </w:r>
      <w:r w:rsidR="005D70A2" w:rsidRPr="0089405C">
        <w:rPr>
          <w:rFonts w:ascii="Times New Roman" w:hAnsi="Times New Roman" w:cs="Times New Roman"/>
          <w:sz w:val="24"/>
          <w:szCs w:val="24"/>
        </w:rPr>
        <w:t>He further claimed that the fall caused or materially contributed to the onset of a debilitating neck condition</w:t>
      </w:r>
      <w:r w:rsidR="00440345" w:rsidRPr="0089405C">
        <w:rPr>
          <w:rFonts w:ascii="Times New Roman" w:hAnsi="Times New Roman" w:cs="Times New Roman"/>
          <w:sz w:val="24"/>
          <w:szCs w:val="24"/>
        </w:rPr>
        <w:t>. He also claimed psychiatric and cognitive injuries as responsive to his physical injuries.</w:t>
      </w:r>
      <w:r w:rsidR="005D70A2" w:rsidRPr="0089405C">
        <w:rPr>
          <w:rFonts w:ascii="Times New Roman" w:hAnsi="Times New Roman" w:cs="Times New Roman"/>
          <w:sz w:val="24"/>
          <w:szCs w:val="24"/>
        </w:rPr>
        <w:t xml:space="preserve"> </w:t>
      </w:r>
      <w:r w:rsidR="00F17D33" w:rsidRPr="0089405C">
        <w:rPr>
          <w:rFonts w:ascii="Times New Roman" w:hAnsi="Times New Roman" w:cs="Times New Roman"/>
          <w:sz w:val="24"/>
          <w:szCs w:val="24"/>
        </w:rPr>
        <w:t xml:space="preserve">The defendant </w:t>
      </w:r>
      <w:r w:rsidR="00440345" w:rsidRPr="0089405C">
        <w:rPr>
          <w:rFonts w:ascii="Times New Roman" w:hAnsi="Times New Roman" w:cs="Times New Roman"/>
          <w:sz w:val="24"/>
          <w:szCs w:val="24"/>
        </w:rPr>
        <w:t xml:space="preserve">contended that the </w:t>
      </w:r>
      <w:r w:rsidR="00F17D33" w:rsidRPr="0089405C">
        <w:rPr>
          <w:rFonts w:ascii="Times New Roman" w:hAnsi="Times New Roman" w:cs="Times New Roman"/>
          <w:sz w:val="24"/>
          <w:szCs w:val="24"/>
        </w:rPr>
        <w:t xml:space="preserve">Court could not be satisfied </w:t>
      </w:r>
      <w:r w:rsidR="00440345" w:rsidRPr="0089405C">
        <w:rPr>
          <w:rFonts w:ascii="Times New Roman" w:hAnsi="Times New Roman" w:cs="Times New Roman"/>
          <w:sz w:val="24"/>
          <w:szCs w:val="24"/>
        </w:rPr>
        <w:t xml:space="preserve">on the evidence that the plaintiff fell in the way alleged and, even if it could, that his injuries were not caused or materially contributed to by the fall. </w:t>
      </w:r>
    </w:p>
    <w:p w14:paraId="44B6A1CE" w14:textId="6799699C" w:rsidR="00440345" w:rsidRPr="0089405C" w:rsidRDefault="00F17D33" w:rsidP="004965C0">
      <w:pPr>
        <w:jc w:val="both"/>
        <w:rPr>
          <w:rFonts w:ascii="Times New Roman" w:hAnsi="Times New Roman" w:cs="Times New Roman"/>
          <w:sz w:val="24"/>
          <w:szCs w:val="24"/>
        </w:rPr>
      </w:pPr>
      <w:r w:rsidRPr="0089405C">
        <w:rPr>
          <w:rFonts w:ascii="Times New Roman" w:hAnsi="Times New Roman" w:cs="Times New Roman"/>
          <w:sz w:val="24"/>
          <w:szCs w:val="24"/>
        </w:rPr>
        <w:t xml:space="preserve">The Court </w:t>
      </w:r>
      <w:r w:rsidR="00440345" w:rsidRPr="0089405C">
        <w:rPr>
          <w:rFonts w:ascii="Times New Roman" w:hAnsi="Times New Roman" w:cs="Times New Roman"/>
          <w:sz w:val="24"/>
          <w:szCs w:val="24"/>
        </w:rPr>
        <w:t xml:space="preserve">found that the </w:t>
      </w:r>
      <w:r w:rsidRPr="0089405C">
        <w:rPr>
          <w:rFonts w:ascii="Times New Roman" w:hAnsi="Times New Roman" w:cs="Times New Roman"/>
          <w:sz w:val="24"/>
          <w:szCs w:val="24"/>
        </w:rPr>
        <w:t xml:space="preserve">plaintiff </w:t>
      </w:r>
      <w:r w:rsidR="00440345" w:rsidRPr="0089405C">
        <w:rPr>
          <w:rFonts w:ascii="Times New Roman" w:hAnsi="Times New Roman" w:cs="Times New Roman"/>
          <w:sz w:val="24"/>
          <w:szCs w:val="24"/>
        </w:rPr>
        <w:t xml:space="preserve">fell from </w:t>
      </w:r>
      <w:r w:rsidRPr="0089405C">
        <w:rPr>
          <w:rFonts w:ascii="Times New Roman" w:hAnsi="Times New Roman" w:cs="Times New Roman"/>
          <w:sz w:val="24"/>
          <w:szCs w:val="24"/>
        </w:rPr>
        <w:t>a</w:t>
      </w:r>
      <w:r w:rsidR="00AB58D5" w:rsidRPr="0089405C">
        <w:rPr>
          <w:rFonts w:ascii="Times New Roman" w:hAnsi="Times New Roman" w:cs="Times New Roman"/>
          <w:sz w:val="24"/>
          <w:szCs w:val="24"/>
        </w:rPr>
        <w:t xml:space="preserve"> raised scaffolding bay</w:t>
      </w:r>
      <w:r w:rsidR="00440345" w:rsidRPr="0089405C">
        <w:rPr>
          <w:rFonts w:ascii="Times New Roman" w:hAnsi="Times New Roman" w:cs="Times New Roman"/>
          <w:sz w:val="24"/>
          <w:szCs w:val="24"/>
        </w:rPr>
        <w:t xml:space="preserve">which lacked guardrails at either end. It held that the </w:t>
      </w:r>
      <w:r w:rsidRPr="0089405C">
        <w:rPr>
          <w:rFonts w:ascii="Times New Roman" w:hAnsi="Times New Roman" w:cs="Times New Roman"/>
          <w:sz w:val="24"/>
          <w:szCs w:val="24"/>
        </w:rPr>
        <w:t xml:space="preserve">defendant breached </w:t>
      </w:r>
      <w:r w:rsidR="0069721E" w:rsidRPr="0089405C">
        <w:rPr>
          <w:rFonts w:ascii="Times New Roman" w:hAnsi="Times New Roman" w:cs="Times New Roman"/>
          <w:sz w:val="24"/>
          <w:szCs w:val="24"/>
        </w:rPr>
        <w:t>its</w:t>
      </w:r>
      <w:r w:rsidRPr="0089405C">
        <w:rPr>
          <w:rFonts w:ascii="Times New Roman" w:hAnsi="Times New Roman" w:cs="Times New Roman"/>
          <w:sz w:val="24"/>
          <w:szCs w:val="24"/>
        </w:rPr>
        <w:t xml:space="preserve"> duty of care as occupier of the premises by allowing the plaintiff to work on scaffolding that was </w:t>
      </w:r>
      <w:r w:rsidR="00440345" w:rsidRPr="0089405C">
        <w:rPr>
          <w:rFonts w:ascii="Times New Roman" w:hAnsi="Times New Roman" w:cs="Times New Roman"/>
          <w:sz w:val="24"/>
          <w:szCs w:val="24"/>
        </w:rPr>
        <w:t xml:space="preserve">self-evidently </w:t>
      </w:r>
      <w:r w:rsidRPr="0089405C">
        <w:rPr>
          <w:rFonts w:ascii="Times New Roman" w:hAnsi="Times New Roman" w:cs="Times New Roman"/>
          <w:sz w:val="24"/>
          <w:szCs w:val="24"/>
        </w:rPr>
        <w:t xml:space="preserve">deficient. The Court </w:t>
      </w:r>
      <w:r w:rsidR="00440345" w:rsidRPr="0089405C">
        <w:rPr>
          <w:rFonts w:ascii="Times New Roman" w:hAnsi="Times New Roman" w:cs="Times New Roman"/>
          <w:sz w:val="24"/>
          <w:szCs w:val="24"/>
        </w:rPr>
        <w:t xml:space="preserve">was not satisfied that there was any contributory negligence on the part of the plaintiff and rejected the defendant’s </w:t>
      </w:r>
      <w:r w:rsidR="00440345" w:rsidRPr="0089405C">
        <w:rPr>
          <w:rFonts w:ascii="Times New Roman" w:hAnsi="Times New Roman" w:cs="Times New Roman"/>
          <w:i/>
          <w:sz w:val="24"/>
          <w:szCs w:val="24"/>
        </w:rPr>
        <w:t xml:space="preserve">volenti </w:t>
      </w:r>
      <w:r w:rsidR="00440345" w:rsidRPr="0089405C">
        <w:rPr>
          <w:rFonts w:ascii="Times New Roman" w:hAnsi="Times New Roman" w:cs="Times New Roman"/>
          <w:sz w:val="24"/>
          <w:szCs w:val="24"/>
        </w:rPr>
        <w:t xml:space="preserve">defence. Significantly, it </w:t>
      </w:r>
      <w:r w:rsidRPr="0089405C">
        <w:rPr>
          <w:rFonts w:ascii="Times New Roman" w:hAnsi="Times New Roman" w:cs="Times New Roman"/>
          <w:sz w:val="24"/>
          <w:szCs w:val="24"/>
        </w:rPr>
        <w:t xml:space="preserve">found </w:t>
      </w:r>
      <w:r w:rsidR="004965C0" w:rsidRPr="0089405C">
        <w:rPr>
          <w:rFonts w:ascii="Times New Roman" w:hAnsi="Times New Roman" w:cs="Times New Roman"/>
          <w:sz w:val="24"/>
          <w:szCs w:val="24"/>
        </w:rPr>
        <w:t xml:space="preserve">the fall </w:t>
      </w:r>
      <w:r w:rsidR="00440345" w:rsidRPr="0089405C">
        <w:rPr>
          <w:rFonts w:ascii="Times New Roman" w:hAnsi="Times New Roman" w:cs="Times New Roman"/>
          <w:sz w:val="24"/>
          <w:szCs w:val="24"/>
        </w:rPr>
        <w:t xml:space="preserve">was causative of the plaintiff’s injuries, including his back, neck, psychiatric and cognitive injuries. </w:t>
      </w:r>
    </w:p>
    <w:p w14:paraId="55F80952" w14:textId="54D639ED" w:rsidR="00F17D33" w:rsidRPr="0089405C" w:rsidRDefault="00440345" w:rsidP="004965C0">
      <w:pPr>
        <w:jc w:val="both"/>
        <w:rPr>
          <w:rFonts w:ascii="Times New Roman" w:hAnsi="Times New Roman" w:cs="Times New Roman"/>
          <w:sz w:val="24"/>
          <w:szCs w:val="24"/>
        </w:rPr>
      </w:pPr>
      <w:r w:rsidRPr="0089405C">
        <w:rPr>
          <w:rFonts w:ascii="Times New Roman" w:hAnsi="Times New Roman" w:cs="Times New Roman"/>
          <w:sz w:val="24"/>
          <w:szCs w:val="24"/>
        </w:rPr>
        <w:t xml:space="preserve">The Court allowed </w:t>
      </w:r>
      <w:r w:rsidR="004965C0" w:rsidRPr="0089405C">
        <w:rPr>
          <w:rFonts w:ascii="Times New Roman" w:hAnsi="Times New Roman" w:cs="Times New Roman"/>
          <w:sz w:val="24"/>
          <w:szCs w:val="24"/>
        </w:rPr>
        <w:t>$1,043,000 in damages</w:t>
      </w:r>
      <w:r w:rsidRPr="0089405C">
        <w:rPr>
          <w:rFonts w:ascii="Times New Roman" w:hAnsi="Times New Roman" w:cs="Times New Roman"/>
          <w:sz w:val="24"/>
          <w:szCs w:val="24"/>
        </w:rPr>
        <w:t xml:space="preserve"> under the following heads</w:t>
      </w:r>
      <w:r w:rsidR="004965C0" w:rsidRPr="0089405C">
        <w:rPr>
          <w:rFonts w:ascii="Times New Roman" w:hAnsi="Times New Roman" w:cs="Times New Roman"/>
          <w:sz w:val="24"/>
          <w:szCs w:val="24"/>
        </w:rPr>
        <w:t>:</w:t>
      </w:r>
    </w:p>
    <w:p w14:paraId="278A5F6A" w14:textId="3CC8C56A" w:rsidR="004965C0" w:rsidRPr="0089405C" w:rsidRDefault="004965C0" w:rsidP="004965C0">
      <w:pPr>
        <w:pStyle w:val="ListParagraph"/>
        <w:numPr>
          <w:ilvl w:val="0"/>
          <w:numId w:val="1"/>
        </w:numPr>
        <w:jc w:val="both"/>
        <w:rPr>
          <w:rFonts w:ascii="Times New Roman" w:hAnsi="Times New Roman" w:cs="Times New Roman"/>
          <w:sz w:val="24"/>
          <w:szCs w:val="24"/>
        </w:rPr>
      </w:pPr>
      <w:r w:rsidRPr="0089405C">
        <w:rPr>
          <w:rFonts w:ascii="Times New Roman" w:hAnsi="Times New Roman" w:cs="Times New Roman"/>
          <w:sz w:val="24"/>
          <w:szCs w:val="24"/>
        </w:rPr>
        <w:t>General damages</w:t>
      </w:r>
      <w:r w:rsidR="009928C7" w:rsidRPr="0089405C">
        <w:rPr>
          <w:rFonts w:ascii="Times New Roman" w:hAnsi="Times New Roman" w:cs="Times New Roman"/>
          <w:sz w:val="24"/>
          <w:szCs w:val="24"/>
        </w:rPr>
        <w:t xml:space="preserve">, </w:t>
      </w:r>
      <w:r w:rsidRPr="0089405C">
        <w:rPr>
          <w:rFonts w:ascii="Times New Roman" w:hAnsi="Times New Roman" w:cs="Times New Roman"/>
          <w:sz w:val="24"/>
          <w:szCs w:val="24"/>
        </w:rPr>
        <w:t>$300,000</w:t>
      </w:r>
    </w:p>
    <w:p w14:paraId="027B2A12" w14:textId="1AEDA486" w:rsidR="004965C0" w:rsidRPr="0089405C" w:rsidRDefault="004965C0" w:rsidP="004965C0">
      <w:pPr>
        <w:pStyle w:val="ListParagraph"/>
        <w:numPr>
          <w:ilvl w:val="0"/>
          <w:numId w:val="1"/>
        </w:numPr>
        <w:jc w:val="both"/>
        <w:rPr>
          <w:rFonts w:ascii="Times New Roman" w:hAnsi="Times New Roman" w:cs="Times New Roman"/>
          <w:sz w:val="24"/>
          <w:szCs w:val="24"/>
        </w:rPr>
      </w:pPr>
      <w:r w:rsidRPr="0089405C">
        <w:rPr>
          <w:rFonts w:ascii="Times New Roman" w:hAnsi="Times New Roman" w:cs="Times New Roman"/>
          <w:sz w:val="24"/>
          <w:szCs w:val="24"/>
        </w:rPr>
        <w:t>Economic loss</w:t>
      </w:r>
      <w:r w:rsidR="009928C7" w:rsidRPr="0089405C">
        <w:rPr>
          <w:rFonts w:ascii="Times New Roman" w:hAnsi="Times New Roman" w:cs="Times New Roman"/>
          <w:sz w:val="24"/>
          <w:szCs w:val="24"/>
        </w:rPr>
        <w:t xml:space="preserve">, </w:t>
      </w:r>
      <w:r w:rsidRPr="0089405C">
        <w:rPr>
          <w:rFonts w:ascii="Times New Roman" w:hAnsi="Times New Roman" w:cs="Times New Roman"/>
          <w:sz w:val="24"/>
          <w:szCs w:val="24"/>
        </w:rPr>
        <w:t>$475,000</w:t>
      </w:r>
    </w:p>
    <w:p w14:paraId="4A09AFBB" w14:textId="01348E4D" w:rsidR="004965C0" w:rsidRPr="0089405C" w:rsidRDefault="004965C0" w:rsidP="004965C0">
      <w:pPr>
        <w:pStyle w:val="ListParagraph"/>
        <w:numPr>
          <w:ilvl w:val="0"/>
          <w:numId w:val="1"/>
        </w:numPr>
        <w:jc w:val="both"/>
        <w:rPr>
          <w:rFonts w:ascii="Times New Roman" w:hAnsi="Times New Roman" w:cs="Times New Roman"/>
          <w:sz w:val="24"/>
          <w:szCs w:val="24"/>
        </w:rPr>
      </w:pPr>
      <w:r w:rsidRPr="0089405C">
        <w:rPr>
          <w:rFonts w:ascii="Times New Roman" w:hAnsi="Times New Roman" w:cs="Times New Roman"/>
          <w:sz w:val="24"/>
          <w:szCs w:val="24"/>
        </w:rPr>
        <w:t>Attendant care</w:t>
      </w:r>
      <w:r w:rsidR="009928C7" w:rsidRPr="0089405C">
        <w:rPr>
          <w:rFonts w:ascii="Times New Roman" w:hAnsi="Times New Roman" w:cs="Times New Roman"/>
          <w:sz w:val="24"/>
          <w:szCs w:val="24"/>
        </w:rPr>
        <w:t xml:space="preserve">, </w:t>
      </w:r>
      <w:r w:rsidRPr="0089405C">
        <w:rPr>
          <w:rFonts w:ascii="Times New Roman" w:hAnsi="Times New Roman" w:cs="Times New Roman"/>
          <w:sz w:val="24"/>
          <w:szCs w:val="24"/>
        </w:rPr>
        <w:t>$235,000</w:t>
      </w:r>
    </w:p>
    <w:p w14:paraId="70A785CE" w14:textId="27F61131" w:rsidR="004965C0" w:rsidRPr="0089405C" w:rsidRDefault="004965C0" w:rsidP="004965C0">
      <w:pPr>
        <w:pStyle w:val="ListParagraph"/>
        <w:numPr>
          <w:ilvl w:val="0"/>
          <w:numId w:val="1"/>
        </w:numPr>
        <w:jc w:val="both"/>
        <w:rPr>
          <w:rFonts w:ascii="Times New Roman" w:hAnsi="Times New Roman" w:cs="Times New Roman"/>
          <w:sz w:val="24"/>
          <w:szCs w:val="24"/>
        </w:rPr>
      </w:pPr>
      <w:r w:rsidRPr="0089405C">
        <w:rPr>
          <w:rFonts w:ascii="Times New Roman" w:hAnsi="Times New Roman" w:cs="Times New Roman"/>
          <w:sz w:val="24"/>
          <w:szCs w:val="24"/>
        </w:rPr>
        <w:t xml:space="preserve">Medical </w:t>
      </w:r>
      <w:r w:rsidR="009928C7" w:rsidRPr="0089405C">
        <w:rPr>
          <w:rFonts w:ascii="Times New Roman" w:hAnsi="Times New Roman" w:cs="Times New Roman"/>
          <w:sz w:val="24"/>
          <w:szCs w:val="24"/>
        </w:rPr>
        <w:t xml:space="preserve">and like </w:t>
      </w:r>
      <w:r w:rsidRPr="0089405C">
        <w:rPr>
          <w:rFonts w:ascii="Times New Roman" w:hAnsi="Times New Roman" w:cs="Times New Roman"/>
          <w:sz w:val="24"/>
          <w:szCs w:val="24"/>
        </w:rPr>
        <w:t>expenses</w:t>
      </w:r>
      <w:r w:rsidR="009928C7" w:rsidRPr="0089405C">
        <w:rPr>
          <w:rFonts w:ascii="Times New Roman" w:hAnsi="Times New Roman" w:cs="Times New Roman"/>
          <w:sz w:val="24"/>
          <w:szCs w:val="24"/>
        </w:rPr>
        <w:t xml:space="preserve">, </w:t>
      </w:r>
      <w:r w:rsidRPr="0089405C">
        <w:rPr>
          <w:rFonts w:ascii="Times New Roman" w:hAnsi="Times New Roman" w:cs="Times New Roman"/>
          <w:sz w:val="24"/>
          <w:szCs w:val="24"/>
        </w:rPr>
        <w:t>$33,000</w:t>
      </w:r>
    </w:p>
    <w:p w14:paraId="04575AF2" w14:textId="563907B0" w:rsidR="0089405C" w:rsidRPr="0089405C" w:rsidRDefault="0089405C" w:rsidP="0089405C">
      <w:pPr>
        <w:pStyle w:val="NormalWeb"/>
        <w:ind w:left="360" w:right="746"/>
        <w:jc w:val="center"/>
        <w:rPr>
          <w:rFonts w:ascii="Book Antiqua" w:hAnsi="Book Antiqua"/>
          <w:sz w:val="22"/>
        </w:rPr>
      </w:pPr>
      <w:r w:rsidRPr="00C160C0">
        <w:rPr>
          <w:rFonts w:ascii="Book Antiqua" w:hAnsi="Book Antiqua"/>
          <w:sz w:val="22"/>
        </w:rPr>
        <w:t>---</w:t>
      </w:r>
    </w:p>
    <w:p w14:paraId="25FE59EC" w14:textId="6D320DCE" w:rsidR="0089405C" w:rsidRPr="0089405C" w:rsidRDefault="0089405C" w:rsidP="0089405C">
      <w:pPr>
        <w:spacing w:before="120" w:after="240"/>
        <w:rPr>
          <w:rFonts w:ascii="Times New Roman" w:hAnsi="Times New Roman" w:cs="Times New Roman"/>
        </w:rPr>
      </w:pPr>
      <w:r w:rsidRPr="0089405C">
        <w:rPr>
          <w:rFonts w:ascii="Times New Roman" w:hAnsi="Times New Roman" w:cs="Times New Roman"/>
          <w:b/>
          <w:lang w:val="en"/>
        </w:rPr>
        <w:t>NOTE</w:t>
      </w:r>
      <w:r w:rsidRPr="0089405C">
        <w:rPr>
          <w:rFonts w:ascii="Times New Roman" w:hAnsi="Times New Roman" w:cs="Times New Roman"/>
          <w:lang w:val="en"/>
        </w:rPr>
        <w:t>:  This summary is necessarily incomplete.  It is not intended as a substitute for the Court’s reasons or to be used in any later consideration of the Court’s reasons.  The only authoritative pronouncement of the Court’s reasons and conclusions is that contained in the published reasons for judgment.</w:t>
      </w:r>
      <w:bookmarkStart w:id="0" w:name="_GoBack"/>
      <w:bookmarkEnd w:id="0"/>
    </w:p>
    <w:sectPr w:rsidR="0089405C" w:rsidRPr="0089405C" w:rsidSect="00AB58D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D23"/>
    <w:multiLevelType w:val="hybridMultilevel"/>
    <w:tmpl w:val="344C8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A8"/>
    <w:rsid w:val="00021CF4"/>
    <w:rsid w:val="00040E68"/>
    <w:rsid w:val="000A42D3"/>
    <w:rsid w:val="00163DA1"/>
    <w:rsid w:val="002B42EC"/>
    <w:rsid w:val="004135C0"/>
    <w:rsid w:val="00440345"/>
    <w:rsid w:val="004965C0"/>
    <w:rsid w:val="0056755B"/>
    <w:rsid w:val="00587761"/>
    <w:rsid w:val="005D70A2"/>
    <w:rsid w:val="0069721E"/>
    <w:rsid w:val="007A5642"/>
    <w:rsid w:val="008045E4"/>
    <w:rsid w:val="0089405C"/>
    <w:rsid w:val="00980067"/>
    <w:rsid w:val="009928C7"/>
    <w:rsid w:val="00A43E64"/>
    <w:rsid w:val="00AB58D5"/>
    <w:rsid w:val="00AE0DA8"/>
    <w:rsid w:val="00C511EA"/>
    <w:rsid w:val="00F17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480B"/>
  <w15:chartTrackingRefBased/>
  <w15:docId w15:val="{A6FF8BFB-A91A-4B50-BF68-37BCAAF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C0"/>
    <w:pPr>
      <w:ind w:left="720"/>
      <w:contextualSpacing/>
    </w:pPr>
  </w:style>
  <w:style w:type="paragraph" w:styleId="NormalWeb">
    <w:name w:val="Normal (Web)"/>
    <w:basedOn w:val="Normal"/>
    <w:uiPriority w:val="99"/>
    <w:unhideWhenUsed/>
    <w:rsid w:val="0089405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confluence-scv/download/attachments/1082116/SCV_RGB_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35B64-0DF9-4E8C-A74A-E7698A1562D7}">
  <ds:schemaRefs>
    <ds:schemaRef ds:uri="http://schemas.microsoft.com/sharepoint/v3/contenttype/forms"/>
  </ds:schemaRefs>
</ds:datastoreItem>
</file>

<file path=customXml/itemProps2.xml><?xml version="1.0" encoding="utf-8"?>
<ds:datastoreItem xmlns:ds="http://schemas.openxmlformats.org/officeDocument/2006/customXml" ds:itemID="{19983B22-4C91-4756-A97F-57C2077B8571}">
  <ds:schemaRef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EB50120E-F43B-46F2-8C03-856EC9A01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Tarwin Shiel</dc:creator>
  <cp:keywords/>
  <dc:description/>
  <cp:lastModifiedBy>Morne De Klerk</cp:lastModifiedBy>
  <cp:revision>2</cp:revision>
  <dcterms:created xsi:type="dcterms:W3CDTF">2019-05-31T01:33:00Z</dcterms:created>
  <dcterms:modified xsi:type="dcterms:W3CDTF">2019-05-31T01:33:00Z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