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E02D4" w14:textId="77777777" w:rsidR="00DD6DE9" w:rsidRPr="00771C95" w:rsidRDefault="00DD6DE9" w:rsidP="00DD6DE9">
      <w:pPr>
        <w:autoSpaceDE w:val="0"/>
        <w:autoSpaceDN w:val="0"/>
        <w:adjustRightInd w:val="0"/>
        <w:spacing w:before="120" w:after="12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9264" behindDoc="0" locked="0" layoutInCell="1" allowOverlap="0" wp14:anchorId="6017AD00" wp14:editId="0754CC2B">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F56AF" w14:textId="77777777" w:rsidR="00DD6DE9" w:rsidRPr="00771C95" w:rsidRDefault="00DD6DE9" w:rsidP="00DD6DE9">
      <w:pPr>
        <w:autoSpaceDE w:val="0"/>
        <w:autoSpaceDN w:val="0"/>
        <w:adjustRightInd w:val="0"/>
        <w:spacing w:before="120" w:after="120"/>
        <w:jc w:val="center"/>
        <w:rPr>
          <w:b/>
          <w:bCs/>
          <w:color w:val="000000"/>
        </w:rPr>
      </w:pPr>
    </w:p>
    <w:p w14:paraId="3E3D3EFB" w14:textId="77777777" w:rsidR="00DD6DE9" w:rsidRPr="00771C95" w:rsidRDefault="00DD6DE9" w:rsidP="00DD6DE9">
      <w:pPr>
        <w:autoSpaceDE w:val="0"/>
        <w:autoSpaceDN w:val="0"/>
        <w:adjustRightInd w:val="0"/>
        <w:spacing w:before="120" w:after="120"/>
        <w:jc w:val="center"/>
        <w:rPr>
          <w:b/>
          <w:bCs/>
          <w:color w:val="000000"/>
        </w:rPr>
      </w:pPr>
    </w:p>
    <w:p w14:paraId="4EA600FE" w14:textId="77777777" w:rsidR="00DD6DE9" w:rsidRDefault="00DD6DE9" w:rsidP="00DD6DE9">
      <w:pPr>
        <w:autoSpaceDE w:val="0"/>
        <w:autoSpaceDN w:val="0"/>
        <w:adjustRightInd w:val="0"/>
        <w:spacing w:before="120" w:after="120"/>
        <w:jc w:val="center"/>
        <w:rPr>
          <w:rFonts w:ascii="Book Antiqua" w:hAnsi="Book Antiqua"/>
          <w:b/>
          <w:bCs/>
          <w:color w:val="000000"/>
          <w:sz w:val="44"/>
          <w:szCs w:val="44"/>
        </w:rPr>
      </w:pPr>
    </w:p>
    <w:p w14:paraId="5180F9FF" w14:textId="77777777" w:rsidR="00DD6DE9" w:rsidRPr="007917BE" w:rsidRDefault="00DD6DE9" w:rsidP="00DD6DE9">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Pr="007917BE">
        <w:rPr>
          <w:rFonts w:ascii="Book Antiqua" w:hAnsi="Book Antiqua"/>
          <w:b/>
          <w:bCs/>
          <w:color w:val="000000"/>
          <w:sz w:val="44"/>
          <w:szCs w:val="44"/>
        </w:rPr>
        <w:t>ourt of Victoria</w:t>
      </w:r>
    </w:p>
    <w:p w14:paraId="5C0390CA" w14:textId="77777777" w:rsidR="00DD6DE9" w:rsidRPr="007917BE" w:rsidRDefault="00DD6DE9" w:rsidP="00DD6DE9">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72685A">
        <w:rPr>
          <w:rFonts w:ascii="Book Antiqua" w:hAnsi="Book Antiqua"/>
          <w:b/>
          <w:color w:val="000000"/>
          <w:sz w:val="28"/>
        </w:rPr>
        <w:t>SC CR 9</w:t>
      </w:r>
    </w:p>
    <w:p w14:paraId="0FD67778" w14:textId="77777777" w:rsidR="0072685A" w:rsidRPr="002755F4" w:rsidRDefault="0072685A" w:rsidP="0072685A">
      <w:pPr>
        <w:autoSpaceDE w:val="0"/>
        <w:autoSpaceDN w:val="0"/>
        <w:adjustRightInd w:val="0"/>
        <w:spacing w:before="120" w:after="120"/>
        <w:jc w:val="center"/>
        <w:rPr>
          <w:rFonts w:ascii="Book Antiqua" w:hAnsi="Book Antiqua"/>
          <w:b/>
          <w:color w:val="000000"/>
          <w:sz w:val="28"/>
        </w:rPr>
      </w:pPr>
      <w:r w:rsidRPr="0072685A">
        <w:rPr>
          <w:rFonts w:ascii="Book Antiqua" w:hAnsi="Book Antiqua"/>
          <w:b/>
          <w:color w:val="000000"/>
          <w:sz w:val="28"/>
        </w:rPr>
        <w:t>Joint Jurisdictional Practice Note for the Electronic Filing of Indictments</w:t>
      </w:r>
    </w:p>
    <w:p w14:paraId="31B1E127" w14:textId="77777777" w:rsidR="00DD6DE9" w:rsidRPr="007917BE" w:rsidRDefault="00DD6DE9" w:rsidP="00DD6DE9">
      <w:pPr>
        <w:autoSpaceDE w:val="0"/>
        <w:autoSpaceDN w:val="0"/>
        <w:adjustRightInd w:val="0"/>
        <w:spacing w:before="120" w:after="120"/>
        <w:jc w:val="center"/>
        <w:rPr>
          <w:rFonts w:ascii="Book Antiqua" w:hAnsi="Book Antiqua"/>
          <w:b/>
          <w:color w:val="000000"/>
          <w:sz w:val="28"/>
        </w:rPr>
      </w:pPr>
    </w:p>
    <w:p w14:paraId="1017759B" w14:textId="77777777" w:rsidR="00DD6DE9" w:rsidRPr="007222F8" w:rsidRDefault="00DD6DE9" w:rsidP="000A13EE">
      <w:pPr>
        <w:pStyle w:val="ListParagraph"/>
        <w:keepNext/>
        <w:numPr>
          <w:ilvl w:val="0"/>
          <w:numId w:val="1"/>
        </w:numPr>
        <w:autoSpaceDE w:val="0"/>
        <w:autoSpaceDN w:val="0"/>
        <w:adjustRightInd w:val="0"/>
        <w:spacing w:before="120" w:after="120"/>
        <w:contextualSpacing w:val="0"/>
        <w:rPr>
          <w:rFonts w:ascii="Book Antiqua" w:hAnsi="Book Antiqua"/>
          <w:b/>
          <w:color w:val="000000"/>
          <w:sz w:val="24"/>
          <w:szCs w:val="24"/>
        </w:rPr>
      </w:pPr>
      <w:r w:rsidRPr="007222F8">
        <w:rPr>
          <w:rFonts w:ascii="Book Antiqua" w:hAnsi="Book Antiqua"/>
          <w:b/>
          <w:sz w:val="24"/>
          <w:szCs w:val="24"/>
        </w:rPr>
        <w:t>INTRODUCTION</w:t>
      </w:r>
    </w:p>
    <w:p w14:paraId="6F076604" w14:textId="77777777" w:rsidR="00DD6DE9" w:rsidRPr="007222F8" w:rsidRDefault="007222F8" w:rsidP="007222F8">
      <w:pPr>
        <w:spacing w:before="120" w:after="120"/>
        <w:ind w:left="720" w:hanging="720"/>
        <w:jc w:val="both"/>
        <w:rPr>
          <w:rFonts w:ascii="Book Antiqua" w:hAnsi="Book Antiqua"/>
        </w:rPr>
      </w:pPr>
      <w:r w:rsidRPr="007222F8">
        <w:rPr>
          <w:rFonts w:ascii="Book Antiqua" w:hAnsi="Book Antiqua"/>
        </w:rPr>
        <w:t xml:space="preserve">1.1 </w:t>
      </w:r>
      <w:r w:rsidRPr="007222F8">
        <w:rPr>
          <w:rFonts w:ascii="Book Antiqua" w:hAnsi="Book Antiqua"/>
        </w:rPr>
        <w:tab/>
      </w:r>
      <w:r w:rsidR="00DD6DE9" w:rsidRPr="007222F8">
        <w:rPr>
          <w:rFonts w:ascii="Book Antiqua" w:hAnsi="Book Antiqua"/>
        </w:rPr>
        <w:t>The Chief Justice has authorised the issue of the following Practice Note.</w:t>
      </w:r>
    </w:p>
    <w:p w14:paraId="09E195D3" w14:textId="77777777" w:rsidR="000D0234" w:rsidRPr="007222F8" w:rsidRDefault="007222F8" w:rsidP="000D0234">
      <w:pPr>
        <w:spacing w:before="120" w:after="120"/>
        <w:ind w:left="720" w:hanging="720"/>
        <w:jc w:val="both"/>
        <w:rPr>
          <w:rFonts w:ascii="Book Antiqua" w:hAnsi="Book Antiqua"/>
        </w:rPr>
      </w:pPr>
      <w:r w:rsidRPr="007222F8">
        <w:rPr>
          <w:rFonts w:ascii="Book Antiqua" w:hAnsi="Book Antiqua"/>
        </w:rPr>
        <w:t xml:space="preserve">1.2 </w:t>
      </w:r>
      <w:r w:rsidRPr="007222F8">
        <w:rPr>
          <w:rFonts w:ascii="Book Antiqua" w:hAnsi="Book Antiqua"/>
        </w:rPr>
        <w:tab/>
        <w:t xml:space="preserve">This Practice Note has been prepared by the Criminal Divisions of the Supreme Court of </w:t>
      </w:r>
      <w:r w:rsidR="00613453">
        <w:rPr>
          <w:rFonts w:ascii="Book Antiqua" w:hAnsi="Book Antiqua"/>
        </w:rPr>
        <w:t>Victoria (‘Supreme Court’) and</w:t>
      </w:r>
      <w:r w:rsidRPr="007222F8">
        <w:rPr>
          <w:rFonts w:ascii="Book Antiqua" w:hAnsi="Book Antiqua"/>
        </w:rPr>
        <w:t xml:space="preserve"> the County Court of Victoria (‘County Court’).</w:t>
      </w:r>
    </w:p>
    <w:p w14:paraId="2E3D888F" w14:textId="77777777" w:rsidR="00DD6DE9" w:rsidRDefault="007222F8" w:rsidP="007222F8">
      <w:pPr>
        <w:spacing w:before="120" w:after="120"/>
        <w:ind w:left="720" w:hanging="720"/>
        <w:jc w:val="both"/>
        <w:rPr>
          <w:rFonts w:ascii="Book Antiqua" w:hAnsi="Book Antiqua"/>
        </w:rPr>
      </w:pPr>
      <w:r w:rsidRPr="007222F8">
        <w:rPr>
          <w:rFonts w:ascii="Book Antiqua" w:hAnsi="Book Antiqua"/>
        </w:rPr>
        <w:t xml:space="preserve">1.3 </w:t>
      </w:r>
      <w:r w:rsidRPr="007222F8">
        <w:rPr>
          <w:rFonts w:ascii="Book Antiqua" w:hAnsi="Book Antiqua"/>
        </w:rPr>
        <w:tab/>
      </w:r>
      <w:r w:rsidR="00DD6DE9" w:rsidRPr="007222F8">
        <w:rPr>
          <w:rFonts w:ascii="Book Antiqua" w:hAnsi="Book Antiqua"/>
        </w:rPr>
        <w:t xml:space="preserve">The purpose of this Practice Note is to outline the procedure to be followed in relation to </w:t>
      </w:r>
      <w:r w:rsidRPr="007222F8">
        <w:rPr>
          <w:rFonts w:ascii="Book Antiqua" w:hAnsi="Book Antiqua"/>
        </w:rPr>
        <w:t>the electronic filing of indictments, which commenced on 29 January 2019 in the Supreme Court and</w:t>
      </w:r>
      <w:r w:rsidR="00613453">
        <w:rPr>
          <w:rFonts w:ascii="Book Antiqua" w:hAnsi="Book Antiqua"/>
        </w:rPr>
        <w:t xml:space="preserve"> on</w:t>
      </w:r>
      <w:r w:rsidRPr="007222F8">
        <w:rPr>
          <w:rFonts w:ascii="Book Antiqua" w:hAnsi="Book Antiqua"/>
        </w:rPr>
        <w:t xml:space="preserve"> 29 April 2019 in the County Court. </w:t>
      </w:r>
    </w:p>
    <w:p w14:paraId="09ACA5AD" w14:textId="77777777" w:rsidR="000D0234" w:rsidRPr="007222F8" w:rsidRDefault="000D0234" w:rsidP="007222F8">
      <w:pPr>
        <w:spacing w:before="120" w:after="120"/>
        <w:ind w:left="720" w:hanging="720"/>
        <w:jc w:val="both"/>
        <w:rPr>
          <w:rFonts w:ascii="Book Antiqua" w:hAnsi="Book Antiqua"/>
        </w:rPr>
      </w:pPr>
      <w:r>
        <w:rPr>
          <w:rFonts w:ascii="Book Antiqua" w:hAnsi="Book Antiqua"/>
        </w:rPr>
        <w:t>1.4</w:t>
      </w:r>
      <w:r>
        <w:rPr>
          <w:rFonts w:ascii="Book Antiqua" w:hAnsi="Book Antiqua"/>
        </w:rPr>
        <w:tab/>
        <w:t>This Practice Note</w:t>
      </w:r>
      <w:r w:rsidRPr="000D0234">
        <w:t xml:space="preserve"> </w:t>
      </w:r>
      <w:r>
        <w:rPr>
          <w:rFonts w:ascii="Book Antiqua" w:hAnsi="Book Antiqua"/>
        </w:rPr>
        <w:t>is to</w:t>
      </w:r>
      <w:r w:rsidRPr="000D0234">
        <w:rPr>
          <w:rFonts w:ascii="Book Antiqua" w:hAnsi="Book Antiqua"/>
        </w:rPr>
        <w:t xml:space="preserve"> be read in conjunction with the Supreme Court of </w:t>
      </w:r>
      <w:r>
        <w:rPr>
          <w:rFonts w:ascii="Book Antiqua" w:hAnsi="Book Antiqua"/>
        </w:rPr>
        <w:t xml:space="preserve">Victoria Practice Notes SC CR 8 - </w:t>
      </w:r>
      <w:r w:rsidRPr="000D0234">
        <w:rPr>
          <w:rFonts w:ascii="Book Antiqua" w:hAnsi="Book Antiqua"/>
        </w:rPr>
        <w:t>Case Management Procedure for Criminal Trial</w:t>
      </w:r>
      <w:r>
        <w:rPr>
          <w:rFonts w:ascii="Book Antiqua" w:hAnsi="Book Antiqua"/>
        </w:rPr>
        <w:t xml:space="preserve">s and SC CR 4 - </w:t>
      </w:r>
      <w:r w:rsidR="00613453">
        <w:rPr>
          <w:rFonts w:ascii="Book Antiqua" w:hAnsi="Book Antiqua"/>
        </w:rPr>
        <w:t>Sentencing hearings</w:t>
      </w:r>
      <w:r w:rsidR="00BC3F6C">
        <w:rPr>
          <w:rFonts w:ascii="Book Antiqua" w:hAnsi="Book Antiqua"/>
        </w:rPr>
        <w:t>, for Supreme Court matters and the County Court of Victoria Practice Note PNCR 1-2015, for County Court matters.</w:t>
      </w:r>
    </w:p>
    <w:p w14:paraId="3F5C9B84" w14:textId="77777777" w:rsidR="00DD6DE9" w:rsidRPr="007222F8" w:rsidRDefault="00DD6DE9" w:rsidP="000A13EE">
      <w:pPr>
        <w:pStyle w:val="ListParagraph"/>
        <w:spacing w:before="120" w:after="120"/>
        <w:jc w:val="both"/>
        <w:rPr>
          <w:rFonts w:ascii="Book Antiqua" w:hAnsi="Book Antiqua"/>
          <w:sz w:val="24"/>
          <w:szCs w:val="24"/>
        </w:rPr>
      </w:pPr>
    </w:p>
    <w:p w14:paraId="5EC6DD3C" w14:textId="77777777" w:rsidR="00DD6DE9" w:rsidRPr="007222F8" w:rsidRDefault="00DD6DE9" w:rsidP="000A13EE">
      <w:pPr>
        <w:pStyle w:val="ListParagraph"/>
        <w:keepNext/>
        <w:numPr>
          <w:ilvl w:val="0"/>
          <w:numId w:val="2"/>
        </w:numPr>
        <w:autoSpaceDE w:val="0"/>
        <w:autoSpaceDN w:val="0"/>
        <w:adjustRightInd w:val="0"/>
        <w:spacing w:before="120" w:after="120"/>
        <w:contextualSpacing w:val="0"/>
        <w:rPr>
          <w:rFonts w:ascii="Book Antiqua" w:hAnsi="Book Antiqua"/>
          <w:b/>
          <w:sz w:val="24"/>
          <w:szCs w:val="24"/>
        </w:rPr>
      </w:pPr>
      <w:r w:rsidRPr="007222F8">
        <w:rPr>
          <w:rFonts w:ascii="Book Antiqua" w:hAnsi="Book Antiqua"/>
          <w:b/>
          <w:sz w:val="24"/>
          <w:szCs w:val="24"/>
        </w:rPr>
        <w:t>COMMENCEMENT</w:t>
      </w:r>
    </w:p>
    <w:p w14:paraId="0E222F2D" w14:textId="77777777" w:rsidR="00DD6DE9" w:rsidRPr="007222F8" w:rsidRDefault="00DD6DE9" w:rsidP="000A13EE">
      <w:pPr>
        <w:spacing w:before="120" w:after="120"/>
        <w:ind w:left="720" w:hanging="720"/>
        <w:jc w:val="both"/>
        <w:rPr>
          <w:rFonts w:ascii="Book Antiqua" w:hAnsi="Book Antiqua"/>
        </w:rPr>
      </w:pPr>
      <w:r w:rsidRPr="007222F8">
        <w:rPr>
          <w:rFonts w:ascii="Book Antiqua" w:hAnsi="Book Antiqua"/>
        </w:rPr>
        <w:t>2.1</w:t>
      </w:r>
      <w:r w:rsidRPr="007222F8">
        <w:rPr>
          <w:rFonts w:ascii="Book Antiqua" w:hAnsi="Book Antiqua"/>
        </w:rPr>
        <w:tab/>
        <w:t xml:space="preserve">This Practice Note was issued on </w:t>
      </w:r>
      <w:r w:rsidR="0065574D" w:rsidRPr="0065574D">
        <w:rPr>
          <w:rFonts w:ascii="Book Antiqua" w:hAnsi="Book Antiqua"/>
        </w:rPr>
        <w:t>29</w:t>
      </w:r>
      <w:r w:rsidR="00613453" w:rsidRPr="00613453">
        <w:rPr>
          <w:rFonts w:ascii="Book Antiqua" w:hAnsi="Book Antiqua"/>
          <w:b/>
        </w:rPr>
        <w:t xml:space="preserve"> </w:t>
      </w:r>
      <w:r w:rsidR="00613453">
        <w:rPr>
          <w:rFonts w:ascii="Book Antiqua" w:hAnsi="Book Antiqua"/>
        </w:rPr>
        <w:t>August 2019</w:t>
      </w:r>
      <w:r w:rsidRPr="007222F8">
        <w:rPr>
          <w:rFonts w:ascii="Book Antiqua" w:hAnsi="Book Antiqua"/>
        </w:rPr>
        <w:t xml:space="preserve">.  </w:t>
      </w:r>
      <w:r w:rsidR="00CB710E">
        <w:rPr>
          <w:rFonts w:ascii="Book Antiqua" w:hAnsi="Book Antiqua"/>
        </w:rPr>
        <w:t>The Practice Note</w:t>
      </w:r>
      <w:r w:rsidR="003E7F3F" w:rsidRPr="007222F8">
        <w:rPr>
          <w:rFonts w:ascii="Book Antiqua" w:hAnsi="Book Antiqua"/>
        </w:rPr>
        <w:t xml:space="preserve"> </w:t>
      </w:r>
      <w:r w:rsidRPr="007222F8">
        <w:rPr>
          <w:rFonts w:ascii="Book Antiqua" w:hAnsi="Book Antiqua"/>
        </w:rPr>
        <w:t xml:space="preserve">applies to all </w:t>
      </w:r>
      <w:r w:rsidR="003E7F3F" w:rsidRPr="007222F8">
        <w:rPr>
          <w:rFonts w:ascii="Book Antiqua" w:hAnsi="Book Antiqua"/>
        </w:rPr>
        <w:t>criminal trials in the S</w:t>
      </w:r>
      <w:r w:rsidR="00613453">
        <w:rPr>
          <w:rFonts w:ascii="Book Antiqua" w:hAnsi="Book Antiqua"/>
        </w:rPr>
        <w:t xml:space="preserve">upreme Court. </w:t>
      </w:r>
    </w:p>
    <w:p w14:paraId="507885CC" w14:textId="77777777" w:rsidR="00DD6DE9" w:rsidRPr="007222F8" w:rsidRDefault="00DD6DE9" w:rsidP="000A13EE">
      <w:pPr>
        <w:autoSpaceDE w:val="0"/>
        <w:autoSpaceDN w:val="0"/>
        <w:adjustRightInd w:val="0"/>
        <w:spacing w:before="120" w:after="120"/>
        <w:jc w:val="both"/>
        <w:rPr>
          <w:rFonts w:ascii="Book Antiqua" w:hAnsi="Book Antiqua"/>
        </w:rPr>
      </w:pPr>
    </w:p>
    <w:p w14:paraId="3AB1C2A5" w14:textId="77777777" w:rsidR="00DD6DE9" w:rsidRPr="007222F8" w:rsidRDefault="00747B02" w:rsidP="000A13EE">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7222F8">
        <w:rPr>
          <w:rFonts w:ascii="Book Antiqua" w:hAnsi="Book Antiqua"/>
          <w:b/>
          <w:sz w:val="24"/>
          <w:szCs w:val="24"/>
        </w:rPr>
        <w:t xml:space="preserve">CHANGES TO LEGISLATIVE FRAMEWORK </w:t>
      </w:r>
    </w:p>
    <w:p w14:paraId="5084FE1F" w14:textId="77777777" w:rsidR="00747B02" w:rsidRPr="007222F8" w:rsidRDefault="00747B02" w:rsidP="000A13EE">
      <w:pPr>
        <w:pStyle w:val="ListParagraph"/>
        <w:numPr>
          <w:ilvl w:val="1"/>
          <w:numId w:val="2"/>
        </w:numPr>
        <w:spacing w:before="120"/>
        <w:rPr>
          <w:rFonts w:ascii="Book Antiqua" w:hAnsi="Book Antiqua"/>
          <w:sz w:val="24"/>
          <w:szCs w:val="24"/>
        </w:rPr>
      </w:pPr>
      <w:r w:rsidRPr="007222F8">
        <w:rPr>
          <w:rFonts w:ascii="Book Antiqua" w:hAnsi="Book Antiqua"/>
          <w:sz w:val="24"/>
          <w:szCs w:val="24"/>
        </w:rPr>
        <w:t xml:space="preserve">Rule 1A of the </w:t>
      </w:r>
      <w:r w:rsidRPr="007222F8">
        <w:rPr>
          <w:rFonts w:ascii="Book Antiqua" w:hAnsi="Book Antiqua"/>
          <w:i/>
          <w:sz w:val="24"/>
          <w:szCs w:val="24"/>
        </w:rPr>
        <w:t>Supreme Court (Criminal Procedure) Rules 2017</w:t>
      </w:r>
      <w:r w:rsidRPr="007222F8">
        <w:rPr>
          <w:rFonts w:ascii="Book Antiqua" w:hAnsi="Book Antiqua"/>
          <w:sz w:val="24"/>
          <w:szCs w:val="24"/>
        </w:rPr>
        <w:t xml:space="preserve"> has been inserted to allow for the electronic filing of indictments through RedCrest, the Supreme Court’s online filing system.</w:t>
      </w:r>
    </w:p>
    <w:p w14:paraId="1915BE5C" w14:textId="77777777" w:rsidR="003E7F3F" w:rsidRPr="007222F8" w:rsidRDefault="00747B02"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Rule 2.02 of the </w:t>
      </w:r>
      <w:r w:rsidRPr="007222F8">
        <w:rPr>
          <w:rFonts w:ascii="Book Antiqua" w:hAnsi="Book Antiqua"/>
          <w:i/>
          <w:sz w:val="24"/>
          <w:szCs w:val="24"/>
        </w:rPr>
        <w:t>County Court Criminal Procedure Rules 2009</w:t>
      </w:r>
      <w:r w:rsidRPr="007222F8">
        <w:rPr>
          <w:rFonts w:ascii="Book Antiqua" w:hAnsi="Book Antiqua"/>
          <w:sz w:val="24"/>
          <w:szCs w:val="24"/>
        </w:rPr>
        <w:t xml:space="preserve"> has been amended to allow for the electronic filing of indictments through eLodgement, the County Court’s online filing system.</w:t>
      </w:r>
    </w:p>
    <w:p w14:paraId="723493C1" w14:textId="77777777" w:rsidR="003E7F3F" w:rsidRPr="007222F8" w:rsidRDefault="003E7F3F" w:rsidP="000A13EE">
      <w:pPr>
        <w:pStyle w:val="ListParagraph"/>
        <w:autoSpaceDE w:val="0"/>
        <w:autoSpaceDN w:val="0"/>
        <w:adjustRightInd w:val="0"/>
        <w:spacing w:before="120" w:after="120"/>
        <w:contextualSpacing w:val="0"/>
        <w:jc w:val="both"/>
        <w:rPr>
          <w:rFonts w:ascii="Book Antiqua" w:hAnsi="Book Antiqua"/>
          <w:sz w:val="24"/>
          <w:szCs w:val="24"/>
        </w:rPr>
      </w:pPr>
    </w:p>
    <w:p w14:paraId="66154620" w14:textId="77777777" w:rsidR="00DD6DE9" w:rsidRPr="007222F8" w:rsidRDefault="00747B02" w:rsidP="000A13EE">
      <w:pPr>
        <w:pStyle w:val="ListParagraph"/>
        <w:keepNext/>
        <w:numPr>
          <w:ilvl w:val="0"/>
          <w:numId w:val="2"/>
        </w:numPr>
        <w:autoSpaceDE w:val="0"/>
        <w:autoSpaceDN w:val="0"/>
        <w:adjustRightInd w:val="0"/>
        <w:spacing w:before="120" w:after="120"/>
        <w:contextualSpacing w:val="0"/>
        <w:jc w:val="both"/>
        <w:rPr>
          <w:rFonts w:ascii="Book Antiqua" w:hAnsi="Book Antiqua"/>
          <w:b/>
          <w:sz w:val="24"/>
          <w:szCs w:val="24"/>
        </w:rPr>
      </w:pPr>
      <w:r w:rsidRPr="007222F8">
        <w:rPr>
          <w:rFonts w:ascii="Book Antiqua" w:hAnsi="Book Antiqua"/>
          <w:b/>
          <w:sz w:val="24"/>
          <w:szCs w:val="24"/>
        </w:rPr>
        <w:lastRenderedPageBreak/>
        <w:t>BENEFITS OF ELECTRONIC INDICTMENTS</w:t>
      </w:r>
    </w:p>
    <w:p w14:paraId="593032EF" w14:textId="77777777" w:rsidR="007222F8" w:rsidRPr="00B27DD3" w:rsidRDefault="00747B02" w:rsidP="007222F8">
      <w:pPr>
        <w:pStyle w:val="ListParagraph"/>
        <w:numPr>
          <w:ilvl w:val="1"/>
          <w:numId w:val="2"/>
        </w:numPr>
        <w:spacing w:before="120"/>
        <w:rPr>
          <w:rFonts w:ascii="Book Antiqua" w:hAnsi="Book Antiqua"/>
          <w:sz w:val="24"/>
          <w:szCs w:val="24"/>
        </w:rPr>
      </w:pPr>
      <w:r w:rsidRPr="007222F8">
        <w:rPr>
          <w:rFonts w:ascii="Book Antiqua" w:hAnsi="Book Antiqua"/>
          <w:sz w:val="24"/>
          <w:szCs w:val="24"/>
        </w:rPr>
        <w:t xml:space="preserve">Indictments filed electronically provide the following benefits: </w:t>
      </w:r>
    </w:p>
    <w:p w14:paraId="291ED796" w14:textId="77777777" w:rsidR="00747B02" w:rsidRPr="007222F8" w:rsidRDefault="00747B02" w:rsidP="000A13EE">
      <w:pPr>
        <w:pStyle w:val="Sub-numberedparagraph"/>
        <w:numPr>
          <w:ilvl w:val="0"/>
          <w:numId w:val="0"/>
        </w:numPr>
        <w:spacing w:before="120" w:after="180"/>
        <w:ind w:left="1440" w:hanging="720"/>
        <w:jc w:val="both"/>
        <w:rPr>
          <w:rFonts w:ascii="Book Antiqua" w:hAnsi="Book Antiqua"/>
          <w:sz w:val="24"/>
          <w:szCs w:val="24"/>
        </w:rPr>
      </w:pPr>
      <w:r w:rsidRPr="007222F8">
        <w:rPr>
          <w:rFonts w:ascii="Book Antiqua" w:hAnsi="Book Antiqua"/>
          <w:sz w:val="24"/>
          <w:szCs w:val="24"/>
        </w:rPr>
        <w:t xml:space="preserve">(a) </w:t>
      </w:r>
      <w:r w:rsidR="0072685A" w:rsidRPr="007222F8">
        <w:rPr>
          <w:rFonts w:ascii="Book Antiqua" w:hAnsi="Book Antiqua"/>
          <w:sz w:val="24"/>
          <w:szCs w:val="24"/>
        </w:rPr>
        <w:tab/>
      </w:r>
      <w:r w:rsidRPr="007222F8">
        <w:rPr>
          <w:rFonts w:ascii="Book Antiqua" w:hAnsi="Book Antiqua"/>
          <w:b/>
          <w:sz w:val="24"/>
          <w:szCs w:val="24"/>
        </w:rPr>
        <w:t>Immediate filing</w:t>
      </w:r>
      <w:r w:rsidRPr="007222F8">
        <w:rPr>
          <w:rFonts w:ascii="Book Antiqua" w:hAnsi="Book Antiqua"/>
          <w:sz w:val="24"/>
          <w:szCs w:val="24"/>
        </w:rPr>
        <w:t xml:space="preserve">: As soon as an indictment is signed, it can be filed immediately electronically. There will be no need for a solicitor to wait until the next substantive court date to file the indictment in open court. </w:t>
      </w:r>
    </w:p>
    <w:p w14:paraId="1F416A63" w14:textId="77777777" w:rsidR="00747B02" w:rsidRPr="007222F8" w:rsidRDefault="00747B02" w:rsidP="000A13EE">
      <w:pPr>
        <w:pStyle w:val="Sub-numberedparagraph"/>
        <w:numPr>
          <w:ilvl w:val="0"/>
          <w:numId w:val="0"/>
        </w:numPr>
        <w:spacing w:before="120" w:after="180"/>
        <w:ind w:left="1440"/>
        <w:jc w:val="both"/>
        <w:rPr>
          <w:rFonts w:ascii="Book Antiqua" w:hAnsi="Book Antiqua"/>
          <w:sz w:val="24"/>
          <w:szCs w:val="24"/>
        </w:rPr>
      </w:pPr>
      <w:r w:rsidRPr="007222F8">
        <w:rPr>
          <w:rFonts w:ascii="Book Antiqua" w:hAnsi="Book Antiqua"/>
          <w:sz w:val="24"/>
          <w:szCs w:val="24"/>
        </w:rPr>
        <w:t xml:space="preserve">This avoids the issue of an indictment being invalid when an indictment is signed by a Crown Prosecutor or an authorised person who retires, returns to the bar or is appointed to the bench prior to the indictment being filed. </w:t>
      </w:r>
    </w:p>
    <w:p w14:paraId="2B9B2A16" w14:textId="339E3F54" w:rsidR="00747B02" w:rsidRPr="007222F8" w:rsidRDefault="00747B02" w:rsidP="000A13EE">
      <w:pPr>
        <w:pStyle w:val="Sub-numberedparagraph"/>
        <w:numPr>
          <w:ilvl w:val="0"/>
          <w:numId w:val="0"/>
        </w:numPr>
        <w:spacing w:before="120" w:after="180"/>
        <w:ind w:left="1440" w:hanging="720"/>
        <w:jc w:val="both"/>
        <w:rPr>
          <w:rFonts w:ascii="Book Antiqua" w:hAnsi="Book Antiqua"/>
          <w:b/>
          <w:sz w:val="24"/>
          <w:szCs w:val="24"/>
        </w:rPr>
      </w:pPr>
      <w:r w:rsidRPr="007222F8">
        <w:rPr>
          <w:rFonts w:ascii="Book Antiqua" w:hAnsi="Book Antiqua"/>
          <w:sz w:val="24"/>
          <w:szCs w:val="24"/>
        </w:rPr>
        <w:t>(b)</w:t>
      </w:r>
      <w:r w:rsidRPr="007222F8">
        <w:rPr>
          <w:rFonts w:ascii="Book Antiqua" w:hAnsi="Book Antiqua"/>
          <w:b/>
          <w:sz w:val="24"/>
          <w:szCs w:val="24"/>
        </w:rPr>
        <w:t xml:space="preserve"> </w:t>
      </w:r>
      <w:r w:rsidR="0072685A" w:rsidRPr="007222F8">
        <w:rPr>
          <w:rFonts w:ascii="Book Antiqua" w:hAnsi="Book Antiqua"/>
          <w:b/>
          <w:sz w:val="24"/>
          <w:szCs w:val="24"/>
        </w:rPr>
        <w:tab/>
      </w:r>
      <w:r w:rsidRPr="007222F8">
        <w:rPr>
          <w:rFonts w:ascii="Book Antiqua" w:hAnsi="Book Antiqua"/>
          <w:b/>
          <w:sz w:val="24"/>
          <w:szCs w:val="24"/>
        </w:rPr>
        <w:t xml:space="preserve">Circuit cases: </w:t>
      </w:r>
      <w:r w:rsidRPr="007222F8">
        <w:rPr>
          <w:rFonts w:ascii="Book Antiqua" w:hAnsi="Book Antiqua"/>
          <w:sz w:val="24"/>
          <w:szCs w:val="24"/>
        </w:rPr>
        <w:t>When an indictment is required on circuit, for example a fresh indictment that is signed by an authorised person in Melbourne, it can be filed immediately electronically. The indictment is then</w:t>
      </w:r>
      <w:r w:rsidR="008A5687">
        <w:rPr>
          <w:rFonts w:ascii="Book Antiqua" w:hAnsi="Book Antiqua"/>
          <w:sz w:val="24"/>
          <w:szCs w:val="24"/>
        </w:rPr>
        <w:t xml:space="preserve"> immediately accessible by the </w:t>
      </w:r>
      <w:r w:rsidR="005E0834">
        <w:rPr>
          <w:rFonts w:ascii="Book Antiqua" w:hAnsi="Book Antiqua"/>
          <w:sz w:val="24"/>
          <w:szCs w:val="24"/>
        </w:rPr>
        <w:t>j</w:t>
      </w:r>
      <w:r w:rsidRPr="007222F8">
        <w:rPr>
          <w:rFonts w:ascii="Book Antiqua" w:hAnsi="Book Antiqua"/>
          <w:sz w:val="24"/>
          <w:szCs w:val="24"/>
        </w:rPr>
        <w:t>udge on circuit to enable an accused to be arraigned. This negates the need to wait for the hard copy to arrive via post and avoids the issue of indictments being lost in the mail.</w:t>
      </w:r>
    </w:p>
    <w:p w14:paraId="7AAA6AD3" w14:textId="77777777" w:rsidR="0065574D" w:rsidRDefault="003E7F3F" w:rsidP="0065574D">
      <w:pPr>
        <w:pStyle w:val="Sub-numberedparagraph"/>
        <w:numPr>
          <w:ilvl w:val="0"/>
          <w:numId w:val="0"/>
        </w:numPr>
        <w:spacing w:before="120" w:after="180"/>
        <w:ind w:left="1440" w:hanging="720"/>
        <w:jc w:val="both"/>
        <w:rPr>
          <w:rFonts w:ascii="Book Antiqua" w:hAnsi="Book Antiqua"/>
          <w:sz w:val="24"/>
          <w:szCs w:val="24"/>
        </w:rPr>
      </w:pPr>
      <w:r w:rsidRPr="007222F8">
        <w:rPr>
          <w:rFonts w:ascii="Book Antiqua" w:hAnsi="Book Antiqua"/>
          <w:sz w:val="24"/>
          <w:szCs w:val="24"/>
        </w:rPr>
        <w:t>(c)</w:t>
      </w:r>
      <w:r w:rsidRPr="007222F8">
        <w:rPr>
          <w:rFonts w:ascii="Book Antiqua" w:hAnsi="Book Antiqua"/>
          <w:b/>
          <w:sz w:val="24"/>
          <w:szCs w:val="24"/>
        </w:rPr>
        <w:t xml:space="preserve"> </w:t>
      </w:r>
      <w:r w:rsidR="0072685A" w:rsidRPr="007222F8">
        <w:rPr>
          <w:rFonts w:ascii="Book Antiqua" w:hAnsi="Book Antiqua"/>
          <w:b/>
          <w:sz w:val="24"/>
          <w:szCs w:val="24"/>
        </w:rPr>
        <w:tab/>
      </w:r>
      <w:r w:rsidRPr="007222F8">
        <w:rPr>
          <w:rFonts w:ascii="Book Antiqua" w:hAnsi="Book Antiqua"/>
          <w:b/>
          <w:sz w:val="24"/>
          <w:szCs w:val="24"/>
        </w:rPr>
        <w:t>Reduced risk:</w:t>
      </w:r>
      <w:r w:rsidRPr="007222F8">
        <w:rPr>
          <w:rFonts w:ascii="Book Antiqua" w:hAnsi="Book Antiqua"/>
          <w:sz w:val="24"/>
          <w:szCs w:val="24"/>
        </w:rPr>
        <w:t xml:space="preserve"> Indictments filed electronically will reduce the risk of indictments going missing.</w:t>
      </w:r>
    </w:p>
    <w:p w14:paraId="76D122E0" w14:textId="77777777" w:rsidR="0065574D" w:rsidRPr="0065574D" w:rsidRDefault="003E7F3F" w:rsidP="0065574D">
      <w:pPr>
        <w:pStyle w:val="Sub-numberedparagraph"/>
        <w:numPr>
          <w:ilvl w:val="0"/>
          <w:numId w:val="0"/>
        </w:numPr>
        <w:spacing w:before="120" w:after="180"/>
        <w:ind w:left="1440" w:hanging="720"/>
        <w:jc w:val="both"/>
        <w:rPr>
          <w:rFonts w:ascii="Book Antiqua" w:hAnsi="Book Antiqua"/>
          <w:sz w:val="24"/>
          <w:szCs w:val="24"/>
        </w:rPr>
      </w:pPr>
      <w:r w:rsidRPr="007222F8">
        <w:rPr>
          <w:rFonts w:ascii="Book Antiqua" w:hAnsi="Book Antiqua"/>
          <w:b/>
          <w:sz w:val="24"/>
          <w:szCs w:val="24"/>
        </w:rPr>
        <w:t xml:space="preserve"> </w:t>
      </w:r>
    </w:p>
    <w:p w14:paraId="180B2102" w14:textId="6C829ED4" w:rsidR="003E7F3F" w:rsidRPr="008630B5" w:rsidRDefault="0065574D" w:rsidP="008630B5">
      <w:pPr>
        <w:pStyle w:val="ListParagraph"/>
        <w:numPr>
          <w:ilvl w:val="0"/>
          <w:numId w:val="2"/>
        </w:numPr>
        <w:autoSpaceDE w:val="0"/>
        <w:autoSpaceDN w:val="0"/>
        <w:adjustRightInd w:val="0"/>
        <w:spacing w:before="120" w:after="120"/>
        <w:contextualSpacing w:val="0"/>
        <w:jc w:val="both"/>
        <w:rPr>
          <w:rFonts w:ascii="Book Antiqua" w:hAnsi="Book Antiqua"/>
          <w:vanish/>
          <w:sz w:val="24"/>
          <w:szCs w:val="24"/>
        </w:rPr>
      </w:pPr>
      <w:r w:rsidRPr="007222F8">
        <w:rPr>
          <w:rFonts w:ascii="Book Antiqua" w:hAnsi="Book Antiqua"/>
          <w:b/>
          <w:sz w:val="24"/>
          <w:szCs w:val="24"/>
        </w:rPr>
        <w:t>PROCESS FOR ELECTRONIC FILING OF INDICTMENTS</w:t>
      </w:r>
    </w:p>
    <w:p w14:paraId="7FD7C5D5" w14:textId="684F7B22" w:rsidR="008630B5" w:rsidRDefault="008630B5"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8630B5">
        <w:rPr>
          <w:rFonts w:ascii="Book Antiqua" w:hAnsi="Book Antiqua"/>
          <w:sz w:val="24"/>
          <w:szCs w:val="24"/>
        </w:rPr>
        <w:t>Practitioners must file signed indictments electronically using the Court’s relevant online filing system unless otherwise specified in this Practice Note or any other Act or Rule.</w:t>
      </w:r>
    </w:p>
    <w:p w14:paraId="7DFDFFE5" w14:textId="6D3AB251" w:rsidR="003E7F3F" w:rsidRPr="007222F8" w:rsidRDefault="003E7F3F"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The relevant online filing systems for the Courts are RedCrest for the Supreme Court and </w:t>
      </w:r>
      <w:r w:rsidR="00B50D2C">
        <w:rPr>
          <w:rFonts w:ascii="Book Antiqua" w:hAnsi="Book Antiqua"/>
          <w:sz w:val="24"/>
          <w:szCs w:val="24"/>
        </w:rPr>
        <w:t>eL</w:t>
      </w:r>
      <w:r w:rsidRPr="007222F8">
        <w:rPr>
          <w:rFonts w:ascii="Book Antiqua" w:hAnsi="Book Antiqua"/>
          <w:sz w:val="24"/>
          <w:szCs w:val="24"/>
        </w:rPr>
        <w:t>odgement for the County Court.</w:t>
      </w:r>
    </w:p>
    <w:p w14:paraId="144F00E9" w14:textId="611F9C59" w:rsidR="003E7F3F" w:rsidRPr="007222F8" w:rsidRDefault="003E7F3F"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A signed indictment filed electronically satisfies the requirement</w:t>
      </w:r>
      <w:r w:rsidR="008A5687">
        <w:rPr>
          <w:rFonts w:ascii="Book Antiqua" w:hAnsi="Book Antiqua"/>
          <w:sz w:val="24"/>
          <w:szCs w:val="24"/>
        </w:rPr>
        <w:t>s</w:t>
      </w:r>
      <w:r w:rsidRPr="007222F8">
        <w:rPr>
          <w:rFonts w:ascii="Book Antiqua" w:hAnsi="Book Antiqua"/>
          <w:sz w:val="24"/>
          <w:szCs w:val="24"/>
        </w:rPr>
        <w:t xml:space="preserve"> under s 159 of the </w:t>
      </w:r>
      <w:r w:rsidRPr="007222F8">
        <w:rPr>
          <w:rFonts w:ascii="Book Antiqua" w:hAnsi="Book Antiqua"/>
          <w:i/>
          <w:sz w:val="24"/>
          <w:szCs w:val="24"/>
        </w:rPr>
        <w:t>Criminal Procedure Act 2009</w:t>
      </w:r>
      <w:r w:rsidRPr="007222F8">
        <w:rPr>
          <w:rFonts w:ascii="Book Antiqua" w:hAnsi="Book Antiqua"/>
          <w:sz w:val="24"/>
          <w:szCs w:val="24"/>
        </w:rPr>
        <w:t xml:space="preserve"> (‘</w:t>
      </w:r>
      <w:r w:rsidRPr="00ED198D">
        <w:rPr>
          <w:rFonts w:ascii="Book Antiqua" w:hAnsi="Book Antiqua"/>
          <w:i/>
          <w:sz w:val="24"/>
          <w:szCs w:val="24"/>
        </w:rPr>
        <w:t>Criminal Procedure Act’</w:t>
      </w:r>
      <w:r w:rsidRPr="007222F8">
        <w:rPr>
          <w:rFonts w:ascii="Book Antiqua" w:hAnsi="Book Antiqua"/>
          <w:sz w:val="24"/>
          <w:szCs w:val="24"/>
        </w:rPr>
        <w:t>).</w:t>
      </w:r>
      <w:r w:rsidRPr="007222F8">
        <w:rPr>
          <w:rStyle w:val="FootnoteReference"/>
          <w:rFonts w:ascii="Book Antiqua" w:hAnsi="Book Antiqua"/>
          <w:sz w:val="24"/>
          <w:szCs w:val="24"/>
        </w:rPr>
        <w:footnoteReference w:id="1"/>
      </w:r>
    </w:p>
    <w:p w14:paraId="35E2A2EB" w14:textId="77777777" w:rsidR="0072685A" w:rsidRPr="007222F8" w:rsidRDefault="003E7F3F"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An indictment must contain the signature of an authorised person. An electronic signature may be used to sign an indictment provided the requirements of s 9</w:t>
      </w:r>
      <w:r w:rsidR="007217F3">
        <w:rPr>
          <w:rFonts w:ascii="Book Antiqua" w:hAnsi="Book Antiqua"/>
          <w:sz w:val="24"/>
          <w:szCs w:val="24"/>
        </w:rPr>
        <w:t xml:space="preserve"> of the</w:t>
      </w:r>
      <w:r w:rsidRPr="007222F8">
        <w:rPr>
          <w:rFonts w:ascii="Book Antiqua" w:hAnsi="Book Antiqua"/>
          <w:sz w:val="24"/>
          <w:szCs w:val="24"/>
        </w:rPr>
        <w:t xml:space="preserve"> </w:t>
      </w:r>
      <w:r w:rsidRPr="007222F8">
        <w:rPr>
          <w:rFonts w:ascii="Book Antiqua" w:hAnsi="Book Antiqua"/>
          <w:i/>
          <w:sz w:val="24"/>
          <w:szCs w:val="24"/>
        </w:rPr>
        <w:t>Electronic Transactions (Victoria) Act 2000</w:t>
      </w:r>
      <w:r w:rsidRPr="007222F8">
        <w:rPr>
          <w:rFonts w:ascii="Book Antiqua" w:hAnsi="Book Antiqua"/>
          <w:sz w:val="24"/>
          <w:szCs w:val="24"/>
        </w:rPr>
        <w:t xml:space="preserve"> are met. An electronic signature must be a handwritten depiction of an authorised person’s </w:t>
      </w:r>
      <w:r w:rsidRPr="00B25330">
        <w:rPr>
          <w:rFonts w:ascii="Book Antiqua" w:hAnsi="Book Antiqua"/>
          <w:sz w:val="24"/>
          <w:szCs w:val="24"/>
        </w:rPr>
        <w:t>name and not merely the typed name of an authorised person.</w:t>
      </w:r>
      <w:r w:rsidRPr="007222F8">
        <w:rPr>
          <w:rFonts w:ascii="Book Antiqua" w:hAnsi="Book Antiqua"/>
          <w:sz w:val="24"/>
          <w:szCs w:val="24"/>
        </w:rPr>
        <w:t xml:space="preserve"> </w:t>
      </w:r>
    </w:p>
    <w:p w14:paraId="5290D4A8" w14:textId="77777777" w:rsidR="0072685A" w:rsidRPr="009A0688" w:rsidRDefault="0072685A"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9A0688">
        <w:rPr>
          <w:rFonts w:ascii="Book Antiqua" w:hAnsi="Book Antiqua"/>
          <w:sz w:val="24"/>
          <w:szCs w:val="24"/>
        </w:rPr>
        <w:lastRenderedPageBreak/>
        <w:t xml:space="preserve">When a signed indictment is filed electronically, there will not be a need to file a paper indictment in open court unless otherwise specified in this Practice Note or any other Act or Rule. </w:t>
      </w:r>
    </w:p>
    <w:p w14:paraId="193B0F38" w14:textId="027FA791" w:rsidR="0072685A" w:rsidRPr="009A0688" w:rsidRDefault="0072685A"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9A0688">
        <w:rPr>
          <w:rFonts w:ascii="Book Antiqua" w:hAnsi="Book Antiqua"/>
          <w:sz w:val="24"/>
          <w:szCs w:val="24"/>
        </w:rPr>
        <w:t xml:space="preserve">The date a signed indictment is filed electronically is the date of filing of </w:t>
      </w:r>
      <w:r w:rsidR="00B25330" w:rsidRPr="009A0688">
        <w:rPr>
          <w:rFonts w:ascii="Book Antiqua" w:hAnsi="Book Antiqua"/>
          <w:sz w:val="24"/>
          <w:szCs w:val="24"/>
        </w:rPr>
        <w:t xml:space="preserve">the </w:t>
      </w:r>
      <w:r w:rsidRPr="009A0688">
        <w:rPr>
          <w:rFonts w:ascii="Book Antiqua" w:hAnsi="Book Antiqua"/>
          <w:sz w:val="24"/>
          <w:szCs w:val="24"/>
        </w:rPr>
        <w:t>indictment unless otherwise specified in this Practice Note or any other Act or Rule. In the Supreme Court, it is the date the indictment is sealed.</w:t>
      </w:r>
    </w:p>
    <w:p w14:paraId="52AEDAEA" w14:textId="77777777" w:rsidR="00544C47" w:rsidRDefault="00544C47" w:rsidP="00544C47">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9A0688">
        <w:rPr>
          <w:rFonts w:ascii="Book Antiqua" w:hAnsi="Book Antiqua"/>
          <w:sz w:val="24"/>
          <w:szCs w:val="24"/>
        </w:rPr>
        <w:t xml:space="preserve">Leave of the Court is not required to file a fresh indictment under s 164 of the </w:t>
      </w:r>
      <w:r w:rsidRPr="009A0688">
        <w:rPr>
          <w:rFonts w:ascii="Book Antiqua" w:hAnsi="Book Antiqua"/>
          <w:i/>
          <w:sz w:val="24"/>
          <w:szCs w:val="24"/>
        </w:rPr>
        <w:t>Criminal Procedure Act.</w:t>
      </w:r>
      <w:r w:rsidRPr="009A0688">
        <w:rPr>
          <w:rFonts w:ascii="Book Antiqua" w:hAnsi="Book Antiqua"/>
          <w:sz w:val="24"/>
          <w:szCs w:val="24"/>
        </w:rPr>
        <w:t xml:space="preserve"> </w:t>
      </w:r>
    </w:p>
    <w:p w14:paraId="495591EF" w14:textId="2C7BE127" w:rsidR="00544C47" w:rsidRPr="00544C47" w:rsidRDefault="009A0688" w:rsidP="00544C47">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544C47">
        <w:rPr>
          <w:rFonts w:ascii="Book Antiqua" w:hAnsi="Book Antiqua"/>
          <w:sz w:val="24"/>
          <w:szCs w:val="24"/>
        </w:rPr>
        <w:t>On the filing of a fresh indictment against an accused, proceedings in relation to a charge for the same offence or a related offence in an indictment previously filed against that accused are discontinued pursuant to s</w:t>
      </w:r>
      <w:r w:rsidR="002E6C79">
        <w:rPr>
          <w:rFonts w:ascii="Book Antiqua" w:hAnsi="Book Antiqua"/>
          <w:sz w:val="24"/>
          <w:szCs w:val="24"/>
        </w:rPr>
        <w:t xml:space="preserve"> </w:t>
      </w:r>
      <w:r w:rsidRPr="00544C47">
        <w:rPr>
          <w:rFonts w:ascii="Book Antiqua" w:hAnsi="Book Antiqua"/>
          <w:sz w:val="24"/>
          <w:szCs w:val="24"/>
        </w:rPr>
        <w:t xml:space="preserve">164(4) of the </w:t>
      </w:r>
      <w:r w:rsidRPr="00544C47">
        <w:rPr>
          <w:rFonts w:ascii="Book Antiqua" w:hAnsi="Book Antiqua"/>
          <w:i/>
          <w:sz w:val="24"/>
          <w:szCs w:val="24"/>
        </w:rPr>
        <w:t>Criminal Procedure Act</w:t>
      </w:r>
      <w:r w:rsidRPr="00544C47">
        <w:rPr>
          <w:rFonts w:ascii="Book Antiqua" w:hAnsi="Book Antiqua"/>
          <w:sz w:val="24"/>
          <w:szCs w:val="24"/>
        </w:rPr>
        <w:t>. Practitioners should take note of this consequence before filing any fresh indictment.</w:t>
      </w:r>
    </w:p>
    <w:p w14:paraId="777A76CD" w14:textId="6CF55327" w:rsidR="009A0688" w:rsidRPr="00544C47" w:rsidRDefault="009A0688" w:rsidP="00544C47">
      <w:pPr>
        <w:pStyle w:val="Sub-numberedparagraph"/>
        <w:numPr>
          <w:ilvl w:val="0"/>
          <w:numId w:val="0"/>
        </w:numPr>
        <w:spacing w:after="180" w:line="276" w:lineRule="auto"/>
        <w:ind w:left="720"/>
        <w:rPr>
          <w:rFonts w:ascii="Book Antiqua" w:hAnsi="Book Antiqua"/>
          <w:sz w:val="20"/>
          <w:szCs w:val="20"/>
        </w:rPr>
      </w:pPr>
      <w:r w:rsidRPr="006A06A2">
        <w:rPr>
          <w:rFonts w:ascii="Book Antiqua" w:hAnsi="Book Antiqua" w:cs="Arial"/>
          <w:sz w:val="20"/>
          <w:szCs w:val="20"/>
        </w:rPr>
        <w:t xml:space="preserve">NB: Practitioners should ensure paragraphs </w:t>
      </w:r>
      <w:r w:rsidR="002E6C79">
        <w:rPr>
          <w:rFonts w:ascii="Book Antiqua" w:hAnsi="Book Antiqua" w:cs="Arial"/>
          <w:sz w:val="20"/>
          <w:szCs w:val="20"/>
        </w:rPr>
        <w:t>10.1 – 10.</w:t>
      </w:r>
      <w:r w:rsidR="008A5687">
        <w:rPr>
          <w:rFonts w:ascii="Book Antiqua" w:hAnsi="Book Antiqua" w:cs="Arial"/>
          <w:sz w:val="20"/>
          <w:szCs w:val="20"/>
        </w:rPr>
        <w:t>6</w:t>
      </w:r>
      <w:r w:rsidRPr="006A06A2">
        <w:rPr>
          <w:rFonts w:ascii="Book Antiqua" w:hAnsi="Book Antiqua" w:cs="Arial"/>
          <w:sz w:val="20"/>
          <w:szCs w:val="20"/>
        </w:rPr>
        <w:t xml:space="preserve"> of this Practice Note are adhered to in order to negate any unintended consequences of filing a fresh indictment in circumstances where there is also a severed indictment.  </w:t>
      </w:r>
    </w:p>
    <w:p w14:paraId="02703EBA" w14:textId="4A96F892" w:rsidR="00544C47" w:rsidRPr="006A06A2" w:rsidRDefault="00544C47" w:rsidP="008A5687">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6A06A2">
        <w:rPr>
          <w:rFonts w:ascii="Book Antiqua" w:hAnsi="Book Antiqua"/>
          <w:sz w:val="24"/>
          <w:szCs w:val="24"/>
        </w:rPr>
        <w:t xml:space="preserve">All indictments filed electronically must be in a PDF format unless otherwise </w:t>
      </w:r>
      <w:r>
        <w:rPr>
          <w:rFonts w:ascii="Book Antiqua" w:hAnsi="Book Antiqua"/>
          <w:sz w:val="24"/>
          <w:szCs w:val="24"/>
        </w:rPr>
        <w:t xml:space="preserve">     </w:t>
      </w:r>
      <w:r w:rsidRPr="006A06A2">
        <w:rPr>
          <w:rFonts w:ascii="Book Antiqua" w:hAnsi="Book Antiqua"/>
          <w:sz w:val="24"/>
          <w:szCs w:val="24"/>
        </w:rPr>
        <w:t xml:space="preserve">approved, or specified, in any other form by the relevant Court. </w:t>
      </w:r>
    </w:p>
    <w:p w14:paraId="1DE9D5B8" w14:textId="2BC392A1" w:rsidR="0065574D" w:rsidRPr="00544C47" w:rsidRDefault="0065574D" w:rsidP="00544C47">
      <w:pPr>
        <w:autoSpaceDE w:val="0"/>
        <w:autoSpaceDN w:val="0"/>
        <w:adjustRightInd w:val="0"/>
        <w:spacing w:before="120" w:after="120"/>
        <w:jc w:val="both"/>
        <w:rPr>
          <w:rFonts w:ascii="Book Antiqua" w:hAnsi="Book Antiqua"/>
        </w:rPr>
      </w:pPr>
    </w:p>
    <w:p w14:paraId="732A0557" w14:textId="245D1C1C" w:rsidR="008630B5" w:rsidRPr="008630B5" w:rsidRDefault="0065574D" w:rsidP="008630B5">
      <w:pPr>
        <w:pStyle w:val="ListParagraph"/>
        <w:numPr>
          <w:ilvl w:val="0"/>
          <w:numId w:val="2"/>
        </w:numPr>
        <w:autoSpaceDE w:val="0"/>
        <w:autoSpaceDN w:val="0"/>
        <w:adjustRightInd w:val="0"/>
        <w:spacing w:before="120" w:after="120"/>
        <w:contextualSpacing w:val="0"/>
        <w:jc w:val="both"/>
        <w:rPr>
          <w:rFonts w:ascii="Book Antiqua" w:hAnsi="Book Antiqua"/>
          <w:vanish/>
          <w:sz w:val="24"/>
          <w:szCs w:val="24"/>
        </w:rPr>
      </w:pPr>
      <w:r w:rsidRPr="007222F8">
        <w:rPr>
          <w:rFonts w:ascii="Book Antiqua" w:hAnsi="Book Antiqua"/>
          <w:b/>
          <w:sz w:val="24"/>
          <w:szCs w:val="24"/>
        </w:rPr>
        <w:t>HARD COPY INDICTMENTS</w:t>
      </w:r>
    </w:p>
    <w:p w14:paraId="57FAD0FB" w14:textId="77777777" w:rsidR="0072685A" w:rsidRPr="007217F3" w:rsidRDefault="007217F3" w:rsidP="007217F3">
      <w:pPr>
        <w:autoSpaceDE w:val="0"/>
        <w:autoSpaceDN w:val="0"/>
        <w:adjustRightInd w:val="0"/>
        <w:spacing w:before="120" w:after="120"/>
        <w:ind w:left="720" w:hanging="720"/>
        <w:jc w:val="both"/>
        <w:rPr>
          <w:rFonts w:ascii="Book Antiqua" w:hAnsi="Book Antiqua"/>
        </w:rPr>
      </w:pPr>
      <w:r w:rsidRPr="008630B5">
        <w:rPr>
          <w:rStyle w:val="ListParagraphChar"/>
          <w:rFonts w:ascii="Book Antiqua" w:hAnsi="Book Antiqua"/>
          <w:sz w:val="24"/>
        </w:rPr>
        <w:t>6.1</w:t>
      </w:r>
      <w:r w:rsidRPr="008630B5">
        <w:rPr>
          <w:rFonts w:ascii="Book Antiqua" w:hAnsi="Book Antiqua"/>
          <w:sz w:val="32"/>
        </w:rPr>
        <w:t xml:space="preserve"> </w:t>
      </w:r>
      <w:r>
        <w:rPr>
          <w:rFonts w:ascii="Book Antiqua" w:hAnsi="Book Antiqua"/>
        </w:rPr>
        <w:tab/>
      </w:r>
      <w:r w:rsidR="0072685A" w:rsidRPr="007217F3">
        <w:rPr>
          <w:rFonts w:ascii="Book Antiqua" w:hAnsi="Book Antiqua"/>
        </w:rPr>
        <w:t xml:space="preserve">The option to file a signed paper indictment in court remains for certain circumstances only. These circumstances include: </w:t>
      </w:r>
    </w:p>
    <w:p w14:paraId="4C301050" w14:textId="77777777" w:rsidR="0072685A" w:rsidRPr="007222F8" w:rsidRDefault="0072685A" w:rsidP="000A13EE">
      <w:pPr>
        <w:pStyle w:val="Sub-numberedparagraph"/>
        <w:numPr>
          <w:ilvl w:val="0"/>
          <w:numId w:val="0"/>
        </w:numPr>
        <w:spacing w:before="120" w:after="180"/>
        <w:ind w:left="1440" w:hanging="720"/>
        <w:jc w:val="both"/>
        <w:rPr>
          <w:rFonts w:ascii="Book Antiqua" w:hAnsi="Book Antiqua"/>
          <w:sz w:val="24"/>
          <w:szCs w:val="24"/>
        </w:rPr>
      </w:pPr>
      <w:r w:rsidRPr="007222F8">
        <w:rPr>
          <w:rFonts w:ascii="Book Antiqua" w:hAnsi="Book Antiqua"/>
          <w:sz w:val="24"/>
          <w:szCs w:val="24"/>
        </w:rPr>
        <w:t xml:space="preserve">(a) </w:t>
      </w:r>
      <w:r w:rsidRPr="007222F8">
        <w:rPr>
          <w:rFonts w:ascii="Book Antiqua" w:hAnsi="Book Antiqua"/>
          <w:sz w:val="24"/>
          <w:szCs w:val="24"/>
        </w:rPr>
        <w:tab/>
        <w:t xml:space="preserve">when a proceeding is commenced by way of a direct indictment; </w:t>
      </w:r>
    </w:p>
    <w:p w14:paraId="6AEEB2D0" w14:textId="5007184E" w:rsidR="0072685A" w:rsidRPr="007222F8" w:rsidRDefault="0072685A" w:rsidP="000A13EE">
      <w:pPr>
        <w:pStyle w:val="Sub-numberedparagraph"/>
        <w:numPr>
          <w:ilvl w:val="0"/>
          <w:numId w:val="0"/>
        </w:numPr>
        <w:spacing w:before="120" w:after="180"/>
        <w:ind w:left="1440" w:hanging="720"/>
        <w:jc w:val="both"/>
        <w:rPr>
          <w:rFonts w:ascii="Book Antiqua" w:hAnsi="Book Antiqua"/>
          <w:sz w:val="24"/>
          <w:szCs w:val="24"/>
        </w:rPr>
      </w:pPr>
      <w:r w:rsidRPr="007222F8">
        <w:rPr>
          <w:rFonts w:ascii="Book Antiqua" w:hAnsi="Book Antiqua"/>
          <w:sz w:val="24"/>
          <w:szCs w:val="24"/>
        </w:rPr>
        <w:t xml:space="preserve">(b) </w:t>
      </w:r>
      <w:r w:rsidRPr="007222F8">
        <w:rPr>
          <w:rFonts w:ascii="Book Antiqua" w:hAnsi="Book Antiqua"/>
          <w:sz w:val="24"/>
          <w:szCs w:val="24"/>
        </w:rPr>
        <w:tab/>
        <w:t>when an indictment is filed over on the day of a plea hearing (i.e. when a trial turns into a p</w:t>
      </w:r>
      <w:r w:rsidR="00B50D2C">
        <w:rPr>
          <w:rFonts w:ascii="Book Antiqua" w:hAnsi="Book Antiqua"/>
          <w:sz w:val="24"/>
          <w:szCs w:val="24"/>
        </w:rPr>
        <w:t>l</w:t>
      </w:r>
      <w:r w:rsidRPr="007222F8">
        <w:rPr>
          <w:rFonts w:ascii="Book Antiqua" w:hAnsi="Book Antiqua"/>
          <w:sz w:val="24"/>
          <w:szCs w:val="24"/>
        </w:rPr>
        <w:t>ea hearing) and in circumstances where filing the indictment electronically would cause unnecessary delay</w:t>
      </w:r>
      <w:r w:rsidR="00ED198D">
        <w:rPr>
          <w:rFonts w:ascii="Book Antiqua" w:hAnsi="Book Antiqua"/>
          <w:sz w:val="24"/>
          <w:szCs w:val="24"/>
        </w:rPr>
        <w:t xml:space="preserve"> </w:t>
      </w:r>
      <w:r w:rsidRPr="007222F8">
        <w:rPr>
          <w:rFonts w:ascii="Book Antiqua" w:hAnsi="Book Antiqua"/>
          <w:sz w:val="24"/>
          <w:szCs w:val="24"/>
        </w:rPr>
        <w:t xml:space="preserve">to the hearing; </w:t>
      </w:r>
    </w:p>
    <w:p w14:paraId="624EC906" w14:textId="77777777" w:rsidR="0072685A" w:rsidRPr="007222F8" w:rsidRDefault="0072685A" w:rsidP="000A13EE">
      <w:pPr>
        <w:pStyle w:val="Sub-numberedparagraph"/>
        <w:numPr>
          <w:ilvl w:val="0"/>
          <w:numId w:val="0"/>
        </w:numPr>
        <w:spacing w:before="120" w:after="180"/>
        <w:ind w:left="1440"/>
        <w:jc w:val="both"/>
        <w:rPr>
          <w:rFonts w:ascii="Book Antiqua" w:hAnsi="Book Antiqua"/>
          <w:sz w:val="20"/>
          <w:szCs w:val="20"/>
        </w:rPr>
      </w:pPr>
      <w:r w:rsidRPr="007222F8">
        <w:rPr>
          <w:rFonts w:ascii="Book Antiqua" w:hAnsi="Book Antiqua"/>
          <w:sz w:val="20"/>
          <w:szCs w:val="20"/>
        </w:rPr>
        <w:t>NB: Where possible, an indictment filed over for a plea hearing should be filed electronically in advance of the plea date and within any timelines specified in the relevant Court’s Practice Note (For example PNCR 1-2015).</w:t>
      </w:r>
    </w:p>
    <w:p w14:paraId="0382E7F0" w14:textId="77777777" w:rsidR="0072685A" w:rsidRPr="007222F8" w:rsidRDefault="0072685A" w:rsidP="000A13EE">
      <w:pPr>
        <w:pStyle w:val="Sub-numberedparagraph"/>
        <w:numPr>
          <w:ilvl w:val="0"/>
          <w:numId w:val="0"/>
        </w:numPr>
        <w:spacing w:before="120" w:after="180"/>
        <w:ind w:left="1440" w:hanging="720"/>
        <w:jc w:val="both"/>
        <w:rPr>
          <w:rFonts w:ascii="Book Antiqua" w:hAnsi="Book Antiqua"/>
          <w:sz w:val="24"/>
          <w:szCs w:val="24"/>
        </w:rPr>
      </w:pPr>
      <w:r w:rsidRPr="007222F8">
        <w:rPr>
          <w:rFonts w:ascii="Book Antiqua" w:hAnsi="Book Antiqua"/>
          <w:sz w:val="24"/>
          <w:szCs w:val="24"/>
        </w:rPr>
        <w:t xml:space="preserve">(c) </w:t>
      </w:r>
      <w:r w:rsidRPr="007222F8">
        <w:rPr>
          <w:rFonts w:ascii="Book Antiqua" w:hAnsi="Book Antiqua"/>
          <w:sz w:val="24"/>
          <w:szCs w:val="24"/>
        </w:rPr>
        <w:tab/>
        <w:t>if there is a disruption to the Court’s online filing system; or</w:t>
      </w:r>
    </w:p>
    <w:p w14:paraId="5008A639" w14:textId="218F29B3" w:rsidR="0072685A" w:rsidRPr="007222F8" w:rsidRDefault="0072685A" w:rsidP="000A13EE">
      <w:pPr>
        <w:pStyle w:val="Sub-numberedparagraph"/>
        <w:numPr>
          <w:ilvl w:val="0"/>
          <w:numId w:val="0"/>
        </w:numPr>
        <w:spacing w:before="120" w:after="180"/>
        <w:ind w:left="1440" w:hanging="720"/>
        <w:jc w:val="both"/>
        <w:rPr>
          <w:rFonts w:ascii="Book Antiqua" w:hAnsi="Book Antiqua"/>
          <w:sz w:val="24"/>
          <w:szCs w:val="24"/>
        </w:rPr>
      </w:pPr>
      <w:r w:rsidRPr="007222F8">
        <w:rPr>
          <w:rFonts w:ascii="Book Antiqua" w:hAnsi="Book Antiqua"/>
          <w:sz w:val="24"/>
          <w:szCs w:val="24"/>
        </w:rPr>
        <w:t xml:space="preserve">(d) </w:t>
      </w:r>
      <w:r w:rsidRPr="007222F8">
        <w:rPr>
          <w:rFonts w:ascii="Book Antiqua" w:hAnsi="Book Antiqua"/>
          <w:sz w:val="24"/>
          <w:szCs w:val="24"/>
        </w:rPr>
        <w:tab/>
        <w:t>as directed</w:t>
      </w:r>
      <w:r w:rsidR="008A5687">
        <w:rPr>
          <w:rFonts w:ascii="Book Antiqua" w:hAnsi="Book Antiqua"/>
          <w:sz w:val="24"/>
          <w:szCs w:val="24"/>
        </w:rPr>
        <w:t xml:space="preserve"> by the </w:t>
      </w:r>
      <w:r w:rsidR="005E0834">
        <w:rPr>
          <w:rFonts w:ascii="Book Antiqua" w:hAnsi="Book Antiqua"/>
          <w:sz w:val="24"/>
          <w:szCs w:val="24"/>
        </w:rPr>
        <w:t>judge</w:t>
      </w:r>
      <w:r w:rsidRPr="007222F8">
        <w:rPr>
          <w:rFonts w:ascii="Book Antiqua" w:hAnsi="Book Antiqua"/>
          <w:sz w:val="24"/>
          <w:szCs w:val="24"/>
        </w:rPr>
        <w:t xml:space="preserve"> for any other purpose. </w:t>
      </w:r>
    </w:p>
    <w:p w14:paraId="76DDAFD8" w14:textId="77777777" w:rsidR="0072685A" w:rsidRPr="007222F8" w:rsidRDefault="0072685A" w:rsidP="000A13EE">
      <w:pPr>
        <w:pStyle w:val="Sub-numberedparagraph"/>
        <w:numPr>
          <w:ilvl w:val="0"/>
          <w:numId w:val="0"/>
        </w:numPr>
        <w:spacing w:before="120" w:after="180"/>
        <w:jc w:val="both"/>
        <w:rPr>
          <w:rFonts w:ascii="Book Antiqua" w:hAnsi="Book Antiqua"/>
          <w:b/>
          <w:sz w:val="24"/>
          <w:szCs w:val="24"/>
        </w:rPr>
      </w:pPr>
    </w:p>
    <w:p w14:paraId="1EAD90C7" w14:textId="1EB50F41" w:rsidR="00857A99" w:rsidRPr="008630B5" w:rsidRDefault="0065574D" w:rsidP="008630B5">
      <w:pPr>
        <w:pStyle w:val="ListParagraph"/>
        <w:numPr>
          <w:ilvl w:val="0"/>
          <w:numId w:val="2"/>
        </w:numPr>
        <w:autoSpaceDE w:val="0"/>
        <w:autoSpaceDN w:val="0"/>
        <w:adjustRightInd w:val="0"/>
        <w:spacing w:before="120" w:after="120"/>
        <w:contextualSpacing w:val="0"/>
        <w:jc w:val="both"/>
        <w:rPr>
          <w:rFonts w:ascii="Book Antiqua" w:hAnsi="Book Antiqua"/>
          <w:vanish/>
          <w:sz w:val="24"/>
          <w:szCs w:val="24"/>
        </w:rPr>
      </w:pPr>
      <w:r w:rsidRPr="007222F8">
        <w:rPr>
          <w:rFonts w:ascii="Book Antiqua" w:hAnsi="Book Antiqua"/>
          <w:b/>
          <w:sz w:val="24"/>
          <w:szCs w:val="24"/>
        </w:rPr>
        <w:t>DIRECT INDICTMENTS</w:t>
      </w:r>
      <w:r w:rsidR="00B130A5" w:rsidRPr="008630B5">
        <w:rPr>
          <w:rFonts w:ascii="Book Antiqua" w:hAnsi="Book Antiqua"/>
        </w:rPr>
        <w:t xml:space="preserve"> </w:t>
      </w:r>
    </w:p>
    <w:p w14:paraId="671ACA99" w14:textId="7280C08D" w:rsidR="008630B5" w:rsidRDefault="008630B5"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8630B5">
        <w:rPr>
          <w:rFonts w:ascii="Book Antiqua" w:hAnsi="Book Antiqua"/>
          <w:sz w:val="24"/>
          <w:szCs w:val="24"/>
        </w:rPr>
        <w:t>The prosecution may lodge a draft direct indictment (that is, a draft copy of the direct indictment that does not contain the signature of an authorised person) electronically, via the relevant Court’s online filing system, in advance of filing the signed direct indictment in court.</w:t>
      </w:r>
    </w:p>
    <w:p w14:paraId="0397F17F" w14:textId="3351E068"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The parties must contact the relevan</w:t>
      </w:r>
      <w:r w:rsidR="00CB710E">
        <w:rPr>
          <w:rFonts w:ascii="Book Antiqua" w:hAnsi="Book Antiqua"/>
          <w:sz w:val="24"/>
          <w:szCs w:val="24"/>
        </w:rPr>
        <w:t>t Court to list the matter for m</w:t>
      </w:r>
      <w:r w:rsidRPr="007222F8">
        <w:rPr>
          <w:rFonts w:ascii="Book Antiqua" w:hAnsi="Book Antiqua"/>
          <w:sz w:val="24"/>
          <w:szCs w:val="24"/>
        </w:rPr>
        <w:t xml:space="preserve">ention in order to file the signed direct indictment in court. </w:t>
      </w:r>
    </w:p>
    <w:p w14:paraId="77184862" w14:textId="77777777"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lastRenderedPageBreak/>
        <w:t xml:space="preserve">A signed direct indictment must be filed in court and not electronically. </w:t>
      </w:r>
    </w:p>
    <w:p w14:paraId="799DE117" w14:textId="463D1290"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The date a signed direct indictment is filed in court is the date of filing of </w:t>
      </w:r>
      <w:r w:rsidR="00F5674C">
        <w:rPr>
          <w:rFonts w:ascii="Book Antiqua" w:hAnsi="Book Antiqua"/>
          <w:sz w:val="24"/>
          <w:szCs w:val="24"/>
        </w:rPr>
        <w:t>the</w:t>
      </w:r>
      <w:r w:rsidRPr="007222F8">
        <w:rPr>
          <w:rFonts w:ascii="Book Antiqua" w:hAnsi="Book Antiqua"/>
          <w:sz w:val="24"/>
          <w:szCs w:val="24"/>
        </w:rPr>
        <w:t xml:space="preserve"> direct indictment. In the Supreme Court it is the date the indictment is sealed.  </w:t>
      </w:r>
    </w:p>
    <w:p w14:paraId="1B2365F3" w14:textId="00B50BCB" w:rsidR="00D86D42" w:rsidRDefault="00F5674C" w:rsidP="006A06A2">
      <w:pPr>
        <w:pStyle w:val="Sub-numberedparagraph"/>
        <w:numPr>
          <w:ilvl w:val="0"/>
          <w:numId w:val="0"/>
        </w:numPr>
        <w:spacing w:before="120" w:after="180"/>
        <w:ind w:left="720" w:hanging="720"/>
        <w:jc w:val="both"/>
        <w:rPr>
          <w:rFonts w:ascii="Book Antiqua" w:hAnsi="Book Antiqua"/>
          <w:i/>
          <w:sz w:val="24"/>
          <w:szCs w:val="24"/>
        </w:rPr>
      </w:pPr>
      <w:r>
        <w:rPr>
          <w:rFonts w:ascii="Book Antiqua" w:hAnsi="Book Antiqua"/>
        </w:rPr>
        <w:t xml:space="preserve">7.5  </w:t>
      </w:r>
      <w:r>
        <w:rPr>
          <w:rFonts w:ascii="Book Antiqua" w:hAnsi="Book Antiqua"/>
        </w:rPr>
        <w:tab/>
      </w:r>
      <w:r w:rsidR="00857A99" w:rsidRPr="005236FF">
        <w:rPr>
          <w:rFonts w:ascii="Book Antiqua" w:hAnsi="Book Antiqua"/>
          <w:sz w:val="24"/>
          <w:szCs w:val="24"/>
        </w:rPr>
        <w:t>On the filing in court of a direct indictment against an accused, the DPP may apply to the court for the issue of a summons or a warrant to arrest in order to compel the attendance of the accused</w:t>
      </w:r>
      <w:r w:rsidRPr="005236FF">
        <w:rPr>
          <w:rFonts w:ascii="Book Antiqua" w:hAnsi="Book Antiqua"/>
          <w:sz w:val="24"/>
          <w:szCs w:val="24"/>
        </w:rPr>
        <w:t xml:space="preserve"> under </w:t>
      </w:r>
      <w:r w:rsidR="00857A99" w:rsidRPr="005236FF">
        <w:rPr>
          <w:rFonts w:ascii="Book Antiqua" w:hAnsi="Book Antiqua"/>
          <w:sz w:val="24"/>
          <w:szCs w:val="24"/>
        </w:rPr>
        <w:t xml:space="preserve">s 174(1) </w:t>
      </w:r>
      <w:r w:rsidRPr="005236FF">
        <w:rPr>
          <w:rFonts w:ascii="Book Antiqua" w:hAnsi="Book Antiqua"/>
          <w:sz w:val="24"/>
          <w:szCs w:val="24"/>
        </w:rPr>
        <w:t xml:space="preserve">of the </w:t>
      </w:r>
      <w:r w:rsidR="00857A99" w:rsidRPr="005236FF">
        <w:rPr>
          <w:rFonts w:ascii="Book Antiqua" w:hAnsi="Book Antiqua"/>
          <w:i/>
          <w:sz w:val="24"/>
          <w:szCs w:val="24"/>
        </w:rPr>
        <w:t>Criminal Procedure Act.</w:t>
      </w:r>
    </w:p>
    <w:p w14:paraId="3C922E68" w14:textId="77777777" w:rsidR="006A06A2" w:rsidRPr="006A06A2" w:rsidRDefault="006A06A2" w:rsidP="006A06A2">
      <w:pPr>
        <w:pStyle w:val="Sub-numberedparagraph"/>
        <w:numPr>
          <w:ilvl w:val="0"/>
          <w:numId w:val="0"/>
        </w:numPr>
        <w:spacing w:before="120" w:after="180"/>
        <w:ind w:left="720" w:hanging="720"/>
        <w:jc w:val="both"/>
        <w:rPr>
          <w:rFonts w:ascii="Book Antiqua" w:hAnsi="Book Antiqua"/>
          <w:i/>
          <w:sz w:val="24"/>
          <w:szCs w:val="24"/>
        </w:rPr>
      </w:pPr>
    </w:p>
    <w:p w14:paraId="4DE63E01" w14:textId="414A445D" w:rsidR="00857A99" w:rsidRPr="0065574D" w:rsidRDefault="0065574D" w:rsidP="0065574D">
      <w:pPr>
        <w:pStyle w:val="Sub-numberedparagraph"/>
        <w:numPr>
          <w:ilvl w:val="0"/>
          <w:numId w:val="2"/>
        </w:numPr>
        <w:spacing w:before="120" w:after="180"/>
        <w:jc w:val="both"/>
        <w:rPr>
          <w:rFonts w:ascii="Book Antiqua" w:hAnsi="Book Antiqua"/>
          <w:b/>
          <w:sz w:val="24"/>
          <w:szCs w:val="24"/>
        </w:rPr>
      </w:pPr>
      <w:r w:rsidRPr="007222F8">
        <w:rPr>
          <w:rFonts w:ascii="Book Antiqua" w:hAnsi="Book Antiqua"/>
          <w:b/>
          <w:sz w:val="24"/>
          <w:szCs w:val="24"/>
        </w:rPr>
        <w:t>AMENDING AN INDICTMENT FILED ELECTRONICALLY</w:t>
      </w:r>
    </w:p>
    <w:p w14:paraId="14E58588" w14:textId="77777777"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Once a signed indictment is filed electronically, the prosecution may seek to amend the indictment in court. If the Court grants the prosecution leav</w:t>
      </w:r>
      <w:r w:rsidR="00CB710E">
        <w:rPr>
          <w:rFonts w:ascii="Book Antiqua" w:hAnsi="Book Antiqua"/>
          <w:sz w:val="24"/>
          <w:szCs w:val="24"/>
        </w:rPr>
        <w:t>e to amend the indictment, the a</w:t>
      </w:r>
      <w:r w:rsidRPr="007222F8">
        <w:rPr>
          <w:rFonts w:ascii="Book Antiqua" w:hAnsi="Book Antiqua"/>
          <w:sz w:val="24"/>
          <w:szCs w:val="24"/>
        </w:rPr>
        <w:t xml:space="preserve">ssociate will print the signed indictment from the Court’s document management system and hand it to the prosecutor in court. </w:t>
      </w:r>
    </w:p>
    <w:p w14:paraId="44406BBA" w14:textId="77777777"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The amendment will then be made by the prosecutor, or his/her instructing solicitor, using a red pen to cross out an error on an indictment, insert the correct text and annotate that the amendment was made. </w:t>
      </w:r>
    </w:p>
    <w:p w14:paraId="767196AF" w14:textId="3F345A69"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The annotation is placed in the margin of the indictment and takes the form of: </w:t>
      </w:r>
      <w:r w:rsidRPr="007222F8">
        <w:rPr>
          <w:rFonts w:ascii="Book Antiqua" w:hAnsi="Book Antiqua"/>
          <w:i/>
          <w:sz w:val="24"/>
          <w:szCs w:val="24"/>
        </w:rPr>
        <w:t>“Amended pursuant to le</w:t>
      </w:r>
      <w:r w:rsidR="008A5687">
        <w:rPr>
          <w:rFonts w:ascii="Book Antiqua" w:hAnsi="Book Antiqua"/>
          <w:i/>
          <w:sz w:val="24"/>
          <w:szCs w:val="24"/>
        </w:rPr>
        <w:t xml:space="preserve">ave granted by [insert name of </w:t>
      </w:r>
      <w:r w:rsidR="005E0834">
        <w:rPr>
          <w:rFonts w:ascii="Book Antiqua" w:hAnsi="Book Antiqua"/>
          <w:i/>
          <w:sz w:val="24"/>
          <w:szCs w:val="24"/>
        </w:rPr>
        <w:t>judge</w:t>
      </w:r>
      <w:r w:rsidRPr="007222F8">
        <w:rPr>
          <w:rFonts w:ascii="Book Antiqua" w:hAnsi="Book Antiqua"/>
          <w:i/>
          <w:sz w:val="24"/>
          <w:szCs w:val="24"/>
        </w:rPr>
        <w:t>] at the [Supreme/County] Court at [insert place i.e. Melbourne] on the [insert day, month, year]”</w:t>
      </w:r>
      <w:r w:rsidRPr="007222F8">
        <w:rPr>
          <w:rFonts w:ascii="Book Antiqua" w:hAnsi="Book Antiqua"/>
          <w:sz w:val="24"/>
          <w:szCs w:val="24"/>
        </w:rPr>
        <w:t xml:space="preserve">, for example. </w:t>
      </w:r>
    </w:p>
    <w:p w14:paraId="7EAEA8CA" w14:textId="77777777"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The marked up “red pen” amended copy of the signed indictment w</w:t>
      </w:r>
      <w:r w:rsidR="00CB710E">
        <w:rPr>
          <w:rFonts w:ascii="Book Antiqua" w:hAnsi="Book Antiqua"/>
          <w:sz w:val="24"/>
          <w:szCs w:val="24"/>
        </w:rPr>
        <w:t>ill then be handed back to the a</w:t>
      </w:r>
      <w:r w:rsidRPr="007222F8">
        <w:rPr>
          <w:rFonts w:ascii="Book Antiqua" w:hAnsi="Book Antiqua"/>
          <w:sz w:val="24"/>
          <w:szCs w:val="24"/>
        </w:rPr>
        <w:t xml:space="preserve">ssociate who will scan the amended indictment into the relevant Court’s document management system; RedCrest for the Supreme Court and iManage for the County Court. </w:t>
      </w:r>
    </w:p>
    <w:p w14:paraId="0D8E38E9" w14:textId="77777777" w:rsidR="0072685A"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The amended copy of the signed indictment will supersede the version of the signed indictment that was previously filed electronically. </w:t>
      </w:r>
    </w:p>
    <w:p w14:paraId="2429E8EF" w14:textId="77777777" w:rsidR="0072685A" w:rsidRPr="007222F8" w:rsidRDefault="0072685A" w:rsidP="000A13EE">
      <w:pPr>
        <w:pStyle w:val="Sub-numberedparagraph"/>
        <w:numPr>
          <w:ilvl w:val="0"/>
          <w:numId w:val="0"/>
        </w:numPr>
        <w:spacing w:before="120" w:after="180"/>
        <w:jc w:val="both"/>
        <w:rPr>
          <w:rFonts w:ascii="Book Antiqua" w:hAnsi="Book Antiqua"/>
          <w:b/>
          <w:sz w:val="24"/>
          <w:szCs w:val="24"/>
        </w:rPr>
      </w:pPr>
    </w:p>
    <w:p w14:paraId="5E5D1E98" w14:textId="46619015" w:rsidR="00857A99" w:rsidRPr="008630B5" w:rsidRDefault="0065574D" w:rsidP="007217F3">
      <w:pPr>
        <w:pStyle w:val="ListParagraph"/>
        <w:numPr>
          <w:ilvl w:val="0"/>
          <w:numId w:val="2"/>
        </w:numPr>
        <w:autoSpaceDE w:val="0"/>
        <w:autoSpaceDN w:val="0"/>
        <w:adjustRightInd w:val="0"/>
        <w:spacing w:before="120" w:after="120"/>
        <w:contextualSpacing w:val="0"/>
        <w:jc w:val="both"/>
        <w:rPr>
          <w:rFonts w:ascii="Book Antiqua" w:hAnsi="Book Antiqua"/>
          <w:vanish/>
          <w:sz w:val="24"/>
          <w:szCs w:val="24"/>
        </w:rPr>
      </w:pPr>
      <w:r w:rsidRPr="007222F8">
        <w:rPr>
          <w:rFonts w:ascii="Book Antiqua" w:hAnsi="Book Antiqua"/>
          <w:b/>
          <w:sz w:val="24"/>
          <w:szCs w:val="24"/>
        </w:rPr>
        <w:t>ONE INDICTMENT PER CASE NUMBER</w:t>
      </w:r>
      <w:r w:rsidR="00857A99" w:rsidRPr="008630B5">
        <w:rPr>
          <w:rFonts w:ascii="Book Antiqua" w:hAnsi="Book Antiqua"/>
        </w:rPr>
        <w:t xml:space="preserve"> </w:t>
      </w:r>
    </w:p>
    <w:p w14:paraId="41BECF74" w14:textId="31B3C3D6" w:rsidR="008630B5" w:rsidRDefault="008630B5"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8630B5">
        <w:rPr>
          <w:rFonts w:ascii="Book Antiqua" w:hAnsi="Book Antiqua"/>
          <w:sz w:val="24"/>
          <w:szCs w:val="24"/>
        </w:rPr>
        <w:t>Each indictment must have its own case number.</w:t>
      </w:r>
    </w:p>
    <w:p w14:paraId="356B85EF" w14:textId="6B44996D"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When a single indictment is filed in relation to an accused, the indictment will contain a ‘S ECR’ case number for all matters initiated from 29 January 2019 in the Supreme Court </w:t>
      </w:r>
      <w:r w:rsidR="00F5674C">
        <w:rPr>
          <w:rFonts w:ascii="Book Antiqua" w:hAnsi="Book Antiqua"/>
          <w:sz w:val="24"/>
          <w:szCs w:val="24"/>
        </w:rPr>
        <w:t>or</w:t>
      </w:r>
      <w:r w:rsidRPr="007222F8">
        <w:rPr>
          <w:rFonts w:ascii="Book Antiqua" w:hAnsi="Book Antiqua"/>
          <w:sz w:val="24"/>
          <w:szCs w:val="24"/>
        </w:rPr>
        <w:t xml:space="preserve"> a ‘CR’ case number for all matters in the County Court (‘case number’). </w:t>
      </w:r>
    </w:p>
    <w:p w14:paraId="78FDFE0F" w14:textId="77777777"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Case numbers in relation to Supreme Court matters are accessible by contacting the Supreme Court Registry at </w:t>
      </w:r>
      <w:hyperlink r:id="rId12" w:history="1">
        <w:r w:rsidRPr="007222F8">
          <w:rPr>
            <w:rStyle w:val="Hyperlink"/>
            <w:rFonts w:ascii="Book Antiqua" w:hAnsi="Book Antiqua" w:cs="Arial"/>
            <w:sz w:val="24"/>
            <w:szCs w:val="24"/>
          </w:rPr>
          <w:t>criminaldivision@supcourt.vic.gov.au</w:t>
        </w:r>
      </w:hyperlink>
      <w:r w:rsidRPr="007222F8">
        <w:rPr>
          <w:rFonts w:ascii="Book Antiqua" w:hAnsi="Book Antiqua" w:cs="Arial"/>
          <w:sz w:val="24"/>
          <w:szCs w:val="24"/>
          <w:lang w:val="en"/>
        </w:rPr>
        <w:t>.</w:t>
      </w:r>
    </w:p>
    <w:p w14:paraId="4308764B" w14:textId="77777777" w:rsidR="00857A99" w:rsidRPr="007222F8" w:rsidRDefault="00857A99" w:rsidP="000A13EE">
      <w:pPr>
        <w:pStyle w:val="ListParagraph"/>
        <w:numPr>
          <w:ilvl w:val="1"/>
          <w:numId w:val="2"/>
        </w:numPr>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Case numbers in relation to County Court matters are accessible from the  </w:t>
      </w:r>
      <w:hyperlink r:id="rId13" w:history="1">
        <w:r w:rsidRPr="007222F8">
          <w:rPr>
            <w:rStyle w:val="Hyperlink"/>
            <w:rFonts w:ascii="Book Antiqua" w:hAnsi="Book Antiqua"/>
            <w:sz w:val="24"/>
            <w:szCs w:val="24"/>
          </w:rPr>
          <w:t>Court Connect website</w:t>
        </w:r>
      </w:hyperlink>
      <w:r w:rsidRPr="007222F8">
        <w:rPr>
          <w:rFonts w:ascii="Book Antiqua" w:hAnsi="Book Antiqua"/>
          <w:sz w:val="24"/>
          <w:szCs w:val="24"/>
        </w:rPr>
        <w:t xml:space="preserve"> or by contacting the County Court’s criminal registry at </w:t>
      </w:r>
      <w:hyperlink r:id="rId14" w:history="1">
        <w:r w:rsidRPr="007222F8">
          <w:rPr>
            <w:rStyle w:val="Hyperlink"/>
            <w:rFonts w:ascii="Book Antiqua" w:hAnsi="Book Antiqua"/>
            <w:sz w:val="24"/>
            <w:szCs w:val="24"/>
          </w:rPr>
          <w:t>crim.reg@countycourt.vic.gov.au</w:t>
        </w:r>
      </w:hyperlink>
      <w:r w:rsidRPr="007222F8">
        <w:rPr>
          <w:rFonts w:ascii="Book Antiqua" w:hAnsi="Book Antiqua"/>
          <w:sz w:val="24"/>
          <w:szCs w:val="24"/>
        </w:rPr>
        <w:t>.</w:t>
      </w:r>
    </w:p>
    <w:p w14:paraId="317B264E" w14:textId="4CFEEB74" w:rsidR="008A5687" w:rsidRPr="007222F8" w:rsidRDefault="008A5687" w:rsidP="0065574D">
      <w:pPr>
        <w:pStyle w:val="Sub-numberedparagraph"/>
        <w:numPr>
          <w:ilvl w:val="0"/>
          <w:numId w:val="0"/>
        </w:numPr>
        <w:spacing w:before="120" w:after="180"/>
        <w:jc w:val="both"/>
        <w:rPr>
          <w:rFonts w:ascii="Book Antiqua" w:hAnsi="Book Antiqua"/>
          <w:b/>
          <w:sz w:val="24"/>
          <w:szCs w:val="24"/>
        </w:rPr>
      </w:pPr>
    </w:p>
    <w:p w14:paraId="2893ED33" w14:textId="1BD48EEB" w:rsidR="008A5687" w:rsidRPr="003F4990" w:rsidRDefault="0065574D" w:rsidP="003F4990">
      <w:pPr>
        <w:pStyle w:val="ListParagraph"/>
        <w:numPr>
          <w:ilvl w:val="0"/>
          <w:numId w:val="2"/>
        </w:numPr>
        <w:autoSpaceDE w:val="0"/>
        <w:autoSpaceDN w:val="0"/>
        <w:adjustRightInd w:val="0"/>
        <w:spacing w:before="120" w:after="120"/>
        <w:contextualSpacing w:val="0"/>
        <w:jc w:val="both"/>
        <w:rPr>
          <w:rFonts w:ascii="Book Antiqua" w:hAnsi="Book Antiqua"/>
          <w:vanish/>
          <w:sz w:val="24"/>
          <w:szCs w:val="24"/>
        </w:rPr>
      </w:pPr>
      <w:r w:rsidRPr="007222F8">
        <w:rPr>
          <w:rFonts w:ascii="Book Antiqua" w:hAnsi="Book Antiqua"/>
          <w:b/>
          <w:sz w:val="24"/>
          <w:szCs w:val="24"/>
        </w:rPr>
        <w:lastRenderedPageBreak/>
        <w:t>SEVERED INDICTMENTS</w:t>
      </w:r>
    </w:p>
    <w:p w14:paraId="380EEC03" w14:textId="2D86D486" w:rsidR="008A5687" w:rsidRPr="008A5687" w:rsidRDefault="00857A99" w:rsidP="008A5687">
      <w:pPr>
        <w:pStyle w:val="ListParagraph"/>
        <w:numPr>
          <w:ilvl w:val="1"/>
          <w:numId w:val="13"/>
        </w:numPr>
        <w:autoSpaceDE w:val="0"/>
        <w:autoSpaceDN w:val="0"/>
        <w:adjustRightInd w:val="0"/>
        <w:spacing w:before="120" w:after="120"/>
        <w:contextualSpacing w:val="0"/>
        <w:jc w:val="both"/>
        <w:rPr>
          <w:rFonts w:ascii="Book Antiqua" w:hAnsi="Book Antiqua"/>
          <w:sz w:val="24"/>
          <w:szCs w:val="24"/>
        </w:rPr>
      </w:pPr>
      <w:r w:rsidRPr="008A5687">
        <w:rPr>
          <w:rFonts w:ascii="Book Antiqua" w:hAnsi="Book Antiqua"/>
          <w:sz w:val="24"/>
          <w:szCs w:val="24"/>
        </w:rPr>
        <w:t xml:space="preserve">If an indictment is to be severed, the prosecution must contact the Criminal Registry of the relevant Court </w:t>
      </w:r>
      <w:r w:rsidRPr="008A5687">
        <w:rPr>
          <w:rFonts w:ascii="Book Antiqua" w:hAnsi="Book Antiqua"/>
          <w:i/>
          <w:sz w:val="24"/>
          <w:szCs w:val="24"/>
        </w:rPr>
        <w:t>prior</w:t>
      </w:r>
      <w:r w:rsidRPr="008A5687">
        <w:rPr>
          <w:rFonts w:ascii="Book Antiqua" w:hAnsi="Book Antiqua"/>
          <w:sz w:val="24"/>
          <w:szCs w:val="24"/>
        </w:rPr>
        <w:t xml:space="preserve"> to the indictment being filed. The prosecution must advise that a severed indictment is sought to be filed and that a new case number is required. </w:t>
      </w:r>
    </w:p>
    <w:p w14:paraId="08B5272D" w14:textId="27AE8C5B" w:rsidR="008A5687" w:rsidRDefault="008A5687" w:rsidP="008A5687">
      <w:pPr>
        <w:autoSpaceDE w:val="0"/>
        <w:autoSpaceDN w:val="0"/>
        <w:adjustRightInd w:val="0"/>
        <w:spacing w:before="120" w:after="120"/>
        <w:ind w:left="720" w:hanging="720"/>
        <w:jc w:val="both"/>
        <w:rPr>
          <w:rFonts w:ascii="Book Antiqua" w:hAnsi="Book Antiqua"/>
        </w:rPr>
      </w:pPr>
      <w:r>
        <w:rPr>
          <w:rFonts w:ascii="Book Antiqua" w:hAnsi="Book Antiqua"/>
        </w:rPr>
        <w:t>10.2</w:t>
      </w:r>
      <w:r>
        <w:rPr>
          <w:rFonts w:ascii="Book Antiqua" w:hAnsi="Book Antiqua"/>
        </w:rPr>
        <w:tab/>
      </w:r>
      <w:r w:rsidR="009A0688">
        <w:rPr>
          <w:rFonts w:ascii="Book Antiqua" w:hAnsi="Book Antiqua"/>
        </w:rPr>
        <w:t>A new case number must only be requested if a decision has been made to sever the indictment, not if severance is merely be</w:t>
      </w:r>
      <w:r w:rsidR="00D86D42">
        <w:rPr>
          <w:rFonts w:ascii="Book Antiqua" w:hAnsi="Book Antiqua"/>
        </w:rPr>
        <w:t xml:space="preserve">ing </w:t>
      </w:r>
      <w:r w:rsidR="009A0688">
        <w:rPr>
          <w:rFonts w:ascii="Book Antiqua" w:hAnsi="Book Antiqua"/>
        </w:rPr>
        <w:t xml:space="preserve">considered. </w:t>
      </w:r>
    </w:p>
    <w:p w14:paraId="549B956C" w14:textId="7C1F5D22" w:rsidR="008A5687" w:rsidRPr="008A5687" w:rsidRDefault="008A5687" w:rsidP="008A5687">
      <w:pPr>
        <w:autoSpaceDE w:val="0"/>
        <w:autoSpaceDN w:val="0"/>
        <w:adjustRightInd w:val="0"/>
        <w:spacing w:before="120" w:after="120"/>
        <w:ind w:left="720" w:hanging="720"/>
        <w:jc w:val="both"/>
        <w:rPr>
          <w:rFonts w:ascii="Book Antiqua" w:hAnsi="Book Antiqua"/>
        </w:rPr>
      </w:pPr>
      <w:r>
        <w:rPr>
          <w:rFonts w:ascii="Book Antiqua" w:hAnsi="Book Antiqua"/>
        </w:rPr>
        <w:t>10.3</w:t>
      </w:r>
      <w:r>
        <w:rPr>
          <w:rFonts w:ascii="Book Antiqua" w:hAnsi="Book Antiqua"/>
        </w:rPr>
        <w:tab/>
      </w:r>
      <w:r w:rsidR="00857A99" w:rsidRPr="008A5687">
        <w:rPr>
          <w:rFonts w:ascii="Book Antiqua" w:hAnsi="Book Antiqua"/>
        </w:rPr>
        <w:t>The new case number should be included on the severed indictment before it is filed.</w:t>
      </w:r>
    </w:p>
    <w:p w14:paraId="7F59461B" w14:textId="1C1F8524" w:rsidR="002E6C79" w:rsidRPr="008A5687" w:rsidRDefault="008A5687" w:rsidP="008A5687">
      <w:pPr>
        <w:autoSpaceDE w:val="0"/>
        <w:autoSpaceDN w:val="0"/>
        <w:adjustRightInd w:val="0"/>
        <w:spacing w:before="120" w:after="120"/>
        <w:ind w:left="720" w:hanging="720"/>
        <w:jc w:val="both"/>
        <w:rPr>
          <w:rFonts w:ascii="Book Antiqua" w:hAnsi="Book Antiqua"/>
        </w:rPr>
      </w:pPr>
      <w:r>
        <w:rPr>
          <w:rFonts w:ascii="Book Antiqua" w:hAnsi="Book Antiqua"/>
        </w:rPr>
        <w:t>10.4</w:t>
      </w:r>
      <w:r>
        <w:rPr>
          <w:rFonts w:ascii="Book Antiqua" w:hAnsi="Book Antiqua"/>
        </w:rPr>
        <w:tab/>
      </w:r>
      <w:r w:rsidR="00857A99" w:rsidRPr="008A5687">
        <w:rPr>
          <w:rFonts w:ascii="Book Antiqua" w:hAnsi="Book Antiqua"/>
        </w:rPr>
        <w:t>If the severed indictment has been filed without the new case number, the Court may grant leave to the prosecution to amend the indictment</w:t>
      </w:r>
      <w:r w:rsidR="009A0688" w:rsidRPr="008A5687">
        <w:rPr>
          <w:rFonts w:ascii="Book Antiqua" w:hAnsi="Book Antiqua"/>
        </w:rPr>
        <w:t xml:space="preserve"> to include the new case number.</w:t>
      </w:r>
    </w:p>
    <w:p w14:paraId="5BE8573D" w14:textId="04AB04E0" w:rsidR="002E6C79" w:rsidRPr="008A5687" w:rsidRDefault="008A5687" w:rsidP="008A5687">
      <w:pPr>
        <w:autoSpaceDE w:val="0"/>
        <w:autoSpaceDN w:val="0"/>
        <w:adjustRightInd w:val="0"/>
        <w:spacing w:before="120" w:after="120"/>
        <w:ind w:left="720" w:hanging="720"/>
        <w:jc w:val="both"/>
        <w:rPr>
          <w:rFonts w:ascii="Book Antiqua" w:hAnsi="Book Antiqua"/>
        </w:rPr>
      </w:pPr>
      <w:r>
        <w:rPr>
          <w:rFonts w:ascii="Book Antiqua" w:hAnsi="Book Antiqua"/>
        </w:rPr>
        <w:t>10.5</w:t>
      </w:r>
      <w:r>
        <w:rPr>
          <w:rFonts w:ascii="Book Antiqua" w:hAnsi="Book Antiqua"/>
        </w:rPr>
        <w:tab/>
      </w:r>
      <w:r w:rsidR="009A0688" w:rsidRPr="008A5687">
        <w:rPr>
          <w:rFonts w:ascii="Book Antiqua" w:hAnsi="Book Antiqua"/>
        </w:rPr>
        <w:t>The severed indictment must be filed electronically under the corresponding new case number in the relevant Court’s online filing system (RedCrest for the Supreme Court or eLodgement for the County Court) unless a paper copy of the severed indictment is filed in court for any of the reasons set out in paragraph 6</w:t>
      </w:r>
      <w:r w:rsidR="00544C47" w:rsidRPr="008A5687">
        <w:rPr>
          <w:rFonts w:ascii="Book Antiqua" w:hAnsi="Book Antiqua"/>
        </w:rPr>
        <w:t>.1</w:t>
      </w:r>
      <w:r w:rsidR="009A0688" w:rsidRPr="008A5687">
        <w:rPr>
          <w:rFonts w:ascii="Book Antiqua" w:hAnsi="Book Antiqua"/>
        </w:rPr>
        <w:t xml:space="preserve"> of this Practice Note. </w:t>
      </w:r>
    </w:p>
    <w:p w14:paraId="1777EC9A" w14:textId="13A041FA" w:rsidR="00857A99" w:rsidRPr="006A06A2" w:rsidRDefault="002E6C79" w:rsidP="002E6C79">
      <w:pPr>
        <w:ind w:left="720" w:hanging="720"/>
        <w:rPr>
          <w:rFonts w:ascii="Book Antiqua" w:hAnsi="Book Antiqua"/>
        </w:rPr>
      </w:pPr>
      <w:r>
        <w:rPr>
          <w:rFonts w:ascii="Book Antiqua" w:hAnsi="Book Antiqua"/>
        </w:rPr>
        <w:t>1</w:t>
      </w:r>
      <w:r w:rsidR="008A5687">
        <w:rPr>
          <w:rFonts w:ascii="Book Antiqua" w:hAnsi="Book Antiqua"/>
        </w:rPr>
        <w:t>0.6</w:t>
      </w:r>
      <w:r>
        <w:rPr>
          <w:rFonts w:ascii="Book Antiqua" w:hAnsi="Book Antiqua"/>
        </w:rPr>
        <w:t xml:space="preserve"> </w:t>
      </w:r>
      <w:r>
        <w:rPr>
          <w:rFonts w:ascii="Book Antiqua" w:hAnsi="Book Antiqua"/>
        </w:rPr>
        <w:tab/>
      </w:r>
      <w:r w:rsidR="00544C47" w:rsidRPr="006A06A2">
        <w:rPr>
          <w:rFonts w:ascii="Book Antiqua" w:hAnsi="Book Antiqua"/>
        </w:rPr>
        <w:t xml:space="preserve">Filing the severed indictment under the corresponding new case number ensures any indictment filed for the initial case number is not filed over.  </w:t>
      </w:r>
    </w:p>
    <w:p w14:paraId="5007F1EA" w14:textId="77777777" w:rsidR="0072685A" w:rsidRPr="007222F8" w:rsidRDefault="0072685A" w:rsidP="0065574D">
      <w:pPr>
        <w:pStyle w:val="Sub-numberedparagraph"/>
        <w:numPr>
          <w:ilvl w:val="0"/>
          <w:numId w:val="0"/>
        </w:numPr>
        <w:spacing w:before="120" w:after="180"/>
        <w:jc w:val="both"/>
        <w:rPr>
          <w:rFonts w:ascii="Book Antiqua" w:hAnsi="Book Antiqua"/>
          <w:b/>
          <w:sz w:val="24"/>
          <w:szCs w:val="24"/>
        </w:rPr>
      </w:pPr>
    </w:p>
    <w:p w14:paraId="18F962D6" w14:textId="3051F1D4" w:rsidR="007217F3" w:rsidRPr="003F4990" w:rsidRDefault="008A5687" w:rsidP="003F4990">
      <w:pPr>
        <w:autoSpaceDE w:val="0"/>
        <w:autoSpaceDN w:val="0"/>
        <w:adjustRightInd w:val="0"/>
        <w:spacing w:before="120" w:after="120"/>
        <w:jc w:val="both"/>
        <w:rPr>
          <w:rFonts w:ascii="Book Antiqua" w:hAnsi="Book Antiqua"/>
          <w:vanish/>
        </w:rPr>
      </w:pPr>
      <w:r>
        <w:rPr>
          <w:rFonts w:ascii="Book Antiqua" w:hAnsi="Book Antiqua"/>
          <w:b/>
        </w:rPr>
        <w:t>11</w:t>
      </w:r>
      <w:r>
        <w:rPr>
          <w:rFonts w:ascii="Book Antiqua" w:hAnsi="Book Antiqua"/>
          <w:b/>
        </w:rPr>
        <w:tab/>
      </w:r>
      <w:r w:rsidR="0065574D" w:rsidRPr="008A5687">
        <w:rPr>
          <w:rFonts w:ascii="Book Antiqua" w:hAnsi="Book Antiqua"/>
          <w:b/>
        </w:rPr>
        <w:t>MULTIPLE CASE NUMBERS FOR RELATED CASES</w:t>
      </w:r>
    </w:p>
    <w:p w14:paraId="32516DE8" w14:textId="77777777" w:rsidR="00857A99" w:rsidRPr="007217F3" w:rsidRDefault="007217F3" w:rsidP="007217F3">
      <w:pPr>
        <w:autoSpaceDE w:val="0"/>
        <w:autoSpaceDN w:val="0"/>
        <w:adjustRightInd w:val="0"/>
        <w:spacing w:before="120" w:after="120"/>
        <w:ind w:left="720" w:hanging="720"/>
        <w:jc w:val="both"/>
        <w:rPr>
          <w:rFonts w:ascii="Book Antiqua" w:hAnsi="Book Antiqua"/>
        </w:rPr>
      </w:pPr>
      <w:r>
        <w:rPr>
          <w:rFonts w:ascii="Book Antiqua" w:hAnsi="Book Antiqua"/>
        </w:rPr>
        <w:t xml:space="preserve">11.1 </w:t>
      </w:r>
      <w:r>
        <w:rPr>
          <w:rFonts w:ascii="Book Antiqua" w:hAnsi="Book Antiqua"/>
        </w:rPr>
        <w:tab/>
      </w:r>
      <w:r w:rsidR="00857A99" w:rsidRPr="007217F3">
        <w:rPr>
          <w:rFonts w:ascii="Book Antiqua" w:hAnsi="Book Antiqua"/>
        </w:rPr>
        <w:t xml:space="preserve">An accused may have multiple matters in the Court, resulting from multiple briefs of evidence and multiple Magistrates’ Court case reference numbers being generated. </w:t>
      </w:r>
    </w:p>
    <w:p w14:paraId="78F21FAA" w14:textId="7F622B10" w:rsidR="00857A99" w:rsidRPr="008A5687" w:rsidRDefault="008A5687" w:rsidP="002E17D7">
      <w:pPr>
        <w:autoSpaceDE w:val="0"/>
        <w:autoSpaceDN w:val="0"/>
        <w:adjustRightInd w:val="0"/>
        <w:spacing w:before="120" w:after="120"/>
        <w:ind w:left="720" w:hanging="720"/>
        <w:jc w:val="both"/>
        <w:rPr>
          <w:rFonts w:ascii="Book Antiqua" w:hAnsi="Book Antiqua"/>
        </w:rPr>
      </w:pPr>
      <w:r>
        <w:rPr>
          <w:rFonts w:ascii="Book Antiqua" w:hAnsi="Book Antiqua"/>
        </w:rPr>
        <w:t>11.2</w:t>
      </w:r>
      <w:r>
        <w:rPr>
          <w:rFonts w:ascii="Book Antiqua" w:hAnsi="Book Antiqua"/>
        </w:rPr>
        <w:tab/>
      </w:r>
      <w:r w:rsidR="00857A99" w:rsidRPr="008A5687">
        <w:rPr>
          <w:rFonts w:ascii="Book Antiqua" w:hAnsi="Book Antiqua"/>
        </w:rPr>
        <w:t xml:space="preserve">If the accused pleads guilty, these matters may be consolidated into a single indictment. That indictment must contain </w:t>
      </w:r>
      <w:r w:rsidR="00857A99" w:rsidRPr="008A5687">
        <w:rPr>
          <w:rFonts w:ascii="Book Antiqua" w:hAnsi="Book Antiqua"/>
          <w:i/>
        </w:rPr>
        <w:t xml:space="preserve">all </w:t>
      </w:r>
      <w:r w:rsidR="00857A99" w:rsidRPr="008A5687">
        <w:rPr>
          <w:rFonts w:ascii="Book Antiqua" w:hAnsi="Book Antiqua"/>
        </w:rPr>
        <w:t>relevant case numbers.</w:t>
      </w:r>
    </w:p>
    <w:p w14:paraId="7BB5BA69" w14:textId="316B5303" w:rsidR="00857A99" w:rsidRPr="002E17D7" w:rsidRDefault="002E17D7" w:rsidP="002E17D7">
      <w:pPr>
        <w:autoSpaceDE w:val="0"/>
        <w:autoSpaceDN w:val="0"/>
        <w:adjustRightInd w:val="0"/>
        <w:spacing w:before="120" w:after="120"/>
        <w:ind w:left="720" w:hanging="720"/>
        <w:jc w:val="both"/>
        <w:rPr>
          <w:rFonts w:ascii="Book Antiqua" w:hAnsi="Book Antiqua"/>
        </w:rPr>
      </w:pPr>
      <w:r>
        <w:rPr>
          <w:rFonts w:ascii="Book Antiqua" w:hAnsi="Book Antiqua"/>
        </w:rPr>
        <w:t xml:space="preserve">11.3 </w:t>
      </w:r>
      <w:r>
        <w:rPr>
          <w:rFonts w:ascii="Book Antiqua" w:hAnsi="Book Antiqua"/>
        </w:rPr>
        <w:tab/>
      </w:r>
      <w:r w:rsidR="00857A99" w:rsidRPr="002E17D7">
        <w:rPr>
          <w:rFonts w:ascii="Book Antiqua" w:hAnsi="Book Antiqua"/>
        </w:rPr>
        <w:t xml:space="preserve">All other notices and documents filed with the Court must also include all relevant case numbers. </w:t>
      </w:r>
    </w:p>
    <w:p w14:paraId="05BD3F84" w14:textId="1F138988" w:rsidR="0072685A" w:rsidRPr="002E17D7" w:rsidRDefault="002E17D7" w:rsidP="002E17D7">
      <w:pPr>
        <w:autoSpaceDE w:val="0"/>
        <w:autoSpaceDN w:val="0"/>
        <w:adjustRightInd w:val="0"/>
        <w:spacing w:before="120" w:after="120"/>
        <w:ind w:left="720" w:hanging="720"/>
        <w:jc w:val="both"/>
        <w:rPr>
          <w:rFonts w:ascii="Book Antiqua" w:hAnsi="Book Antiqua"/>
        </w:rPr>
      </w:pPr>
      <w:r>
        <w:rPr>
          <w:rFonts w:ascii="Book Antiqua" w:hAnsi="Book Antiqua"/>
        </w:rPr>
        <w:t xml:space="preserve">11.4 </w:t>
      </w:r>
      <w:r>
        <w:rPr>
          <w:rFonts w:ascii="Book Antiqua" w:hAnsi="Book Antiqua"/>
        </w:rPr>
        <w:tab/>
      </w:r>
      <w:r w:rsidR="00857A99" w:rsidRPr="002E17D7">
        <w:rPr>
          <w:rFonts w:ascii="Book Antiqua" w:hAnsi="Book Antiqua"/>
        </w:rPr>
        <w:t>The case number for each accused must be listed on an indictment where there is more than one accused on the indictment.</w:t>
      </w:r>
    </w:p>
    <w:p w14:paraId="483A57AF" w14:textId="77777777" w:rsidR="000A13EE" w:rsidRPr="007222F8" w:rsidRDefault="000A13EE" w:rsidP="00343BA3">
      <w:pPr>
        <w:pStyle w:val="Sub-numberedparagraph"/>
        <w:numPr>
          <w:ilvl w:val="0"/>
          <w:numId w:val="0"/>
        </w:numPr>
        <w:spacing w:before="120" w:after="180"/>
        <w:jc w:val="both"/>
        <w:rPr>
          <w:rFonts w:ascii="Book Antiqua" w:hAnsi="Book Antiqua"/>
          <w:b/>
          <w:sz w:val="24"/>
          <w:szCs w:val="24"/>
        </w:rPr>
      </w:pPr>
    </w:p>
    <w:p w14:paraId="78B0AD14" w14:textId="40E6AECC" w:rsidR="007217F3" w:rsidRPr="003F4990" w:rsidRDefault="00343BA3" w:rsidP="003F4990">
      <w:pPr>
        <w:pStyle w:val="ListParagraph"/>
        <w:numPr>
          <w:ilvl w:val="0"/>
          <w:numId w:val="11"/>
        </w:numPr>
        <w:autoSpaceDE w:val="0"/>
        <w:autoSpaceDN w:val="0"/>
        <w:adjustRightInd w:val="0"/>
        <w:spacing w:before="120" w:after="120"/>
        <w:contextualSpacing w:val="0"/>
        <w:jc w:val="both"/>
        <w:rPr>
          <w:rFonts w:ascii="Book Antiqua" w:hAnsi="Book Antiqua"/>
          <w:vanish/>
          <w:sz w:val="24"/>
          <w:szCs w:val="24"/>
        </w:rPr>
      </w:pPr>
      <w:r w:rsidRPr="003F4990">
        <w:rPr>
          <w:rFonts w:ascii="Book Antiqua" w:hAnsi="Book Antiqua"/>
          <w:b/>
          <w:sz w:val="24"/>
          <w:szCs w:val="24"/>
        </w:rPr>
        <w:t xml:space="preserve">BAIL FOR SUBSEQUENT INDICTMENTS AND CASE NUMBERS  </w:t>
      </w:r>
    </w:p>
    <w:p w14:paraId="2CECD181" w14:textId="77777777" w:rsidR="000A13EE" w:rsidRPr="007217F3" w:rsidRDefault="007217F3" w:rsidP="007217F3">
      <w:pPr>
        <w:autoSpaceDE w:val="0"/>
        <w:autoSpaceDN w:val="0"/>
        <w:adjustRightInd w:val="0"/>
        <w:spacing w:before="120" w:after="120"/>
        <w:ind w:left="720" w:hanging="720"/>
        <w:jc w:val="both"/>
        <w:rPr>
          <w:rFonts w:ascii="Book Antiqua" w:hAnsi="Book Antiqua"/>
        </w:rPr>
      </w:pPr>
      <w:r>
        <w:rPr>
          <w:rFonts w:ascii="Book Antiqua" w:hAnsi="Book Antiqua"/>
        </w:rPr>
        <w:t xml:space="preserve">12.1 </w:t>
      </w:r>
      <w:r>
        <w:rPr>
          <w:rFonts w:ascii="Book Antiqua" w:hAnsi="Book Antiqua"/>
        </w:rPr>
        <w:tab/>
      </w:r>
      <w:r w:rsidR="000A13EE" w:rsidRPr="007217F3">
        <w:rPr>
          <w:rFonts w:ascii="Book Antiqua" w:hAnsi="Book Antiqua"/>
        </w:rPr>
        <w:t xml:space="preserve">When a new case number is created for a new indictment, the bail or remand status of the accused must be entered against the new case number. </w:t>
      </w:r>
    </w:p>
    <w:p w14:paraId="142DFCD6" w14:textId="6BD8765D" w:rsidR="000A13EE" w:rsidRPr="007217F3" w:rsidRDefault="007217F3" w:rsidP="007217F3">
      <w:pPr>
        <w:autoSpaceDE w:val="0"/>
        <w:autoSpaceDN w:val="0"/>
        <w:adjustRightInd w:val="0"/>
        <w:spacing w:before="120" w:after="120"/>
        <w:ind w:left="720" w:hanging="720"/>
        <w:jc w:val="both"/>
        <w:rPr>
          <w:rFonts w:ascii="Book Antiqua" w:hAnsi="Book Antiqua"/>
        </w:rPr>
      </w:pPr>
      <w:r>
        <w:rPr>
          <w:rFonts w:ascii="Book Antiqua" w:hAnsi="Book Antiqua"/>
        </w:rPr>
        <w:t>12.2</w:t>
      </w:r>
      <w:r>
        <w:rPr>
          <w:rFonts w:ascii="Book Antiqua" w:hAnsi="Book Antiqua"/>
        </w:rPr>
        <w:tab/>
      </w:r>
      <w:r w:rsidR="000A13EE" w:rsidRPr="007217F3">
        <w:rPr>
          <w:rFonts w:ascii="Book Antiqua" w:hAnsi="Book Antiqua"/>
        </w:rPr>
        <w:t>If an accused has been remanded in custody on the head case number, the</w:t>
      </w:r>
      <w:r w:rsidR="008A5687">
        <w:rPr>
          <w:rFonts w:ascii="Book Antiqua" w:hAnsi="Book Antiqua"/>
        </w:rPr>
        <w:t xml:space="preserve"> prosecution should advise the </w:t>
      </w:r>
      <w:r w:rsidR="005E0834">
        <w:rPr>
          <w:rFonts w:ascii="Book Antiqua" w:hAnsi="Book Antiqua"/>
        </w:rPr>
        <w:t>Judge</w:t>
      </w:r>
      <w:r w:rsidR="000A13EE" w:rsidRPr="007217F3">
        <w:rPr>
          <w:rFonts w:ascii="Book Antiqua" w:hAnsi="Book Antiqua"/>
        </w:rPr>
        <w:t xml:space="preserve"> whether it is intended for that custody status to be replicated for the new case number. </w:t>
      </w:r>
    </w:p>
    <w:p w14:paraId="04BEA3A4" w14:textId="6A2B6561" w:rsidR="002E17D7" w:rsidRPr="008A5687" w:rsidRDefault="007217F3" w:rsidP="00D86D42">
      <w:pPr>
        <w:autoSpaceDE w:val="0"/>
        <w:autoSpaceDN w:val="0"/>
        <w:adjustRightInd w:val="0"/>
        <w:spacing w:before="120" w:after="120"/>
        <w:ind w:left="720" w:hanging="720"/>
        <w:jc w:val="both"/>
        <w:rPr>
          <w:rFonts w:ascii="Book Antiqua" w:hAnsi="Book Antiqua"/>
        </w:rPr>
      </w:pPr>
      <w:r>
        <w:rPr>
          <w:rFonts w:ascii="Book Antiqua" w:hAnsi="Book Antiqua"/>
        </w:rPr>
        <w:t xml:space="preserve">12.3 </w:t>
      </w:r>
      <w:r>
        <w:rPr>
          <w:rFonts w:ascii="Book Antiqua" w:hAnsi="Book Antiqua"/>
        </w:rPr>
        <w:tab/>
      </w:r>
      <w:r w:rsidR="000A13EE" w:rsidRPr="007217F3">
        <w:rPr>
          <w:rFonts w:ascii="Book Antiqua" w:hAnsi="Book Antiqua"/>
        </w:rPr>
        <w:t>Please refer to the relevant Court’s Practice Note in relation to circumstances where the accused is on bail on the head case number.</w:t>
      </w:r>
    </w:p>
    <w:p w14:paraId="2CC3BCA0" w14:textId="0D3F0B81" w:rsidR="007217F3" w:rsidRPr="003F4990" w:rsidRDefault="00343BA3" w:rsidP="003F4990">
      <w:pPr>
        <w:pStyle w:val="ListParagraph"/>
        <w:numPr>
          <w:ilvl w:val="0"/>
          <w:numId w:val="11"/>
        </w:numPr>
        <w:autoSpaceDE w:val="0"/>
        <w:autoSpaceDN w:val="0"/>
        <w:adjustRightInd w:val="0"/>
        <w:spacing w:before="120" w:after="120"/>
        <w:contextualSpacing w:val="0"/>
        <w:jc w:val="both"/>
        <w:rPr>
          <w:rFonts w:ascii="Book Antiqua" w:hAnsi="Book Antiqua"/>
          <w:vanish/>
          <w:sz w:val="24"/>
          <w:szCs w:val="24"/>
        </w:rPr>
      </w:pPr>
      <w:r w:rsidRPr="007222F8">
        <w:rPr>
          <w:rFonts w:ascii="Book Antiqua" w:hAnsi="Book Antiqua"/>
          <w:b/>
          <w:sz w:val="24"/>
          <w:szCs w:val="24"/>
        </w:rPr>
        <w:lastRenderedPageBreak/>
        <w:t xml:space="preserve">OTHER DOCUMENTS  </w:t>
      </w:r>
    </w:p>
    <w:p w14:paraId="6C281D30" w14:textId="77777777" w:rsidR="000A13EE" w:rsidRPr="007217F3" w:rsidRDefault="007217F3" w:rsidP="007217F3">
      <w:pPr>
        <w:autoSpaceDE w:val="0"/>
        <w:autoSpaceDN w:val="0"/>
        <w:adjustRightInd w:val="0"/>
        <w:spacing w:before="120" w:after="120"/>
        <w:ind w:left="720" w:hanging="720"/>
        <w:jc w:val="both"/>
        <w:rPr>
          <w:rFonts w:ascii="Book Antiqua" w:hAnsi="Book Antiqua"/>
        </w:rPr>
      </w:pPr>
      <w:r>
        <w:rPr>
          <w:rFonts w:ascii="Book Antiqua" w:hAnsi="Book Antiqua"/>
        </w:rPr>
        <w:t>13.1</w:t>
      </w:r>
      <w:r>
        <w:rPr>
          <w:rFonts w:ascii="Book Antiqua" w:hAnsi="Book Antiqua"/>
        </w:rPr>
        <w:tab/>
      </w:r>
      <w:r w:rsidR="000A13EE" w:rsidRPr="007217F3">
        <w:rPr>
          <w:rFonts w:ascii="Book Antiqua" w:hAnsi="Book Antiqua"/>
        </w:rPr>
        <w:t xml:space="preserve">A number of documents are often filed at the same time as the indictment or filed in relation to an indictment. </w:t>
      </w:r>
    </w:p>
    <w:p w14:paraId="59F4BD30" w14:textId="77777777" w:rsidR="000A13EE" w:rsidRPr="007217F3" w:rsidRDefault="007217F3" w:rsidP="007217F3">
      <w:pPr>
        <w:autoSpaceDE w:val="0"/>
        <w:autoSpaceDN w:val="0"/>
        <w:adjustRightInd w:val="0"/>
        <w:spacing w:before="120" w:after="120"/>
        <w:jc w:val="both"/>
        <w:rPr>
          <w:rFonts w:ascii="Book Antiqua" w:hAnsi="Book Antiqua"/>
          <w:u w:val="single"/>
        </w:rPr>
      </w:pPr>
      <w:r w:rsidRPr="007217F3">
        <w:rPr>
          <w:rFonts w:ascii="Book Antiqua" w:hAnsi="Book Antiqua"/>
        </w:rPr>
        <w:t>1</w:t>
      </w:r>
      <w:r>
        <w:rPr>
          <w:rFonts w:ascii="Book Antiqua" w:hAnsi="Book Antiqua"/>
        </w:rPr>
        <w:t>3.2</w:t>
      </w:r>
      <w:r w:rsidRPr="007217F3">
        <w:rPr>
          <w:rFonts w:ascii="Book Antiqua" w:hAnsi="Book Antiqua"/>
        </w:rPr>
        <w:t xml:space="preserve"> </w:t>
      </w:r>
      <w:r w:rsidRPr="007217F3">
        <w:rPr>
          <w:rFonts w:ascii="Book Antiqua" w:hAnsi="Book Antiqua"/>
        </w:rPr>
        <w:tab/>
      </w:r>
      <w:r w:rsidR="00CB710E" w:rsidRPr="007217F3">
        <w:rPr>
          <w:rFonts w:ascii="Book Antiqua" w:hAnsi="Book Antiqua"/>
          <w:u w:val="single"/>
        </w:rPr>
        <w:t>Notice of d</w:t>
      </w:r>
      <w:r w:rsidR="000A13EE" w:rsidRPr="007217F3">
        <w:rPr>
          <w:rFonts w:ascii="Book Antiqua" w:hAnsi="Book Antiqua"/>
          <w:u w:val="single"/>
        </w:rPr>
        <w:t>iscontinuance</w:t>
      </w:r>
    </w:p>
    <w:p w14:paraId="1D0AB2EE" w14:textId="77777777" w:rsidR="000A13EE" w:rsidRPr="007222F8" w:rsidRDefault="00CB710E" w:rsidP="000A13EE">
      <w:pPr>
        <w:pStyle w:val="ListParagraph"/>
        <w:autoSpaceDE w:val="0"/>
        <w:autoSpaceDN w:val="0"/>
        <w:adjustRightInd w:val="0"/>
        <w:spacing w:before="120" w:after="120"/>
        <w:ind w:left="1440" w:hanging="720"/>
        <w:contextualSpacing w:val="0"/>
        <w:jc w:val="both"/>
        <w:rPr>
          <w:rFonts w:ascii="Book Antiqua" w:hAnsi="Book Antiqua"/>
          <w:sz w:val="24"/>
          <w:szCs w:val="24"/>
        </w:rPr>
      </w:pPr>
      <w:r>
        <w:rPr>
          <w:rFonts w:ascii="Book Antiqua" w:hAnsi="Book Antiqua"/>
          <w:sz w:val="24"/>
          <w:szCs w:val="24"/>
        </w:rPr>
        <w:t xml:space="preserve">(a) </w:t>
      </w:r>
      <w:r>
        <w:rPr>
          <w:rFonts w:ascii="Book Antiqua" w:hAnsi="Book Antiqua"/>
          <w:sz w:val="24"/>
          <w:szCs w:val="24"/>
        </w:rPr>
        <w:tab/>
        <w:t>A draft n</w:t>
      </w:r>
      <w:r w:rsidR="000A13EE" w:rsidRPr="007222F8">
        <w:rPr>
          <w:rFonts w:ascii="Book Antiqua" w:hAnsi="Book Antiqua"/>
          <w:sz w:val="24"/>
          <w:szCs w:val="24"/>
        </w:rPr>
        <w:t xml:space="preserve">otice </w:t>
      </w:r>
      <w:r>
        <w:rPr>
          <w:rFonts w:ascii="Book Antiqua" w:hAnsi="Book Antiqua"/>
          <w:sz w:val="24"/>
          <w:szCs w:val="24"/>
        </w:rPr>
        <w:t>of d</w:t>
      </w:r>
      <w:r w:rsidR="000A13EE" w:rsidRPr="007222F8">
        <w:rPr>
          <w:rFonts w:ascii="Book Antiqua" w:hAnsi="Book Antiqua"/>
          <w:sz w:val="24"/>
          <w:szCs w:val="24"/>
        </w:rPr>
        <w:t>iscontinuance may be lodged electronically via RedCrest (Supreme Court) or eLodgement (County Court).</w:t>
      </w:r>
    </w:p>
    <w:p w14:paraId="3E7F1BCB" w14:textId="77777777" w:rsidR="000A13EE" w:rsidRPr="007222F8" w:rsidRDefault="00CB710E" w:rsidP="000A13EE">
      <w:pPr>
        <w:pStyle w:val="ListParagraph"/>
        <w:autoSpaceDE w:val="0"/>
        <w:autoSpaceDN w:val="0"/>
        <w:adjustRightInd w:val="0"/>
        <w:spacing w:before="120" w:after="120"/>
        <w:ind w:left="1440" w:hanging="720"/>
        <w:contextualSpacing w:val="0"/>
        <w:jc w:val="both"/>
        <w:rPr>
          <w:rFonts w:ascii="Book Antiqua" w:hAnsi="Book Antiqua"/>
          <w:sz w:val="24"/>
          <w:szCs w:val="24"/>
        </w:rPr>
      </w:pPr>
      <w:r>
        <w:rPr>
          <w:rFonts w:ascii="Book Antiqua" w:hAnsi="Book Antiqua"/>
          <w:sz w:val="24"/>
          <w:szCs w:val="24"/>
        </w:rPr>
        <w:t xml:space="preserve">(b) </w:t>
      </w:r>
      <w:r>
        <w:rPr>
          <w:rFonts w:ascii="Book Antiqua" w:hAnsi="Book Antiqua"/>
          <w:sz w:val="24"/>
          <w:szCs w:val="24"/>
        </w:rPr>
        <w:tab/>
        <w:t>A signed notice of d</w:t>
      </w:r>
      <w:r w:rsidR="000A13EE" w:rsidRPr="007222F8">
        <w:rPr>
          <w:rFonts w:ascii="Book Antiqua" w:hAnsi="Book Antiqua"/>
          <w:sz w:val="24"/>
          <w:szCs w:val="24"/>
        </w:rPr>
        <w:t xml:space="preserve">iscontinuance must be filed in court in accordance with s 177 </w:t>
      </w:r>
      <w:r w:rsidR="00F5674C">
        <w:rPr>
          <w:rFonts w:ascii="Book Antiqua" w:hAnsi="Book Antiqua"/>
          <w:sz w:val="24"/>
          <w:szCs w:val="24"/>
        </w:rPr>
        <w:t xml:space="preserve">of the </w:t>
      </w:r>
      <w:r w:rsidR="000A13EE" w:rsidRPr="007222F8">
        <w:rPr>
          <w:rFonts w:ascii="Book Antiqua" w:hAnsi="Book Antiqua"/>
          <w:i/>
          <w:sz w:val="24"/>
          <w:szCs w:val="24"/>
        </w:rPr>
        <w:t>Criminal Procedure Act</w:t>
      </w:r>
      <w:r w:rsidR="000A13EE" w:rsidRPr="007222F8">
        <w:rPr>
          <w:rFonts w:ascii="Book Antiqua" w:hAnsi="Book Antiqua"/>
          <w:sz w:val="24"/>
          <w:szCs w:val="24"/>
        </w:rPr>
        <w:t xml:space="preserve">. </w:t>
      </w:r>
    </w:p>
    <w:p w14:paraId="2D5A1197" w14:textId="77777777" w:rsidR="000A13EE" w:rsidRPr="007222F8" w:rsidRDefault="000A13EE" w:rsidP="000A13EE">
      <w:pPr>
        <w:pStyle w:val="ListParagraph"/>
        <w:autoSpaceDE w:val="0"/>
        <w:autoSpaceDN w:val="0"/>
        <w:adjustRightInd w:val="0"/>
        <w:spacing w:before="120" w:after="120"/>
        <w:ind w:left="1440" w:hanging="720"/>
        <w:contextualSpacing w:val="0"/>
        <w:jc w:val="both"/>
        <w:rPr>
          <w:rFonts w:ascii="Book Antiqua" w:hAnsi="Book Antiqua"/>
          <w:sz w:val="24"/>
          <w:szCs w:val="24"/>
        </w:rPr>
      </w:pPr>
      <w:r w:rsidRPr="007222F8">
        <w:rPr>
          <w:rFonts w:ascii="Book Antiqua" w:hAnsi="Book Antiqua"/>
          <w:sz w:val="24"/>
          <w:szCs w:val="24"/>
        </w:rPr>
        <w:t>(c)</w:t>
      </w:r>
      <w:r w:rsidRPr="007222F8">
        <w:rPr>
          <w:rFonts w:ascii="Book Antiqua" w:hAnsi="Book Antiqua"/>
          <w:sz w:val="24"/>
          <w:szCs w:val="24"/>
        </w:rPr>
        <w:tab/>
        <w:t>Pursuant to s 177</w:t>
      </w:r>
      <w:r w:rsidR="00F5674C">
        <w:rPr>
          <w:rFonts w:ascii="Book Antiqua" w:hAnsi="Book Antiqua"/>
          <w:sz w:val="24"/>
          <w:szCs w:val="24"/>
        </w:rPr>
        <w:t xml:space="preserve"> of the</w:t>
      </w:r>
      <w:r w:rsidRPr="007222F8">
        <w:rPr>
          <w:rFonts w:ascii="Book Antiqua" w:hAnsi="Book Antiqua"/>
          <w:sz w:val="24"/>
          <w:szCs w:val="24"/>
        </w:rPr>
        <w:t xml:space="preserve"> </w:t>
      </w:r>
      <w:r w:rsidRPr="007222F8">
        <w:rPr>
          <w:rFonts w:ascii="Book Antiqua" w:hAnsi="Book Antiqua"/>
          <w:i/>
          <w:sz w:val="24"/>
          <w:szCs w:val="24"/>
        </w:rPr>
        <w:t>Criminal Procedure Act</w:t>
      </w:r>
      <w:r w:rsidRPr="007222F8">
        <w:rPr>
          <w:rFonts w:ascii="Book Antiqua" w:hAnsi="Book Antiqua"/>
          <w:sz w:val="24"/>
          <w:szCs w:val="24"/>
        </w:rPr>
        <w:t>, the DPP may discontinue a prosecution by:</w:t>
      </w:r>
    </w:p>
    <w:p w14:paraId="73619556" w14:textId="77777777" w:rsidR="000A13EE" w:rsidRPr="007222F8" w:rsidRDefault="000A13EE" w:rsidP="000A13EE">
      <w:pPr>
        <w:pStyle w:val="ListParagraph"/>
        <w:autoSpaceDE w:val="0"/>
        <w:autoSpaceDN w:val="0"/>
        <w:adjustRightInd w:val="0"/>
        <w:spacing w:before="120" w:after="120"/>
        <w:ind w:firstLine="720"/>
        <w:contextualSpacing w:val="0"/>
        <w:jc w:val="both"/>
        <w:rPr>
          <w:rFonts w:ascii="Book Antiqua" w:hAnsi="Book Antiqua"/>
          <w:sz w:val="24"/>
          <w:szCs w:val="24"/>
        </w:rPr>
      </w:pPr>
      <w:r w:rsidRPr="007222F8">
        <w:rPr>
          <w:rFonts w:ascii="Book Antiqua" w:hAnsi="Book Antiqua"/>
          <w:sz w:val="24"/>
          <w:szCs w:val="24"/>
        </w:rPr>
        <w:t xml:space="preserve">(i) </w:t>
      </w:r>
      <w:r w:rsidRPr="007222F8">
        <w:rPr>
          <w:rFonts w:ascii="Book Antiqua" w:hAnsi="Book Antiqua"/>
          <w:sz w:val="24"/>
          <w:szCs w:val="24"/>
        </w:rPr>
        <w:tab/>
        <w:t>announcing the discontinuance in court; or</w:t>
      </w:r>
    </w:p>
    <w:p w14:paraId="01AAE906" w14:textId="77777777" w:rsidR="000A13EE" w:rsidRPr="007222F8" w:rsidRDefault="000A13EE" w:rsidP="000A13EE">
      <w:pPr>
        <w:pStyle w:val="ListParagraph"/>
        <w:autoSpaceDE w:val="0"/>
        <w:autoSpaceDN w:val="0"/>
        <w:adjustRightInd w:val="0"/>
        <w:spacing w:before="120" w:after="120"/>
        <w:ind w:left="2160" w:hanging="720"/>
        <w:contextualSpacing w:val="0"/>
        <w:jc w:val="both"/>
        <w:rPr>
          <w:rFonts w:ascii="Book Antiqua" w:hAnsi="Book Antiqua"/>
          <w:sz w:val="24"/>
          <w:szCs w:val="24"/>
        </w:rPr>
      </w:pPr>
      <w:r w:rsidRPr="007222F8">
        <w:rPr>
          <w:rFonts w:ascii="Book Antiqua" w:hAnsi="Book Antiqua"/>
          <w:sz w:val="24"/>
          <w:szCs w:val="24"/>
        </w:rPr>
        <w:t xml:space="preserve">(ii) </w:t>
      </w:r>
      <w:r w:rsidRPr="007222F8">
        <w:rPr>
          <w:rFonts w:ascii="Book Antiqua" w:hAnsi="Book Antiqua"/>
          <w:sz w:val="24"/>
          <w:szCs w:val="24"/>
        </w:rPr>
        <w:tab/>
        <w:t>filing in court written notice of the discontinuance signed by the DPP</w:t>
      </w:r>
    </w:p>
    <w:p w14:paraId="14BA4A7F" w14:textId="77777777" w:rsidR="000A13EE" w:rsidRPr="007222F8" w:rsidRDefault="000A13EE" w:rsidP="000A13EE">
      <w:pPr>
        <w:pStyle w:val="ListParagraph"/>
        <w:autoSpaceDE w:val="0"/>
        <w:autoSpaceDN w:val="0"/>
        <w:adjustRightInd w:val="0"/>
        <w:spacing w:before="120" w:after="120"/>
        <w:ind w:left="1440"/>
        <w:contextualSpacing w:val="0"/>
        <w:jc w:val="both"/>
        <w:rPr>
          <w:rFonts w:ascii="Book Antiqua" w:hAnsi="Book Antiqua"/>
          <w:sz w:val="24"/>
          <w:szCs w:val="24"/>
        </w:rPr>
      </w:pPr>
      <w:r w:rsidRPr="007222F8">
        <w:rPr>
          <w:rFonts w:ascii="Book Antiqua" w:hAnsi="Book Antiqua"/>
          <w:sz w:val="24"/>
          <w:szCs w:val="24"/>
        </w:rPr>
        <w:t xml:space="preserve">at any time except during trial and whether or not an indictment against the accused has been filed. </w:t>
      </w:r>
    </w:p>
    <w:p w14:paraId="49C8B046" w14:textId="2D169A34" w:rsidR="000A13EE" w:rsidRPr="007222F8" w:rsidRDefault="000A13EE" w:rsidP="000A13EE">
      <w:pPr>
        <w:pStyle w:val="ListParagraph"/>
        <w:autoSpaceDE w:val="0"/>
        <w:autoSpaceDN w:val="0"/>
        <w:adjustRightInd w:val="0"/>
        <w:spacing w:before="120" w:after="120"/>
        <w:ind w:left="1440" w:hanging="720"/>
        <w:contextualSpacing w:val="0"/>
        <w:jc w:val="both"/>
        <w:rPr>
          <w:rFonts w:ascii="Book Antiqua" w:hAnsi="Book Antiqua"/>
          <w:sz w:val="24"/>
          <w:szCs w:val="24"/>
        </w:rPr>
      </w:pPr>
      <w:r w:rsidRPr="007222F8">
        <w:rPr>
          <w:rFonts w:ascii="Book Antiqua" w:hAnsi="Book Antiqua"/>
          <w:sz w:val="24"/>
          <w:szCs w:val="24"/>
        </w:rPr>
        <w:t xml:space="preserve">(d) </w:t>
      </w:r>
      <w:r w:rsidRPr="007222F8">
        <w:rPr>
          <w:rFonts w:ascii="Book Antiqua" w:hAnsi="Book Antiqua"/>
          <w:sz w:val="24"/>
          <w:szCs w:val="24"/>
        </w:rPr>
        <w:tab/>
        <w:t>A discontinuance may be announced in o</w:t>
      </w:r>
      <w:r w:rsidR="00CB710E">
        <w:rPr>
          <w:rFonts w:ascii="Book Antiqua" w:hAnsi="Book Antiqua"/>
          <w:sz w:val="24"/>
          <w:szCs w:val="24"/>
        </w:rPr>
        <w:t>pen court, however the written notice of d</w:t>
      </w:r>
      <w:r w:rsidRPr="007222F8">
        <w:rPr>
          <w:rFonts w:ascii="Book Antiqua" w:hAnsi="Book Antiqua"/>
          <w:sz w:val="24"/>
          <w:szCs w:val="24"/>
        </w:rPr>
        <w:t>iscontinuance, signed by the DPP, must be filed in court as soon as practicable after the announcement</w:t>
      </w:r>
      <w:r w:rsidR="00F5674C">
        <w:rPr>
          <w:rFonts w:ascii="Book Antiqua" w:hAnsi="Book Antiqua"/>
          <w:sz w:val="24"/>
          <w:szCs w:val="24"/>
        </w:rPr>
        <w:t xml:space="preserve"> under</w:t>
      </w:r>
      <w:r w:rsidR="00ED198D">
        <w:rPr>
          <w:rFonts w:ascii="Book Antiqua" w:hAnsi="Book Antiqua"/>
          <w:sz w:val="24"/>
          <w:szCs w:val="24"/>
        </w:rPr>
        <w:t xml:space="preserve"> </w:t>
      </w:r>
      <w:r w:rsidRPr="007222F8">
        <w:rPr>
          <w:rFonts w:ascii="Book Antiqua" w:hAnsi="Book Antiqua"/>
          <w:sz w:val="24"/>
          <w:szCs w:val="24"/>
        </w:rPr>
        <w:t>s 177(4)</w:t>
      </w:r>
      <w:r w:rsidR="00F5674C">
        <w:rPr>
          <w:rFonts w:ascii="Book Antiqua" w:hAnsi="Book Antiqua"/>
          <w:sz w:val="24"/>
          <w:szCs w:val="24"/>
        </w:rPr>
        <w:t xml:space="preserve"> of the</w:t>
      </w:r>
      <w:r w:rsidRPr="007222F8">
        <w:rPr>
          <w:rFonts w:ascii="Book Antiqua" w:hAnsi="Book Antiqua"/>
          <w:sz w:val="24"/>
          <w:szCs w:val="24"/>
        </w:rPr>
        <w:t xml:space="preserve"> </w:t>
      </w:r>
      <w:r w:rsidRPr="007222F8">
        <w:rPr>
          <w:rFonts w:ascii="Book Antiqua" w:hAnsi="Book Antiqua"/>
          <w:i/>
          <w:sz w:val="24"/>
          <w:szCs w:val="24"/>
        </w:rPr>
        <w:t>Criminal Procedure Act.</w:t>
      </w:r>
      <w:r w:rsidRPr="007222F8">
        <w:rPr>
          <w:rFonts w:ascii="Book Antiqua" w:hAnsi="Book Antiqua"/>
          <w:sz w:val="24"/>
          <w:szCs w:val="24"/>
        </w:rPr>
        <w:t xml:space="preserve"> </w:t>
      </w:r>
    </w:p>
    <w:p w14:paraId="331F3882" w14:textId="77777777" w:rsidR="000A13EE" w:rsidRPr="007217F3" w:rsidRDefault="007217F3" w:rsidP="007217F3">
      <w:pPr>
        <w:autoSpaceDE w:val="0"/>
        <w:autoSpaceDN w:val="0"/>
        <w:adjustRightInd w:val="0"/>
        <w:spacing w:before="120" w:after="120"/>
        <w:jc w:val="both"/>
        <w:rPr>
          <w:rFonts w:ascii="Book Antiqua" w:hAnsi="Book Antiqua"/>
          <w:u w:val="single"/>
        </w:rPr>
      </w:pPr>
      <w:r w:rsidRPr="007217F3">
        <w:rPr>
          <w:rFonts w:ascii="Book Antiqua" w:hAnsi="Book Antiqua"/>
        </w:rPr>
        <w:t xml:space="preserve">13.3 </w:t>
      </w:r>
      <w:r w:rsidRPr="007217F3">
        <w:rPr>
          <w:rFonts w:ascii="Book Antiqua" w:hAnsi="Book Antiqua"/>
        </w:rPr>
        <w:tab/>
      </w:r>
      <w:r w:rsidR="00CB710E" w:rsidRPr="007217F3">
        <w:rPr>
          <w:rFonts w:ascii="Book Antiqua" w:hAnsi="Book Antiqua"/>
          <w:u w:val="single"/>
        </w:rPr>
        <w:t>Criminal r</w:t>
      </w:r>
      <w:r w:rsidR="000A13EE" w:rsidRPr="007217F3">
        <w:rPr>
          <w:rFonts w:ascii="Book Antiqua" w:hAnsi="Book Antiqua"/>
          <w:u w:val="single"/>
        </w:rPr>
        <w:t>ecords</w:t>
      </w:r>
    </w:p>
    <w:p w14:paraId="4FC7AD37" w14:textId="77777777" w:rsidR="000A13EE" w:rsidRPr="007222F8" w:rsidRDefault="000A13EE" w:rsidP="00E06197">
      <w:pPr>
        <w:pStyle w:val="ListParagraph"/>
        <w:autoSpaceDE w:val="0"/>
        <w:autoSpaceDN w:val="0"/>
        <w:adjustRightInd w:val="0"/>
        <w:spacing w:before="120" w:after="120"/>
        <w:contextualSpacing w:val="0"/>
        <w:jc w:val="both"/>
        <w:rPr>
          <w:rFonts w:ascii="Book Antiqua" w:hAnsi="Book Antiqua"/>
          <w:sz w:val="24"/>
          <w:szCs w:val="24"/>
        </w:rPr>
      </w:pPr>
      <w:r w:rsidRPr="007222F8">
        <w:rPr>
          <w:rFonts w:ascii="Book Antiqua" w:hAnsi="Book Antiqua"/>
          <w:sz w:val="24"/>
          <w:szCs w:val="24"/>
        </w:rPr>
        <w:t xml:space="preserve">Criminal </w:t>
      </w:r>
      <w:r w:rsidR="00CB710E">
        <w:rPr>
          <w:rFonts w:ascii="Book Antiqua" w:hAnsi="Book Antiqua"/>
          <w:sz w:val="24"/>
          <w:szCs w:val="24"/>
        </w:rPr>
        <w:t>r</w:t>
      </w:r>
      <w:r w:rsidRPr="007222F8">
        <w:rPr>
          <w:rFonts w:ascii="Book Antiqua" w:hAnsi="Book Antiqua"/>
          <w:sz w:val="24"/>
          <w:szCs w:val="24"/>
        </w:rPr>
        <w:t xml:space="preserve">ecords must be </w:t>
      </w:r>
      <w:r w:rsidR="00CB710E">
        <w:rPr>
          <w:rFonts w:ascii="Book Antiqua" w:hAnsi="Book Antiqua"/>
          <w:sz w:val="24"/>
          <w:szCs w:val="24"/>
        </w:rPr>
        <w:t>filed electronically. Criminal r</w:t>
      </w:r>
      <w:r w:rsidRPr="007222F8">
        <w:rPr>
          <w:rFonts w:ascii="Book Antiqua" w:hAnsi="Book Antiqua"/>
          <w:sz w:val="24"/>
          <w:szCs w:val="24"/>
        </w:rPr>
        <w:t xml:space="preserve">ecords should be prepared as a separate document and not annexed to an indictment. </w:t>
      </w:r>
    </w:p>
    <w:p w14:paraId="3A4CF697" w14:textId="77777777" w:rsidR="000A13EE" w:rsidRPr="007217F3" w:rsidRDefault="007217F3" w:rsidP="007217F3">
      <w:pPr>
        <w:autoSpaceDE w:val="0"/>
        <w:autoSpaceDN w:val="0"/>
        <w:adjustRightInd w:val="0"/>
        <w:spacing w:before="120" w:after="120"/>
        <w:jc w:val="both"/>
        <w:rPr>
          <w:rFonts w:ascii="Book Antiqua" w:hAnsi="Book Antiqua"/>
          <w:u w:val="single"/>
        </w:rPr>
      </w:pPr>
      <w:r w:rsidRPr="007217F3">
        <w:rPr>
          <w:rFonts w:ascii="Book Antiqua" w:hAnsi="Book Antiqua"/>
        </w:rPr>
        <w:t xml:space="preserve">13.4 </w:t>
      </w:r>
      <w:r w:rsidRPr="007217F3">
        <w:rPr>
          <w:rFonts w:ascii="Book Antiqua" w:hAnsi="Book Antiqua"/>
        </w:rPr>
        <w:tab/>
      </w:r>
      <w:r w:rsidR="00CB710E" w:rsidRPr="007217F3">
        <w:rPr>
          <w:rFonts w:ascii="Book Antiqua" w:hAnsi="Book Antiqua"/>
          <w:u w:val="single"/>
        </w:rPr>
        <w:t>Notice of related summary o</w:t>
      </w:r>
      <w:r w:rsidR="000A13EE" w:rsidRPr="007217F3">
        <w:rPr>
          <w:rFonts w:ascii="Book Antiqua" w:hAnsi="Book Antiqua"/>
          <w:u w:val="single"/>
        </w:rPr>
        <w:t>ffences</w:t>
      </w:r>
    </w:p>
    <w:p w14:paraId="359CD001" w14:textId="77777777" w:rsidR="000A13EE" w:rsidRDefault="00CB710E" w:rsidP="00E06197">
      <w:pPr>
        <w:autoSpaceDE w:val="0"/>
        <w:autoSpaceDN w:val="0"/>
        <w:adjustRightInd w:val="0"/>
        <w:spacing w:before="120" w:after="120"/>
        <w:ind w:left="720"/>
        <w:jc w:val="both"/>
        <w:rPr>
          <w:rFonts w:ascii="Book Antiqua" w:hAnsi="Book Antiqua"/>
        </w:rPr>
      </w:pPr>
      <w:r>
        <w:rPr>
          <w:rFonts w:ascii="Book Antiqua" w:hAnsi="Book Antiqua"/>
        </w:rPr>
        <w:t>A notice of related summary o</w:t>
      </w:r>
      <w:r w:rsidR="000A13EE" w:rsidRPr="007222F8">
        <w:rPr>
          <w:rFonts w:ascii="Book Antiqua" w:hAnsi="Book Antiqua"/>
        </w:rPr>
        <w:t xml:space="preserve">ffences must be filed electronically as a separate document and not annexed to an indictment. </w:t>
      </w:r>
    </w:p>
    <w:p w14:paraId="5BE48556" w14:textId="77777777" w:rsidR="00C14349" w:rsidRDefault="00C14349" w:rsidP="00E06197">
      <w:pPr>
        <w:autoSpaceDE w:val="0"/>
        <w:autoSpaceDN w:val="0"/>
        <w:adjustRightInd w:val="0"/>
        <w:spacing w:before="120" w:after="120"/>
        <w:ind w:left="720"/>
        <w:jc w:val="both"/>
        <w:rPr>
          <w:rFonts w:ascii="Book Antiqua" w:hAnsi="Book Antiqua"/>
        </w:rPr>
      </w:pPr>
    </w:p>
    <w:p w14:paraId="68DC1F50" w14:textId="77777777" w:rsidR="00C14349" w:rsidRPr="00C14349" w:rsidRDefault="00C14349" w:rsidP="00C14349">
      <w:pPr>
        <w:pStyle w:val="Heading1"/>
        <w:rPr>
          <w:rFonts w:ascii="Book Antiqua" w:hAnsi="Book Antiqua"/>
          <w:b/>
          <w:color w:val="auto"/>
          <w:sz w:val="24"/>
          <w:szCs w:val="24"/>
        </w:rPr>
      </w:pPr>
      <w:r w:rsidRPr="00C14349">
        <w:rPr>
          <w:rFonts w:ascii="Book Antiqua" w:hAnsi="Book Antiqua"/>
          <w:b/>
          <w:color w:val="auto"/>
          <w:sz w:val="24"/>
          <w:szCs w:val="24"/>
        </w:rPr>
        <w:t>AMENDMENT HISTORY</w:t>
      </w:r>
    </w:p>
    <w:p w14:paraId="5FAA2F8E" w14:textId="77777777" w:rsidR="00C14349" w:rsidRPr="001F3184" w:rsidRDefault="00C14349" w:rsidP="00C14349">
      <w:pPr>
        <w:spacing w:before="120" w:after="120"/>
        <w:jc w:val="both"/>
        <w:rPr>
          <w:rFonts w:ascii="Book Antiqua" w:hAnsi="Book Antiqua"/>
        </w:rPr>
      </w:pPr>
      <w:r>
        <w:rPr>
          <w:rFonts w:ascii="Book Antiqua" w:hAnsi="Book Antiqua"/>
        </w:rPr>
        <w:t>29 August 2019</w:t>
      </w:r>
      <w:r w:rsidRPr="001F3184">
        <w:rPr>
          <w:rFonts w:ascii="Book Antiqua" w:hAnsi="Book Antiqua"/>
        </w:rPr>
        <w:t xml:space="preserve">:  This Practice Note was </w:t>
      </w:r>
      <w:r>
        <w:rPr>
          <w:rFonts w:ascii="Book Antiqua" w:hAnsi="Book Antiqua"/>
        </w:rPr>
        <w:t>issued</w:t>
      </w:r>
      <w:r w:rsidRPr="001F3184">
        <w:rPr>
          <w:rFonts w:ascii="Book Antiqua" w:hAnsi="Book Antiqua"/>
        </w:rPr>
        <w:t xml:space="preserve"> on </w:t>
      </w:r>
      <w:r>
        <w:rPr>
          <w:rFonts w:ascii="Book Antiqua" w:hAnsi="Book Antiqua"/>
        </w:rPr>
        <w:t>29 August 2019</w:t>
      </w:r>
      <w:r w:rsidRPr="001F3184">
        <w:rPr>
          <w:rFonts w:ascii="Book Antiqua" w:hAnsi="Book Antiqua"/>
        </w:rPr>
        <w:t>.</w:t>
      </w:r>
    </w:p>
    <w:p w14:paraId="1EEF3F38" w14:textId="77777777" w:rsidR="00C14349" w:rsidRPr="001F3184" w:rsidRDefault="00C14349" w:rsidP="00C14349">
      <w:pPr>
        <w:spacing w:before="120" w:after="120"/>
        <w:jc w:val="both"/>
        <w:rPr>
          <w:rFonts w:ascii="Book Antiqua" w:hAnsi="Book Antiqua"/>
        </w:rPr>
      </w:pPr>
    </w:p>
    <w:p w14:paraId="5B58F8A5" w14:textId="77777777" w:rsidR="00C14349" w:rsidRPr="001F3184" w:rsidRDefault="00C14349" w:rsidP="00C14349">
      <w:pPr>
        <w:spacing w:before="120" w:after="120"/>
        <w:ind w:left="720" w:hanging="720"/>
        <w:jc w:val="right"/>
        <w:rPr>
          <w:rFonts w:ascii="Book Antiqua" w:hAnsi="Book Antiqua"/>
        </w:rPr>
      </w:pPr>
      <w:r w:rsidRPr="001F3184">
        <w:rPr>
          <w:rFonts w:ascii="Book Antiqua" w:hAnsi="Book Antiqua"/>
        </w:rPr>
        <w:t>Vivienne Macgillivray</w:t>
      </w:r>
    </w:p>
    <w:p w14:paraId="7F47BFB5" w14:textId="77777777" w:rsidR="00C14349" w:rsidRPr="001F3184" w:rsidRDefault="00C14349" w:rsidP="00C14349">
      <w:pPr>
        <w:spacing w:before="120" w:after="120"/>
        <w:ind w:left="720" w:hanging="720"/>
        <w:jc w:val="right"/>
        <w:rPr>
          <w:rFonts w:ascii="Book Antiqua" w:hAnsi="Book Antiqua"/>
        </w:rPr>
      </w:pPr>
      <w:r w:rsidRPr="001F3184">
        <w:rPr>
          <w:rFonts w:ascii="Book Antiqua" w:hAnsi="Book Antiqua"/>
        </w:rPr>
        <w:t>Executive Associate to the Chief Justice</w:t>
      </w:r>
    </w:p>
    <w:p w14:paraId="7E9286ED" w14:textId="77777777" w:rsidR="00C14349" w:rsidRPr="007222F8" w:rsidRDefault="00C14349" w:rsidP="00C14349">
      <w:pPr>
        <w:autoSpaceDE w:val="0"/>
        <w:autoSpaceDN w:val="0"/>
        <w:adjustRightInd w:val="0"/>
        <w:spacing w:before="120" w:after="120"/>
        <w:ind w:left="720"/>
        <w:jc w:val="right"/>
        <w:rPr>
          <w:rFonts w:ascii="Book Antiqua" w:hAnsi="Book Antiqua"/>
        </w:rPr>
      </w:pPr>
      <w:r>
        <w:rPr>
          <w:rFonts w:ascii="Book Antiqua" w:hAnsi="Book Antiqua"/>
        </w:rPr>
        <w:t>29 August 2019</w:t>
      </w:r>
    </w:p>
    <w:p w14:paraId="33EB2C85" w14:textId="1B15FEED" w:rsidR="00AE1D0A" w:rsidRDefault="00AE1D0A"/>
    <w:sectPr w:rsidR="00AE1D0A" w:rsidSect="003817C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74A9C" w14:textId="77777777" w:rsidR="00271F6E" w:rsidRDefault="00271F6E">
      <w:r>
        <w:separator/>
      </w:r>
    </w:p>
  </w:endnote>
  <w:endnote w:type="continuationSeparator" w:id="0">
    <w:p w14:paraId="2CB8EE02" w14:textId="77777777" w:rsidR="00271F6E" w:rsidRDefault="0027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C2F2" w14:textId="0D7F670C" w:rsidR="002D6E79" w:rsidRDefault="00DD6DE9">
    <w:pPr>
      <w:pStyle w:val="Footer"/>
      <w:jc w:val="right"/>
    </w:pPr>
    <w:r>
      <w:fldChar w:fldCharType="begin"/>
    </w:r>
    <w:r>
      <w:instrText xml:space="preserve"> PAGE   \* MERGEFORMAT </w:instrText>
    </w:r>
    <w:r>
      <w:fldChar w:fldCharType="separate"/>
    </w:r>
    <w:r w:rsidR="00C25F3B">
      <w:rPr>
        <w:noProof/>
      </w:rPr>
      <w:t>1</w:t>
    </w:r>
    <w:r>
      <w:rPr>
        <w:noProof/>
      </w:rPr>
      <w:fldChar w:fldCharType="end"/>
    </w:r>
  </w:p>
  <w:p w14:paraId="06E7AF6F" w14:textId="77777777" w:rsidR="002D6E79" w:rsidRDefault="00C25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743D1" w14:textId="77777777" w:rsidR="00271F6E" w:rsidRDefault="00271F6E">
      <w:r>
        <w:separator/>
      </w:r>
    </w:p>
  </w:footnote>
  <w:footnote w:type="continuationSeparator" w:id="0">
    <w:p w14:paraId="6B212766" w14:textId="77777777" w:rsidR="00271F6E" w:rsidRDefault="00271F6E">
      <w:r>
        <w:continuationSeparator/>
      </w:r>
    </w:p>
  </w:footnote>
  <w:footnote w:id="1">
    <w:p w14:paraId="1987FA73" w14:textId="77777777" w:rsidR="003E7F3F" w:rsidRDefault="003E7F3F" w:rsidP="003E7F3F">
      <w:pPr>
        <w:pStyle w:val="FootnoteText"/>
        <w:ind w:left="720" w:hanging="720"/>
      </w:pPr>
      <w:r w:rsidRPr="0072685A">
        <w:rPr>
          <w:rStyle w:val="FootnoteReference"/>
          <w:rFonts w:ascii="Book Antiqua" w:hAnsi="Book Antiqua"/>
        </w:rPr>
        <w:footnoteRef/>
      </w:r>
      <w:r w:rsidRPr="0072685A">
        <w:rPr>
          <w:rFonts w:ascii="Book Antiqua" w:hAnsi="Book Antiqua"/>
        </w:rPr>
        <w:t xml:space="preserve"> </w:t>
      </w:r>
      <w:r>
        <w:tab/>
      </w:r>
      <w:r w:rsidRPr="0072685A">
        <w:rPr>
          <w:rFonts w:ascii="Book Antiqua" w:hAnsi="Book Antiqua"/>
        </w:rPr>
        <w:t xml:space="preserve">Section 159 of the </w:t>
      </w:r>
      <w:r w:rsidRPr="0072685A">
        <w:rPr>
          <w:rFonts w:ascii="Book Antiqua" w:hAnsi="Book Antiqua"/>
          <w:i/>
        </w:rPr>
        <w:t>Criminal Procedure Act 2009</w:t>
      </w:r>
      <w:r w:rsidRPr="0072685A">
        <w:rPr>
          <w:rFonts w:ascii="Book Antiqua" w:hAnsi="Book Antiqua"/>
        </w:rPr>
        <w:t xml:space="preserve"> provides (1) Subject to the </w:t>
      </w:r>
      <w:r w:rsidRPr="0072685A">
        <w:rPr>
          <w:rFonts w:ascii="Book Antiqua" w:hAnsi="Book Antiqua"/>
          <w:i/>
        </w:rPr>
        <w:t>Public Prosecutions Act 1994</w:t>
      </w:r>
      <w:r w:rsidRPr="0072685A">
        <w:rPr>
          <w:rFonts w:ascii="Book Antiqua" w:hAnsi="Book Antiqua"/>
        </w:rPr>
        <w:t xml:space="preserve">, the DPP or a Crown Prosecutor in the name of the DPP may file an indictment. (2) An indictment may be filed at any time, except where otherwise provided by or under this or any other Act. (3) An indictment must – (a) be in writing; and (b) be signed by the DPP or a Crown Prosecutor in the name of the DPP; and (c) comply with Schedule 1. For Commonwealth charges sections 9(2) and 31 of the </w:t>
      </w:r>
      <w:r w:rsidRPr="00B25330">
        <w:rPr>
          <w:rFonts w:ascii="Book Antiqua" w:hAnsi="Book Antiqua"/>
          <w:i/>
        </w:rPr>
        <w:t>Director of Public Prosecutions Act 1983</w:t>
      </w:r>
      <w:r w:rsidRPr="0072685A">
        <w:rPr>
          <w:rFonts w:ascii="Book Antiqua" w:hAnsi="Book Antiqua"/>
          <w:i/>
        </w:rPr>
        <w:t xml:space="preserve"> (Cth) </w:t>
      </w:r>
      <w:r w:rsidRPr="0072685A">
        <w:rPr>
          <w:rFonts w:ascii="Book Antiqua" w:hAnsi="Book Antiqua"/>
        </w:rPr>
        <w:t>are also relevant.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6B0C" w14:textId="77777777" w:rsidR="00F24BD7" w:rsidRDefault="00C25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CF6"/>
    <w:multiLevelType w:val="hybridMultilevel"/>
    <w:tmpl w:val="1EA02638"/>
    <w:lvl w:ilvl="0" w:tplc="357ADDC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6D411A6"/>
    <w:multiLevelType w:val="hybridMultilevel"/>
    <w:tmpl w:val="869C80DA"/>
    <w:lvl w:ilvl="0" w:tplc="4692CF58">
      <w:start w:val="1"/>
      <w:numFmt w:val="lowerRoman"/>
      <w:lvlText w:val="(%1)"/>
      <w:lvlJc w:val="left"/>
      <w:pPr>
        <w:ind w:left="1074" w:hanging="360"/>
      </w:pPr>
      <w:rPr>
        <w:rFonts w:hint="default"/>
      </w:rPr>
    </w:lvl>
    <w:lvl w:ilvl="1" w:tplc="0C090019">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 w15:restartNumberingAfterBreak="0">
    <w:nsid w:val="11133998"/>
    <w:multiLevelType w:val="multilevel"/>
    <w:tmpl w:val="675E2290"/>
    <w:lvl w:ilvl="0">
      <w:start w:val="1"/>
      <w:numFmt w:val="decimal"/>
      <w:pStyle w:val="NumberedParagraph"/>
      <w:lvlText w:val="%1."/>
      <w:lvlJc w:val="left"/>
      <w:pPr>
        <w:ind w:left="360" w:hanging="360"/>
      </w:pPr>
      <w:rPr>
        <w:rFonts w:hint="default"/>
      </w:rPr>
    </w:lvl>
    <w:lvl w:ilvl="1">
      <w:start w:val="1"/>
      <w:numFmt w:val="decimal"/>
      <w:pStyle w:val="Sub-numberedparagraph"/>
      <w:lvlText w:val="%1.%2"/>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E002C8"/>
    <w:multiLevelType w:val="hybridMultilevel"/>
    <w:tmpl w:val="B3B23F46"/>
    <w:lvl w:ilvl="0" w:tplc="357ADDCE">
      <w:start w:val="1"/>
      <w:numFmt w:val="lowerLetter"/>
      <w:lvlText w:val="(%1)"/>
      <w:lvlJc w:val="left"/>
      <w:pPr>
        <w:ind w:left="1440"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38B07C27"/>
    <w:multiLevelType w:val="multilevel"/>
    <w:tmpl w:val="709A3F22"/>
    <w:lvl w:ilvl="0">
      <w:start w:val="10"/>
      <w:numFmt w:val="decimal"/>
      <w:lvlText w:val="%1"/>
      <w:lvlJc w:val="left"/>
      <w:pPr>
        <w:ind w:left="720" w:hanging="720"/>
      </w:pPr>
      <w:rPr>
        <w:rFonts w:hint="default"/>
        <w:b/>
        <w:i w:val="0"/>
        <w:sz w:val="24"/>
      </w:rPr>
    </w:lvl>
    <w:lvl w:ilvl="1">
      <w:start w:val="1"/>
      <w:numFmt w:val="decimal"/>
      <w:lvlText w:val="%1.%2"/>
      <w:lvlJc w:val="left"/>
      <w:pPr>
        <w:ind w:left="720" w:hanging="720"/>
      </w:pPr>
      <w:rPr>
        <w:rFonts w:hint="default"/>
        <w:b w:val="0"/>
        <w:i w:val="0"/>
        <w:sz w:val="24"/>
      </w:rPr>
    </w:lvl>
    <w:lvl w:ilvl="2">
      <w:start w:val="1"/>
      <w:numFmt w:val="decimal"/>
      <w:lvlText w:val="%1.%2.%3"/>
      <w:lvlJc w:val="left"/>
      <w:pPr>
        <w:ind w:left="504" w:firstLine="21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18407B5"/>
    <w:multiLevelType w:val="multilevel"/>
    <w:tmpl w:val="868E7660"/>
    <w:lvl w:ilvl="0">
      <w:start w:val="1"/>
      <w:numFmt w:val="decimal"/>
      <w:lvlText w:val="%1"/>
      <w:lvlJc w:val="left"/>
      <w:pPr>
        <w:ind w:left="360" w:hanging="360"/>
      </w:pPr>
      <w:rPr>
        <w:rFonts w:hint="default"/>
      </w:rPr>
    </w:lvl>
    <w:lvl w:ilvl="1">
      <w:start w:val="1"/>
      <w:numFmt w:val="bullet"/>
      <w:pStyle w:val="Sub-bulletpoint"/>
      <w:lvlText w:val=""/>
      <w:lvlJc w:val="left"/>
      <w:pPr>
        <w:ind w:left="360" w:hanging="360"/>
      </w:pPr>
      <w:rPr>
        <w:rFonts w:ascii="Symbol" w:hAnsi="Symbol"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A967850"/>
    <w:multiLevelType w:val="multilevel"/>
    <w:tmpl w:val="155004FE"/>
    <w:lvl w:ilvl="0">
      <w:start w:val="12"/>
      <w:numFmt w:val="decimal"/>
      <w:lvlText w:val="%1"/>
      <w:lvlJc w:val="left"/>
      <w:pPr>
        <w:ind w:left="720" w:hanging="720"/>
      </w:pPr>
      <w:rPr>
        <w:rFonts w:hint="default"/>
        <w:b/>
        <w:i w:val="0"/>
        <w:sz w:val="24"/>
      </w:rPr>
    </w:lvl>
    <w:lvl w:ilvl="1">
      <w:start w:val="3"/>
      <w:numFmt w:val="decimal"/>
      <w:lvlText w:val="%1.%2"/>
      <w:lvlJc w:val="left"/>
      <w:pPr>
        <w:ind w:left="720" w:hanging="720"/>
      </w:pPr>
      <w:rPr>
        <w:rFonts w:hint="default"/>
        <w:b w:val="0"/>
        <w:i w:val="0"/>
        <w:sz w:val="24"/>
      </w:rPr>
    </w:lvl>
    <w:lvl w:ilvl="2">
      <w:start w:val="1"/>
      <w:numFmt w:val="decimal"/>
      <w:lvlText w:val="%1.%2.%3"/>
      <w:lvlJc w:val="left"/>
      <w:pPr>
        <w:ind w:left="504" w:firstLine="21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CD534A"/>
    <w:multiLevelType w:val="hybridMultilevel"/>
    <w:tmpl w:val="F5CE6F5A"/>
    <w:lvl w:ilvl="0" w:tplc="38A8D84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72480D89"/>
    <w:multiLevelType w:val="multilevel"/>
    <w:tmpl w:val="E0C2F33C"/>
    <w:lvl w:ilvl="0">
      <w:start w:val="10"/>
      <w:numFmt w:val="decimal"/>
      <w:lvlText w:val="%1"/>
      <w:lvlJc w:val="left"/>
      <w:pPr>
        <w:ind w:left="720" w:hanging="720"/>
      </w:pPr>
      <w:rPr>
        <w:rFonts w:hint="default"/>
        <w:b/>
        <w:i w:val="0"/>
        <w:sz w:val="24"/>
      </w:rPr>
    </w:lvl>
    <w:lvl w:ilvl="1">
      <w:start w:val="1"/>
      <w:numFmt w:val="decimal"/>
      <w:lvlText w:val="%1.%2"/>
      <w:lvlJc w:val="left"/>
      <w:pPr>
        <w:ind w:left="720" w:hanging="720"/>
      </w:pPr>
      <w:rPr>
        <w:rFonts w:hint="default"/>
        <w:b w:val="0"/>
        <w:i w:val="0"/>
        <w:sz w:val="24"/>
      </w:rPr>
    </w:lvl>
    <w:lvl w:ilvl="2">
      <w:start w:val="1"/>
      <w:numFmt w:val="decimal"/>
      <w:lvlText w:val="%1.%2.%3"/>
      <w:lvlJc w:val="left"/>
      <w:pPr>
        <w:ind w:left="504" w:firstLine="21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9631B2"/>
    <w:multiLevelType w:val="multilevel"/>
    <w:tmpl w:val="DEEE139C"/>
    <w:lvl w:ilvl="0">
      <w:start w:val="2"/>
      <w:numFmt w:val="decimal"/>
      <w:lvlText w:val="%1"/>
      <w:lvlJc w:val="left"/>
      <w:pPr>
        <w:ind w:left="720" w:hanging="720"/>
      </w:pPr>
      <w:rPr>
        <w:rFonts w:hint="default"/>
        <w:b/>
        <w:i w:val="0"/>
        <w:sz w:val="24"/>
      </w:rPr>
    </w:lvl>
    <w:lvl w:ilvl="1">
      <w:start w:val="1"/>
      <w:numFmt w:val="decimal"/>
      <w:lvlText w:val="%1.%2"/>
      <w:lvlJc w:val="left"/>
      <w:pPr>
        <w:ind w:left="720" w:hanging="720"/>
      </w:pPr>
      <w:rPr>
        <w:rFonts w:hint="default"/>
        <w:b w:val="0"/>
        <w:i w:val="0"/>
        <w:sz w:val="24"/>
      </w:rPr>
    </w:lvl>
    <w:lvl w:ilvl="2">
      <w:start w:val="1"/>
      <w:numFmt w:val="decimal"/>
      <w:lvlText w:val="%1.%2.%3"/>
      <w:lvlJc w:val="left"/>
      <w:pPr>
        <w:ind w:left="504" w:firstLine="21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0"/>
  </w:num>
  <w:num w:numId="3">
    <w:abstractNumId w:val="8"/>
  </w:num>
  <w:num w:numId="4">
    <w:abstractNumId w:val="0"/>
  </w:num>
  <w:num w:numId="5">
    <w:abstractNumId w:val="3"/>
  </w:num>
  <w:num w:numId="6">
    <w:abstractNumId w:val="2"/>
  </w:num>
  <w:num w:numId="7">
    <w:abstractNumId w:val="2"/>
  </w:num>
  <w:num w:numId="8">
    <w:abstractNumId w:val="2"/>
  </w:num>
  <w:num w:numId="9">
    <w:abstractNumId w:val="6"/>
  </w:num>
  <w:num w:numId="10">
    <w:abstractNumId w:val="1"/>
  </w:num>
  <w:num w:numId="11">
    <w:abstractNumId w:val="7"/>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E9"/>
    <w:rsid w:val="000A13EE"/>
    <w:rsid w:val="000D0234"/>
    <w:rsid w:val="000F7AB9"/>
    <w:rsid w:val="00271F6E"/>
    <w:rsid w:val="002E17D7"/>
    <w:rsid w:val="002E6C79"/>
    <w:rsid w:val="00323FB3"/>
    <w:rsid w:val="00343BA3"/>
    <w:rsid w:val="003B5E0C"/>
    <w:rsid w:val="003E7F3F"/>
    <w:rsid w:val="003F4990"/>
    <w:rsid w:val="005236FF"/>
    <w:rsid w:val="00544C47"/>
    <w:rsid w:val="005E0834"/>
    <w:rsid w:val="006009AF"/>
    <w:rsid w:val="00606605"/>
    <w:rsid w:val="00613453"/>
    <w:rsid w:val="0065574D"/>
    <w:rsid w:val="0066169B"/>
    <w:rsid w:val="006A06A2"/>
    <w:rsid w:val="0071098A"/>
    <w:rsid w:val="007217F3"/>
    <w:rsid w:val="007222F8"/>
    <w:rsid w:val="0072685A"/>
    <w:rsid w:val="00747B02"/>
    <w:rsid w:val="00857A99"/>
    <w:rsid w:val="008630B5"/>
    <w:rsid w:val="00893B67"/>
    <w:rsid w:val="008A5687"/>
    <w:rsid w:val="0099384F"/>
    <w:rsid w:val="009973E9"/>
    <w:rsid w:val="009A0688"/>
    <w:rsid w:val="00AE1D0A"/>
    <w:rsid w:val="00B130A5"/>
    <w:rsid w:val="00B25330"/>
    <w:rsid w:val="00B27DD3"/>
    <w:rsid w:val="00B50D2C"/>
    <w:rsid w:val="00BC3F6C"/>
    <w:rsid w:val="00C14349"/>
    <w:rsid w:val="00C25F3B"/>
    <w:rsid w:val="00CB710E"/>
    <w:rsid w:val="00D208FC"/>
    <w:rsid w:val="00D86D42"/>
    <w:rsid w:val="00DD6DE9"/>
    <w:rsid w:val="00E06197"/>
    <w:rsid w:val="00EC5C36"/>
    <w:rsid w:val="00ED198D"/>
    <w:rsid w:val="00F5674C"/>
    <w:rsid w:val="00FD5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5242B"/>
  <w15:chartTrackingRefBased/>
  <w15:docId w15:val="{7676D17C-0538-4952-A54A-E4CE2ED3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DE9"/>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857A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57A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6DE9"/>
    <w:pPr>
      <w:tabs>
        <w:tab w:val="center" w:pos="4513"/>
        <w:tab w:val="right" w:pos="9026"/>
      </w:tabs>
    </w:pPr>
  </w:style>
  <w:style w:type="character" w:customStyle="1" w:styleId="HeaderChar">
    <w:name w:val="Header Char"/>
    <w:basedOn w:val="DefaultParagraphFont"/>
    <w:link w:val="Header"/>
    <w:rsid w:val="00DD6DE9"/>
    <w:rPr>
      <w:rFonts w:ascii="Times New Roman" w:eastAsia="Times New Roman" w:hAnsi="Times New Roman" w:cs="Times New Roman"/>
      <w:sz w:val="24"/>
      <w:szCs w:val="24"/>
      <w:lang w:eastAsia="en-AU"/>
    </w:rPr>
  </w:style>
  <w:style w:type="paragraph" w:styleId="Footer">
    <w:name w:val="footer"/>
    <w:basedOn w:val="Normal"/>
    <w:link w:val="FooterChar"/>
    <w:rsid w:val="00DD6DE9"/>
    <w:pPr>
      <w:tabs>
        <w:tab w:val="center" w:pos="4513"/>
        <w:tab w:val="right" w:pos="9026"/>
      </w:tabs>
    </w:pPr>
  </w:style>
  <w:style w:type="character" w:customStyle="1" w:styleId="FooterChar">
    <w:name w:val="Footer Char"/>
    <w:basedOn w:val="DefaultParagraphFont"/>
    <w:link w:val="Footer"/>
    <w:rsid w:val="00DD6DE9"/>
    <w:rPr>
      <w:rFonts w:ascii="Times New Roman" w:eastAsia="Times New Roman" w:hAnsi="Times New Roman" w:cs="Times New Roman"/>
      <w:sz w:val="24"/>
      <w:szCs w:val="24"/>
      <w:lang w:eastAsia="en-AU"/>
    </w:rPr>
  </w:style>
  <w:style w:type="paragraph" w:styleId="List">
    <w:name w:val="List"/>
    <w:basedOn w:val="Normal"/>
    <w:rsid w:val="00DD6DE9"/>
    <w:pPr>
      <w:ind w:left="283" w:hanging="283"/>
    </w:pPr>
  </w:style>
  <w:style w:type="paragraph" w:styleId="ListParagraph">
    <w:name w:val="List Paragraph"/>
    <w:basedOn w:val="Normal"/>
    <w:link w:val="ListParagraphChar"/>
    <w:uiPriority w:val="1"/>
    <w:qFormat/>
    <w:rsid w:val="00DD6DE9"/>
    <w:pPr>
      <w:ind w:left="720"/>
      <w:contextualSpacing/>
    </w:pPr>
    <w:rPr>
      <w:sz w:val="20"/>
      <w:szCs w:val="20"/>
    </w:rPr>
  </w:style>
  <w:style w:type="paragraph" w:customStyle="1" w:styleId="NumberedParagraph">
    <w:name w:val="Numbered Paragraph"/>
    <w:basedOn w:val="ListParagraph"/>
    <w:link w:val="NumberedParagraphChar"/>
    <w:qFormat/>
    <w:rsid w:val="00747B02"/>
    <w:pPr>
      <w:numPr>
        <w:numId w:val="6"/>
      </w:numPr>
      <w:spacing w:after="120"/>
      <w:contextualSpacing w:val="0"/>
    </w:pPr>
    <w:rPr>
      <w:rFonts w:ascii="Arial" w:hAnsi="Arial" w:cs="Calibri"/>
      <w:color w:val="000000"/>
      <w:kern w:val="28"/>
      <w:sz w:val="22"/>
      <w:szCs w:val="22"/>
      <w14:ligatures w14:val="standard"/>
      <w14:cntxtAlts/>
    </w:rPr>
  </w:style>
  <w:style w:type="paragraph" w:customStyle="1" w:styleId="Sub-numberedparagraph">
    <w:name w:val="Sub-numbered paragraph"/>
    <w:basedOn w:val="NumberedParagraph"/>
    <w:link w:val="Sub-numberedparagraphChar"/>
    <w:qFormat/>
    <w:rsid w:val="00747B02"/>
    <w:pPr>
      <w:numPr>
        <w:ilvl w:val="1"/>
      </w:numPr>
    </w:pPr>
  </w:style>
  <w:style w:type="character" w:customStyle="1" w:styleId="Sub-numberedparagraphChar">
    <w:name w:val="Sub-numbered paragraph Char"/>
    <w:basedOn w:val="DefaultParagraphFont"/>
    <w:link w:val="Sub-numberedparagraph"/>
    <w:rsid w:val="00747B02"/>
    <w:rPr>
      <w:rFonts w:ascii="Arial" w:eastAsia="Times New Roman" w:hAnsi="Arial" w:cs="Calibri"/>
      <w:color w:val="000000"/>
      <w:kern w:val="28"/>
      <w:lang w:eastAsia="en-AU"/>
      <w14:ligatures w14:val="standard"/>
      <w14:cntxtAlts/>
    </w:rPr>
  </w:style>
  <w:style w:type="character" w:customStyle="1" w:styleId="NumberedParagraphChar">
    <w:name w:val="Numbered Paragraph Char"/>
    <w:basedOn w:val="DefaultParagraphFont"/>
    <w:link w:val="NumberedParagraph"/>
    <w:rsid w:val="003E7F3F"/>
    <w:rPr>
      <w:rFonts w:ascii="Arial" w:eastAsia="Times New Roman" w:hAnsi="Arial" w:cs="Calibri"/>
      <w:color w:val="000000"/>
      <w:kern w:val="28"/>
      <w:lang w:eastAsia="en-AU"/>
      <w14:ligatures w14:val="standard"/>
      <w14:cntxtAlts/>
    </w:rPr>
  </w:style>
  <w:style w:type="paragraph" w:styleId="FootnoteText">
    <w:name w:val="footnote text"/>
    <w:basedOn w:val="Normal"/>
    <w:link w:val="FootnoteTextChar"/>
    <w:uiPriority w:val="99"/>
    <w:semiHidden/>
    <w:unhideWhenUsed/>
    <w:rsid w:val="003E7F3F"/>
    <w:rPr>
      <w:rFonts w:ascii="Arial" w:hAnsi="Arial" w:cs="Calibri"/>
      <w:color w:val="000000"/>
      <w:kern w:val="28"/>
      <w:sz w:val="20"/>
      <w:szCs w:val="20"/>
      <w14:ligatures w14:val="standard"/>
      <w14:cntxtAlts/>
    </w:rPr>
  </w:style>
  <w:style w:type="character" w:customStyle="1" w:styleId="FootnoteTextChar">
    <w:name w:val="Footnote Text Char"/>
    <w:basedOn w:val="DefaultParagraphFont"/>
    <w:link w:val="FootnoteText"/>
    <w:uiPriority w:val="99"/>
    <w:semiHidden/>
    <w:rsid w:val="003E7F3F"/>
    <w:rPr>
      <w:rFonts w:ascii="Arial" w:eastAsia="Times New Roman" w:hAnsi="Arial" w:cs="Calibri"/>
      <w:color w:val="000000"/>
      <w:kern w:val="28"/>
      <w:sz w:val="20"/>
      <w:szCs w:val="20"/>
      <w:lang w:eastAsia="en-AU"/>
      <w14:ligatures w14:val="standard"/>
      <w14:cntxtAlts/>
    </w:rPr>
  </w:style>
  <w:style w:type="character" w:styleId="FootnoteReference">
    <w:name w:val="footnote reference"/>
    <w:basedOn w:val="DefaultParagraphFont"/>
    <w:uiPriority w:val="99"/>
    <w:semiHidden/>
    <w:unhideWhenUsed/>
    <w:rsid w:val="003E7F3F"/>
    <w:rPr>
      <w:vertAlign w:val="superscript"/>
    </w:rPr>
  </w:style>
  <w:style w:type="character" w:customStyle="1" w:styleId="ListParagraphChar">
    <w:name w:val="List Paragraph Char"/>
    <w:basedOn w:val="DefaultParagraphFont"/>
    <w:link w:val="ListParagraph"/>
    <w:uiPriority w:val="34"/>
    <w:rsid w:val="0072685A"/>
    <w:rPr>
      <w:rFonts w:ascii="Times New Roman" w:eastAsia="Times New Roman" w:hAnsi="Times New Roman" w:cs="Times New Roman"/>
      <w:sz w:val="20"/>
      <w:szCs w:val="20"/>
      <w:lang w:eastAsia="en-AU"/>
    </w:rPr>
  </w:style>
  <w:style w:type="paragraph" w:customStyle="1" w:styleId="Heading">
    <w:name w:val="Heading"/>
    <w:basedOn w:val="Heading2"/>
    <w:link w:val="HeadingChar"/>
    <w:qFormat/>
    <w:rsid w:val="00857A99"/>
    <w:pPr>
      <w:shd w:val="pct20" w:color="auto" w:fill="auto"/>
      <w:spacing w:before="360" w:after="120"/>
    </w:pPr>
    <w:rPr>
      <w:rFonts w:ascii="Arial" w:hAnsi="Arial"/>
      <w:b/>
      <w:bCs/>
      <w:color w:val="auto"/>
      <w:kern w:val="28"/>
      <w:sz w:val="22"/>
      <w14:ligatures w14:val="standard"/>
      <w14:cntxtAlts/>
    </w:rPr>
  </w:style>
  <w:style w:type="character" w:customStyle="1" w:styleId="HeadingChar">
    <w:name w:val="Heading Char"/>
    <w:basedOn w:val="DefaultParagraphFont"/>
    <w:link w:val="Heading"/>
    <w:rsid w:val="00857A99"/>
    <w:rPr>
      <w:rFonts w:ascii="Arial" w:eastAsiaTheme="majorEastAsia" w:hAnsi="Arial" w:cstheme="majorBidi"/>
      <w:b/>
      <w:bCs/>
      <w:kern w:val="28"/>
      <w:szCs w:val="26"/>
      <w:shd w:val="pct20" w:color="auto" w:fill="auto"/>
      <w:lang w:eastAsia="en-AU"/>
      <w14:ligatures w14:val="standard"/>
      <w14:cntxtAlts/>
    </w:rPr>
  </w:style>
  <w:style w:type="character" w:customStyle="1" w:styleId="Heading2Char">
    <w:name w:val="Heading 2 Char"/>
    <w:basedOn w:val="DefaultParagraphFont"/>
    <w:link w:val="Heading2"/>
    <w:uiPriority w:val="9"/>
    <w:semiHidden/>
    <w:rsid w:val="00857A99"/>
    <w:rPr>
      <w:rFonts w:asciiTheme="majorHAnsi" w:eastAsiaTheme="majorEastAsia" w:hAnsiTheme="majorHAnsi" w:cstheme="majorBidi"/>
      <w:color w:val="2E74B5" w:themeColor="accent1" w:themeShade="BF"/>
      <w:sz w:val="26"/>
      <w:szCs w:val="26"/>
      <w:lang w:eastAsia="en-AU"/>
    </w:rPr>
  </w:style>
  <w:style w:type="character" w:styleId="Hyperlink">
    <w:name w:val="Hyperlink"/>
    <w:basedOn w:val="DefaultParagraphFont"/>
    <w:uiPriority w:val="99"/>
    <w:unhideWhenUsed/>
    <w:rsid w:val="00857A99"/>
    <w:rPr>
      <w:color w:val="0563C1" w:themeColor="hyperlink"/>
      <w:u w:val="single"/>
    </w:rPr>
  </w:style>
  <w:style w:type="character" w:customStyle="1" w:styleId="Heading1Char">
    <w:name w:val="Heading 1 Char"/>
    <w:basedOn w:val="DefaultParagraphFont"/>
    <w:link w:val="Heading1"/>
    <w:uiPriority w:val="9"/>
    <w:rsid w:val="00857A99"/>
    <w:rPr>
      <w:rFonts w:asciiTheme="majorHAnsi" w:eastAsiaTheme="majorEastAsia" w:hAnsiTheme="majorHAnsi" w:cstheme="majorBidi"/>
      <w:color w:val="2E74B5" w:themeColor="accent1" w:themeShade="BF"/>
      <w:sz w:val="32"/>
      <w:szCs w:val="32"/>
      <w:lang w:eastAsia="en-AU"/>
    </w:rPr>
  </w:style>
  <w:style w:type="paragraph" w:styleId="TOCHeading">
    <w:name w:val="TOC Heading"/>
    <w:basedOn w:val="Heading1"/>
    <w:next w:val="Normal"/>
    <w:uiPriority w:val="39"/>
    <w:unhideWhenUsed/>
    <w:qFormat/>
    <w:rsid w:val="00857A99"/>
    <w:pPr>
      <w:keepNext w:val="0"/>
      <w:keepLines w:val="0"/>
      <w:tabs>
        <w:tab w:val="left" w:pos="660"/>
        <w:tab w:val="right" w:leader="dot" w:pos="9498"/>
      </w:tabs>
      <w:spacing w:before="0" w:after="240"/>
      <w:outlineLvl w:val="9"/>
    </w:pPr>
    <w:rPr>
      <w:rFonts w:ascii="Arial" w:eastAsia="Times New Roman" w:hAnsi="Arial" w:cs="Calibri"/>
      <w:noProof/>
      <w:color w:val="000000"/>
      <w:sz w:val="24"/>
      <w:szCs w:val="20"/>
      <w:lang w:val="en-US" w:eastAsia="ja-JP"/>
    </w:rPr>
  </w:style>
  <w:style w:type="paragraph" w:customStyle="1" w:styleId="Sub-bulletpoint">
    <w:name w:val="Sub-bullet point"/>
    <w:basedOn w:val="NumberedParagraph"/>
    <w:qFormat/>
    <w:rsid w:val="00857A99"/>
    <w:pPr>
      <w:numPr>
        <w:ilvl w:val="1"/>
        <w:numId w:val="9"/>
      </w:numPr>
      <w:ind w:left="567"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jep.justice.vic.gov.au/pls/p100/ck_public_qry_main.cp_main_id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iminaldivision@supcourt.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m.reg@county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2" ma:contentTypeDescription="Create a new document." ma:contentTypeScope="" ma:versionID="4ee726a5436f1f05eeae06a3e4908793">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8af3f63c1128c57b4ac6d6028bf6b4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A6B9C-F549-4B4E-8B70-DCAF98F17759}">
  <ds:schemaRefs>
    <ds:schemaRef ds:uri="263eaefd-0475-4860-b86f-622cd66f4e0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bdde84cb-4b1f-4b74-b4a5-14e1a433eee1"/>
    <ds:schemaRef ds:uri="http://www.w3.org/XML/1998/namespace"/>
  </ds:schemaRefs>
</ds:datastoreItem>
</file>

<file path=customXml/itemProps2.xml><?xml version="1.0" encoding="utf-8"?>
<ds:datastoreItem xmlns:ds="http://schemas.openxmlformats.org/officeDocument/2006/customXml" ds:itemID="{619DD884-5214-4CAF-AF03-631029ECBF90}">
  <ds:schemaRefs>
    <ds:schemaRef ds:uri="http://schemas.microsoft.com/sharepoint/v3/contenttype/forms"/>
  </ds:schemaRefs>
</ds:datastoreItem>
</file>

<file path=customXml/itemProps3.xml><?xml version="1.0" encoding="utf-8"?>
<ds:datastoreItem xmlns:ds="http://schemas.openxmlformats.org/officeDocument/2006/customXml" ds:itemID="{73DA43F9-709F-451E-804D-82551C461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B1D76-81F8-44F9-A246-4AE85881B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1831</Words>
  <Characters>10443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2019-09-02T02:16:00Z</cp:lastPrinted>
  <dcterms:created xsi:type="dcterms:W3CDTF">2019-09-02T02:39:00Z</dcterms:created>
  <dcterms:modified xsi:type="dcterms:W3CDTF">2019-09-02T02:39:00Z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