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480D0" w14:textId="77777777" w:rsidR="00BB51A3" w:rsidRPr="003403DA" w:rsidRDefault="007C34D6" w:rsidP="007C34D6">
      <w:pPr>
        <w:jc w:val="center"/>
      </w:pPr>
      <w:r w:rsidRPr="003403DA">
        <w:rPr>
          <w:noProof/>
          <w:lang w:eastAsia="en-AU"/>
        </w:rPr>
        <w:drawing>
          <wp:inline distT="0" distB="0" distL="0" distR="0" wp14:anchorId="15D96E2B" wp14:editId="51641E78">
            <wp:extent cx="1447800" cy="144221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226" cy="1470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E816E" w14:textId="3C6F62CD" w:rsidR="007C34D6" w:rsidRPr="00B73C37" w:rsidRDefault="00D4753F" w:rsidP="00AF03D2">
      <w:pPr>
        <w:spacing w:line="360" w:lineRule="auto"/>
        <w:jc w:val="center"/>
        <w:rPr>
          <w:b/>
          <w:sz w:val="28"/>
        </w:rPr>
      </w:pPr>
      <w:r w:rsidRPr="00B73C37">
        <w:rPr>
          <w:b/>
          <w:sz w:val="28"/>
        </w:rPr>
        <w:t>Court of Appeal</w:t>
      </w:r>
    </w:p>
    <w:p w14:paraId="53F83302" w14:textId="77777777" w:rsidR="009D14AD" w:rsidRDefault="009D14AD" w:rsidP="00D73256">
      <w:pPr>
        <w:spacing w:after="0" w:line="240" w:lineRule="auto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GUIDE ON THE P</w:t>
      </w:r>
      <w:r w:rsidRPr="003403DA">
        <w:rPr>
          <w:rFonts w:cs="Times New Roman"/>
          <w:b/>
          <w:sz w:val="28"/>
        </w:rPr>
        <w:t xml:space="preserve">REPARATION OF </w:t>
      </w:r>
      <w:r>
        <w:rPr>
          <w:rFonts w:cs="Times New Roman"/>
          <w:b/>
          <w:sz w:val="28"/>
        </w:rPr>
        <w:t>A</w:t>
      </w:r>
      <w:r w:rsidRPr="003403DA">
        <w:rPr>
          <w:rFonts w:cs="Times New Roman"/>
          <w:b/>
          <w:sz w:val="28"/>
        </w:rPr>
        <w:t xml:space="preserve"> </w:t>
      </w:r>
    </w:p>
    <w:p w14:paraId="5B2838F1" w14:textId="5B6BDC88" w:rsidR="007C34D6" w:rsidRDefault="009D14AD" w:rsidP="00D73256">
      <w:pPr>
        <w:spacing w:after="0" w:line="240" w:lineRule="auto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COMBINED F</w:t>
      </w:r>
      <w:r w:rsidRPr="003403DA">
        <w:rPr>
          <w:rFonts w:cs="Times New Roman"/>
          <w:b/>
          <w:sz w:val="28"/>
        </w:rPr>
        <w:t>OLDER OF AUTHORITIES</w:t>
      </w:r>
    </w:p>
    <w:p w14:paraId="43BCFEDB" w14:textId="6D7D160D" w:rsidR="00C400CE" w:rsidRPr="003403DA" w:rsidRDefault="00C400CE">
      <w:pPr>
        <w:spacing w:line="360" w:lineRule="auto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30 September 2019</w:t>
      </w:r>
    </w:p>
    <w:p w14:paraId="7A1B0725" w14:textId="3FC4AB3B" w:rsidR="00FD3448" w:rsidRPr="00FD3448" w:rsidRDefault="00FD3448" w:rsidP="00FD3448">
      <w:pPr>
        <w:spacing w:after="240" w:line="240" w:lineRule="auto"/>
        <w:rPr>
          <w:rFonts w:cs="Times New Roman"/>
          <w:szCs w:val="24"/>
        </w:rPr>
      </w:pPr>
      <w:r w:rsidRPr="009509C2">
        <w:rPr>
          <w:rFonts w:cs="Times New Roman"/>
          <w:b/>
          <w:sz w:val="28"/>
          <w:szCs w:val="24"/>
        </w:rPr>
        <w:t>Format of index and documents to be included</w:t>
      </w:r>
    </w:p>
    <w:p w14:paraId="6EA624B9" w14:textId="4636F587" w:rsidR="00026C08" w:rsidRDefault="00026C08" w:rsidP="00026C08">
      <w:pPr>
        <w:pStyle w:val="ListParagraph"/>
        <w:numPr>
          <w:ilvl w:val="0"/>
          <w:numId w:val="5"/>
        </w:numPr>
        <w:spacing w:after="240" w:line="240" w:lineRule="auto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Annexure 1 is a sample index for a combined folder of authorities.  The folder must contain copies of:</w:t>
      </w:r>
    </w:p>
    <w:p w14:paraId="42834842" w14:textId="77777777" w:rsidR="00C80912" w:rsidRDefault="00C80912" w:rsidP="00E33716">
      <w:pPr>
        <w:pStyle w:val="ListParagraph"/>
        <w:numPr>
          <w:ilvl w:val="1"/>
          <w:numId w:val="5"/>
        </w:numPr>
        <w:spacing w:after="240" w:line="240" w:lineRule="auto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all parties’ lists of authorities; and</w:t>
      </w:r>
    </w:p>
    <w:p w14:paraId="4177D242" w14:textId="77777777" w:rsidR="00C80912" w:rsidRDefault="00C80912" w:rsidP="00E33716">
      <w:pPr>
        <w:pStyle w:val="ListParagraph"/>
        <w:numPr>
          <w:ilvl w:val="1"/>
          <w:numId w:val="5"/>
        </w:numPr>
        <w:spacing w:after="240" w:line="240" w:lineRule="auto"/>
        <w:contextualSpacing w:val="0"/>
        <w:rPr>
          <w:rFonts w:cs="Times New Roman"/>
          <w:szCs w:val="24"/>
        </w:rPr>
      </w:pPr>
      <w:r w:rsidRPr="003403DA">
        <w:rPr>
          <w:rFonts w:cs="Times New Roman"/>
          <w:szCs w:val="24"/>
        </w:rPr>
        <w:t xml:space="preserve">cases and legislation listed in </w:t>
      </w:r>
      <w:r w:rsidRPr="00A63E12">
        <w:rPr>
          <w:rFonts w:cs="Times New Roman"/>
          <w:b/>
          <w:szCs w:val="24"/>
        </w:rPr>
        <w:t>Part A</w:t>
      </w:r>
      <w:r w:rsidRPr="003403DA">
        <w:rPr>
          <w:rFonts w:cs="Times New Roman"/>
          <w:szCs w:val="24"/>
        </w:rPr>
        <w:t xml:space="preserve"> of each </w:t>
      </w:r>
      <w:r>
        <w:rPr>
          <w:rFonts w:cs="Times New Roman"/>
          <w:szCs w:val="24"/>
        </w:rPr>
        <w:t>of those lists</w:t>
      </w:r>
      <w:r w:rsidRPr="003403DA">
        <w:rPr>
          <w:rFonts w:cs="Times New Roman"/>
          <w:szCs w:val="24"/>
        </w:rPr>
        <w:t xml:space="preserve"> (see Practice Note SC CA 3 [15.2]).</w:t>
      </w:r>
      <w:r w:rsidRPr="003403DA">
        <w:rPr>
          <w:rStyle w:val="FootnoteReference"/>
          <w:rFonts w:cs="Times New Roman"/>
          <w:szCs w:val="24"/>
        </w:rPr>
        <w:footnoteReference w:id="1"/>
      </w:r>
    </w:p>
    <w:p w14:paraId="5DCDFD82" w14:textId="19D344A0" w:rsidR="00C80912" w:rsidRDefault="00C80912" w:rsidP="00E33716">
      <w:pPr>
        <w:pStyle w:val="ListParagraph"/>
        <w:numPr>
          <w:ilvl w:val="0"/>
          <w:numId w:val="5"/>
        </w:numPr>
        <w:spacing w:after="240" w:line="240" w:lineRule="auto"/>
        <w:contextualSpacing w:val="0"/>
        <w:rPr>
          <w:rFonts w:cs="Times New Roman"/>
          <w:szCs w:val="24"/>
        </w:rPr>
      </w:pPr>
      <w:r w:rsidRPr="003403DA">
        <w:rPr>
          <w:rFonts w:cs="Times New Roman"/>
          <w:szCs w:val="24"/>
        </w:rPr>
        <w:t>C</w:t>
      </w:r>
      <w:r>
        <w:rPr>
          <w:rFonts w:cs="Times New Roman"/>
          <w:szCs w:val="24"/>
        </w:rPr>
        <w:t>ases and legislation listed in P</w:t>
      </w:r>
      <w:r w:rsidRPr="003403DA">
        <w:rPr>
          <w:rFonts w:cs="Times New Roman"/>
          <w:szCs w:val="24"/>
        </w:rPr>
        <w:t xml:space="preserve">arts B and C </w:t>
      </w:r>
      <w:r w:rsidR="00524049">
        <w:rPr>
          <w:rFonts w:cs="Times New Roman"/>
          <w:szCs w:val="24"/>
        </w:rPr>
        <w:t xml:space="preserve">of </w:t>
      </w:r>
      <w:bookmarkStart w:id="0" w:name="_GoBack"/>
      <w:bookmarkEnd w:id="0"/>
      <w:r w:rsidR="00917014">
        <w:rPr>
          <w:rFonts w:cs="Times New Roman"/>
          <w:szCs w:val="24"/>
        </w:rPr>
        <w:t xml:space="preserve">the </w:t>
      </w:r>
      <w:r>
        <w:rPr>
          <w:rFonts w:cs="Times New Roman"/>
          <w:szCs w:val="24"/>
        </w:rPr>
        <w:t>part</w:t>
      </w:r>
      <w:r w:rsidR="00917014">
        <w:rPr>
          <w:rFonts w:cs="Times New Roman"/>
          <w:szCs w:val="24"/>
        </w:rPr>
        <w:t>ies</w:t>
      </w:r>
      <w:r>
        <w:rPr>
          <w:rFonts w:cs="Times New Roman"/>
          <w:szCs w:val="24"/>
        </w:rPr>
        <w:t>’ list</w:t>
      </w:r>
      <w:r w:rsidR="00917014">
        <w:rPr>
          <w:rFonts w:cs="Times New Roman"/>
          <w:szCs w:val="24"/>
        </w:rPr>
        <w:t>s</w:t>
      </w:r>
      <w:r>
        <w:rPr>
          <w:rFonts w:cs="Times New Roman"/>
          <w:szCs w:val="24"/>
        </w:rPr>
        <w:t xml:space="preserve"> of authorities are</w:t>
      </w:r>
      <w:r w:rsidRPr="003403DA">
        <w:rPr>
          <w:rFonts w:cs="Times New Roman"/>
          <w:szCs w:val="24"/>
        </w:rPr>
        <w:t xml:space="preserve"> </w:t>
      </w:r>
      <w:r w:rsidRPr="00F147A8">
        <w:rPr>
          <w:rFonts w:cs="Times New Roman"/>
          <w:b/>
          <w:szCs w:val="24"/>
        </w:rPr>
        <w:t>not</w:t>
      </w:r>
      <w:r w:rsidRPr="003403DA">
        <w:rPr>
          <w:rFonts w:cs="Times New Roman"/>
          <w:szCs w:val="24"/>
        </w:rPr>
        <w:t xml:space="preserve"> to be included.</w:t>
      </w:r>
    </w:p>
    <w:p w14:paraId="403D9A5D" w14:textId="19C8066F" w:rsidR="00C80912" w:rsidRDefault="00C80912" w:rsidP="00E33716">
      <w:pPr>
        <w:pStyle w:val="ListParagraph"/>
        <w:numPr>
          <w:ilvl w:val="0"/>
          <w:numId w:val="5"/>
        </w:numPr>
        <w:spacing w:after="240" w:line="240" w:lineRule="auto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folder must be divided </w:t>
      </w:r>
      <w:r w:rsidR="00E33716">
        <w:rPr>
          <w:rFonts w:cs="Times New Roman"/>
          <w:szCs w:val="24"/>
        </w:rPr>
        <w:t xml:space="preserve">as follows (sections B, C and D </w:t>
      </w:r>
      <w:r w:rsidR="00026C08">
        <w:rPr>
          <w:rFonts w:cs="Times New Roman"/>
          <w:szCs w:val="24"/>
        </w:rPr>
        <w:t xml:space="preserve">can be </w:t>
      </w:r>
      <w:r w:rsidR="00E33716">
        <w:rPr>
          <w:rFonts w:cs="Times New Roman"/>
          <w:szCs w:val="24"/>
        </w:rPr>
        <w:t>amended or added to as appropriate, depending on the number of parties and the</w:t>
      </w:r>
      <w:r w:rsidR="00917014">
        <w:rPr>
          <w:rFonts w:cs="Times New Roman"/>
          <w:szCs w:val="24"/>
        </w:rPr>
        <w:t xml:space="preserve"> extent to which they rely on the same authorities and legislation</w:t>
      </w:r>
      <w:r w:rsidR="00E33716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: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608"/>
      </w:tblGrid>
      <w:tr w:rsidR="00C80912" w14:paraId="19C0EFCB" w14:textId="77777777" w:rsidTr="00E33716">
        <w:tc>
          <w:tcPr>
            <w:tcW w:w="851" w:type="dxa"/>
          </w:tcPr>
          <w:p w14:paraId="43AD66DF" w14:textId="3A2BB8E0" w:rsidR="00C80912" w:rsidRDefault="00E33716" w:rsidP="00E33716">
            <w:pPr>
              <w:pStyle w:val="ListParagraph"/>
              <w:spacing w:after="240"/>
              <w:ind w:left="0"/>
              <w:contextualSpacing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A.</w:t>
            </w:r>
          </w:p>
        </w:tc>
        <w:tc>
          <w:tcPr>
            <w:tcW w:w="7608" w:type="dxa"/>
          </w:tcPr>
          <w:p w14:paraId="6E504DAE" w14:textId="7E6BEB82" w:rsidR="00C80912" w:rsidRDefault="00E33716" w:rsidP="00E33716">
            <w:pPr>
              <w:pStyle w:val="ListParagraph"/>
              <w:spacing w:after="240"/>
              <w:ind w:left="0"/>
              <w:contextualSpacing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All parties’ </w:t>
            </w:r>
            <w:r w:rsidRPr="00E33716">
              <w:rPr>
                <w:rFonts w:cs="Times New Roman"/>
                <w:b/>
                <w:szCs w:val="24"/>
              </w:rPr>
              <w:t>lists of authorities</w:t>
            </w:r>
          </w:p>
        </w:tc>
      </w:tr>
      <w:tr w:rsidR="00C80912" w14:paraId="5E6A061A" w14:textId="77777777" w:rsidTr="00E33716">
        <w:tc>
          <w:tcPr>
            <w:tcW w:w="851" w:type="dxa"/>
          </w:tcPr>
          <w:p w14:paraId="19BC01A9" w14:textId="0A21D9D6" w:rsidR="00C80912" w:rsidRDefault="00E33716" w:rsidP="00E33716">
            <w:pPr>
              <w:pStyle w:val="ListParagraph"/>
              <w:spacing w:after="240"/>
              <w:ind w:left="0"/>
              <w:contextualSpacing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B.</w:t>
            </w:r>
          </w:p>
        </w:tc>
        <w:tc>
          <w:tcPr>
            <w:tcW w:w="7608" w:type="dxa"/>
          </w:tcPr>
          <w:p w14:paraId="5C986BBC" w14:textId="5B2029B8" w:rsidR="00C80912" w:rsidRDefault="00E33716" w:rsidP="00E33716">
            <w:pPr>
              <w:pStyle w:val="ListParagraph"/>
              <w:spacing w:after="240"/>
              <w:ind w:left="0"/>
              <w:contextualSpacing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Part A authorities and legislation relied upon by </w:t>
            </w:r>
            <w:r w:rsidRPr="00E33716">
              <w:rPr>
                <w:rFonts w:cs="Times New Roman"/>
                <w:b/>
                <w:szCs w:val="24"/>
              </w:rPr>
              <w:t>both the applicant and the respondent</w:t>
            </w:r>
          </w:p>
        </w:tc>
      </w:tr>
      <w:tr w:rsidR="00C80912" w14:paraId="1444E681" w14:textId="77777777" w:rsidTr="00E33716">
        <w:tc>
          <w:tcPr>
            <w:tcW w:w="851" w:type="dxa"/>
          </w:tcPr>
          <w:p w14:paraId="2479087C" w14:textId="5D20D8B0" w:rsidR="00C80912" w:rsidRDefault="00E33716" w:rsidP="00E33716">
            <w:pPr>
              <w:pStyle w:val="ListParagraph"/>
              <w:spacing w:after="240"/>
              <w:ind w:left="0"/>
              <w:contextualSpacing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C.</w:t>
            </w:r>
          </w:p>
        </w:tc>
        <w:tc>
          <w:tcPr>
            <w:tcW w:w="7608" w:type="dxa"/>
          </w:tcPr>
          <w:p w14:paraId="52474C3F" w14:textId="74936B32" w:rsidR="00C80912" w:rsidRDefault="00E33716" w:rsidP="00E33716">
            <w:pPr>
              <w:pStyle w:val="ListParagraph"/>
              <w:spacing w:after="240"/>
              <w:ind w:left="0"/>
              <w:contextualSpacing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Part A authorities and legislation relied upon by the </w:t>
            </w:r>
            <w:r w:rsidRPr="00E33716">
              <w:rPr>
                <w:rFonts w:cs="Times New Roman"/>
                <w:b/>
                <w:szCs w:val="24"/>
              </w:rPr>
              <w:t>applicant only</w:t>
            </w:r>
          </w:p>
        </w:tc>
      </w:tr>
      <w:tr w:rsidR="00E33716" w14:paraId="0C28AD67" w14:textId="77777777" w:rsidTr="00E33716">
        <w:tc>
          <w:tcPr>
            <w:tcW w:w="851" w:type="dxa"/>
          </w:tcPr>
          <w:p w14:paraId="1BF6FA12" w14:textId="47CBD57C" w:rsidR="00E33716" w:rsidRDefault="00E33716" w:rsidP="00E33716">
            <w:pPr>
              <w:pStyle w:val="ListParagraph"/>
              <w:spacing w:after="240"/>
              <w:ind w:left="0"/>
              <w:contextualSpacing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D.</w:t>
            </w:r>
          </w:p>
        </w:tc>
        <w:tc>
          <w:tcPr>
            <w:tcW w:w="7608" w:type="dxa"/>
          </w:tcPr>
          <w:p w14:paraId="6CE4449A" w14:textId="3DCF2933" w:rsidR="00E33716" w:rsidRDefault="00E33716" w:rsidP="00E33716">
            <w:pPr>
              <w:pStyle w:val="ListParagraph"/>
              <w:spacing w:after="240"/>
              <w:ind w:left="0"/>
              <w:contextualSpacing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Part A authorities and legislation relied upon by the </w:t>
            </w:r>
            <w:r w:rsidRPr="00E33716">
              <w:rPr>
                <w:rFonts w:cs="Times New Roman"/>
                <w:b/>
                <w:szCs w:val="24"/>
              </w:rPr>
              <w:t>respondent only</w:t>
            </w:r>
          </w:p>
        </w:tc>
      </w:tr>
    </w:tbl>
    <w:p w14:paraId="05934D82" w14:textId="43A96C21" w:rsidR="00E33716" w:rsidRDefault="00E33716" w:rsidP="00E33716">
      <w:pPr>
        <w:pStyle w:val="ListParagraph"/>
        <w:numPr>
          <w:ilvl w:val="0"/>
          <w:numId w:val="5"/>
        </w:numPr>
        <w:spacing w:after="240" w:line="240" w:lineRule="auto"/>
        <w:contextualSpacing w:val="0"/>
        <w:rPr>
          <w:rFonts w:cs="Times New Roman"/>
          <w:szCs w:val="24"/>
        </w:rPr>
      </w:pPr>
      <w:r w:rsidRPr="003403DA">
        <w:rPr>
          <w:rFonts w:cs="Times New Roman"/>
          <w:szCs w:val="24"/>
        </w:rPr>
        <w:t xml:space="preserve">Where a case is reported, the reported version must be included instead of an unreported version.  </w:t>
      </w:r>
      <w:r>
        <w:rPr>
          <w:rFonts w:cs="Times New Roman"/>
          <w:szCs w:val="24"/>
        </w:rPr>
        <w:t>If</w:t>
      </w:r>
      <w:r w:rsidRPr="003403DA">
        <w:rPr>
          <w:rFonts w:cs="Times New Roman"/>
          <w:szCs w:val="24"/>
        </w:rPr>
        <w:t xml:space="preserve"> reported in an </w:t>
      </w:r>
      <w:r w:rsidRPr="003403DA">
        <w:rPr>
          <w:rFonts w:cs="Times New Roman"/>
          <w:noProof/>
          <w:szCs w:val="24"/>
        </w:rPr>
        <w:t>authorised</w:t>
      </w:r>
      <w:r w:rsidRPr="003403DA">
        <w:rPr>
          <w:rFonts w:cs="Times New Roman"/>
          <w:szCs w:val="24"/>
        </w:rPr>
        <w:t xml:space="preserve"> report, the </w:t>
      </w:r>
      <w:r w:rsidRPr="003403DA">
        <w:rPr>
          <w:rFonts w:cs="Times New Roman"/>
          <w:noProof/>
          <w:szCs w:val="24"/>
        </w:rPr>
        <w:t>authorised</w:t>
      </w:r>
      <w:r w:rsidRPr="003403DA">
        <w:rPr>
          <w:rFonts w:cs="Times New Roman"/>
          <w:szCs w:val="24"/>
        </w:rPr>
        <w:t xml:space="preserve"> report version must be used (see Practice Note SC CA 3 [15.7]).</w:t>
      </w:r>
    </w:p>
    <w:p w14:paraId="5EBCA1AD" w14:textId="518D4615" w:rsidR="00E33716" w:rsidRDefault="00E33716" w:rsidP="00C80912">
      <w:pPr>
        <w:pStyle w:val="ListParagraph"/>
        <w:numPr>
          <w:ilvl w:val="0"/>
          <w:numId w:val="5"/>
        </w:numPr>
        <w:spacing w:after="240" w:line="240" w:lineRule="auto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Pinpoint references for all cases and legislation must be included in the index.</w:t>
      </w:r>
    </w:p>
    <w:p w14:paraId="3FCED1EB" w14:textId="3A4D69B8" w:rsidR="009D161E" w:rsidRDefault="009D161E" w:rsidP="00C80912">
      <w:pPr>
        <w:pStyle w:val="ListParagraph"/>
        <w:numPr>
          <w:ilvl w:val="0"/>
          <w:numId w:val="5"/>
        </w:numPr>
        <w:spacing w:after="240" w:line="240" w:lineRule="auto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Cases and legislation, including pinpoint references, must be referenced in accordance with the current edition of the </w:t>
      </w:r>
      <w:r w:rsidRPr="009D161E">
        <w:rPr>
          <w:rFonts w:cs="Times New Roman"/>
          <w:i/>
          <w:szCs w:val="24"/>
        </w:rPr>
        <w:t>Australian Guide to Legal Citation</w:t>
      </w:r>
      <w:r>
        <w:rPr>
          <w:rFonts w:cs="Times New Roman"/>
          <w:szCs w:val="24"/>
        </w:rPr>
        <w:t>.</w:t>
      </w:r>
    </w:p>
    <w:p w14:paraId="3E2D6C9B" w14:textId="3121F2EA" w:rsidR="009D161E" w:rsidRPr="009D161E" w:rsidRDefault="009D161E" w:rsidP="009D161E">
      <w:pPr>
        <w:spacing w:after="240" w:line="240" w:lineRule="auto"/>
        <w:rPr>
          <w:rFonts w:cs="Times New Roman"/>
          <w:b/>
          <w:szCs w:val="24"/>
        </w:rPr>
      </w:pPr>
      <w:r w:rsidRPr="009509C2">
        <w:rPr>
          <w:b/>
          <w:sz w:val="28"/>
        </w:rPr>
        <w:t>Hard copy combined folder of authorities</w:t>
      </w:r>
    </w:p>
    <w:p w14:paraId="30902F1F" w14:textId="6284ABA3" w:rsidR="00C80912" w:rsidRPr="00CD3CC1" w:rsidRDefault="009D161E" w:rsidP="00EE71C4">
      <w:pPr>
        <w:pStyle w:val="ListParagraph"/>
        <w:numPr>
          <w:ilvl w:val="0"/>
          <w:numId w:val="5"/>
        </w:numPr>
        <w:spacing w:after="240" w:line="240" w:lineRule="auto"/>
        <w:contextualSpacing w:val="0"/>
        <w:rPr>
          <w:rFonts w:cs="Times New Roman"/>
          <w:szCs w:val="24"/>
        </w:rPr>
      </w:pPr>
      <w:r w:rsidRPr="00CD3CC1">
        <w:rPr>
          <w:rFonts w:cs="Times New Roman"/>
          <w:szCs w:val="24"/>
        </w:rPr>
        <w:t xml:space="preserve">All authorities must be printed without a watermark.  </w:t>
      </w:r>
      <w:r w:rsidR="00CD3CC1">
        <w:rPr>
          <w:rFonts w:cs="Times New Roman"/>
          <w:szCs w:val="24"/>
        </w:rPr>
        <w:t xml:space="preserve">They </w:t>
      </w:r>
      <w:r w:rsidRPr="00CD3CC1">
        <w:rPr>
          <w:rFonts w:cs="Times New Roman"/>
          <w:szCs w:val="24"/>
        </w:rPr>
        <w:t>can be accessed through online sources such as Lexis</w:t>
      </w:r>
      <w:r w:rsidR="00ED5321" w:rsidRPr="00CD3CC1">
        <w:rPr>
          <w:rFonts w:cs="Times New Roman"/>
          <w:szCs w:val="24"/>
        </w:rPr>
        <w:t xml:space="preserve"> Advance </w:t>
      </w:r>
      <w:r w:rsidRPr="00CD3CC1">
        <w:rPr>
          <w:rFonts w:cs="Times New Roman"/>
          <w:szCs w:val="24"/>
        </w:rPr>
        <w:t>or AustLII</w:t>
      </w:r>
      <w:r w:rsidR="000854FA">
        <w:rPr>
          <w:rFonts w:cs="Times New Roman"/>
          <w:szCs w:val="24"/>
        </w:rPr>
        <w:t xml:space="preserve"> (see Annexures 2 and 3 for guidance)</w:t>
      </w:r>
      <w:r w:rsidRPr="00CD3CC1">
        <w:rPr>
          <w:rFonts w:cs="Times New Roman"/>
          <w:szCs w:val="24"/>
        </w:rPr>
        <w:t>, or in print at the Law Library of Victoria.</w:t>
      </w:r>
    </w:p>
    <w:p w14:paraId="156437AB" w14:textId="16B97DE2" w:rsidR="001F464D" w:rsidRDefault="001F464D" w:rsidP="00C80912">
      <w:pPr>
        <w:pStyle w:val="ListParagraph"/>
        <w:numPr>
          <w:ilvl w:val="0"/>
          <w:numId w:val="5"/>
        </w:numPr>
        <w:spacing w:after="240" w:line="240" w:lineRule="auto"/>
        <w:contextualSpacing w:val="0"/>
        <w:rPr>
          <w:rFonts w:cs="Times New Roman"/>
          <w:szCs w:val="24"/>
        </w:rPr>
      </w:pPr>
      <w:r w:rsidRPr="003403DA">
        <w:rPr>
          <w:rFonts w:cs="Times New Roman"/>
          <w:szCs w:val="24"/>
        </w:rPr>
        <w:t xml:space="preserve">All documents </w:t>
      </w:r>
      <w:r>
        <w:rPr>
          <w:rFonts w:cs="Times New Roman"/>
          <w:szCs w:val="24"/>
        </w:rPr>
        <w:t>must</w:t>
      </w:r>
      <w:r w:rsidRPr="003403DA">
        <w:rPr>
          <w:rFonts w:cs="Times New Roman"/>
          <w:szCs w:val="24"/>
        </w:rPr>
        <w:t xml:space="preserve"> be </w:t>
      </w:r>
      <w:r>
        <w:rPr>
          <w:rFonts w:cs="Times New Roman"/>
          <w:szCs w:val="24"/>
        </w:rPr>
        <w:t xml:space="preserve">printed </w:t>
      </w:r>
      <w:r w:rsidRPr="003403DA">
        <w:rPr>
          <w:rFonts w:cs="Times New Roman"/>
          <w:szCs w:val="24"/>
        </w:rPr>
        <w:t>double-sided</w:t>
      </w:r>
      <w:r w:rsidR="00917014">
        <w:rPr>
          <w:rFonts w:cs="Times New Roman"/>
          <w:szCs w:val="24"/>
        </w:rPr>
        <w:t xml:space="preserve">, </w:t>
      </w:r>
      <w:r w:rsidRPr="003403DA">
        <w:rPr>
          <w:rFonts w:cs="Times New Roman"/>
          <w:szCs w:val="24"/>
        </w:rPr>
        <w:t xml:space="preserve">however </w:t>
      </w:r>
      <w:r w:rsidR="00917014">
        <w:rPr>
          <w:rFonts w:cs="Arial"/>
        </w:rPr>
        <w:t>a document must not commence on the rear side of the previous document</w:t>
      </w:r>
      <w:r w:rsidRPr="003403DA">
        <w:rPr>
          <w:rFonts w:cs="Times New Roman"/>
          <w:szCs w:val="24"/>
        </w:rPr>
        <w:t>.</w:t>
      </w:r>
    </w:p>
    <w:p w14:paraId="68DCBCD7" w14:textId="7E39DD58" w:rsidR="001F464D" w:rsidRDefault="00CD3CC1" w:rsidP="00C80912">
      <w:pPr>
        <w:pStyle w:val="ListParagraph"/>
        <w:numPr>
          <w:ilvl w:val="0"/>
          <w:numId w:val="5"/>
        </w:numPr>
        <w:spacing w:after="240" w:line="240" w:lineRule="auto"/>
        <w:contextualSpacing w:val="0"/>
        <w:rPr>
          <w:rFonts w:cs="Times New Roman"/>
          <w:szCs w:val="24"/>
        </w:rPr>
      </w:pPr>
      <w:r w:rsidRPr="00D73256">
        <w:rPr>
          <w:rFonts w:cs="Times New Roman"/>
          <w:b/>
          <w:szCs w:val="24"/>
        </w:rPr>
        <w:t>A</w:t>
      </w:r>
      <w:r w:rsidR="001F464D" w:rsidRPr="00D73256">
        <w:rPr>
          <w:rFonts w:cs="Times New Roman"/>
          <w:b/>
          <w:szCs w:val="24"/>
        </w:rPr>
        <w:t>lphabetical tabs</w:t>
      </w:r>
      <w:r w:rsidR="001F464D">
        <w:rPr>
          <w:rFonts w:cs="Times New Roman"/>
          <w:szCs w:val="24"/>
        </w:rPr>
        <w:t xml:space="preserve"> </w:t>
      </w:r>
      <w:r w:rsidR="000854FA">
        <w:rPr>
          <w:rFonts w:cs="Times New Roman"/>
          <w:szCs w:val="24"/>
        </w:rPr>
        <w:t>w</w:t>
      </w:r>
      <w:r w:rsidR="00DB603D">
        <w:rPr>
          <w:rFonts w:cs="Times New Roman"/>
          <w:szCs w:val="24"/>
        </w:rPr>
        <w:t xml:space="preserve">hich include a </w:t>
      </w:r>
      <w:r w:rsidR="000854FA">
        <w:rPr>
          <w:rFonts w:cs="Times New Roman"/>
          <w:szCs w:val="24"/>
        </w:rPr>
        <w:t>brief desc</w:t>
      </w:r>
      <w:r w:rsidR="00DB603D">
        <w:rPr>
          <w:rFonts w:cs="Times New Roman"/>
          <w:szCs w:val="24"/>
        </w:rPr>
        <w:t xml:space="preserve">ription </w:t>
      </w:r>
      <w:r>
        <w:rPr>
          <w:rFonts w:cs="Times New Roman"/>
          <w:szCs w:val="24"/>
        </w:rPr>
        <w:t xml:space="preserve">must be inserted at the beginning of each section, and </w:t>
      </w:r>
      <w:r w:rsidRPr="00D73256">
        <w:rPr>
          <w:rFonts w:cs="Times New Roman"/>
          <w:b/>
          <w:szCs w:val="24"/>
        </w:rPr>
        <w:t xml:space="preserve">numbered </w:t>
      </w:r>
      <w:r w:rsidR="001F464D" w:rsidRPr="00D73256">
        <w:rPr>
          <w:rFonts w:cs="Times New Roman"/>
          <w:b/>
          <w:szCs w:val="24"/>
        </w:rPr>
        <w:t>tabs</w:t>
      </w:r>
      <w:r w:rsidR="001F464D" w:rsidRPr="003403DA">
        <w:rPr>
          <w:rFonts w:cs="Times New Roman"/>
          <w:szCs w:val="24"/>
        </w:rPr>
        <w:t xml:space="preserve"> </w:t>
      </w:r>
      <w:r w:rsidR="001F464D">
        <w:rPr>
          <w:rFonts w:cs="Times New Roman"/>
          <w:szCs w:val="24"/>
        </w:rPr>
        <w:t>must</w:t>
      </w:r>
      <w:r w:rsidR="001F464D" w:rsidRPr="003403DA">
        <w:rPr>
          <w:rFonts w:cs="Times New Roman"/>
          <w:szCs w:val="24"/>
        </w:rPr>
        <w:t xml:space="preserve"> be included</w:t>
      </w:r>
      <w:r w:rsidR="001F464D">
        <w:rPr>
          <w:rFonts w:cs="Times New Roman"/>
          <w:szCs w:val="24"/>
        </w:rPr>
        <w:t xml:space="preserve"> to separate each document.  T</w:t>
      </w:r>
      <w:r w:rsidR="001F464D" w:rsidRPr="003403DA">
        <w:rPr>
          <w:rFonts w:cs="Times New Roman"/>
          <w:szCs w:val="24"/>
        </w:rPr>
        <w:t xml:space="preserve">he folder </w:t>
      </w:r>
      <w:r w:rsidR="00917014">
        <w:rPr>
          <w:rFonts w:cs="Times New Roman"/>
          <w:szCs w:val="24"/>
        </w:rPr>
        <w:t xml:space="preserve">should </w:t>
      </w:r>
      <w:r w:rsidR="001F464D" w:rsidRPr="003403DA">
        <w:rPr>
          <w:rFonts w:cs="Times New Roman"/>
          <w:szCs w:val="24"/>
        </w:rPr>
        <w:t>not be paginated.</w:t>
      </w:r>
    </w:p>
    <w:p w14:paraId="72286E89" w14:textId="77777777" w:rsidR="00CD3CC1" w:rsidRDefault="00CD3CC1" w:rsidP="00CD3CC1">
      <w:pPr>
        <w:pStyle w:val="ListParagraph"/>
        <w:numPr>
          <w:ilvl w:val="0"/>
          <w:numId w:val="5"/>
        </w:numPr>
        <w:spacing w:after="240" w:line="240" w:lineRule="auto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A hard copy combined folder of authorities is filed by delivering it to the Court of Appeal registry.</w:t>
      </w:r>
    </w:p>
    <w:p w14:paraId="08EEAB7C" w14:textId="7FA40A4F" w:rsidR="001F464D" w:rsidRPr="001F464D" w:rsidRDefault="001F464D" w:rsidP="001F464D">
      <w:pPr>
        <w:spacing w:after="240" w:line="240" w:lineRule="auto"/>
        <w:rPr>
          <w:rFonts w:cs="Times New Roman"/>
          <w:b/>
          <w:szCs w:val="24"/>
        </w:rPr>
      </w:pPr>
      <w:r w:rsidRPr="009509C2">
        <w:rPr>
          <w:rFonts w:cs="Times New Roman"/>
          <w:b/>
          <w:sz w:val="28"/>
          <w:szCs w:val="24"/>
        </w:rPr>
        <w:t>Electronic copy combined folder of authorities</w:t>
      </w:r>
    </w:p>
    <w:p w14:paraId="00944178" w14:textId="78369B54" w:rsidR="001F464D" w:rsidRDefault="00917014" w:rsidP="00C80912">
      <w:pPr>
        <w:pStyle w:val="ListParagraph"/>
        <w:numPr>
          <w:ilvl w:val="0"/>
          <w:numId w:val="5"/>
        </w:numPr>
        <w:spacing w:after="240" w:line="240" w:lineRule="auto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The index and each document must be in separate electronic files</w:t>
      </w:r>
      <w:r w:rsidR="00ED5321">
        <w:rPr>
          <w:rFonts w:cs="Times New Roman"/>
          <w:szCs w:val="24"/>
        </w:rPr>
        <w:t>, but all located in a single folder called “Authorities”</w:t>
      </w:r>
      <w:r>
        <w:rPr>
          <w:rFonts w:cs="Times New Roman"/>
          <w:szCs w:val="24"/>
        </w:rPr>
        <w:t>.</w:t>
      </w:r>
    </w:p>
    <w:p w14:paraId="1653FD8E" w14:textId="61E36154" w:rsidR="00ED5321" w:rsidRDefault="00ED5321" w:rsidP="00C80912">
      <w:pPr>
        <w:pStyle w:val="ListParagraph"/>
        <w:numPr>
          <w:ilvl w:val="0"/>
          <w:numId w:val="5"/>
        </w:numPr>
        <w:spacing w:after="240" w:line="240" w:lineRule="auto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Unless otherwise directed, the index file must:</w:t>
      </w:r>
    </w:p>
    <w:p w14:paraId="48C2DD41" w14:textId="3A26FC2B" w:rsidR="00ED5321" w:rsidRDefault="0036474A" w:rsidP="00ED5321">
      <w:pPr>
        <w:pStyle w:val="ListParagraph"/>
        <w:numPr>
          <w:ilvl w:val="1"/>
          <w:numId w:val="5"/>
        </w:numPr>
        <w:spacing w:after="240" w:line="240" w:lineRule="auto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be </w:t>
      </w:r>
      <w:r w:rsidR="00ED5321">
        <w:rPr>
          <w:rFonts w:cs="Times New Roman"/>
          <w:szCs w:val="24"/>
        </w:rPr>
        <w:t>in Word format;</w:t>
      </w:r>
    </w:p>
    <w:p w14:paraId="62C893E7" w14:textId="0ECEE0ED" w:rsidR="00ED5321" w:rsidRDefault="0036474A" w:rsidP="00ED5321">
      <w:pPr>
        <w:pStyle w:val="ListParagraph"/>
        <w:numPr>
          <w:ilvl w:val="1"/>
          <w:numId w:val="5"/>
        </w:numPr>
        <w:spacing w:after="240" w:line="240" w:lineRule="auto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be </w:t>
      </w:r>
      <w:r w:rsidR="00ED5321">
        <w:rPr>
          <w:rFonts w:cs="Times New Roman"/>
          <w:szCs w:val="24"/>
        </w:rPr>
        <w:t>hyperlinked to each other document (see the guide in Annexure 8 to the Registrar’s Note on the Preparation of Application Books); and</w:t>
      </w:r>
    </w:p>
    <w:p w14:paraId="00739837" w14:textId="44239E0E" w:rsidR="00ED5321" w:rsidRDefault="0036474A" w:rsidP="00ED5321">
      <w:pPr>
        <w:pStyle w:val="ListParagraph"/>
        <w:numPr>
          <w:ilvl w:val="1"/>
          <w:numId w:val="5"/>
        </w:numPr>
        <w:spacing w:after="240" w:line="240" w:lineRule="auto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commence with </w:t>
      </w:r>
      <w:r w:rsidR="00ED5321">
        <w:rPr>
          <w:rFonts w:cs="Times New Roman"/>
          <w:szCs w:val="24"/>
        </w:rPr>
        <w:t>“0</w:t>
      </w:r>
      <w:r>
        <w:rPr>
          <w:rFonts w:cs="Times New Roman"/>
          <w:szCs w:val="24"/>
        </w:rPr>
        <w:t xml:space="preserve">” in the </w:t>
      </w:r>
      <w:r w:rsidR="00333D05">
        <w:rPr>
          <w:rFonts w:cs="Times New Roman"/>
          <w:szCs w:val="24"/>
        </w:rPr>
        <w:t xml:space="preserve">file </w:t>
      </w:r>
      <w:r>
        <w:rPr>
          <w:rFonts w:cs="Times New Roman"/>
          <w:szCs w:val="24"/>
        </w:rPr>
        <w:t>name</w:t>
      </w:r>
      <w:r w:rsidR="00333D05">
        <w:rPr>
          <w:rFonts w:cs="Times New Roman"/>
          <w:szCs w:val="24"/>
        </w:rPr>
        <w:t xml:space="preserve"> (eg. “0</w:t>
      </w:r>
      <w:r w:rsidR="002577A6">
        <w:rPr>
          <w:rFonts w:cs="Times New Roman"/>
          <w:szCs w:val="24"/>
        </w:rPr>
        <w:t>.</w:t>
      </w:r>
      <w:r w:rsidR="00333D05">
        <w:rPr>
          <w:rFonts w:cs="Times New Roman"/>
          <w:szCs w:val="24"/>
        </w:rPr>
        <w:t xml:space="preserve"> Combined folder index”</w:t>
      </w:r>
      <w:r w:rsidR="00D44176">
        <w:rPr>
          <w:rFonts w:cs="Times New Roman"/>
          <w:szCs w:val="24"/>
        </w:rPr>
        <w:t>)</w:t>
      </w:r>
      <w:r w:rsidR="00ED5321">
        <w:rPr>
          <w:rFonts w:cs="Times New Roman"/>
          <w:szCs w:val="24"/>
        </w:rPr>
        <w:t>.</w:t>
      </w:r>
    </w:p>
    <w:p w14:paraId="5F5C20A2" w14:textId="0420E8A8" w:rsidR="00917014" w:rsidRDefault="00917014" w:rsidP="00C80912">
      <w:pPr>
        <w:pStyle w:val="ListParagraph"/>
        <w:numPr>
          <w:ilvl w:val="0"/>
          <w:numId w:val="5"/>
        </w:numPr>
        <w:spacing w:after="240" w:line="240" w:lineRule="auto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Unless otherwise directed</w:t>
      </w:r>
      <w:r w:rsidR="00D44176">
        <w:rPr>
          <w:rFonts w:cs="Times New Roman"/>
          <w:szCs w:val="24"/>
        </w:rPr>
        <w:t>, all other files must</w:t>
      </w:r>
      <w:r>
        <w:rPr>
          <w:rFonts w:cs="Times New Roman"/>
          <w:szCs w:val="24"/>
        </w:rPr>
        <w:t>:</w:t>
      </w:r>
    </w:p>
    <w:p w14:paraId="4E5DA47C" w14:textId="3EA8A416" w:rsidR="00ED5321" w:rsidRDefault="00D44176" w:rsidP="00ED5321">
      <w:pPr>
        <w:pStyle w:val="ListParagraph"/>
        <w:numPr>
          <w:ilvl w:val="1"/>
          <w:numId w:val="5"/>
        </w:numPr>
        <w:spacing w:after="240" w:line="240" w:lineRule="auto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be </w:t>
      </w:r>
      <w:r w:rsidR="00ED5321">
        <w:rPr>
          <w:rFonts w:cs="Times New Roman"/>
          <w:szCs w:val="24"/>
        </w:rPr>
        <w:t>in searchable PDF format and allow for text to be copied and pasted (see the guide in Annexure 6 to the Registrar’s Note on the Preparation of Application Books);</w:t>
      </w:r>
      <w:r>
        <w:rPr>
          <w:rFonts w:cs="Times New Roman"/>
          <w:szCs w:val="24"/>
        </w:rPr>
        <w:t xml:space="preserve"> and</w:t>
      </w:r>
    </w:p>
    <w:p w14:paraId="7D822423" w14:textId="56B856BA" w:rsidR="00ED5321" w:rsidRDefault="00D44176" w:rsidP="00ED5321">
      <w:pPr>
        <w:pStyle w:val="ListParagraph"/>
        <w:numPr>
          <w:ilvl w:val="1"/>
          <w:numId w:val="5"/>
        </w:numPr>
        <w:spacing w:after="240" w:line="240" w:lineRule="auto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be named so that it commences with the </w:t>
      </w:r>
      <w:r w:rsidR="00CD3CC1">
        <w:rPr>
          <w:rFonts w:cs="Times New Roman"/>
          <w:szCs w:val="24"/>
        </w:rPr>
        <w:t xml:space="preserve">number </w:t>
      </w:r>
      <w:r>
        <w:rPr>
          <w:rFonts w:cs="Times New Roman"/>
          <w:szCs w:val="24"/>
        </w:rPr>
        <w:t xml:space="preserve">of the document according to </w:t>
      </w:r>
      <w:r w:rsidR="00CD3CC1">
        <w:rPr>
          <w:rFonts w:cs="Times New Roman"/>
          <w:szCs w:val="24"/>
        </w:rPr>
        <w:t xml:space="preserve">the index (using “01”, “02” etc. for documents 1 to 9) and </w:t>
      </w:r>
      <w:r>
        <w:rPr>
          <w:rFonts w:cs="Times New Roman"/>
          <w:szCs w:val="24"/>
        </w:rPr>
        <w:t xml:space="preserve">includes </w:t>
      </w:r>
      <w:r w:rsidR="00CD3CC1">
        <w:rPr>
          <w:rFonts w:cs="Times New Roman"/>
          <w:szCs w:val="24"/>
        </w:rPr>
        <w:t xml:space="preserve">a </w:t>
      </w:r>
      <w:r w:rsidR="00CD3CC1" w:rsidRPr="00CD3CC1">
        <w:rPr>
          <w:rFonts w:cs="Times New Roman"/>
          <w:szCs w:val="24"/>
          <w:u w:val="single"/>
        </w:rPr>
        <w:t>very brief</w:t>
      </w:r>
      <w:r w:rsidR="00CD3CC1">
        <w:rPr>
          <w:rFonts w:cs="Times New Roman"/>
          <w:szCs w:val="24"/>
        </w:rPr>
        <w:t xml:space="preserve"> description</w:t>
      </w:r>
      <w:r>
        <w:rPr>
          <w:rFonts w:cs="Times New Roman"/>
          <w:szCs w:val="24"/>
        </w:rPr>
        <w:t xml:space="preserve"> (</w:t>
      </w:r>
      <w:r w:rsidR="00CD3CC1">
        <w:rPr>
          <w:rFonts w:cs="Times New Roman"/>
          <w:szCs w:val="24"/>
        </w:rPr>
        <w:t>eg. “01</w:t>
      </w:r>
      <w:r>
        <w:rPr>
          <w:rFonts w:cs="Times New Roman"/>
          <w:szCs w:val="24"/>
        </w:rPr>
        <w:t>.</w:t>
      </w:r>
      <w:r w:rsidR="00CD3CC1">
        <w:rPr>
          <w:rFonts w:cs="Times New Roman"/>
          <w:szCs w:val="24"/>
        </w:rPr>
        <w:t xml:space="preserve"> App list of authorities”, “02</w:t>
      </w:r>
      <w:r>
        <w:rPr>
          <w:rFonts w:cs="Times New Roman"/>
          <w:szCs w:val="24"/>
        </w:rPr>
        <w:t>.</w:t>
      </w:r>
      <w:r w:rsidR="00CD3CC1">
        <w:rPr>
          <w:rFonts w:cs="Times New Roman"/>
          <w:szCs w:val="24"/>
        </w:rPr>
        <w:t xml:space="preserve"> Resp list of authorities”, “</w:t>
      </w:r>
      <w:r>
        <w:rPr>
          <w:rFonts w:cs="Times New Roman"/>
          <w:szCs w:val="24"/>
        </w:rPr>
        <w:t>12.</w:t>
      </w:r>
      <w:r w:rsidR="00CD3CC1">
        <w:rPr>
          <w:rFonts w:cs="Times New Roman"/>
          <w:szCs w:val="24"/>
        </w:rPr>
        <w:t xml:space="preserve"> Howden </w:t>
      </w:r>
      <w:r w:rsidR="00CD3CC1" w:rsidRPr="003403DA">
        <w:rPr>
          <w:rFonts w:eastAsia="Times New Roman" w:cs="Times New Roman"/>
          <w:szCs w:val="20"/>
        </w:rPr>
        <w:t>(1</w:t>
      </w:r>
      <w:r w:rsidR="00CD3CC1">
        <w:rPr>
          <w:rFonts w:eastAsia="Times New Roman" w:cs="Times New Roman"/>
          <w:szCs w:val="20"/>
        </w:rPr>
        <w:t>937</w:t>
      </w:r>
      <w:r w:rsidR="00CD3CC1" w:rsidRPr="003403DA">
        <w:rPr>
          <w:rFonts w:eastAsia="Times New Roman" w:cs="Times New Roman"/>
          <w:szCs w:val="20"/>
        </w:rPr>
        <w:t xml:space="preserve">) </w:t>
      </w:r>
      <w:r w:rsidR="00CD3CC1">
        <w:rPr>
          <w:rFonts w:eastAsia="Times New Roman" w:cs="Times New Roman"/>
          <w:szCs w:val="20"/>
        </w:rPr>
        <w:t>58 CLR 416”</w:t>
      </w:r>
      <w:r>
        <w:rPr>
          <w:rFonts w:eastAsia="Times New Roman" w:cs="Times New Roman"/>
          <w:szCs w:val="20"/>
        </w:rPr>
        <w:t>)</w:t>
      </w:r>
      <w:r w:rsidR="00CD3CC1">
        <w:rPr>
          <w:rFonts w:eastAsia="Times New Roman" w:cs="Times New Roman"/>
          <w:szCs w:val="20"/>
        </w:rPr>
        <w:t>.</w:t>
      </w:r>
    </w:p>
    <w:p w14:paraId="5AFE8628" w14:textId="570C4D38" w:rsidR="00AF03D2" w:rsidRPr="00C22197" w:rsidRDefault="00CD3CC1" w:rsidP="00752E47">
      <w:pPr>
        <w:pStyle w:val="ListParagraph"/>
        <w:numPr>
          <w:ilvl w:val="0"/>
          <w:numId w:val="5"/>
        </w:numPr>
        <w:spacing w:after="240" w:line="240" w:lineRule="auto"/>
        <w:contextualSpacing w:val="0"/>
        <w:rPr>
          <w:rFonts w:cs="Times New Roman"/>
          <w:szCs w:val="24"/>
        </w:rPr>
      </w:pPr>
      <w:r w:rsidRPr="00C22197">
        <w:rPr>
          <w:rFonts w:cs="Times New Roman"/>
          <w:szCs w:val="24"/>
        </w:rPr>
        <w:t>Unless otherwise directed, an electronic copy of a combined folder of authorities must be contained on a USB flash drive which is to be filed by delivering it to the Court of Appeal registry</w:t>
      </w:r>
      <w:r w:rsidR="002803D4">
        <w:rPr>
          <w:rFonts w:cs="Times New Roman"/>
          <w:szCs w:val="24"/>
        </w:rPr>
        <w:t>, not on RedCrest</w:t>
      </w:r>
      <w:r w:rsidRPr="00C22197">
        <w:rPr>
          <w:rFonts w:cs="Times New Roman"/>
          <w:szCs w:val="24"/>
        </w:rPr>
        <w:t>.</w:t>
      </w:r>
      <w:r w:rsidR="002803D4" w:rsidRPr="00C22197" w:rsidDel="002803D4">
        <w:rPr>
          <w:rFonts w:cs="Times New Roman"/>
          <w:szCs w:val="24"/>
        </w:rPr>
        <w:t xml:space="preserve"> </w:t>
      </w:r>
    </w:p>
    <w:p w14:paraId="19B7FFC9" w14:textId="0683F98D" w:rsidR="00F147A8" w:rsidRPr="00AF03D2" w:rsidRDefault="00F147A8" w:rsidP="00F147A8">
      <w:pPr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lastRenderedPageBreak/>
        <w:t xml:space="preserve">ANNEXURE </w:t>
      </w:r>
      <w:r w:rsidR="005D6A8D">
        <w:rPr>
          <w:rFonts w:eastAsia="Times New Roman" w:cs="Times New Roman"/>
          <w:b/>
          <w:szCs w:val="24"/>
        </w:rPr>
        <w:t>1</w:t>
      </w:r>
    </w:p>
    <w:p w14:paraId="1DC28440" w14:textId="77777777" w:rsidR="00F147A8" w:rsidRPr="008E3CD8" w:rsidRDefault="00F147A8" w:rsidP="001A69F1">
      <w:pPr>
        <w:widowControl w:val="0"/>
        <w:tabs>
          <w:tab w:val="right" w:pos="9026"/>
        </w:tabs>
        <w:snapToGrid w:val="0"/>
        <w:spacing w:after="0" w:line="240" w:lineRule="auto"/>
        <w:jc w:val="both"/>
        <w:outlineLvl w:val="0"/>
        <w:rPr>
          <w:rFonts w:eastAsia="Times New Roman" w:cs="Times New Roman"/>
          <w:szCs w:val="24"/>
        </w:rPr>
      </w:pPr>
      <w:r w:rsidRPr="008E3CD8">
        <w:rPr>
          <w:rFonts w:eastAsia="Times New Roman" w:cs="Times New Roman"/>
          <w:szCs w:val="24"/>
        </w:rPr>
        <w:t xml:space="preserve">IN THE </w:t>
      </w:r>
      <w:r w:rsidRPr="008E3CD8">
        <w:rPr>
          <w:rFonts w:eastAsia="Times New Roman" w:cs="Times New Roman"/>
          <w:noProof/>
          <w:szCs w:val="24"/>
        </w:rPr>
        <w:t>SUPREME</w:t>
      </w:r>
      <w:r w:rsidRPr="008E3CD8">
        <w:rPr>
          <w:rFonts w:eastAsia="Times New Roman" w:cs="Times New Roman"/>
          <w:szCs w:val="24"/>
        </w:rPr>
        <w:t xml:space="preserve"> COURT OF VICTORIA AT MELBOURNE</w:t>
      </w:r>
    </w:p>
    <w:p w14:paraId="4A585E92" w14:textId="77777777" w:rsidR="00F147A8" w:rsidRPr="008E3CD8" w:rsidRDefault="00F147A8" w:rsidP="001A69F1">
      <w:pPr>
        <w:widowControl w:val="0"/>
        <w:tabs>
          <w:tab w:val="right" w:pos="9026"/>
        </w:tabs>
        <w:snapToGrid w:val="0"/>
        <w:spacing w:after="0" w:line="240" w:lineRule="auto"/>
        <w:jc w:val="both"/>
        <w:outlineLvl w:val="0"/>
        <w:rPr>
          <w:rFonts w:eastAsia="Times New Roman" w:cs="Times New Roman"/>
          <w:szCs w:val="24"/>
        </w:rPr>
      </w:pPr>
      <w:r w:rsidRPr="008E3CD8">
        <w:rPr>
          <w:rFonts w:eastAsia="Times New Roman" w:cs="Times New Roman"/>
          <w:szCs w:val="24"/>
        </w:rPr>
        <w:t>IN THE COURT OF APPEAL</w:t>
      </w:r>
    </w:p>
    <w:p w14:paraId="34F91A83" w14:textId="537AD8BF" w:rsidR="00D4753F" w:rsidRPr="008E3CD8" w:rsidRDefault="00D4753F" w:rsidP="001A69F1">
      <w:pPr>
        <w:widowControl w:val="0"/>
        <w:tabs>
          <w:tab w:val="right" w:pos="9026"/>
        </w:tabs>
        <w:snapToGrid w:val="0"/>
        <w:spacing w:after="0" w:line="240" w:lineRule="auto"/>
        <w:jc w:val="both"/>
        <w:outlineLvl w:val="0"/>
        <w:rPr>
          <w:rFonts w:eastAsia="Times New Roman" w:cs="Times New Roman"/>
          <w:szCs w:val="24"/>
        </w:rPr>
      </w:pPr>
      <w:r w:rsidRPr="008E3CD8">
        <w:rPr>
          <w:rFonts w:eastAsia="Times New Roman" w:cs="Times New Roman"/>
          <w:szCs w:val="24"/>
        </w:rPr>
        <w:t>CIVIL DIVISION</w:t>
      </w:r>
    </w:p>
    <w:p w14:paraId="3B30E047" w14:textId="3AEB184C" w:rsidR="00F147A8" w:rsidRPr="003403DA" w:rsidRDefault="00D4753F" w:rsidP="00F147A8">
      <w:pPr>
        <w:widowControl w:val="0"/>
        <w:tabs>
          <w:tab w:val="left" w:pos="0"/>
          <w:tab w:val="left" w:pos="7800"/>
          <w:tab w:val="right" w:pos="9639"/>
        </w:tabs>
        <w:suppressAutoHyphens/>
        <w:snapToGrid w:val="0"/>
        <w:spacing w:after="0" w:line="240" w:lineRule="auto"/>
        <w:jc w:val="right"/>
        <w:rPr>
          <w:rFonts w:eastAsia="Times New Roman" w:cs="Times New Roman"/>
          <w:kern w:val="2"/>
          <w:szCs w:val="24"/>
        </w:rPr>
      </w:pPr>
      <w:r>
        <w:rPr>
          <w:rFonts w:eastAsia="Times New Roman" w:cs="Times New Roman"/>
          <w:kern w:val="2"/>
          <w:szCs w:val="24"/>
        </w:rPr>
        <w:t xml:space="preserve">S </w:t>
      </w:r>
      <w:r w:rsidR="007D0D28">
        <w:rPr>
          <w:rFonts w:eastAsia="Times New Roman" w:cs="Times New Roman"/>
          <w:kern w:val="2"/>
          <w:szCs w:val="24"/>
        </w:rPr>
        <w:t>E</w:t>
      </w:r>
      <w:r>
        <w:rPr>
          <w:rFonts w:eastAsia="Times New Roman" w:cs="Times New Roman"/>
          <w:kern w:val="2"/>
          <w:szCs w:val="24"/>
        </w:rPr>
        <w:t>APCI 20</w:t>
      </w:r>
      <w:r w:rsidR="007D0D28">
        <w:rPr>
          <w:rFonts w:eastAsia="Times New Roman" w:cs="Times New Roman"/>
          <w:kern w:val="2"/>
          <w:szCs w:val="24"/>
        </w:rPr>
        <w:t>xx</w:t>
      </w:r>
      <w:r>
        <w:rPr>
          <w:rFonts w:eastAsia="Times New Roman" w:cs="Times New Roman"/>
          <w:kern w:val="2"/>
          <w:szCs w:val="24"/>
        </w:rPr>
        <w:t xml:space="preserve"> </w:t>
      </w:r>
      <w:r w:rsidR="007D0D28">
        <w:rPr>
          <w:rFonts w:eastAsia="Times New Roman" w:cs="Times New Roman"/>
          <w:kern w:val="2"/>
          <w:szCs w:val="24"/>
        </w:rPr>
        <w:t>xxxx</w:t>
      </w:r>
    </w:p>
    <w:p w14:paraId="1FE6EB69" w14:textId="0BE90873" w:rsidR="00F147A8" w:rsidRPr="008E3CD8" w:rsidRDefault="008E3CD8" w:rsidP="00F147A8">
      <w:pPr>
        <w:widowControl w:val="0"/>
        <w:tabs>
          <w:tab w:val="left" w:pos="0"/>
          <w:tab w:val="left" w:pos="7800"/>
          <w:tab w:val="right" w:pos="9639"/>
        </w:tabs>
        <w:suppressAutoHyphens/>
        <w:snapToGrid w:val="0"/>
        <w:spacing w:after="0" w:line="240" w:lineRule="auto"/>
        <w:rPr>
          <w:rFonts w:eastAsia="Times New Roman" w:cs="Times New Roman"/>
          <w:kern w:val="2"/>
          <w:szCs w:val="24"/>
        </w:rPr>
      </w:pPr>
      <w:r w:rsidRPr="008E3CD8">
        <w:rPr>
          <w:rFonts w:eastAsia="Times New Roman" w:cs="Times New Roman"/>
          <w:kern w:val="2"/>
          <w:szCs w:val="24"/>
        </w:rPr>
        <w:t>BETWEEN</w:t>
      </w:r>
    </w:p>
    <w:p w14:paraId="78E1E65F" w14:textId="77777777" w:rsidR="00F147A8" w:rsidRDefault="00F147A8" w:rsidP="00F147A8">
      <w:pPr>
        <w:widowControl w:val="0"/>
        <w:tabs>
          <w:tab w:val="center" w:pos="4820"/>
          <w:tab w:val="right" w:pos="9639"/>
        </w:tabs>
        <w:suppressAutoHyphens/>
        <w:snapToGrid w:val="0"/>
        <w:spacing w:after="0" w:line="240" w:lineRule="auto"/>
        <w:rPr>
          <w:rFonts w:eastAsia="Times New Roman" w:cs="Times New Roman"/>
          <w:kern w:val="2"/>
          <w:szCs w:val="24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1645"/>
      </w:tblGrid>
      <w:tr w:rsidR="008E3CD8" w14:paraId="68C0E418" w14:textId="77777777" w:rsidTr="008E3CD8">
        <w:tc>
          <w:tcPr>
            <w:tcW w:w="7513" w:type="dxa"/>
          </w:tcPr>
          <w:p w14:paraId="6583D8AC" w14:textId="10A3A170" w:rsidR="008E3CD8" w:rsidRDefault="008E3CD8" w:rsidP="00F147A8">
            <w:pPr>
              <w:widowControl w:val="0"/>
              <w:tabs>
                <w:tab w:val="center" w:pos="4820"/>
                <w:tab w:val="right" w:pos="9639"/>
              </w:tabs>
              <w:suppressAutoHyphens/>
              <w:snapToGrid w:val="0"/>
              <w:rPr>
                <w:rFonts w:eastAsia="Times New Roman" w:cs="Times New Roman"/>
                <w:kern w:val="2"/>
                <w:szCs w:val="24"/>
              </w:rPr>
            </w:pPr>
            <w:r>
              <w:rPr>
                <w:rFonts w:eastAsia="Times New Roman" w:cs="Times New Roman"/>
                <w:kern w:val="2"/>
                <w:szCs w:val="24"/>
              </w:rPr>
              <w:t>[APPLICANT’S NAME]</w:t>
            </w:r>
          </w:p>
        </w:tc>
        <w:tc>
          <w:tcPr>
            <w:tcW w:w="1645" w:type="dxa"/>
          </w:tcPr>
          <w:p w14:paraId="0E1C24EA" w14:textId="4488BF7D" w:rsidR="008E3CD8" w:rsidRDefault="008E3CD8" w:rsidP="00F147A8">
            <w:pPr>
              <w:widowControl w:val="0"/>
              <w:tabs>
                <w:tab w:val="center" w:pos="4820"/>
                <w:tab w:val="right" w:pos="9639"/>
              </w:tabs>
              <w:suppressAutoHyphens/>
              <w:snapToGrid w:val="0"/>
              <w:rPr>
                <w:rFonts w:eastAsia="Times New Roman" w:cs="Times New Roman"/>
                <w:kern w:val="2"/>
                <w:szCs w:val="24"/>
              </w:rPr>
            </w:pPr>
            <w:r>
              <w:rPr>
                <w:rFonts w:eastAsia="Times New Roman" w:cs="Times New Roman"/>
                <w:kern w:val="2"/>
                <w:szCs w:val="24"/>
              </w:rPr>
              <w:t>Applicant</w:t>
            </w:r>
          </w:p>
        </w:tc>
      </w:tr>
      <w:tr w:rsidR="008E3CD8" w14:paraId="487AE573" w14:textId="77777777" w:rsidTr="008E3CD8">
        <w:tc>
          <w:tcPr>
            <w:tcW w:w="7513" w:type="dxa"/>
          </w:tcPr>
          <w:p w14:paraId="4AFB6AAC" w14:textId="77777777" w:rsidR="008E3CD8" w:rsidRDefault="008E3CD8" w:rsidP="00F147A8">
            <w:pPr>
              <w:widowControl w:val="0"/>
              <w:tabs>
                <w:tab w:val="center" w:pos="4820"/>
                <w:tab w:val="right" w:pos="9639"/>
              </w:tabs>
              <w:suppressAutoHyphens/>
              <w:snapToGrid w:val="0"/>
              <w:rPr>
                <w:rFonts w:eastAsia="Times New Roman" w:cs="Times New Roman"/>
                <w:kern w:val="2"/>
                <w:szCs w:val="24"/>
              </w:rPr>
            </w:pPr>
          </w:p>
        </w:tc>
        <w:tc>
          <w:tcPr>
            <w:tcW w:w="1645" w:type="dxa"/>
          </w:tcPr>
          <w:p w14:paraId="2A382F4A" w14:textId="77777777" w:rsidR="008E3CD8" w:rsidRDefault="008E3CD8" w:rsidP="00F147A8">
            <w:pPr>
              <w:widowControl w:val="0"/>
              <w:tabs>
                <w:tab w:val="center" w:pos="4820"/>
                <w:tab w:val="right" w:pos="9639"/>
              </w:tabs>
              <w:suppressAutoHyphens/>
              <w:snapToGrid w:val="0"/>
              <w:rPr>
                <w:rFonts w:eastAsia="Times New Roman" w:cs="Times New Roman"/>
                <w:kern w:val="2"/>
                <w:szCs w:val="24"/>
              </w:rPr>
            </w:pPr>
          </w:p>
        </w:tc>
      </w:tr>
      <w:tr w:rsidR="008E3CD8" w14:paraId="6489444B" w14:textId="77777777" w:rsidTr="008E3CD8">
        <w:tc>
          <w:tcPr>
            <w:tcW w:w="7513" w:type="dxa"/>
          </w:tcPr>
          <w:p w14:paraId="2DC15621" w14:textId="5120A9EF" w:rsidR="008E3CD8" w:rsidRDefault="008E3CD8" w:rsidP="00F147A8">
            <w:pPr>
              <w:widowControl w:val="0"/>
              <w:tabs>
                <w:tab w:val="center" w:pos="4820"/>
                <w:tab w:val="right" w:pos="9639"/>
              </w:tabs>
              <w:suppressAutoHyphens/>
              <w:snapToGrid w:val="0"/>
              <w:rPr>
                <w:rFonts w:eastAsia="Times New Roman" w:cs="Times New Roman"/>
                <w:kern w:val="2"/>
                <w:szCs w:val="24"/>
              </w:rPr>
            </w:pPr>
            <w:r>
              <w:rPr>
                <w:rFonts w:eastAsia="Times New Roman" w:cs="Times New Roman"/>
                <w:kern w:val="2"/>
                <w:szCs w:val="24"/>
              </w:rPr>
              <w:t>and</w:t>
            </w:r>
          </w:p>
        </w:tc>
        <w:tc>
          <w:tcPr>
            <w:tcW w:w="1645" w:type="dxa"/>
          </w:tcPr>
          <w:p w14:paraId="6D11F24C" w14:textId="77777777" w:rsidR="008E3CD8" w:rsidRDefault="008E3CD8" w:rsidP="00F147A8">
            <w:pPr>
              <w:widowControl w:val="0"/>
              <w:tabs>
                <w:tab w:val="center" w:pos="4820"/>
                <w:tab w:val="right" w:pos="9639"/>
              </w:tabs>
              <w:suppressAutoHyphens/>
              <w:snapToGrid w:val="0"/>
              <w:rPr>
                <w:rFonts w:eastAsia="Times New Roman" w:cs="Times New Roman"/>
                <w:kern w:val="2"/>
                <w:szCs w:val="24"/>
              </w:rPr>
            </w:pPr>
          </w:p>
        </w:tc>
      </w:tr>
      <w:tr w:rsidR="008E3CD8" w14:paraId="513A76E9" w14:textId="77777777" w:rsidTr="008E3CD8">
        <w:tc>
          <w:tcPr>
            <w:tcW w:w="7513" w:type="dxa"/>
          </w:tcPr>
          <w:p w14:paraId="010DE6AA" w14:textId="77777777" w:rsidR="008E3CD8" w:rsidRDefault="008E3CD8" w:rsidP="00F147A8">
            <w:pPr>
              <w:widowControl w:val="0"/>
              <w:tabs>
                <w:tab w:val="center" w:pos="4820"/>
                <w:tab w:val="right" w:pos="9639"/>
              </w:tabs>
              <w:suppressAutoHyphens/>
              <w:snapToGrid w:val="0"/>
              <w:rPr>
                <w:rFonts w:eastAsia="Times New Roman" w:cs="Times New Roman"/>
                <w:kern w:val="2"/>
                <w:szCs w:val="24"/>
              </w:rPr>
            </w:pPr>
          </w:p>
        </w:tc>
        <w:tc>
          <w:tcPr>
            <w:tcW w:w="1645" w:type="dxa"/>
          </w:tcPr>
          <w:p w14:paraId="0D56AD13" w14:textId="77777777" w:rsidR="008E3CD8" w:rsidRDefault="008E3CD8" w:rsidP="00F147A8">
            <w:pPr>
              <w:widowControl w:val="0"/>
              <w:tabs>
                <w:tab w:val="center" w:pos="4820"/>
                <w:tab w:val="right" w:pos="9639"/>
              </w:tabs>
              <w:suppressAutoHyphens/>
              <w:snapToGrid w:val="0"/>
              <w:rPr>
                <w:rFonts w:eastAsia="Times New Roman" w:cs="Times New Roman"/>
                <w:kern w:val="2"/>
                <w:szCs w:val="24"/>
              </w:rPr>
            </w:pPr>
          </w:p>
        </w:tc>
      </w:tr>
      <w:tr w:rsidR="008E3CD8" w14:paraId="49705C39" w14:textId="77777777" w:rsidTr="008E3CD8">
        <w:tc>
          <w:tcPr>
            <w:tcW w:w="7513" w:type="dxa"/>
          </w:tcPr>
          <w:p w14:paraId="4AF0B926" w14:textId="70749BC5" w:rsidR="008E3CD8" w:rsidRDefault="008E3CD8" w:rsidP="008E3CD8">
            <w:pPr>
              <w:widowControl w:val="0"/>
              <w:tabs>
                <w:tab w:val="center" w:pos="4820"/>
                <w:tab w:val="right" w:pos="9639"/>
              </w:tabs>
              <w:suppressAutoHyphens/>
              <w:snapToGrid w:val="0"/>
              <w:rPr>
                <w:rFonts w:eastAsia="Times New Roman" w:cs="Times New Roman"/>
                <w:kern w:val="2"/>
                <w:szCs w:val="24"/>
              </w:rPr>
            </w:pPr>
            <w:r>
              <w:rPr>
                <w:rFonts w:eastAsia="Times New Roman" w:cs="Times New Roman"/>
                <w:kern w:val="2"/>
                <w:szCs w:val="24"/>
              </w:rPr>
              <w:t>[RESPONDENT’S NAME]</w:t>
            </w:r>
          </w:p>
        </w:tc>
        <w:tc>
          <w:tcPr>
            <w:tcW w:w="1645" w:type="dxa"/>
          </w:tcPr>
          <w:p w14:paraId="0FFBC990" w14:textId="4D27000B" w:rsidR="008E3CD8" w:rsidRDefault="008E3CD8" w:rsidP="00F147A8">
            <w:pPr>
              <w:widowControl w:val="0"/>
              <w:tabs>
                <w:tab w:val="center" w:pos="4820"/>
                <w:tab w:val="right" w:pos="9639"/>
              </w:tabs>
              <w:suppressAutoHyphens/>
              <w:snapToGrid w:val="0"/>
              <w:rPr>
                <w:rFonts w:eastAsia="Times New Roman" w:cs="Times New Roman"/>
                <w:kern w:val="2"/>
                <w:szCs w:val="24"/>
              </w:rPr>
            </w:pPr>
            <w:r>
              <w:rPr>
                <w:rFonts w:eastAsia="Times New Roman" w:cs="Times New Roman"/>
                <w:kern w:val="2"/>
                <w:szCs w:val="24"/>
              </w:rPr>
              <w:t>Respondent</w:t>
            </w:r>
          </w:p>
        </w:tc>
      </w:tr>
    </w:tbl>
    <w:p w14:paraId="6D2407CB" w14:textId="77777777" w:rsidR="008E3CD8" w:rsidRPr="008E3CD8" w:rsidRDefault="008E3CD8" w:rsidP="00F147A8">
      <w:pPr>
        <w:widowControl w:val="0"/>
        <w:snapToGrid w:val="0"/>
        <w:spacing w:after="0" w:line="240" w:lineRule="auto"/>
        <w:rPr>
          <w:rFonts w:eastAsia="Times New Roman" w:cs="Times New Roman"/>
          <w:szCs w:val="24"/>
        </w:rPr>
      </w:pPr>
    </w:p>
    <w:p w14:paraId="7968C097" w14:textId="463838F5" w:rsidR="00F147A8" w:rsidRPr="00B73C37" w:rsidRDefault="00F147A8" w:rsidP="00F147A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after="0" w:line="480" w:lineRule="auto"/>
        <w:jc w:val="center"/>
        <w:rPr>
          <w:rFonts w:eastAsia="Times New Roman" w:cs="Times New Roman"/>
          <w:b/>
          <w:szCs w:val="24"/>
        </w:rPr>
      </w:pPr>
      <w:r w:rsidRPr="00B73C37">
        <w:rPr>
          <w:rFonts w:eastAsia="Times New Roman" w:cs="Times New Roman"/>
          <w:b/>
          <w:szCs w:val="24"/>
        </w:rPr>
        <w:t xml:space="preserve">COMBINED </w:t>
      </w:r>
      <w:r w:rsidR="00D4753F" w:rsidRPr="00B73C37">
        <w:rPr>
          <w:rFonts w:eastAsia="Times New Roman" w:cs="Times New Roman"/>
          <w:b/>
          <w:szCs w:val="24"/>
        </w:rPr>
        <w:t>FOLDER</w:t>
      </w:r>
      <w:r w:rsidRPr="00B73C37">
        <w:rPr>
          <w:rFonts w:eastAsia="Times New Roman" w:cs="Times New Roman"/>
          <w:b/>
          <w:szCs w:val="24"/>
        </w:rPr>
        <w:t xml:space="preserve"> OF AUTHORITIES</w:t>
      </w:r>
      <w:r w:rsidR="007351A9">
        <w:rPr>
          <w:rFonts w:eastAsia="Times New Roman" w:cs="Times New Roman"/>
          <w:b/>
          <w:szCs w:val="24"/>
        </w:rPr>
        <w:t xml:space="preserve"> INDEX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16FD0" w14:paraId="085C4212" w14:textId="77777777" w:rsidTr="00016FD0">
        <w:tc>
          <w:tcPr>
            <w:tcW w:w="4508" w:type="dxa"/>
          </w:tcPr>
          <w:p w14:paraId="1F52A19B" w14:textId="091205B8" w:rsidR="00F06AC9" w:rsidRDefault="00016FD0" w:rsidP="00865C37">
            <w:pPr>
              <w:widowControl w:val="0"/>
              <w:snapToGrid w:val="0"/>
              <w:spacing w:before="120" w:after="1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Date of document:</w:t>
            </w:r>
            <w:r>
              <w:rPr>
                <w:rFonts w:eastAsia="Times New Roman" w:cs="Times New Roman"/>
                <w:szCs w:val="24"/>
              </w:rPr>
              <w:br/>
            </w:r>
            <w:r w:rsidR="00F06AC9">
              <w:rPr>
                <w:rFonts w:eastAsia="Times New Roman" w:cs="Times New Roman"/>
                <w:szCs w:val="24"/>
              </w:rPr>
              <w:t>Filed on behalf of:</w:t>
            </w:r>
            <w:r w:rsidR="00F06AC9">
              <w:rPr>
                <w:rFonts w:eastAsia="Times New Roman" w:cs="Times New Roman"/>
                <w:szCs w:val="24"/>
              </w:rPr>
              <w:br/>
              <w:t>P</w:t>
            </w:r>
            <w:r w:rsidR="00865C37">
              <w:rPr>
                <w:rFonts w:eastAsia="Times New Roman" w:cs="Times New Roman"/>
                <w:szCs w:val="24"/>
              </w:rPr>
              <w:t>arty’s or lawyer’s name and address</w:t>
            </w:r>
            <w:r w:rsidR="00A25EDC">
              <w:rPr>
                <w:rFonts w:eastAsia="Times New Roman" w:cs="Times New Roman"/>
                <w:szCs w:val="24"/>
              </w:rPr>
              <w:t>:</w:t>
            </w:r>
            <w:r w:rsidR="00A25EDC">
              <w:rPr>
                <w:rFonts w:eastAsia="Times New Roman" w:cs="Times New Roman"/>
                <w:szCs w:val="24"/>
              </w:rPr>
              <w:br/>
            </w:r>
          </w:p>
        </w:tc>
        <w:tc>
          <w:tcPr>
            <w:tcW w:w="4508" w:type="dxa"/>
          </w:tcPr>
          <w:p w14:paraId="7CFBDD3C" w14:textId="64BB844F" w:rsidR="00A25EDC" w:rsidRDefault="00F06AC9" w:rsidP="00A25EDC">
            <w:pPr>
              <w:widowControl w:val="0"/>
              <w:snapToGrid w:val="0"/>
              <w:spacing w:before="1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Solicitor</w:t>
            </w:r>
            <w:r w:rsidR="00A25EDC">
              <w:rPr>
                <w:rFonts w:eastAsia="Times New Roman" w:cs="Times New Roman"/>
                <w:szCs w:val="24"/>
              </w:rPr>
              <w:t>’s</w:t>
            </w:r>
            <w:r>
              <w:rPr>
                <w:rFonts w:eastAsia="Times New Roman" w:cs="Times New Roman"/>
                <w:szCs w:val="24"/>
              </w:rPr>
              <w:t xml:space="preserve"> code:</w:t>
            </w:r>
          </w:p>
          <w:p w14:paraId="400E86F5" w14:textId="2A3B4745" w:rsidR="00F06AC9" w:rsidRDefault="00A25EDC" w:rsidP="00A25EDC">
            <w:pPr>
              <w:widowControl w:val="0"/>
              <w:snapToGrid w:val="0"/>
              <w:spacing w:after="1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DX:</w:t>
            </w:r>
            <w:r w:rsidR="00F06AC9">
              <w:rPr>
                <w:rFonts w:eastAsia="Times New Roman" w:cs="Times New Roman"/>
                <w:szCs w:val="24"/>
              </w:rPr>
              <w:br/>
              <w:t>Tel:</w:t>
            </w:r>
            <w:r w:rsidR="00F06AC9">
              <w:rPr>
                <w:rFonts w:eastAsia="Times New Roman" w:cs="Times New Roman"/>
                <w:szCs w:val="24"/>
              </w:rPr>
              <w:br/>
              <w:t>Fax:</w:t>
            </w:r>
            <w:r w:rsidR="00F06AC9">
              <w:rPr>
                <w:rFonts w:eastAsia="Times New Roman" w:cs="Times New Roman"/>
                <w:szCs w:val="24"/>
              </w:rPr>
              <w:br/>
              <w:t>Ref:</w:t>
            </w:r>
            <w:r w:rsidR="00F06AC9">
              <w:rPr>
                <w:rFonts w:eastAsia="Times New Roman" w:cs="Times New Roman"/>
                <w:szCs w:val="24"/>
              </w:rPr>
              <w:br/>
              <w:t>Attention:</w:t>
            </w:r>
            <w:r w:rsidR="00F06AC9">
              <w:rPr>
                <w:rFonts w:eastAsia="Times New Roman" w:cs="Times New Roman"/>
                <w:szCs w:val="24"/>
              </w:rPr>
              <w:br/>
              <w:t>Email:</w:t>
            </w:r>
          </w:p>
        </w:tc>
      </w:tr>
    </w:tbl>
    <w:p w14:paraId="7D6D9BE8" w14:textId="77777777" w:rsidR="008648FC" w:rsidRPr="005D6A8D" w:rsidRDefault="008648FC" w:rsidP="00F147A8">
      <w:pPr>
        <w:widowControl w:val="0"/>
        <w:snapToGrid w:val="0"/>
        <w:spacing w:after="0" w:line="240" w:lineRule="auto"/>
        <w:rPr>
          <w:rFonts w:eastAsia="Times New Roman" w:cs="Times New Roman"/>
          <w:szCs w:val="24"/>
        </w:rPr>
      </w:pPr>
    </w:p>
    <w:p w14:paraId="066F848A" w14:textId="4A7B1CD1" w:rsidR="00865C37" w:rsidRPr="003403DA" w:rsidRDefault="00865C37" w:rsidP="00865C3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after="240" w:line="240" w:lineRule="auto"/>
        <w:ind w:left="567" w:hanging="567"/>
        <w:jc w:val="both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</w:t>
      </w:r>
      <w:r w:rsidRPr="003403DA">
        <w:rPr>
          <w:rFonts w:eastAsia="Times New Roman" w:cs="Times New Roman"/>
          <w:b/>
          <w:szCs w:val="20"/>
        </w:rPr>
        <w:t>.</w:t>
      </w:r>
      <w:r>
        <w:rPr>
          <w:rFonts w:eastAsia="Times New Roman" w:cs="Times New Roman"/>
          <w:b/>
          <w:szCs w:val="20"/>
        </w:rPr>
        <w:tab/>
        <w:t>Lists of authorities</w:t>
      </w:r>
    </w:p>
    <w:p w14:paraId="7F3C64E4" w14:textId="491988CD" w:rsidR="00865C37" w:rsidRDefault="00865C37" w:rsidP="00865C37">
      <w:pPr>
        <w:widowControl w:val="0"/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after="240" w:line="240" w:lineRule="auto"/>
        <w:jc w:val="both"/>
        <w:rPr>
          <w:rFonts w:eastAsia="Times New Roman" w:cs="Times New Roman"/>
          <w:szCs w:val="20"/>
        </w:rPr>
      </w:pPr>
      <w:r w:rsidRPr="00865C37">
        <w:rPr>
          <w:rFonts w:eastAsia="Times New Roman" w:cs="Times New Roman"/>
          <w:szCs w:val="20"/>
        </w:rPr>
        <w:t xml:space="preserve">Applicant’s list of authorities dated </w:t>
      </w:r>
      <w:r>
        <w:rPr>
          <w:rFonts w:eastAsia="Times New Roman" w:cs="Times New Roman"/>
          <w:szCs w:val="20"/>
        </w:rPr>
        <w:t>30 September 2019</w:t>
      </w:r>
    </w:p>
    <w:p w14:paraId="73A1EAF3" w14:textId="0686CBC6" w:rsidR="00865C37" w:rsidRPr="00865C37" w:rsidRDefault="00865C37" w:rsidP="00865C37">
      <w:pPr>
        <w:widowControl w:val="0"/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after="240" w:line="240" w:lineRule="auto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Respondent’s list of authorities dated 28 October 2019</w:t>
      </w:r>
    </w:p>
    <w:p w14:paraId="3F345CDE" w14:textId="0FDB90D1" w:rsidR="00F147A8" w:rsidRPr="003403DA" w:rsidRDefault="007D0D28" w:rsidP="00865C3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after="240" w:line="240" w:lineRule="auto"/>
        <w:ind w:left="567" w:hanging="567"/>
        <w:jc w:val="both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B</w:t>
      </w:r>
      <w:r w:rsidR="00F147A8" w:rsidRPr="003403DA">
        <w:rPr>
          <w:rFonts w:eastAsia="Times New Roman" w:cs="Times New Roman"/>
          <w:b/>
          <w:szCs w:val="20"/>
        </w:rPr>
        <w:t>.</w:t>
      </w:r>
      <w:r w:rsidR="005F76B0">
        <w:rPr>
          <w:rFonts w:eastAsia="Times New Roman" w:cs="Times New Roman"/>
          <w:b/>
          <w:szCs w:val="20"/>
        </w:rPr>
        <w:tab/>
      </w:r>
      <w:r w:rsidR="00C02B44">
        <w:rPr>
          <w:rFonts w:eastAsia="Times New Roman" w:cs="Times New Roman"/>
          <w:b/>
          <w:szCs w:val="20"/>
        </w:rPr>
        <w:t>Part A a</w:t>
      </w:r>
      <w:r w:rsidR="00F147A8" w:rsidRPr="003403DA">
        <w:rPr>
          <w:rFonts w:eastAsia="Times New Roman" w:cs="Times New Roman"/>
          <w:b/>
          <w:szCs w:val="20"/>
        </w:rPr>
        <w:t>uthorities and legislation relied upon by both the applicant and the</w:t>
      </w:r>
      <w:r w:rsidR="005F76B0">
        <w:rPr>
          <w:rFonts w:eastAsia="Times New Roman" w:cs="Times New Roman"/>
          <w:b/>
          <w:szCs w:val="20"/>
        </w:rPr>
        <w:t xml:space="preserve"> </w:t>
      </w:r>
      <w:r w:rsidR="00F147A8" w:rsidRPr="003403DA">
        <w:rPr>
          <w:rFonts w:eastAsia="Times New Roman" w:cs="Times New Roman"/>
          <w:b/>
          <w:szCs w:val="20"/>
        </w:rPr>
        <w:t>respondent</w:t>
      </w:r>
    </w:p>
    <w:p w14:paraId="56DB993F" w14:textId="2B08071F" w:rsidR="00F147A8" w:rsidRDefault="00C02B44" w:rsidP="00865C37">
      <w:pPr>
        <w:widowControl w:val="0"/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after="240" w:line="240" w:lineRule="auto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i/>
          <w:szCs w:val="20"/>
        </w:rPr>
        <w:t>Defamation Act 2005</w:t>
      </w:r>
      <w:r w:rsidRPr="00C02B44">
        <w:rPr>
          <w:rFonts w:eastAsia="Times New Roman" w:cs="Times New Roman"/>
          <w:szCs w:val="20"/>
        </w:rPr>
        <w:t xml:space="preserve"> (Vic) ss 4, 22, 24-26</w:t>
      </w:r>
    </w:p>
    <w:p w14:paraId="6E060D52" w14:textId="2CE07A8E" w:rsidR="00C02B44" w:rsidRDefault="00C02B44" w:rsidP="00865C37">
      <w:pPr>
        <w:widowControl w:val="0"/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after="240" w:line="240" w:lineRule="auto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i/>
          <w:szCs w:val="20"/>
        </w:rPr>
        <w:t>Howden v Truth and Sportsman Ltd</w:t>
      </w:r>
      <w:r w:rsidRPr="003403DA">
        <w:rPr>
          <w:rFonts w:eastAsia="Times New Roman" w:cs="Times New Roman"/>
          <w:szCs w:val="20"/>
        </w:rPr>
        <w:t xml:space="preserve"> (1</w:t>
      </w:r>
      <w:r>
        <w:rPr>
          <w:rFonts w:eastAsia="Times New Roman" w:cs="Times New Roman"/>
          <w:szCs w:val="20"/>
        </w:rPr>
        <w:t>937</w:t>
      </w:r>
      <w:r w:rsidRPr="003403DA">
        <w:rPr>
          <w:rFonts w:eastAsia="Times New Roman" w:cs="Times New Roman"/>
          <w:szCs w:val="20"/>
        </w:rPr>
        <w:t xml:space="preserve">) </w:t>
      </w:r>
      <w:r>
        <w:rPr>
          <w:rFonts w:eastAsia="Times New Roman" w:cs="Times New Roman"/>
          <w:szCs w:val="20"/>
        </w:rPr>
        <w:t>58 CLR 416, 419-425</w:t>
      </w:r>
    </w:p>
    <w:p w14:paraId="4192F59B" w14:textId="5F055769" w:rsidR="00F147A8" w:rsidRPr="003403DA" w:rsidRDefault="007D0D28" w:rsidP="00865C37">
      <w:pPr>
        <w:widowControl w:val="0"/>
        <w:snapToGrid w:val="0"/>
        <w:spacing w:after="240" w:line="240" w:lineRule="auto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C</w:t>
      </w:r>
      <w:r w:rsidR="00F147A8" w:rsidRPr="003403DA">
        <w:rPr>
          <w:rFonts w:eastAsia="Times New Roman" w:cs="Times New Roman"/>
          <w:b/>
          <w:szCs w:val="20"/>
        </w:rPr>
        <w:t>.</w:t>
      </w:r>
      <w:r w:rsidR="005F76B0">
        <w:rPr>
          <w:rFonts w:eastAsia="Times New Roman" w:cs="Times New Roman"/>
          <w:b/>
          <w:szCs w:val="20"/>
        </w:rPr>
        <w:tab/>
      </w:r>
      <w:r w:rsidR="00C02B44">
        <w:rPr>
          <w:rFonts w:eastAsia="Times New Roman" w:cs="Times New Roman"/>
          <w:b/>
          <w:szCs w:val="20"/>
        </w:rPr>
        <w:t>Part A a</w:t>
      </w:r>
      <w:r w:rsidR="00F147A8" w:rsidRPr="003403DA">
        <w:rPr>
          <w:rFonts w:eastAsia="Times New Roman" w:cs="Times New Roman"/>
          <w:b/>
          <w:szCs w:val="20"/>
        </w:rPr>
        <w:t>uthorities and legislation relied upon by the applicant only</w:t>
      </w:r>
    </w:p>
    <w:p w14:paraId="4DB1FCE1" w14:textId="7FF26AD6" w:rsidR="00F147A8" w:rsidRDefault="00C02B44" w:rsidP="00865C37">
      <w:pPr>
        <w:widowControl w:val="0"/>
        <w:numPr>
          <w:ilvl w:val="0"/>
          <w:numId w:val="4"/>
        </w:numPr>
        <w:snapToGrid w:val="0"/>
        <w:spacing w:after="240" w:line="24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i/>
          <w:szCs w:val="20"/>
        </w:rPr>
        <w:t>Herald &amp; Weekly Times Ltd v Popovic</w:t>
      </w:r>
      <w:r w:rsidR="00F147A8" w:rsidRPr="003403DA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(2003) 9 VR 1, [274], [306]</w:t>
      </w:r>
    </w:p>
    <w:p w14:paraId="11F97D8B" w14:textId="7355029E" w:rsidR="00C02B44" w:rsidRPr="003403DA" w:rsidRDefault="00C02B44" w:rsidP="00865C37">
      <w:pPr>
        <w:widowControl w:val="0"/>
        <w:numPr>
          <w:ilvl w:val="0"/>
          <w:numId w:val="4"/>
        </w:numPr>
        <w:snapToGrid w:val="0"/>
        <w:spacing w:after="240" w:line="240" w:lineRule="auto"/>
        <w:rPr>
          <w:rFonts w:eastAsia="Times New Roman" w:cs="Times New Roman"/>
          <w:szCs w:val="20"/>
        </w:rPr>
      </w:pPr>
      <w:r w:rsidRPr="00C02B44">
        <w:rPr>
          <w:rFonts w:eastAsia="Times New Roman" w:cs="Times New Roman"/>
          <w:i/>
          <w:szCs w:val="20"/>
        </w:rPr>
        <w:t>Ainsworth v Burden</w:t>
      </w:r>
      <w:r>
        <w:rPr>
          <w:rFonts w:eastAsia="Times New Roman" w:cs="Times New Roman"/>
          <w:szCs w:val="20"/>
        </w:rPr>
        <w:t xml:space="preserve"> [2000] NSWSC 10, [6]</w:t>
      </w:r>
    </w:p>
    <w:p w14:paraId="2FCE855E" w14:textId="60D42AB7" w:rsidR="00F147A8" w:rsidRPr="003403DA" w:rsidRDefault="007D0D28" w:rsidP="00865C37">
      <w:pPr>
        <w:widowControl w:val="0"/>
        <w:snapToGrid w:val="0"/>
        <w:spacing w:after="240" w:line="240" w:lineRule="auto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D</w:t>
      </w:r>
      <w:r w:rsidR="00F147A8" w:rsidRPr="003403DA">
        <w:rPr>
          <w:rFonts w:eastAsia="Times New Roman" w:cs="Times New Roman"/>
          <w:b/>
          <w:szCs w:val="20"/>
        </w:rPr>
        <w:t>.</w:t>
      </w:r>
      <w:r w:rsidR="005F76B0">
        <w:rPr>
          <w:rFonts w:eastAsia="Times New Roman" w:cs="Times New Roman"/>
          <w:b/>
          <w:szCs w:val="20"/>
        </w:rPr>
        <w:tab/>
      </w:r>
      <w:r w:rsidR="00C02B44">
        <w:rPr>
          <w:rFonts w:eastAsia="Times New Roman" w:cs="Times New Roman"/>
          <w:b/>
          <w:szCs w:val="20"/>
        </w:rPr>
        <w:t>Part A a</w:t>
      </w:r>
      <w:r w:rsidR="00F147A8" w:rsidRPr="003403DA">
        <w:rPr>
          <w:rFonts w:eastAsia="Times New Roman" w:cs="Times New Roman"/>
          <w:b/>
          <w:szCs w:val="20"/>
        </w:rPr>
        <w:t>uthorities and legislation relied upon by the respondent only</w:t>
      </w:r>
    </w:p>
    <w:p w14:paraId="76E0531E" w14:textId="77777777" w:rsidR="00C60551" w:rsidRDefault="00F147A8" w:rsidP="007351A9">
      <w:pPr>
        <w:spacing w:after="240" w:line="240" w:lineRule="auto"/>
        <w:ind w:firstLine="567"/>
        <w:rPr>
          <w:rFonts w:cs="Times New Roman"/>
          <w:szCs w:val="24"/>
        </w:rPr>
      </w:pPr>
      <w:r w:rsidRPr="003403DA">
        <w:rPr>
          <w:rFonts w:cs="Times New Roman"/>
          <w:szCs w:val="24"/>
        </w:rPr>
        <w:t>N</w:t>
      </w:r>
      <w:r w:rsidR="001743B5">
        <w:rPr>
          <w:rFonts w:cs="Times New Roman"/>
          <w:szCs w:val="24"/>
        </w:rPr>
        <w:t>il</w:t>
      </w:r>
    </w:p>
    <w:p w14:paraId="009D6C57" w14:textId="01D22BA0" w:rsidR="00865C37" w:rsidRDefault="00865C37" w:rsidP="007351A9">
      <w:pPr>
        <w:spacing w:after="240" w:line="240" w:lineRule="auto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7B6640BB" w14:textId="2DB55389" w:rsidR="003403DA" w:rsidRDefault="00F147A8" w:rsidP="00DC2917">
      <w:pPr>
        <w:spacing w:after="24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 xml:space="preserve">ANNEXURE </w:t>
      </w:r>
      <w:r w:rsidR="005D6A8D">
        <w:rPr>
          <w:rFonts w:cs="Times New Roman"/>
          <w:b/>
          <w:szCs w:val="24"/>
        </w:rPr>
        <w:t>2</w:t>
      </w:r>
    </w:p>
    <w:p w14:paraId="1CCE3428" w14:textId="77777777" w:rsidR="003403DA" w:rsidRDefault="003403DA" w:rsidP="003403DA">
      <w:pPr>
        <w:rPr>
          <w:rFonts w:cs="Times New Roman"/>
          <w:szCs w:val="24"/>
        </w:rPr>
      </w:pPr>
    </w:p>
    <w:p w14:paraId="2DB39D80" w14:textId="15EFDB27" w:rsidR="003403DA" w:rsidRDefault="008648FC" w:rsidP="003403DA">
      <w:pPr>
        <w:rPr>
          <w:rFonts w:cs="Times New Roman"/>
          <w:szCs w:val="24"/>
        </w:rPr>
      </w:pPr>
      <w:r>
        <w:rPr>
          <w:rFonts w:cs="Times New Roman"/>
          <w:szCs w:val="24"/>
        </w:rPr>
        <w:t>T</w:t>
      </w:r>
      <w:r w:rsidR="00AF03D2">
        <w:rPr>
          <w:rFonts w:cs="Times New Roman"/>
          <w:szCs w:val="24"/>
        </w:rPr>
        <w:t xml:space="preserve">o download the </w:t>
      </w:r>
      <w:r w:rsidR="003C138C">
        <w:rPr>
          <w:rFonts w:cs="Times New Roman"/>
          <w:szCs w:val="24"/>
        </w:rPr>
        <w:t xml:space="preserve">authorised or preferred </w:t>
      </w:r>
      <w:r w:rsidR="00AF03D2">
        <w:rPr>
          <w:rFonts w:cs="Times New Roman"/>
          <w:szCs w:val="24"/>
        </w:rPr>
        <w:t>version of a case on Lexis</w:t>
      </w:r>
      <w:r w:rsidR="002A0812">
        <w:rPr>
          <w:rFonts w:cs="Times New Roman"/>
          <w:szCs w:val="24"/>
        </w:rPr>
        <w:t xml:space="preserve"> Advance</w:t>
      </w:r>
      <w:r w:rsidR="00AF03D2">
        <w:rPr>
          <w:rFonts w:cs="Times New Roman"/>
          <w:szCs w:val="24"/>
        </w:rPr>
        <w:t xml:space="preserve">, click </w:t>
      </w:r>
      <w:r w:rsidR="002A0812" w:rsidRPr="002A0812">
        <w:rPr>
          <w:rFonts w:cs="Times New Roman"/>
          <w:b/>
          <w:szCs w:val="24"/>
        </w:rPr>
        <w:t>Download Document</w:t>
      </w:r>
      <w:r w:rsidR="00AF03D2">
        <w:rPr>
          <w:rFonts w:cs="Times New Roman"/>
          <w:szCs w:val="24"/>
        </w:rPr>
        <w:t xml:space="preserve"> (circled in red </w:t>
      </w:r>
      <w:r w:rsidR="002A0812">
        <w:rPr>
          <w:rFonts w:cs="Times New Roman"/>
          <w:szCs w:val="24"/>
        </w:rPr>
        <w:t xml:space="preserve">in the example </w:t>
      </w:r>
      <w:r w:rsidR="00AF03D2">
        <w:rPr>
          <w:rFonts w:cs="Times New Roman"/>
          <w:szCs w:val="24"/>
        </w:rPr>
        <w:t>below).</w:t>
      </w:r>
    </w:p>
    <w:p w14:paraId="5ACDFFAE" w14:textId="422FF035" w:rsidR="002A0812" w:rsidRDefault="002A0812" w:rsidP="003403DA">
      <w:pPr>
        <w:rPr>
          <w:rFonts w:cs="Times New Roman"/>
          <w:szCs w:val="24"/>
        </w:rPr>
      </w:pPr>
    </w:p>
    <w:p w14:paraId="441EF3D3" w14:textId="68F590FD" w:rsidR="002A0812" w:rsidRDefault="002A0812" w:rsidP="003403DA">
      <w:pPr>
        <w:rPr>
          <w:rFonts w:cs="Times New Roman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C8323F" wp14:editId="636CBF33">
                <wp:simplePos x="0" y="0"/>
                <wp:positionH relativeFrom="column">
                  <wp:posOffset>2934586</wp:posOffset>
                </wp:positionH>
                <wp:positionV relativeFrom="paragraph">
                  <wp:posOffset>2900754</wp:posOffset>
                </wp:positionV>
                <wp:extent cx="1222744" cy="255181"/>
                <wp:effectExtent l="19050" t="19050" r="15875" b="1206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744" cy="255181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2F45ED" id="Oval 9" o:spid="_x0000_s1026" style="position:absolute;margin-left:231.05pt;margin-top:228.4pt;width:96.3pt;height:20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" filled="f" strokecolor="red" strokeweight="2.25pt">
                <v:stroke joinstyle="miter"/>
              </v:oval>
            </w:pict>
          </mc:Fallback>
        </mc:AlternateContent>
      </w:r>
      <w:r>
        <w:rPr>
          <w:noProof/>
          <w:lang w:eastAsia="en-AU"/>
        </w:rPr>
        <w:drawing>
          <wp:inline distT="0" distB="0" distL="0" distR="0" wp14:anchorId="659A97DB" wp14:editId="0F6CDDD5">
            <wp:extent cx="5518298" cy="4974429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" r="65328"/>
                    <a:stretch/>
                  </pic:blipFill>
                  <pic:spPr bwMode="auto">
                    <a:xfrm>
                      <a:off x="0" y="0"/>
                      <a:ext cx="5552988" cy="5005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783E9B" w14:textId="77777777" w:rsidR="002A0812" w:rsidRPr="003403DA" w:rsidRDefault="002A0812" w:rsidP="003403DA">
      <w:pPr>
        <w:rPr>
          <w:rFonts w:cs="Times New Roman"/>
          <w:szCs w:val="24"/>
        </w:rPr>
      </w:pPr>
    </w:p>
    <w:p w14:paraId="5EAE0F77" w14:textId="7459F949" w:rsidR="00E3268E" w:rsidRPr="003403DA" w:rsidRDefault="00E3268E" w:rsidP="00E3268E">
      <w:pPr>
        <w:rPr>
          <w:rFonts w:cs="Times New Roman"/>
          <w:szCs w:val="24"/>
        </w:rPr>
      </w:pPr>
    </w:p>
    <w:p w14:paraId="56942B82" w14:textId="17F2804E" w:rsidR="0021415A" w:rsidRDefault="0021415A" w:rsidP="00E3268E">
      <w:pPr>
        <w:rPr>
          <w:rFonts w:cs="Times New Roman"/>
          <w:szCs w:val="24"/>
        </w:rPr>
      </w:pPr>
    </w:p>
    <w:p w14:paraId="0D560DEB" w14:textId="77777777" w:rsidR="003403DA" w:rsidRDefault="003403DA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5FB9028D" w14:textId="6733D04E" w:rsidR="00AF03D2" w:rsidRDefault="00F147A8" w:rsidP="00AF03D2">
      <w:pPr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ANNEXURE </w:t>
      </w:r>
      <w:r w:rsidR="005D6A8D">
        <w:rPr>
          <w:rFonts w:cs="Times New Roman"/>
          <w:b/>
          <w:szCs w:val="24"/>
        </w:rPr>
        <w:t>3</w:t>
      </w:r>
    </w:p>
    <w:p w14:paraId="63DB9C09" w14:textId="203F7EA8" w:rsidR="00AF03D2" w:rsidRDefault="00AF03D2" w:rsidP="00AF03D2">
      <w:pPr>
        <w:rPr>
          <w:rFonts w:cs="Times New Roman"/>
          <w:szCs w:val="24"/>
        </w:rPr>
      </w:pPr>
    </w:p>
    <w:p w14:paraId="5FF14163" w14:textId="273E243D" w:rsidR="00AF03D2" w:rsidRPr="00AF03D2" w:rsidRDefault="008648FC" w:rsidP="00AF03D2">
      <w:pPr>
        <w:rPr>
          <w:rFonts w:cs="Times New Roman"/>
          <w:b/>
          <w:szCs w:val="24"/>
        </w:rPr>
      </w:pPr>
      <w:r>
        <w:rPr>
          <w:rFonts w:cs="Times New Roman"/>
          <w:szCs w:val="24"/>
        </w:rPr>
        <w:t>T</w:t>
      </w:r>
      <w:r w:rsidR="00AF03D2">
        <w:rPr>
          <w:rFonts w:cs="Times New Roman"/>
          <w:szCs w:val="24"/>
        </w:rPr>
        <w:t xml:space="preserve">o </w:t>
      </w:r>
      <w:r w:rsidR="00435603">
        <w:rPr>
          <w:rFonts w:cs="Times New Roman"/>
          <w:szCs w:val="24"/>
        </w:rPr>
        <w:t xml:space="preserve">save </w:t>
      </w:r>
      <w:r w:rsidR="00AF03D2">
        <w:rPr>
          <w:rFonts w:cs="Times New Roman"/>
          <w:szCs w:val="24"/>
        </w:rPr>
        <w:t>a case from Aust</w:t>
      </w:r>
      <w:r w:rsidR="004901E3">
        <w:rPr>
          <w:rFonts w:cs="Times New Roman"/>
          <w:szCs w:val="24"/>
        </w:rPr>
        <w:t>LII</w:t>
      </w:r>
      <w:r w:rsidR="00AF03D2">
        <w:rPr>
          <w:rFonts w:cs="Times New Roman"/>
          <w:szCs w:val="24"/>
        </w:rPr>
        <w:t xml:space="preserve"> </w:t>
      </w:r>
      <w:r w:rsidR="00435603">
        <w:rPr>
          <w:rFonts w:cs="Times New Roman"/>
          <w:szCs w:val="24"/>
        </w:rPr>
        <w:t xml:space="preserve">in PDF format </w:t>
      </w:r>
      <w:r w:rsidR="00AF03D2">
        <w:rPr>
          <w:rFonts w:cs="Times New Roman"/>
          <w:szCs w:val="24"/>
        </w:rPr>
        <w:t xml:space="preserve">without a watermark, click </w:t>
      </w:r>
      <w:r w:rsidR="00AF03D2" w:rsidRPr="00435603">
        <w:rPr>
          <w:rFonts w:cs="Times New Roman"/>
          <w:b/>
          <w:szCs w:val="24"/>
        </w:rPr>
        <w:t xml:space="preserve">RTF </w:t>
      </w:r>
      <w:r w:rsidR="00202E9E" w:rsidRPr="00435603">
        <w:rPr>
          <w:rFonts w:cs="Times New Roman"/>
          <w:b/>
          <w:szCs w:val="24"/>
        </w:rPr>
        <w:t>f</w:t>
      </w:r>
      <w:r w:rsidR="00AF03D2" w:rsidRPr="00435603">
        <w:rPr>
          <w:rFonts w:cs="Times New Roman"/>
          <w:b/>
          <w:szCs w:val="24"/>
        </w:rPr>
        <w:t>ormat</w:t>
      </w:r>
      <w:r w:rsidR="00435603">
        <w:rPr>
          <w:rFonts w:cs="Times New Roman"/>
          <w:szCs w:val="24"/>
        </w:rPr>
        <w:t xml:space="preserve"> </w:t>
      </w:r>
      <w:r w:rsidR="00AF03D2">
        <w:rPr>
          <w:rFonts w:cs="Times New Roman"/>
          <w:szCs w:val="24"/>
        </w:rPr>
        <w:t xml:space="preserve">in the </w:t>
      </w:r>
      <w:r w:rsidR="00AF03D2" w:rsidRPr="00435603">
        <w:rPr>
          <w:rFonts w:cs="Times New Roman"/>
          <w:b/>
          <w:szCs w:val="24"/>
        </w:rPr>
        <w:t>Download</w:t>
      </w:r>
      <w:r w:rsidR="00AF03D2">
        <w:rPr>
          <w:rFonts w:cs="Times New Roman"/>
          <w:szCs w:val="24"/>
        </w:rPr>
        <w:t xml:space="preserve"> menu on the right sidebar (circled in red </w:t>
      </w:r>
      <w:r w:rsidR="00435603">
        <w:rPr>
          <w:rFonts w:cs="Times New Roman"/>
          <w:szCs w:val="24"/>
        </w:rPr>
        <w:t xml:space="preserve">in the example </w:t>
      </w:r>
      <w:r w:rsidR="00AF03D2">
        <w:rPr>
          <w:rFonts w:cs="Times New Roman"/>
          <w:szCs w:val="24"/>
        </w:rPr>
        <w:t>below)</w:t>
      </w:r>
      <w:r w:rsidR="00435603">
        <w:rPr>
          <w:rFonts w:cs="Times New Roman"/>
          <w:szCs w:val="24"/>
        </w:rPr>
        <w:t xml:space="preserve">, then save the document in PDF format using </w:t>
      </w:r>
      <w:r w:rsidR="00435603" w:rsidRPr="00435603">
        <w:rPr>
          <w:rFonts w:cs="Times New Roman"/>
          <w:b/>
          <w:szCs w:val="24"/>
        </w:rPr>
        <w:t>Save As</w:t>
      </w:r>
      <w:r w:rsidR="00435603">
        <w:rPr>
          <w:rFonts w:cs="Times New Roman"/>
          <w:szCs w:val="24"/>
        </w:rPr>
        <w:t xml:space="preserve">, or </w:t>
      </w:r>
      <w:r w:rsidR="00AF03D2">
        <w:rPr>
          <w:rFonts w:cs="Times New Roman"/>
          <w:szCs w:val="24"/>
        </w:rPr>
        <w:t>print</w:t>
      </w:r>
      <w:r w:rsidR="00435603">
        <w:rPr>
          <w:rFonts w:cs="Times New Roman"/>
          <w:szCs w:val="24"/>
        </w:rPr>
        <w:t xml:space="preserve"> to PDF</w:t>
      </w:r>
      <w:r w:rsidR="00AF03D2">
        <w:rPr>
          <w:rFonts w:cs="Times New Roman"/>
          <w:szCs w:val="24"/>
        </w:rPr>
        <w:t>.</w:t>
      </w:r>
    </w:p>
    <w:p w14:paraId="4E156F80" w14:textId="5C2DFD7C" w:rsidR="005F09F6" w:rsidRPr="003403DA" w:rsidRDefault="00435603" w:rsidP="009C5BA2">
      <w:pPr>
        <w:rPr>
          <w:rFonts w:cs="Times New Roman"/>
          <w:sz w:val="2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777AFA" wp14:editId="6ADBDE31">
                <wp:simplePos x="0" y="0"/>
                <wp:positionH relativeFrom="column">
                  <wp:posOffset>4912242</wp:posOffset>
                </wp:positionH>
                <wp:positionV relativeFrom="paragraph">
                  <wp:posOffset>2570715</wp:posOffset>
                </wp:positionV>
                <wp:extent cx="637953" cy="202019"/>
                <wp:effectExtent l="19050" t="19050" r="10160" b="2667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53" cy="20201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28F18F" id="Oval 6" o:spid="_x0000_s1026" style="position:absolute;margin-left:386.8pt;margin-top:202.4pt;width:50.25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" filled="f" strokecolor="red" strokeweight="2.25pt">
                <v:stroke joinstyle="miter"/>
              </v:oval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56191" behindDoc="0" locked="0" layoutInCell="1" allowOverlap="1" wp14:anchorId="5D85C2B8" wp14:editId="79AA55CE">
            <wp:simplePos x="0" y="0"/>
            <wp:positionH relativeFrom="margin">
              <wp:posOffset>-21590</wp:posOffset>
            </wp:positionH>
            <wp:positionV relativeFrom="paragraph">
              <wp:posOffset>433070</wp:posOffset>
            </wp:positionV>
            <wp:extent cx="5993765" cy="3976370"/>
            <wp:effectExtent l="0" t="0" r="6985" b="508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3" r="10590"/>
                    <a:stretch/>
                  </pic:blipFill>
                  <pic:spPr bwMode="auto">
                    <a:xfrm>
                      <a:off x="0" y="0"/>
                      <a:ext cx="5993765" cy="3976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3E700" w14:textId="3B55FFEC" w:rsidR="00AF03D2" w:rsidRDefault="00AF03D2" w:rsidP="00AF03D2">
      <w:pPr>
        <w:keepNext/>
        <w:widowControl w:val="0"/>
        <w:tabs>
          <w:tab w:val="right" w:pos="9026"/>
        </w:tabs>
        <w:snapToGrid w:val="0"/>
        <w:spacing w:after="0" w:line="240" w:lineRule="auto"/>
        <w:jc w:val="center"/>
        <w:outlineLvl w:val="0"/>
        <w:rPr>
          <w:rFonts w:eastAsia="Times New Roman" w:cs="Times New Roman"/>
          <w:b/>
          <w:szCs w:val="24"/>
        </w:rPr>
      </w:pPr>
    </w:p>
    <w:p w14:paraId="3C0F6C3C" w14:textId="326FAA49" w:rsidR="00AF03D2" w:rsidRDefault="00AF03D2">
      <w:pPr>
        <w:rPr>
          <w:rFonts w:eastAsia="Times New Roman" w:cs="Times New Roman"/>
          <w:b/>
          <w:szCs w:val="24"/>
        </w:rPr>
      </w:pPr>
    </w:p>
    <w:sectPr w:rsidR="00AF03D2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9923A" w14:textId="77777777" w:rsidR="00833AD9" w:rsidRDefault="00833AD9" w:rsidP="00BB022A">
      <w:pPr>
        <w:spacing w:after="0" w:line="240" w:lineRule="auto"/>
      </w:pPr>
      <w:r>
        <w:separator/>
      </w:r>
    </w:p>
  </w:endnote>
  <w:endnote w:type="continuationSeparator" w:id="0">
    <w:p w14:paraId="5ACFF785" w14:textId="77777777" w:rsidR="00833AD9" w:rsidRDefault="00833AD9" w:rsidP="00BB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737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F0FD2F" w14:textId="06F6975F" w:rsidR="004727A0" w:rsidRDefault="004727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40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487B7E" w14:textId="77777777" w:rsidR="004727A0" w:rsidRDefault="00472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4C775" w14:textId="77777777" w:rsidR="00833AD9" w:rsidRDefault="00833AD9" w:rsidP="00BB022A">
      <w:pPr>
        <w:spacing w:after="0" w:line="240" w:lineRule="auto"/>
      </w:pPr>
      <w:r>
        <w:separator/>
      </w:r>
    </w:p>
  </w:footnote>
  <w:footnote w:type="continuationSeparator" w:id="0">
    <w:p w14:paraId="5F1AB988" w14:textId="77777777" w:rsidR="00833AD9" w:rsidRDefault="00833AD9" w:rsidP="00BB022A">
      <w:pPr>
        <w:spacing w:after="0" w:line="240" w:lineRule="auto"/>
      </w:pPr>
      <w:r>
        <w:continuationSeparator/>
      </w:r>
    </w:p>
  </w:footnote>
  <w:footnote w:id="1">
    <w:p w14:paraId="2CCA165A" w14:textId="77777777" w:rsidR="00C80912" w:rsidRPr="003403DA" w:rsidRDefault="00C80912" w:rsidP="00C80912">
      <w:pPr>
        <w:pStyle w:val="FootnoteText"/>
        <w:ind w:left="720" w:hanging="720"/>
      </w:pPr>
      <w:r w:rsidRPr="003403DA">
        <w:rPr>
          <w:rStyle w:val="FootnoteReference"/>
        </w:rPr>
        <w:footnoteRef/>
      </w:r>
      <w:r w:rsidRPr="003403DA">
        <w:t xml:space="preserve"> </w:t>
      </w:r>
      <w:r>
        <w:tab/>
        <w:t>Part A of each party’s list of authorities comprises cases and legislation</w:t>
      </w:r>
      <w:r w:rsidRPr="003403DA">
        <w:t xml:space="preserve"> fro</w:t>
      </w:r>
      <w:r>
        <w:t>m which counsel intends to read.  See Practice Note SC CA 3 [11.2].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4018B" w14:textId="0DFB3BD5" w:rsidR="004727A0" w:rsidRDefault="004727A0" w:rsidP="004727A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6A293A"/>
    <w:multiLevelType w:val="hybridMultilevel"/>
    <w:tmpl w:val="7B504EFE"/>
    <w:lvl w:ilvl="0" w:tplc="58F87DFA">
      <w:start w:val="1"/>
      <w:numFmt w:val="decimal"/>
      <w:lvlText w:val="%1."/>
      <w:lvlJc w:val="left"/>
      <w:pPr>
        <w:ind w:left="720" w:hanging="720"/>
      </w:pPr>
      <w:rPr>
        <w:rFonts w:eastAsia="Cambria" w:hint="default"/>
        <w:color w:val="292929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AC7544"/>
    <w:multiLevelType w:val="hybridMultilevel"/>
    <w:tmpl w:val="783AAE92"/>
    <w:lvl w:ilvl="0" w:tplc="F304933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2C017A"/>
    <w:multiLevelType w:val="hybridMultilevel"/>
    <w:tmpl w:val="9FE0BDE0"/>
    <w:lvl w:ilvl="0" w:tplc="50345C9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07FA7"/>
    <w:multiLevelType w:val="hybridMultilevel"/>
    <w:tmpl w:val="1E50413C"/>
    <w:lvl w:ilvl="0" w:tplc="DB3E9CE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4FBEB8FC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 w:tplc="D5000D7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16F58"/>
    <w:multiLevelType w:val="hybridMultilevel"/>
    <w:tmpl w:val="BFFE05C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5657ED"/>
    <w:multiLevelType w:val="hybridMultilevel"/>
    <w:tmpl w:val="BB344A6C"/>
    <w:lvl w:ilvl="0" w:tplc="0D385D90">
      <w:start w:val="1"/>
      <w:numFmt w:val="upperLetter"/>
      <w:lvlText w:val="%1."/>
      <w:lvlJc w:val="left"/>
      <w:pPr>
        <w:ind w:left="1656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35" w:hanging="360"/>
      </w:pPr>
    </w:lvl>
    <w:lvl w:ilvl="2" w:tplc="0C09001B">
      <w:start w:val="1"/>
      <w:numFmt w:val="lowerRoman"/>
      <w:lvlText w:val="%3."/>
      <w:lvlJc w:val="right"/>
      <w:pPr>
        <w:ind w:left="3555" w:hanging="180"/>
      </w:pPr>
    </w:lvl>
    <w:lvl w:ilvl="3" w:tplc="0C09000F" w:tentative="1">
      <w:start w:val="1"/>
      <w:numFmt w:val="decimal"/>
      <w:lvlText w:val="%4."/>
      <w:lvlJc w:val="left"/>
      <w:pPr>
        <w:ind w:left="4275" w:hanging="360"/>
      </w:pPr>
    </w:lvl>
    <w:lvl w:ilvl="4" w:tplc="0C090019" w:tentative="1">
      <w:start w:val="1"/>
      <w:numFmt w:val="lowerLetter"/>
      <w:lvlText w:val="%5."/>
      <w:lvlJc w:val="left"/>
      <w:pPr>
        <w:ind w:left="4995" w:hanging="360"/>
      </w:pPr>
    </w:lvl>
    <w:lvl w:ilvl="5" w:tplc="0C09001B" w:tentative="1">
      <w:start w:val="1"/>
      <w:numFmt w:val="lowerRoman"/>
      <w:lvlText w:val="%6."/>
      <w:lvlJc w:val="right"/>
      <w:pPr>
        <w:ind w:left="5715" w:hanging="180"/>
      </w:pPr>
    </w:lvl>
    <w:lvl w:ilvl="6" w:tplc="0C09000F" w:tentative="1">
      <w:start w:val="1"/>
      <w:numFmt w:val="decimal"/>
      <w:lvlText w:val="%7."/>
      <w:lvlJc w:val="left"/>
      <w:pPr>
        <w:ind w:left="6435" w:hanging="360"/>
      </w:pPr>
    </w:lvl>
    <w:lvl w:ilvl="7" w:tplc="0C090019" w:tentative="1">
      <w:start w:val="1"/>
      <w:numFmt w:val="lowerLetter"/>
      <w:lvlText w:val="%8."/>
      <w:lvlJc w:val="left"/>
      <w:pPr>
        <w:ind w:left="7155" w:hanging="360"/>
      </w:pPr>
    </w:lvl>
    <w:lvl w:ilvl="8" w:tplc="0C09001B" w:tentative="1">
      <w:start w:val="1"/>
      <w:numFmt w:val="lowerRoman"/>
      <w:lvlText w:val="%9."/>
      <w:lvlJc w:val="right"/>
      <w:pPr>
        <w:ind w:left="7875" w:hanging="180"/>
      </w:pPr>
    </w:lvl>
  </w:abstractNum>
  <w:num w:numId="1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567"/>
          </w:tabs>
          <w:ind w:left="567" w:hanging="567"/>
        </w:pPr>
      </w:lvl>
    </w:lvlOverride>
    <w:lvlOverride w:ilvl="1">
      <w:lvl w:ilvl="1">
        <w:start w:val="1"/>
        <w:numFmt w:val="decimal"/>
        <w:lvlText w:val="%2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2068211"/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2MTWzNDI1Mze2NDVX0lEKTi0uzszPAykwrQUAR3dnaCwAAAA="/>
  </w:docVars>
  <w:rsids>
    <w:rsidRoot w:val="007C34D6"/>
    <w:rsid w:val="00016FD0"/>
    <w:rsid w:val="00026C08"/>
    <w:rsid w:val="0008225D"/>
    <w:rsid w:val="000854FA"/>
    <w:rsid w:val="00092DD6"/>
    <w:rsid w:val="001554C5"/>
    <w:rsid w:val="001743B5"/>
    <w:rsid w:val="00197908"/>
    <w:rsid w:val="001A218D"/>
    <w:rsid w:val="001A69F1"/>
    <w:rsid w:val="001F464D"/>
    <w:rsid w:val="00202E9E"/>
    <w:rsid w:val="0021415A"/>
    <w:rsid w:val="002313DD"/>
    <w:rsid w:val="002577A6"/>
    <w:rsid w:val="002803D4"/>
    <w:rsid w:val="00295AB4"/>
    <w:rsid w:val="002A0812"/>
    <w:rsid w:val="002B3435"/>
    <w:rsid w:val="002F2332"/>
    <w:rsid w:val="00310BD1"/>
    <w:rsid w:val="00332E74"/>
    <w:rsid w:val="00333D05"/>
    <w:rsid w:val="003403DA"/>
    <w:rsid w:val="0036474A"/>
    <w:rsid w:val="003811F7"/>
    <w:rsid w:val="003C138C"/>
    <w:rsid w:val="003D7897"/>
    <w:rsid w:val="00435603"/>
    <w:rsid w:val="00435EE2"/>
    <w:rsid w:val="004727A0"/>
    <w:rsid w:val="00476DF2"/>
    <w:rsid w:val="004901E3"/>
    <w:rsid w:val="0049494F"/>
    <w:rsid w:val="004C484C"/>
    <w:rsid w:val="00524049"/>
    <w:rsid w:val="00531214"/>
    <w:rsid w:val="00592A5E"/>
    <w:rsid w:val="005D6A8D"/>
    <w:rsid w:val="005E15E5"/>
    <w:rsid w:val="005F09F6"/>
    <w:rsid w:val="005F76B0"/>
    <w:rsid w:val="006C4C91"/>
    <w:rsid w:val="006D0222"/>
    <w:rsid w:val="006F086E"/>
    <w:rsid w:val="007351A9"/>
    <w:rsid w:val="007626F8"/>
    <w:rsid w:val="007A44A3"/>
    <w:rsid w:val="007C34D6"/>
    <w:rsid w:val="007D0D28"/>
    <w:rsid w:val="007D3764"/>
    <w:rsid w:val="00815348"/>
    <w:rsid w:val="00833AD9"/>
    <w:rsid w:val="00836830"/>
    <w:rsid w:val="008648FC"/>
    <w:rsid w:val="00865C37"/>
    <w:rsid w:val="008E3CD8"/>
    <w:rsid w:val="00910AD8"/>
    <w:rsid w:val="00917014"/>
    <w:rsid w:val="009509C2"/>
    <w:rsid w:val="009825AC"/>
    <w:rsid w:val="00994770"/>
    <w:rsid w:val="009A26F1"/>
    <w:rsid w:val="009B0640"/>
    <w:rsid w:val="009C5BA2"/>
    <w:rsid w:val="009D14AD"/>
    <w:rsid w:val="009D161E"/>
    <w:rsid w:val="00A25EDC"/>
    <w:rsid w:val="00A27171"/>
    <w:rsid w:val="00A57D4A"/>
    <w:rsid w:val="00A63E12"/>
    <w:rsid w:val="00AC4550"/>
    <w:rsid w:val="00AF03D2"/>
    <w:rsid w:val="00B16969"/>
    <w:rsid w:val="00B179B3"/>
    <w:rsid w:val="00B73C37"/>
    <w:rsid w:val="00B774D9"/>
    <w:rsid w:val="00B8229A"/>
    <w:rsid w:val="00BB022A"/>
    <w:rsid w:val="00BB51A3"/>
    <w:rsid w:val="00C02B44"/>
    <w:rsid w:val="00C02C0A"/>
    <w:rsid w:val="00C12AA0"/>
    <w:rsid w:val="00C22197"/>
    <w:rsid w:val="00C4009D"/>
    <w:rsid w:val="00C400CE"/>
    <w:rsid w:val="00C60551"/>
    <w:rsid w:val="00C7618B"/>
    <w:rsid w:val="00C80912"/>
    <w:rsid w:val="00C97E4C"/>
    <w:rsid w:val="00CA5067"/>
    <w:rsid w:val="00CB22DB"/>
    <w:rsid w:val="00CD3CC1"/>
    <w:rsid w:val="00D44176"/>
    <w:rsid w:val="00D4753F"/>
    <w:rsid w:val="00D73256"/>
    <w:rsid w:val="00D73CCF"/>
    <w:rsid w:val="00D74A7B"/>
    <w:rsid w:val="00D8134D"/>
    <w:rsid w:val="00DB101D"/>
    <w:rsid w:val="00DB603D"/>
    <w:rsid w:val="00DC2917"/>
    <w:rsid w:val="00DD31AE"/>
    <w:rsid w:val="00DD3BA5"/>
    <w:rsid w:val="00E3268E"/>
    <w:rsid w:val="00E33716"/>
    <w:rsid w:val="00E617E9"/>
    <w:rsid w:val="00EA7249"/>
    <w:rsid w:val="00ED3064"/>
    <w:rsid w:val="00ED5321"/>
    <w:rsid w:val="00F06AC9"/>
    <w:rsid w:val="00F147A8"/>
    <w:rsid w:val="00F53E0B"/>
    <w:rsid w:val="00FC28EC"/>
    <w:rsid w:val="00FD3448"/>
    <w:rsid w:val="00FE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454890C"/>
  <w15:chartTrackingRefBased/>
  <w15:docId w15:val="{2A1D5FD9-D621-4EB2-9004-9ED60FF8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4"/>
        <w:szCs w:val="28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9F6"/>
  </w:style>
  <w:style w:type="paragraph" w:styleId="Heading1">
    <w:name w:val="heading 1"/>
    <w:basedOn w:val="Normal"/>
    <w:next w:val="Normal"/>
    <w:link w:val="Heading1Char"/>
    <w:qFormat/>
    <w:rsid w:val="005F09F6"/>
    <w:pPr>
      <w:keepNext/>
      <w:widowControl w:val="0"/>
      <w:tabs>
        <w:tab w:val="right" w:pos="9026"/>
      </w:tabs>
      <w:snapToGrid w:val="0"/>
      <w:spacing w:after="0" w:line="480" w:lineRule="auto"/>
      <w:jc w:val="both"/>
      <w:outlineLvl w:val="0"/>
    </w:pPr>
    <w:rPr>
      <w:rFonts w:ascii="Times New Roman" w:eastAsia="Times New Roman" w:hAnsi="Times New Roman" w:cs="Times New Roman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34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B34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4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4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43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B0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22A"/>
  </w:style>
  <w:style w:type="paragraph" w:styleId="Footer">
    <w:name w:val="footer"/>
    <w:basedOn w:val="Normal"/>
    <w:link w:val="FooterChar"/>
    <w:uiPriority w:val="99"/>
    <w:unhideWhenUsed/>
    <w:rsid w:val="00BB0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22A"/>
  </w:style>
  <w:style w:type="character" w:customStyle="1" w:styleId="Heading1Char">
    <w:name w:val="Heading 1 Char"/>
    <w:basedOn w:val="DefaultParagraphFont"/>
    <w:link w:val="Heading1"/>
    <w:rsid w:val="005F09F6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NoSpacing">
    <w:name w:val="No Spacing"/>
    <w:uiPriority w:val="1"/>
    <w:qFormat/>
    <w:rsid w:val="005F09F6"/>
    <w:pPr>
      <w:widowControl w:val="0"/>
      <w:snapToGrid w:val="0"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paragraph" w:customStyle="1" w:styleId="Level1">
    <w:name w:val="Level 1"/>
    <w:basedOn w:val="Normal"/>
    <w:rsid w:val="005F09F6"/>
    <w:pPr>
      <w:widowControl w:val="0"/>
      <w:numPr>
        <w:numId w:val="1"/>
      </w:numPr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Cs w:val="20"/>
    </w:rPr>
  </w:style>
  <w:style w:type="character" w:styleId="Hyperlink">
    <w:name w:val="Hyperlink"/>
    <w:basedOn w:val="DefaultParagraphFont"/>
    <w:uiPriority w:val="99"/>
    <w:unhideWhenUsed/>
    <w:rsid w:val="005F09F6"/>
    <w:rPr>
      <w:color w:val="0563C1" w:themeColor="hyperlink"/>
      <w:u w:val="single"/>
    </w:rPr>
  </w:style>
  <w:style w:type="paragraph" w:customStyle="1" w:styleId="ScheduleFlushLeft">
    <w:name w:val="Schedule Flush Left"/>
    <w:next w:val="Normal"/>
    <w:link w:val="ScheduleFlushLeftChar"/>
    <w:rsid w:val="005F09F6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cheduleFlushLeftChar">
    <w:name w:val="Schedule Flush Left Char"/>
    <w:link w:val="ScheduleFlushLeft"/>
    <w:rsid w:val="005F09F6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F09F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813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13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134D"/>
    <w:rPr>
      <w:vertAlign w:val="superscript"/>
    </w:rPr>
  </w:style>
  <w:style w:type="table" w:styleId="TableGrid">
    <w:name w:val="Table Grid"/>
    <w:basedOn w:val="TableNormal"/>
    <w:uiPriority w:val="39"/>
    <w:rsid w:val="00864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7F26AA963644CA73BFF6584AEC603" ma:contentTypeVersion="6" ma:contentTypeDescription="Create a new document." ma:contentTypeScope="" ma:versionID="6cd3a801bb112333fce55cfb855dbe60">
  <xsd:schema xmlns:xsd="http://www.w3.org/2001/XMLSchema" xmlns:xs="http://www.w3.org/2001/XMLSchema" xmlns:p="http://schemas.microsoft.com/office/2006/metadata/properties" xmlns:ns2="51ce9ae7-80f3-4da9-b712-1a6aaf98668b" xmlns:ns3="6519ca46-886a-4d3d-9a14-5a2b18b06706" targetNamespace="http://schemas.microsoft.com/office/2006/metadata/properties" ma:root="true" ma:fieldsID="a69d5ae2c816e79e75f36c0853ec24ec" ns2:_="" ns3:_="">
    <xsd:import namespace="51ce9ae7-80f3-4da9-b712-1a6aaf98668b"/>
    <xsd:import namespace="6519ca46-886a-4d3d-9a14-5a2b18b06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e9ae7-80f3-4da9-b712-1a6aaf986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9ca46-886a-4d3d-9a14-5a2b18b06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4C035-9A4E-47E5-B524-FCDE7D8DA2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BDAE74-38CD-453B-BE21-4F3412EE4DF6}"/>
</file>

<file path=customXml/itemProps3.xml><?xml version="1.0" encoding="utf-8"?>
<ds:datastoreItem xmlns:ds="http://schemas.openxmlformats.org/officeDocument/2006/customXml" ds:itemID="{0C0E733A-CD0C-43B6-87CA-9C329C96C0FA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43636393-552a-4db6-a77c-c4d983e8da4e"/>
    <ds:schemaRef ds:uri="51ce9ae7-80f3-4da9-b712-1a6aaf98668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60ADC4A-8088-4947-8C04-B2F01BD9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Rosenthal</dc:creator>
  <cp:keywords/>
  <dc:description/>
  <cp:lastModifiedBy>Sarah Henley-Smith</cp:lastModifiedBy>
  <cp:revision>2</cp:revision>
  <cp:lastPrinted>2019-09-18T07:28:00Z</cp:lastPrinted>
  <dcterms:created xsi:type="dcterms:W3CDTF">2019-11-01T03:09:00Z</dcterms:created>
  <dcterms:modified xsi:type="dcterms:W3CDTF">2019-11-01T03:09:00Z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0x010100D907F26AA963644CA73BFF6584AEC603</vt:lpwstr>
  </property>
</Properties>
</file>