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56325" w14:textId="77777777" w:rsidR="00D85336" w:rsidRPr="00771C95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  <w:r w:rsidRPr="00771C95">
        <w:rPr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7728" behindDoc="0" locked="0" layoutInCell="1" allowOverlap="0" wp14:anchorId="2F758B34" wp14:editId="00FB05C7">
            <wp:simplePos x="0" y="0"/>
            <wp:positionH relativeFrom="column">
              <wp:posOffset>2238375</wp:posOffset>
            </wp:positionH>
            <wp:positionV relativeFrom="paragraph">
              <wp:posOffset>0</wp:posOffset>
            </wp:positionV>
            <wp:extent cx="1323340" cy="1189355"/>
            <wp:effectExtent l="0" t="0" r="0" b="0"/>
            <wp:wrapSquare wrapText="bothSides"/>
            <wp:docPr id="3" name="Picture 3" descr="SCV_Red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V_Red_CMY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94414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0C85919B" w14:textId="77777777" w:rsidR="00D85336" w:rsidRPr="00771C95" w:rsidRDefault="00D85336" w:rsidP="00CD033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</w:rPr>
      </w:pPr>
    </w:p>
    <w:p w14:paraId="7B2F8EB8" w14:textId="77777777" w:rsidR="003817CD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</w:p>
    <w:p w14:paraId="6A831783" w14:textId="77777777" w:rsidR="00271B59" w:rsidRPr="007917BE" w:rsidRDefault="003817CD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bCs/>
          <w:color w:val="000000"/>
          <w:sz w:val="44"/>
          <w:szCs w:val="44"/>
        </w:rPr>
      </w:pPr>
      <w:r>
        <w:rPr>
          <w:rFonts w:ascii="Book Antiqua" w:hAnsi="Book Antiqua"/>
          <w:b/>
          <w:bCs/>
          <w:color w:val="000000"/>
          <w:sz w:val="44"/>
          <w:szCs w:val="44"/>
        </w:rPr>
        <w:t>Supreme C</w:t>
      </w:r>
      <w:r w:rsidR="00271B59" w:rsidRPr="007917BE">
        <w:rPr>
          <w:rFonts w:ascii="Book Antiqua" w:hAnsi="Book Antiqua"/>
          <w:b/>
          <w:bCs/>
          <w:color w:val="000000"/>
          <w:sz w:val="44"/>
          <w:szCs w:val="44"/>
        </w:rPr>
        <w:t>ourt of Victoria</w:t>
      </w:r>
    </w:p>
    <w:p w14:paraId="4229E15E" w14:textId="77777777" w:rsidR="00271B59" w:rsidRPr="007917BE" w:rsidRDefault="00271B59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 w:rsidRPr="007917BE">
        <w:rPr>
          <w:rFonts w:ascii="Book Antiqua" w:hAnsi="Book Antiqua"/>
          <w:b/>
          <w:color w:val="000000"/>
          <w:sz w:val="28"/>
        </w:rPr>
        <w:t xml:space="preserve">Practice Note </w:t>
      </w:r>
      <w:r w:rsidR="00747C5F">
        <w:rPr>
          <w:rFonts w:ascii="Book Antiqua" w:hAnsi="Book Antiqua"/>
          <w:b/>
          <w:color w:val="000000"/>
          <w:sz w:val="28"/>
        </w:rPr>
        <w:t>SC</w:t>
      </w:r>
      <w:r w:rsidR="00325AC6">
        <w:rPr>
          <w:rFonts w:ascii="Book Antiqua" w:hAnsi="Book Antiqua"/>
          <w:b/>
          <w:color w:val="000000"/>
          <w:sz w:val="28"/>
        </w:rPr>
        <w:t xml:space="preserve"> Gen 6</w:t>
      </w:r>
    </w:p>
    <w:p w14:paraId="5BB7B8C0" w14:textId="77777777" w:rsidR="00271B59" w:rsidRDefault="00443A6B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  <w:r>
        <w:rPr>
          <w:rFonts w:ascii="Book Antiqua" w:hAnsi="Book Antiqua"/>
          <w:b/>
          <w:color w:val="000000"/>
          <w:sz w:val="28"/>
        </w:rPr>
        <w:t>Judicial Mediation Guidelines</w:t>
      </w:r>
    </w:p>
    <w:p w14:paraId="32378347" w14:textId="77777777" w:rsidR="00CD0331" w:rsidRPr="007917BE" w:rsidRDefault="00CD0331" w:rsidP="00CD0331">
      <w:pPr>
        <w:autoSpaceDE w:val="0"/>
        <w:autoSpaceDN w:val="0"/>
        <w:adjustRightInd w:val="0"/>
        <w:spacing w:before="120" w:after="120"/>
        <w:jc w:val="center"/>
        <w:rPr>
          <w:rFonts w:ascii="Book Antiqua" w:hAnsi="Book Antiqua"/>
          <w:b/>
          <w:color w:val="000000"/>
          <w:sz w:val="28"/>
        </w:rPr>
      </w:pPr>
    </w:p>
    <w:p w14:paraId="16B4195B" w14:textId="77777777" w:rsidR="008515EE" w:rsidRPr="007917BE" w:rsidRDefault="00C02583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INTRODUCTION</w:t>
      </w:r>
    </w:p>
    <w:p w14:paraId="163D7461" w14:textId="0218C562" w:rsidR="00B72C47" w:rsidRDefault="00B72C47" w:rsidP="00F03565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7917BE">
        <w:rPr>
          <w:rFonts w:ascii="Book Antiqua" w:hAnsi="Book Antiqua"/>
          <w:sz w:val="24"/>
          <w:szCs w:val="24"/>
        </w:rPr>
        <w:t xml:space="preserve">The Chief Justice has </w:t>
      </w:r>
      <w:r w:rsidR="008445D3">
        <w:rPr>
          <w:rFonts w:ascii="Book Antiqua" w:hAnsi="Book Antiqua"/>
          <w:sz w:val="24"/>
          <w:szCs w:val="24"/>
        </w:rPr>
        <w:t>authorised</w:t>
      </w:r>
      <w:r w:rsidRPr="007917BE">
        <w:rPr>
          <w:rFonts w:ascii="Book Antiqua" w:hAnsi="Book Antiqua"/>
          <w:sz w:val="24"/>
          <w:szCs w:val="24"/>
        </w:rPr>
        <w:t xml:space="preserve"> the </w:t>
      </w:r>
      <w:r w:rsidR="008445D3">
        <w:rPr>
          <w:rFonts w:ascii="Book Antiqua" w:hAnsi="Book Antiqua"/>
          <w:sz w:val="24"/>
          <w:szCs w:val="24"/>
        </w:rPr>
        <w:t>issue</w:t>
      </w:r>
      <w:r w:rsidRPr="007917BE">
        <w:rPr>
          <w:rFonts w:ascii="Book Antiqua" w:hAnsi="Book Antiqua"/>
          <w:sz w:val="24"/>
          <w:szCs w:val="24"/>
        </w:rPr>
        <w:t xml:space="preserve"> of the following Practice Note.</w:t>
      </w:r>
    </w:p>
    <w:p w14:paraId="4EA6692E" w14:textId="77777777" w:rsidR="00B72C47" w:rsidRPr="00443A6B" w:rsidRDefault="00992FAF" w:rsidP="00F03565">
      <w:pPr>
        <w:pStyle w:val="ListParagraph"/>
        <w:numPr>
          <w:ilvl w:val="1"/>
          <w:numId w:val="23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purpose of this Practice N</w:t>
      </w:r>
      <w:r w:rsidR="00443A6B" w:rsidRPr="00443A6B">
        <w:rPr>
          <w:rFonts w:ascii="Book Antiqua" w:hAnsi="Book Antiqua"/>
          <w:sz w:val="24"/>
          <w:szCs w:val="24"/>
        </w:rPr>
        <w:t xml:space="preserve">ote is to set out the guidelines for the referral of </w:t>
      </w:r>
      <w:r w:rsidR="0085295F">
        <w:rPr>
          <w:rFonts w:ascii="Book Antiqua" w:hAnsi="Book Antiqua"/>
          <w:sz w:val="24"/>
          <w:szCs w:val="24"/>
        </w:rPr>
        <w:t>civil proceedings</w:t>
      </w:r>
      <w:r w:rsidR="00443A6B" w:rsidRPr="00443A6B">
        <w:rPr>
          <w:rFonts w:ascii="Book Antiqua" w:hAnsi="Book Antiqua"/>
          <w:sz w:val="24"/>
          <w:szCs w:val="24"/>
        </w:rPr>
        <w:t xml:space="preserve"> to judicial mediation</w:t>
      </w:r>
      <w:r w:rsidR="00443A6B">
        <w:rPr>
          <w:rFonts w:ascii="Book Antiqua" w:hAnsi="Book Antiqua"/>
          <w:sz w:val="24"/>
          <w:szCs w:val="24"/>
        </w:rPr>
        <w:t xml:space="preserve"> </w:t>
      </w:r>
      <w:r w:rsidR="00443A6B" w:rsidRPr="00443A6B">
        <w:rPr>
          <w:rFonts w:ascii="Book Antiqua" w:hAnsi="Book Antiqua"/>
          <w:sz w:val="24"/>
          <w:szCs w:val="24"/>
        </w:rPr>
        <w:t>and the procedures for the conduct of judicial mediations.</w:t>
      </w:r>
    </w:p>
    <w:p w14:paraId="611DEF89" w14:textId="77777777" w:rsidR="00277B7B" w:rsidRPr="00CD0331" w:rsidRDefault="00277B7B" w:rsidP="00CD0331">
      <w:pPr>
        <w:pStyle w:val="Heading1"/>
        <w:keepNext w:val="0"/>
        <w:widowControl w:val="0"/>
        <w:numPr>
          <w:ilvl w:val="0"/>
          <w:numId w:val="0"/>
        </w:numPr>
        <w:spacing w:before="120" w:after="120"/>
        <w:ind w:left="720"/>
        <w:rPr>
          <w:rFonts w:ascii="Book Antiqua" w:hAnsi="Book Antiqua"/>
          <w:b w:val="0"/>
          <w:szCs w:val="24"/>
        </w:rPr>
      </w:pPr>
    </w:p>
    <w:p w14:paraId="547B5534" w14:textId="77777777" w:rsidR="00277B7B" w:rsidRPr="00277B7B" w:rsidRDefault="00277B7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COMMENCEMENT</w:t>
      </w:r>
    </w:p>
    <w:p w14:paraId="1A807E17" w14:textId="7272FC9D" w:rsidR="00FD72DE" w:rsidRPr="00277B7B" w:rsidRDefault="00B72C47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277B7B">
        <w:rPr>
          <w:rFonts w:ascii="Book Antiqua" w:hAnsi="Book Antiqua"/>
          <w:sz w:val="24"/>
          <w:szCs w:val="24"/>
        </w:rPr>
        <w:t xml:space="preserve">This Practice Note </w:t>
      </w:r>
      <w:r w:rsidR="001F01A1">
        <w:rPr>
          <w:rFonts w:ascii="Book Antiqua" w:hAnsi="Book Antiqua"/>
          <w:sz w:val="24"/>
          <w:szCs w:val="24"/>
        </w:rPr>
        <w:t xml:space="preserve">was issued on </w:t>
      </w:r>
      <w:r w:rsidR="00036665">
        <w:rPr>
          <w:rFonts w:ascii="Book Antiqua" w:hAnsi="Book Antiqua"/>
          <w:sz w:val="24"/>
          <w:szCs w:val="24"/>
        </w:rPr>
        <w:t xml:space="preserve">1 December 2019 </w:t>
      </w:r>
      <w:r w:rsidR="00277B7B">
        <w:rPr>
          <w:rFonts w:ascii="Book Antiqua" w:hAnsi="Book Antiqua"/>
          <w:sz w:val="24"/>
          <w:szCs w:val="24"/>
        </w:rPr>
        <w:t xml:space="preserve">and </w:t>
      </w:r>
      <w:r w:rsidR="001F01A1">
        <w:rPr>
          <w:rFonts w:ascii="Book Antiqua" w:hAnsi="Book Antiqua"/>
          <w:sz w:val="24"/>
          <w:szCs w:val="24"/>
        </w:rPr>
        <w:t xml:space="preserve">commences on </w:t>
      </w:r>
      <w:r w:rsidR="00036665">
        <w:rPr>
          <w:rFonts w:ascii="Book Antiqua" w:hAnsi="Book Antiqua"/>
          <w:sz w:val="24"/>
          <w:szCs w:val="24"/>
        </w:rPr>
        <w:t xml:space="preserve">1 January 2020 </w:t>
      </w:r>
      <w:r w:rsidRPr="00277B7B">
        <w:rPr>
          <w:rFonts w:ascii="Book Antiqua" w:hAnsi="Book Antiqua"/>
          <w:sz w:val="24"/>
          <w:szCs w:val="24"/>
        </w:rPr>
        <w:t xml:space="preserve">and will apply to </w:t>
      </w:r>
      <w:r w:rsidR="00443A6B">
        <w:rPr>
          <w:rFonts w:ascii="Book Antiqua" w:hAnsi="Book Antiqua"/>
          <w:sz w:val="24"/>
          <w:szCs w:val="24"/>
        </w:rPr>
        <w:t>all referrals to judicial mediation made on or after that date.</w:t>
      </w:r>
    </w:p>
    <w:p w14:paraId="4E71F5CC" w14:textId="77777777" w:rsidR="006C550C" w:rsidRPr="007917BE" w:rsidRDefault="006C550C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04EF6ADB" w14:textId="77777777" w:rsidR="00B72C47" w:rsidRPr="007917BE" w:rsidRDefault="00B72C47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 w:rsidRPr="007917BE">
        <w:rPr>
          <w:rFonts w:ascii="Book Antiqua" w:hAnsi="Book Antiqua"/>
          <w:szCs w:val="24"/>
        </w:rPr>
        <w:t>DEFINITIONS</w:t>
      </w:r>
    </w:p>
    <w:p w14:paraId="59FF3872" w14:textId="77777777" w:rsidR="007E19F6" w:rsidRDefault="006F60CF" w:rsidP="007E19F6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this Practice Note:</w:t>
      </w:r>
    </w:p>
    <w:p w14:paraId="71D9E9BA" w14:textId="0EAB130D" w:rsidR="0091552B" w:rsidRPr="001C4658" w:rsidRDefault="0091552B" w:rsidP="001C4658">
      <w:pPr>
        <w:pStyle w:val="ListParagraph"/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1C4658">
        <w:rPr>
          <w:rFonts w:ascii="Book Antiqua" w:hAnsi="Book Antiqua"/>
          <w:sz w:val="24"/>
          <w:szCs w:val="24"/>
        </w:rPr>
        <w:t>Judicial officer includes a Judge of the Court, Associate Judge, or Judicial Registrar</w:t>
      </w:r>
      <w:r w:rsidR="00B36C72" w:rsidRPr="001C4658">
        <w:rPr>
          <w:rFonts w:ascii="Book Antiqua" w:hAnsi="Book Antiqua"/>
          <w:sz w:val="24"/>
          <w:szCs w:val="24"/>
        </w:rPr>
        <w:t>.</w:t>
      </w:r>
    </w:p>
    <w:p w14:paraId="4FE86EBE" w14:textId="77777777" w:rsidR="0091552B" w:rsidRPr="00747D4C" w:rsidRDefault="0091552B" w:rsidP="00747D4C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2ED57B3" w14:textId="77777777" w:rsidR="00C02583" w:rsidRPr="007917BE" w:rsidRDefault="00443A6B" w:rsidP="00CD0331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REFERRAL TO JUDICIAL MEDIATION</w:t>
      </w:r>
    </w:p>
    <w:p w14:paraId="064A3E5B" w14:textId="358CCEFD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Supreme Court of Victoria is committed to resolving disputes in the most efficient manner possible, including the use of non-adjudicative processes.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 xml:space="preserve"> The use of private mediation practitioners has been and remains critical to the administration of justice in Victoria. 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="0085295F">
        <w:rPr>
          <w:rFonts w:ascii="Book Antiqua" w:hAnsi="Book Antiqua"/>
          <w:sz w:val="24"/>
          <w:szCs w:val="24"/>
        </w:rPr>
        <w:t>The Court</w:t>
      </w:r>
      <w:r w:rsidRPr="00443A6B">
        <w:rPr>
          <w:rFonts w:ascii="Book Antiqua" w:hAnsi="Book Antiqua"/>
          <w:sz w:val="24"/>
          <w:szCs w:val="24"/>
        </w:rPr>
        <w:t xml:space="preserve"> will continue to encourage, and where appropriate direct, parties to engage in private mediation in the majority of civil proceedings coming before the Supreme Court.</w:t>
      </w:r>
    </w:p>
    <w:p w14:paraId="6946D1BE" w14:textId="4F940790" w:rsidR="00443A6B" w:rsidRP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Under s 66 of the </w:t>
      </w:r>
      <w:r w:rsidRPr="00443A6B">
        <w:rPr>
          <w:rFonts w:ascii="Book Antiqua" w:hAnsi="Book Antiqua"/>
          <w:i/>
          <w:sz w:val="24"/>
          <w:szCs w:val="24"/>
        </w:rPr>
        <w:t>Civil Procedure Act 2010</w:t>
      </w:r>
      <w:r w:rsidRPr="00443A6B">
        <w:rPr>
          <w:rFonts w:ascii="Book Antiqua" w:hAnsi="Book Antiqua"/>
          <w:sz w:val="24"/>
          <w:szCs w:val="24"/>
        </w:rPr>
        <w:t xml:space="preserve"> the Court is authorised to</w:t>
      </w:r>
      <w:r>
        <w:rPr>
          <w:rFonts w:ascii="Book Antiqua" w:hAnsi="Book Antiqua"/>
          <w:sz w:val="24"/>
          <w:szCs w:val="24"/>
        </w:rPr>
        <w:t xml:space="preserve"> </w:t>
      </w:r>
      <w:r w:rsidR="009D5BAD">
        <w:rPr>
          <w:rFonts w:ascii="Book Antiqua" w:hAnsi="Book Antiqua"/>
          <w:sz w:val="24"/>
          <w:szCs w:val="24"/>
        </w:rPr>
        <w:t>refer a proceeding to appropriate dispute resolution which includes a judicial resolution conference, often refer</w:t>
      </w:r>
      <w:r w:rsidR="00B36C72">
        <w:rPr>
          <w:rFonts w:ascii="Book Antiqua" w:hAnsi="Book Antiqua"/>
          <w:sz w:val="24"/>
          <w:szCs w:val="24"/>
        </w:rPr>
        <w:t>red to as a judicial mediation</w:t>
      </w:r>
      <w:r w:rsidRPr="00443A6B">
        <w:rPr>
          <w:rFonts w:ascii="Book Antiqua" w:hAnsi="Book Antiqua"/>
          <w:sz w:val="24"/>
          <w:szCs w:val="24"/>
        </w:rPr>
        <w:t>.</w:t>
      </w:r>
    </w:p>
    <w:p w14:paraId="774E4FAA" w14:textId="41D5CE27" w:rsidR="00F03565" w:rsidRP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47C5F">
        <w:rPr>
          <w:rFonts w:ascii="Book Antiqua" w:hAnsi="Book Antiqua"/>
          <w:sz w:val="24"/>
          <w:szCs w:val="24"/>
        </w:rPr>
        <w:t>Judicial mediation is not a substitute for mediation by appropriately qualified private mediators, rather it is another option that may be</w:t>
      </w:r>
      <w:r w:rsidR="00B36C72" w:rsidRPr="00747C5F">
        <w:rPr>
          <w:rFonts w:ascii="Book Antiqua" w:hAnsi="Book Antiqua"/>
          <w:sz w:val="24"/>
          <w:szCs w:val="24"/>
        </w:rPr>
        <w:t xml:space="preserve"> employed in appropriate cases.</w:t>
      </w:r>
    </w:p>
    <w:p w14:paraId="5AB838D5" w14:textId="71C51D14" w:rsidR="00F03565" w:rsidRP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lastRenderedPageBreak/>
        <w:t xml:space="preserve">Under s 68(1) of the </w:t>
      </w:r>
      <w:r w:rsidRPr="00443A6B">
        <w:rPr>
          <w:rFonts w:ascii="Book Antiqua" w:hAnsi="Book Antiqua"/>
          <w:i/>
          <w:sz w:val="24"/>
          <w:szCs w:val="24"/>
        </w:rPr>
        <w:t>Civil Procedure Act 2010</w:t>
      </w:r>
      <w:r w:rsidRPr="00443A6B">
        <w:rPr>
          <w:rFonts w:ascii="Book Antiqua" w:hAnsi="Book Antiqua"/>
          <w:sz w:val="24"/>
          <w:szCs w:val="24"/>
        </w:rPr>
        <w:t xml:space="preserve">, a </w:t>
      </w:r>
      <w:r w:rsidR="0085295F">
        <w:rPr>
          <w:rFonts w:ascii="Book Antiqua" w:hAnsi="Book Antiqua"/>
          <w:sz w:val="24"/>
          <w:szCs w:val="24"/>
        </w:rPr>
        <w:t>judicial officer</w:t>
      </w:r>
      <w:r w:rsidRPr="00443A6B">
        <w:rPr>
          <w:rFonts w:ascii="Book Antiqua" w:hAnsi="Book Antiqua"/>
          <w:sz w:val="24"/>
          <w:szCs w:val="24"/>
        </w:rPr>
        <w:t xml:space="preserve"> acting as a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judicial mediator has the same immunity as a judge acting judicially.</w:t>
      </w:r>
    </w:p>
    <w:p w14:paraId="16D87515" w14:textId="77777777" w:rsidR="00443A6B" w:rsidRPr="00B36C72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matter referred to</w:t>
      </w:r>
      <w:r>
        <w:rPr>
          <w:rFonts w:ascii="Book Antiqua" w:hAnsi="Book Antiqua"/>
          <w:sz w:val="24"/>
          <w:szCs w:val="24"/>
        </w:rPr>
        <w:t xml:space="preserve"> judicial</w:t>
      </w:r>
      <w:r w:rsidRPr="00443A6B">
        <w:rPr>
          <w:rFonts w:ascii="Book Antiqua" w:hAnsi="Book Antiqua"/>
          <w:sz w:val="24"/>
          <w:szCs w:val="24"/>
        </w:rPr>
        <w:t xml:space="preserve"> mediation will usually have one or more of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following features:</w:t>
      </w:r>
    </w:p>
    <w:p w14:paraId="0910546A" w14:textId="77777777" w:rsidR="00443A6B" w:rsidRPr="00443A6B" w:rsidRDefault="00443A6B" w:rsidP="00CA4587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one or more parties with limited resources;</w:t>
      </w:r>
    </w:p>
    <w:p w14:paraId="5283194F" w14:textId="77777777" w:rsidR="00443A6B" w:rsidRDefault="00443A6B" w:rsidP="00CA4587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substantial risk that the costs and time of a trial would be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disproportionately high compared to the amount in dispute or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subject matter of the dispute;</w:t>
      </w:r>
      <w:r>
        <w:rPr>
          <w:rFonts w:ascii="Book Antiqua" w:hAnsi="Book Antiqua"/>
          <w:sz w:val="24"/>
          <w:szCs w:val="24"/>
        </w:rPr>
        <w:t xml:space="preserve"> </w:t>
      </w:r>
    </w:p>
    <w:p w14:paraId="0A6ECB63" w14:textId="77777777" w:rsidR="00443A6B" w:rsidRPr="00443A6B" w:rsidRDefault="00443A6B" w:rsidP="00CA4587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an estimated trial length that would occupy substantial judicial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and other court resources; or</w:t>
      </w:r>
    </w:p>
    <w:p w14:paraId="14CD6A03" w14:textId="65FCF508" w:rsidR="00747D4C" w:rsidRPr="00747D4C" w:rsidRDefault="00443A6B" w:rsidP="00CA4587">
      <w:pPr>
        <w:pStyle w:val="ListParagraph"/>
        <w:numPr>
          <w:ilvl w:val="0"/>
          <w:numId w:val="25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aspects that otherwise make it in the interests of justice that the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matter be referred to judicial mediation.</w:t>
      </w:r>
    </w:p>
    <w:p w14:paraId="7C0ECBB2" w14:textId="77777777" w:rsidR="00443A6B" w:rsidRP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There are proceedings which, as a matter of policy, may not be appropriate for </w:t>
      </w:r>
      <w:r>
        <w:rPr>
          <w:rFonts w:ascii="Book Antiqua" w:hAnsi="Book Antiqua"/>
          <w:sz w:val="24"/>
          <w:szCs w:val="24"/>
        </w:rPr>
        <w:t xml:space="preserve">judicial </w:t>
      </w:r>
      <w:r w:rsidRPr="00443A6B">
        <w:rPr>
          <w:rFonts w:ascii="Book Antiqua" w:hAnsi="Book Antiqua"/>
          <w:sz w:val="24"/>
          <w:szCs w:val="24"/>
        </w:rPr>
        <w:t xml:space="preserve">mediation. 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The following disputes will not ordinarily be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 xml:space="preserve">referred for </w:t>
      </w:r>
      <w:r>
        <w:rPr>
          <w:rFonts w:ascii="Book Antiqua" w:hAnsi="Book Antiqua"/>
          <w:sz w:val="24"/>
          <w:szCs w:val="24"/>
        </w:rPr>
        <w:t xml:space="preserve">judicial </w:t>
      </w:r>
      <w:r w:rsidRPr="00443A6B">
        <w:rPr>
          <w:rFonts w:ascii="Book Antiqua" w:hAnsi="Book Antiqua"/>
          <w:sz w:val="24"/>
          <w:szCs w:val="24"/>
        </w:rPr>
        <w:t>mediation:</w:t>
      </w:r>
    </w:p>
    <w:p w14:paraId="5EA9571C" w14:textId="77777777" w:rsidR="00443A6B" w:rsidRPr="00443A6B" w:rsidRDefault="00443A6B" w:rsidP="00CA4587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involving the resolution of a matter of public importance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which, in the public interest, ought to be heard in open court;</w:t>
      </w:r>
      <w:r w:rsidR="00097AC3">
        <w:rPr>
          <w:rFonts w:ascii="Book Antiqua" w:hAnsi="Book Antiqua"/>
          <w:sz w:val="24"/>
          <w:szCs w:val="24"/>
        </w:rPr>
        <w:t xml:space="preserve"> and</w:t>
      </w:r>
    </w:p>
    <w:p w14:paraId="217FB94C" w14:textId="77777777" w:rsidR="00443A6B" w:rsidRPr="00B36C72" w:rsidRDefault="00443A6B" w:rsidP="00CA4587">
      <w:pPr>
        <w:pStyle w:val="ListParagraph"/>
        <w:numPr>
          <w:ilvl w:val="0"/>
          <w:numId w:val="32"/>
        </w:numPr>
        <w:spacing w:before="120" w:after="1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cases in which the commission of a crime or serious misconduct</w:t>
      </w:r>
      <w:r>
        <w:rPr>
          <w:rFonts w:ascii="Book Antiqua" w:hAnsi="Book Antiqua"/>
          <w:sz w:val="24"/>
          <w:szCs w:val="24"/>
        </w:rPr>
        <w:t xml:space="preserve"> </w:t>
      </w:r>
      <w:r w:rsidRPr="00443A6B">
        <w:rPr>
          <w:rFonts w:ascii="Book Antiqua" w:hAnsi="Book Antiqua"/>
          <w:sz w:val="24"/>
          <w:szCs w:val="24"/>
        </w:rPr>
        <w:t>is alleged in the context of a civil proceeding</w:t>
      </w:r>
      <w:r w:rsidR="00097AC3">
        <w:rPr>
          <w:rFonts w:ascii="Book Antiqua" w:hAnsi="Book Antiqua"/>
          <w:sz w:val="24"/>
          <w:szCs w:val="24"/>
        </w:rPr>
        <w:t>.</w:t>
      </w:r>
    </w:p>
    <w:p w14:paraId="3BF45035" w14:textId="77777777" w:rsidR="0091552B" w:rsidRPr="00443A6B" w:rsidRDefault="0091552B" w:rsidP="0091552B">
      <w:pPr>
        <w:pStyle w:val="ListParagraph"/>
        <w:spacing w:before="120" w:after="120"/>
        <w:ind w:left="1080"/>
        <w:jc w:val="both"/>
        <w:rPr>
          <w:rFonts w:ascii="Book Antiqua" w:hAnsi="Book Antiqua"/>
          <w:sz w:val="24"/>
          <w:szCs w:val="24"/>
        </w:rPr>
      </w:pPr>
    </w:p>
    <w:p w14:paraId="26B5D28E" w14:textId="77777777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PREPARATION</w:t>
      </w:r>
    </w:p>
    <w:p w14:paraId="285B4823" w14:textId="13E01DE8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 xml:space="preserve">Directions regarding preparation for </w:t>
      </w:r>
      <w:r w:rsidR="003321E3">
        <w:rPr>
          <w:rFonts w:ascii="Book Antiqua" w:hAnsi="Book Antiqua"/>
          <w:sz w:val="24"/>
          <w:szCs w:val="24"/>
        </w:rPr>
        <w:t xml:space="preserve">a judicial </w:t>
      </w:r>
      <w:r w:rsidRPr="00443A6B">
        <w:rPr>
          <w:rFonts w:ascii="Book Antiqua" w:hAnsi="Book Antiqua"/>
          <w:sz w:val="24"/>
          <w:szCs w:val="24"/>
        </w:rPr>
        <w:t>mediation will be made at a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="00695D63">
        <w:rPr>
          <w:rFonts w:ascii="Book Antiqua" w:hAnsi="Book Antiqua"/>
          <w:sz w:val="24"/>
          <w:szCs w:val="24"/>
        </w:rPr>
        <w:t>directions hearing</w:t>
      </w:r>
      <w:r w:rsidRPr="008D4AE8">
        <w:rPr>
          <w:rFonts w:ascii="Book Antiqua" w:hAnsi="Book Antiqua"/>
          <w:sz w:val="24"/>
          <w:szCs w:val="24"/>
        </w:rPr>
        <w:t xml:space="preserve"> or conveyed to the parties by a court officer.</w:t>
      </w:r>
    </w:p>
    <w:p w14:paraId="50EB232E" w14:textId="11EA12E7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parties will be told when and where the mediation will take place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and who is to attend.</w:t>
      </w:r>
      <w:r w:rsidR="00992FAF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 xml:space="preserve"> Parties will usually be provided with a statement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of the proposed course of the mediation.</w:t>
      </w:r>
    </w:p>
    <w:p w14:paraId="67B18BF4" w14:textId="77777777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8D4AE8">
        <w:rPr>
          <w:rFonts w:ascii="Book Antiqua" w:hAnsi="Book Antiqua"/>
          <w:sz w:val="24"/>
          <w:szCs w:val="24"/>
        </w:rPr>
        <w:t>Parties will be informed prior to the commencement of a mediation of</w:t>
      </w:r>
      <w:r w:rsidR="008D4AE8" w:rsidRP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 xml:space="preserve">any pre-conditions, expectations or particular requirements.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These may</w:t>
      </w:r>
      <w:r w:rsidR="008D4AE8" w:rsidRP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include a requirement to provide specified documents and other</w:t>
      </w:r>
      <w:r w:rsidR="008D4AE8">
        <w:rPr>
          <w:rFonts w:ascii="Book Antiqua" w:hAnsi="Book Antiqua"/>
          <w:sz w:val="24"/>
          <w:szCs w:val="24"/>
        </w:rPr>
        <w:t xml:space="preserve"> </w:t>
      </w:r>
      <w:r w:rsidRPr="008D4AE8">
        <w:rPr>
          <w:rFonts w:ascii="Book Antiqua" w:hAnsi="Book Antiqua"/>
          <w:sz w:val="24"/>
          <w:szCs w:val="24"/>
        </w:rPr>
        <w:t>information, position papers or confidential offers.</w:t>
      </w:r>
    </w:p>
    <w:p w14:paraId="2152ED3A" w14:textId="77777777" w:rsidR="0091552B" w:rsidRPr="00747D4C" w:rsidRDefault="0091552B" w:rsidP="00747D4C">
      <w:pPr>
        <w:spacing w:before="120" w:after="120"/>
        <w:jc w:val="both"/>
        <w:rPr>
          <w:rFonts w:ascii="Book Antiqua" w:hAnsi="Book Antiqua"/>
        </w:rPr>
      </w:pPr>
    </w:p>
    <w:p w14:paraId="05639EE5" w14:textId="77777777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CONFIDENTIALITY</w:t>
      </w:r>
    </w:p>
    <w:p w14:paraId="569286CF" w14:textId="77777777" w:rsidR="00F03565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03565">
        <w:rPr>
          <w:rFonts w:ascii="Book Antiqua" w:hAnsi="Book Antiqua"/>
          <w:sz w:val="24"/>
          <w:szCs w:val="24"/>
        </w:rPr>
        <w:t>Parties and other participants are to protect the confidentiality of all that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is said and done by any person in the course of the conduct of a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mediation.</w:t>
      </w:r>
      <w:r w:rsidR="000E5F64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 xml:space="preserve"> Parties and practitioners are also referred to s 131 of the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i/>
          <w:sz w:val="24"/>
          <w:szCs w:val="24"/>
        </w:rPr>
        <w:t>Evidence Act 2008</w:t>
      </w:r>
      <w:r w:rsidRPr="00F03565">
        <w:rPr>
          <w:rFonts w:ascii="Book Antiqua" w:hAnsi="Book Antiqua"/>
          <w:sz w:val="24"/>
          <w:szCs w:val="24"/>
        </w:rPr>
        <w:t xml:space="preserve"> and s 67 of the </w:t>
      </w:r>
      <w:r w:rsidRPr="00F03565">
        <w:rPr>
          <w:rFonts w:ascii="Book Antiqua" w:hAnsi="Book Antiqua"/>
          <w:i/>
          <w:sz w:val="24"/>
          <w:szCs w:val="24"/>
        </w:rPr>
        <w:t>Civil Procedure Act 2010</w:t>
      </w:r>
      <w:r w:rsidRPr="00F03565">
        <w:rPr>
          <w:rFonts w:ascii="Book Antiqua" w:hAnsi="Book Antiqua"/>
          <w:sz w:val="24"/>
          <w:szCs w:val="24"/>
        </w:rPr>
        <w:t>.</w:t>
      </w:r>
    </w:p>
    <w:p w14:paraId="1C7C8D25" w14:textId="1882375C" w:rsidR="00443A6B" w:rsidRPr="00F03565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03565">
        <w:rPr>
          <w:rFonts w:ascii="Book Antiqua" w:hAnsi="Book Antiqua"/>
          <w:sz w:val="24"/>
          <w:szCs w:val="24"/>
        </w:rPr>
        <w:t>It will be the usual practice of the mediator to destroy all materials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provided to or prepared by the mediator and any other court officer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participating in the mediation, following completion of the mediation,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whether successful or not.</w:t>
      </w:r>
    </w:p>
    <w:p w14:paraId="713F7990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2B278133" w14:textId="77777777" w:rsidR="00443A6B" w:rsidRPr="00443A6B" w:rsidRDefault="006174B6" w:rsidP="006174B6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lastRenderedPageBreak/>
        <w:t>ATTENDANCE AT MEDIATIONS</w:t>
      </w:r>
    </w:p>
    <w:p w14:paraId="0DEF5E6A" w14:textId="77777777" w:rsid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F03565">
        <w:rPr>
          <w:rFonts w:ascii="Book Antiqua" w:hAnsi="Book Antiqua"/>
          <w:sz w:val="24"/>
          <w:szCs w:val="24"/>
        </w:rPr>
        <w:t>A mediator may authorise the attendance at a mediation of persons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 xml:space="preserve">other than the parties and their legal representatives. </w:t>
      </w:r>
      <w:r w:rsidR="000E5F64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Participation of all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persons in the mediation will be under the direction and control of the</w:t>
      </w:r>
      <w:r w:rsidR="006174B6" w:rsidRPr="00F03565">
        <w:rPr>
          <w:rFonts w:ascii="Book Antiqua" w:hAnsi="Book Antiqua"/>
          <w:sz w:val="24"/>
          <w:szCs w:val="24"/>
        </w:rPr>
        <w:t xml:space="preserve"> </w:t>
      </w:r>
      <w:r w:rsidRPr="00F03565">
        <w:rPr>
          <w:rFonts w:ascii="Book Antiqua" w:hAnsi="Book Antiqua"/>
          <w:sz w:val="24"/>
          <w:szCs w:val="24"/>
        </w:rPr>
        <w:t>mediator.</w:t>
      </w:r>
    </w:p>
    <w:p w14:paraId="455A0FA7" w14:textId="713B606E" w:rsidR="00443A6B" w:rsidRP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747D4C">
        <w:rPr>
          <w:rFonts w:ascii="Book Antiqua" w:hAnsi="Book Antiqua"/>
          <w:sz w:val="24"/>
          <w:szCs w:val="24"/>
        </w:rPr>
        <w:t>In the absence of the mediator’s express authorisation to the contrary,</w:t>
      </w:r>
      <w:r w:rsidR="006174B6" w:rsidRPr="00747D4C">
        <w:rPr>
          <w:rFonts w:ascii="Book Antiqua" w:hAnsi="Book Antiqua"/>
          <w:sz w:val="24"/>
          <w:szCs w:val="24"/>
        </w:rPr>
        <w:t xml:space="preserve"> </w:t>
      </w:r>
      <w:r w:rsidRPr="00747D4C">
        <w:rPr>
          <w:rFonts w:ascii="Book Antiqua" w:hAnsi="Book Antiqua"/>
          <w:sz w:val="24"/>
          <w:szCs w:val="24"/>
        </w:rPr>
        <w:t>it is expected that the mediation will be attended by parties or</w:t>
      </w:r>
      <w:r w:rsidR="006174B6" w:rsidRPr="00747D4C">
        <w:rPr>
          <w:rFonts w:ascii="Book Antiqua" w:hAnsi="Book Antiqua"/>
          <w:sz w:val="24"/>
          <w:szCs w:val="24"/>
        </w:rPr>
        <w:t xml:space="preserve"> </w:t>
      </w:r>
      <w:r w:rsidRPr="00747D4C">
        <w:rPr>
          <w:rFonts w:ascii="Book Antiqua" w:hAnsi="Book Antiqua"/>
          <w:sz w:val="24"/>
          <w:szCs w:val="24"/>
        </w:rPr>
        <w:t>representatives of the parties who have full authority to settle the</w:t>
      </w:r>
      <w:r w:rsidR="006174B6" w:rsidRPr="00747D4C">
        <w:rPr>
          <w:rFonts w:ascii="Book Antiqua" w:hAnsi="Book Antiqua"/>
          <w:sz w:val="24"/>
          <w:szCs w:val="24"/>
        </w:rPr>
        <w:t xml:space="preserve"> </w:t>
      </w:r>
      <w:r w:rsidRPr="00747D4C">
        <w:rPr>
          <w:rFonts w:ascii="Book Antiqua" w:hAnsi="Book Antiqua"/>
          <w:sz w:val="24"/>
          <w:szCs w:val="24"/>
        </w:rPr>
        <w:t xml:space="preserve">proceeding. </w:t>
      </w:r>
      <w:r w:rsidR="000E5F64" w:rsidRPr="00747D4C">
        <w:rPr>
          <w:rFonts w:ascii="Book Antiqua" w:hAnsi="Book Antiqua"/>
          <w:sz w:val="24"/>
          <w:szCs w:val="24"/>
        </w:rPr>
        <w:t xml:space="preserve"> </w:t>
      </w:r>
      <w:r w:rsidRPr="00747D4C">
        <w:rPr>
          <w:rFonts w:ascii="Book Antiqua" w:hAnsi="Book Antiqua"/>
          <w:sz w:val="24"/>
          <w:szCs w:val="24"/>
        </w:rPr>
        <w:t>Participation by telephone or video-link will be allowed only</w:t>
      </w:r>
      <w:r w:rsidR="006174B6" w:rsidRPr="00747D4C">
        <w:rPr>
          <w:rFonts w:ascii="Book Antiqua" w:hAnsi="Book Antiqua"/>
          <w:sz w:val="24"/>
          <w:szCs w:val="24"/>
        </w:rPr>
        <w:t xml:space="preserve"> </w:t>
      </w:r>
      <w:r w:rsidRPr="00747D4C">
        <w:rPr>
          <w:rFonts w:ascii="Book Antiqua" w:hAnsi="Book Antiqua"/>
          <w:sz w:val="24"/>
          <w:szCs w:val="24"/>
        </w:rPr>
        <w:t>in exceptional circumstances.</w:t>
      </w:r>
    </w:p>
    <w:p w14:paraId="2B1744AC" w14:textId="53416744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The mediator will inform the parties of the identity of all attendees prior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to the commencement of the mediation.</w:t>
      </w:r>
    </w:p>
    <w:p w14:paraId="36B24D81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71543197" w14:textId="77777777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LEGAL ADVICE OR ASSISTANCE</w:t>
      </w:r>
    </w:p>
    <w:p w14:paraId="45FF64FE" w14:textId="77777777" w:rsidR="00443A6B" w:rsidRDefault="00443A6B" w:rsidP="003321E3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A mediator will not evaluate issues in dispute or provide legal advice to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parties, and will not</w:t>
      </w:r>
      <w:r w:rsidR="00097AC3">
        <w:rPr>
          <w:rFonts w:ascii="Book Antiqua" w:hAnsi="Book Antiqua"/>
          <w:sz w:val="24"/>
          <w:szCs w:val="24"/>
        </w:rPr>
        <w:t xml:space="preserve"> generally</w:t>
      </w:r>
      <w:r w:rsidRPr="006174B6">
        <w:rPr>
          <w:rFonts w:ascii="Book Antiqua" w:hAnsi="Book Antiqua"/>
          <w:sz w:val="24"/>
          <w:szCs w:val="24"/>
        </w:rPr>
        <w:t xml:space="preserve"> assist with the preparation of any terms of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settlement.</w:t>
      </w:r>
    </w:p>
    <w:p w14:paraId="71D236EB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2891BCA0" w14:textId="77777777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MEETING SEPARATELY WITH THE PARTIES- CAUCUSING</w:t>
      </w:r>
    </w:p>
    <w:p w14:paraId="212C273F" w14:textId="16357BE2" w:rsidR="00F03565" w:rsidRP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Mediation styles and practices will differ between judicial mediators.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Some mediators may be prepared to caucus, depending on the nature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and circumstances of the case.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Other mediators may not be prepared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to do so.</w:t>
      </w:r>
    </w:p>
    <w:p w14:paraId="211DC672" w14:textId="49F6EE98" w:rsidR="00443A6B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Information provided by a party to a mediator in a separate session will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not be disclosed to any other party unless the mediator has been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expressly authorised to do so. </w:t>
      </w:r>
      <w:r w:rsidR="000E5F64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This will not restrict the mediator from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terminating the mediation upon receiving information which by its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nature is open to an interpretation of illegal, improper or unethical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conduct.</w:t>
      </w:r>
    </w:p>
    <w:p w14:paraId="0E52BFE2" w14:textId="77777777" w:rsidR="0091552B" w:rsidRPr="006174B6" w:rsidRDefault="0091552B" w:rsidP="0091552B">
      <w:pPr>
        <w:pStyle w:val="ListParagraph"/>
        <w:spacing w:before="120" w:after="120"/>
        <w:ind w:left="360"/>
        <w:jc w:val="both"/>
        <w:rPr>
          <w:rFonts w:ascii="Book Antiqua" w:hAnsi="Book Antiqua"/>
          <w:sz w:val="24"/>
          <w:szCs w:val="24"/>
        </w:rPr>
      </w:pPr>
    </w:p>
    <w:p w14:paraId="17980AFC" w14:textId="77777777" w:rsidR="00443A6B" w:rsidRPr="00443A6B" w:rsidRDefault="008D4AE8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ADJOURNMENT</w:t>
      </w:r>
    </w:p>
    <w:p w14:paraId="58C9606C" w14:textId="222C080A" w:rsidR="00F03565" w:rsidRPr="00747D4C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443A6B">
        <w:rPr>
          <w:rFonts w:ascii="Book Antiqua" w:hAnsi="Book Antiqua"/>
          <w:sz w:val="24"/>
          <w:szCs w:val="24"/>
        </w:rPr>
        <w:t>A mediator may adjourn the mediation to continue at a later date, either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>under the conduct of the same or a different mediator.</w:t>
      </w:r>
    </w:p>
    <w:p w14:paraId="365E8663" w14:textId="77777777" w:rsidR="00325AC6" w:rsidRPr="00325AC6" w:rsidRDefault="00443A6B" w:rsidP="00CA4587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  <w:rPr>
          <w:rFonts w:ascii="Book Antiqua" w:hAnsi="Book Antiqua"/>
          <w:sz w:val="24"/>
          <w:szCs w:val="24"/>
        </w:rPr>
      </w:pPr>
      <w:r w:rsidRPr="006174B6">
        <w:rPr>
          <w:rFonts w:ascii="Book Antiqua" w:hAnsi="Book Antiqua"/>
          <w:sz w:val="24"/>
          <w:szCs w:val="24"/>
        </w:rPr>
        <w:t>If the proceeding fails to settle at mediation, the mediator may give</w:t>
      </w:r>
      <w:r w:rsidR="006174B6" w:rsidRPr="006174B6">
        <w:rPr>
          <w:rFonts w:ascii="Book Antiqua" w:hAnsi="Book Antiqua"/>
          <w:sz w:val="24"/>
          <w:szCs w:val="24"/>
        </w:rPr>
        <w:t xml:space="preserve"> </w:t>
      </w:r>
      <w:r w:rsidRPr="006174B6">
        <w:rPr>
          <w:rFonts w:ascii="Book Antiqua" w:hAnsi="Book Antiqua"/>
          <w:sz w:val="24"/>
          <w:szCs w:val="24"/>
        </w:rPr>
        <w:t xml:space="preserve">directions for the further conduct of the proceeding in </w:t>
      </w:r>
      <w:r w:rsidR="00862355">
        <w:rPr>
          <w:rFonts w:ascii="Book Antiqua" w:hAnsi="Book Antiqua"/>
          <w:sz w:val="24"/>
          <w:szCs w:val="24"/>
        </w:rPr>
        <w:t>her/his</w:t>
      </w:r>
      <w:r w:rsidRPr="006174B6">
        <w:rPr>
          <w:rFonts w:ascii="Book Antiqua" w:hAnsi="Book Antiqua"/>
          <w:sz w:val="24"/>
          <w:szCs w:val="24"/>
        </w:rPr>
        <w:t xml:space="preserve"> capacity as</w:t>
      </w:r>
      <w:r w:rsidR="006174B6">
        <w:rPr>
          <w:rFonts w:ascii="Book Antiqua" w:hAnsi="Book Antiqua"/>
          <w:sz w:val="24"/>
          <w:szCs w:val="24"/>
        </w:rPr>
        <w:t xml:space="preserve"> </w:t>
      </w:r>
      <w:r w:rsidR="000E5F64">
        <w:rPr>
          <w:rFonts w:ascii="Book Antiqua" w:hAnsi="Book Antiqua"/>
          <w:sz w:val="24"/>
          <w:szCs w:val="24"/>
        </w:rPr>
        <w:t>a J</w:t>
      </w:r>
      <w:r w:rsidRPr="006174B6">
        <w:rPr>
          <w:rFonts w:ascii="Book Antiqua" w:hAnsi="Book Antiqua"/>
          <w:sz w:val="24"/>
          <w:szCs w:val="24"/>
        </w:rPr>
        <w:t>udge</w:t>
      </w:r>
      <w:r w:rsidR="0091552B">
        <w:rPr>
          <w:rFonts w:ascii="Book Antiqua" w:hAnsi="Book Antiqua"/>
          <w:sz w:val="24"/>
          <w:szCs w:val="24"/>
        </w:rPr>
        <w:t>,</w:t>
      </w:r>
      <w:r w:rsidR="000E5F64">
        <w:rPr>
          <w:rFonts w:ascii="Book Antiqua" w:hAnsi="Book Antiqua"/>
          <w:sz w:val="24"/>
          <w:szCs w:val="24"/>
        </w:rPr>
        <w:t xml:space="preserve"> Associate J</w:t>
      </w:r>
      <w:r w:rsidRPr="006174B6">
        <w:rPr>
          <w:rFonts w:ascii="Book Antiqua" w:hAnsi="Book Antiqua"/>
          <w:sz w:val="24"/>
          <w:szCs w:val="24"/>
        </w:rPr>
        <w:t>udge</w:t>
      </w:r>
      <w:r w:rsidR="000E5F64">
        <w:rPr>
          <w:rFonts w:ascii="Book Antiqua" w:hAnsi="Book Antiqua"/>
          <w:sz w:val="24"/>
          <w:szCs w:val="24"/>
        </w:rPr>
        <w:t xml:space="preserve"> or Judicial R</w:t>
      </w:r>
      <w:r w:rsidR="0091552B">
        <w:rPr>
          <w:rFonts w:ascii="Book Antiqua" w:hAnsi="Book Antiqua"/>
          <w:sz w:val="24"/>
          <w:szCs w:val="24"/>
        </w:rPr>
        <w:t>egistrar</w:t>
      </w:r>
      <w:r w:rsidR="009D5BAD">
        <w:rPr>
          <w:rFonts w:ascii="Book Antiqua" w:hAnsi="Book Antiqua"/>
          <w:sz w:val="24"/>
          <w:szCs w:val="24"/>
        </w:rPr>
        <w:t xml:space="preserve">, by consent or at the request of the parties. </w:t>
      </w:r>
      <w:r w:rsidR="00325AC6" w:rsidRPr="00325AC6">
        <w:rPr>
          <w:rFonts w:ascii="Book Antiqua" w:hAnsi="Book Antiqua"/>
          <w:sz w:val="24"/>
          <w:szCs w:val="24"/>
        </w:rPr>
        <w:br/>
      </w:r>
    </w:p>
    <w:p w14:paraId="63564F1E" w14:textId="77777777" w:rsidR="001F1D76" w:rsidRPr="00B36C72" w:rsidRDefault="001F1D76" w:rsidP="00325AC6">
      <w:pPr>
        <w:pStyle w:val="Heading1"/>
        <w:spacing w:before="120" w:after="120"/>
        <w:rPr>
          <w:rFonts w:ascii="Book Antiqua" w:hAnsi="Book Antiqua"/>
        </w:rPr>
      </w:pPr>
      <w:r w:rsidRPr="00B36C72">
        <w:rPr>
          <w:rFonts w:ascii="Book Antiqua" w:hAnsi="Book Antiqua"/>
        </w:rPr>
        <w:t xml:space="preserve">FINALISATION </w:t>
      </w:r>
    </w:p>
    <w:p w14:paraId="012612DC" w14:textId="77777777" w:rsidR="001F1D76" w:rsidRPr="00B36C72" w:rsidRDefault="001F1D76" w:rsidP="00325AC6">
      <w:pPr>
        <w:spacing w:before="120" w:after="120"/>
        <w:ind w:left="720" w:hanging="720"/>
        <w:rPr>
          <w:rFonts w:ascii="Book Antiqua" w:hAnsi="Book Antiqua"/>
        </w:rPr>
      </w:pPr>
      <w:r w:rsidRPr="00B36C72">
        <w:rPr>
          <w:rFonts w:ascii="Book Antiqua" w:hAnsi="Book Antiqua"/>
        </w:rPr>
        <w:t>11.1</w:t>
      </w:r>
      <w:r w:rsidRPr="00B36C72">
        <w:rPr>
          <w:rFonts w:ascii="Book Antiqua" w:hAnsi="Book Antiqua"/>
        </w:rPr>
        <w:tab/>
        <w:t xml:space="preserve">If the matter resolves at mediation, and the parties consent, the mediator can make orders finalising the matter. </w:t>
      </w:r>
    </w:p>
    <w:p w14:paraId="2CAE370C" w14:textId="77777777" w:rsidR="0091552B" w:rsidRPr="00B36C72" w:rsidRDefault="0091552B" w:rsidP="00B36C72">
      <w:pPr>
        <w:spacing w:before="120" w:after="120"/>
        <w:jc w:val="both"/>
        <w:rPr>
          <w:rFonts w:ascii="Book Antiqua" w:hAnsi="Book Antiqua"/>
        </w:rPr>
      </w:pPr>
    </w:p>
    <w:p w14:paraId="328298E2" w14:textId="77777777" w:rsidR="00443A6B" w:rsidRPr="00443A6B" w:rsidRDefault="009D5BAD" w:rsidP="00443A6B">
      <w:pPr>
        <w:pStyle w:val="Heading1"/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FURTHER COURSE OF PROCEEDINGS POST MEDIATION </w:t>
      </w:r>
    </w:p>
    <w:p w14:paraId="572FED0E" w14:textId="77777777" w:rsidR="00C01D2D" w:rsidRPr="00325AC6" w:rsidRDefault="009D5BAD" w:rsidP="002D6454">
      <w:pPr>
        <w:pStyle w:val="ListParagraph"/>
        <w:numPr>
          <w:ilvl w:val="1"/>
          <w:numId w:val="24"/>
        </w:numPr>
        <w:spacing w:before="120" w:after="120"/>
        <w:ind w:left="720" w:hanging="720"/>
        <w:jc w:val="both"/>
      </w:pPr>
      <w:r w:rsidRPr="00C01D2D">
        <w:rPr>
          <w:rFonts w:ascii="Book Antiqua" w:hAnsi="Book Antiqua"/>
          <w:sz w:val="24"/>
          <w:szCs w:val="24"/>
        </w:rPr>
        <w:t>Subject to paragraph</w:t>
      </w:r>
      <w:r w:rsidR="001F1D76" w:rsidRPr="00C01D2D">
        <w:rPr>
          <w:rFonts w:ascii="Book Antiqua" w:hAnsi="Book Antiqua"/>
          <w:sz w:val="24"/>
          <w:szCs w:val="24"/>
        </w:rPr>
        <w:t>s</w:t>
      </w:r>
      <w:r w:rsidRPr="00C01D2D">
        <w:rPr>
          <w:rFonts w:ascii="Book Antiqua" w:hAnsi="Book Antiqua"/>
          <w:sz w:val="24"/>
          <w:szCs w:val="24"/>
        </w:rPr>
        <w:t xml:space="preserve"> 10.2</w:t>
      </w:r>
      <w:r w:rsidR="001F1D76" w:rsidRPr="00C01D2D">
        <w:rPr>
          <w:rFonts w:ascii="Book Antiqua" w:hAnsi="Book Antiqua"/>
          <w:sz w:val="24"/>
          <w:szCs w:val="24"/>
        </w:rPr>
        <w:t xml:space="preserve"> and 11.1</w:t>
      </w:r>
      <w:r w:rsidRPr="00C01D2D">
        <w:rPr>
          <w:rFonts w:ascii="Book Antiqua" w:hAnsi="Book Antiqua"/>
          <w:sz w:val="24"/>
          <w:szCs w:val="24"/>
        </w:rPr>
        <w:t>, n</w:t>
      </w:r>
      <w:r w:rsidR="00443A6B" w:rsidRPr="00C01D2D">
        <w:rPr>
          <w:rFonts w:ascii="Book Antiqua" w:hAnsi="Book Antiqua"/>
          <w:sz w:val="24"/>
          <w:szCs w:val="24"/>
        </w:rPr>
        <w:t>o member of the Court will hear and determine an issue in a</w:t>
      </w:r>
      <w:r w:rsidR="006174B6" w:rsidRPr="00C01D2D">
        <w:rPr>
          <w:rFonts w:ascii="Book Antiqua" w:hAnsi="Book Antiqua"/>
          <w:sz w:val="24"/>
          <w:szCs w:val="24"/>
        </w:rPr>
        <w:t xml:space="preserve"> </w:t>
      </w:r>
      <w:r w:rsidR="00443A6B" w:rsidRPr="00C01D2D">
        <w:rPr>
          <w:rFonts w:ascii="Book Antiqua" w:hAnsi="Book Antiqua"/>
          <w:sz w:val="24"/>
          <w:szCs w:val="24"/>
        </w:rPr>
        <w:t>proceeding in which that person acted as a mediator, or where he or</w:t>
      </w:r>
      <w:r w:rsidR="006174B6" w:rsidRPr="00C01D2D">
        <w:rPr>
          <w:rFonts w:ascii="Book Antiqua" w:hAnsi="Book Antiqua"/>
          <w:sz w:val="24"/>
          <w:szCs w:val="24"/>
        </w:rPr>
        <w:t xml:space="preserve"> </w:t>
      </w:r>
      <w:r w:rsidR="00443A6B" w:rsidRPr="00C01D2D">
        <w:rPr>
          <w:rFonts w:ascii="Book Antiqua" w:hAnsi="Book Antiqua"/>
          <w:sz w:val="24"/>
          <w:szCs w:val="24"/>
        </w:rPr>
        <w:t>she has become acquainted with any confidential inform</w:t>
      </w:r>
      <w:r w:rsidR="006174B6" w:rsidRPr="00C01D2D">
        <w:rPr>
          <w:rFonts w:ascii="Book Antiqua" w:hAnsi="Book Antiqua"/>
          <w:sz w:val="24"/>
          <w:szCs w:val="24"/>
        </w:rPr>
        <w:t xml:space="preserve">ation relating </w:t>
      </w:r>
      <w:r w:rsidR="00443A6B" w:rsidRPr="00C01D2D">
        <w:rPr>
          <w:rFonts w:ascii="Book Antiqua" w:hAnsi="Book Antiqua"/>
          <w:sz w:val="24"/>
          <w:szCs w:val="24"/>
        </w:rPr>
        <w:t>to the medi</w:t>
      </w:r>
      <w:r w:rsidR="00443A6B" w:rsidRPr="00325AC6">
        <w:rPr>
          <w:rFonts w:ascii="Book Antiqua" w:hAnsi="Book Antiqua"/>
          <w:sz w:val="24"/>
          <w:szCs w:val="24"/>
        </w:rPr>
        <w:t xml:space="preserve">ation of the dispute (e.g. where confidential information </w:t>
      </w:r>
      <w:r w:rsidR="00443A6B" w:rsidRPr="00325AC6">
        <w:rPr>
          <w:rFonts w:ascii="Book Antiqua" w:hAnsi="Book Antiqua"/>
          <w:sz w:val="24"/>
          <w:szCs w:val="24"/>
        </w:rPr>
        <w:lastRenderedPageBreak/>
        <w:t>was</w:t>
      </w:r>
      <w:r w:rsidR="006174B6" w:rsidRPr="00325AC6">
        <w:rPr>
          <w:rFonts w:ascii="Book Antiqua" w:hAnsi="Book Antiqua"/>
          <w:sz w:val="24"/>
          <w:szCs w:val="24"/>
        </w:rPr>
        <w:t xml:space="preserve"> </w:t>
      </w:r>
      <w:r w:rsidR="00443A6B" w:rsidRPr="00325AC6">
        <w:rPr>
          <w:rFonts w:ascii="Book Antiqua" w:hAnsi="Book Antiqua"/>
          <w:sz w:val="24"/>
          <w:szCs w:val="24"/>
        </w:rPr>
        <w:t>provided in preparation for a mediation that was subsequently</w:t>
      </w:r>
      <w:r w:rsidR="006174B6" w:rsidRPr="00325AC6">
        <w:rPr>
          <w:rFonts w:ascii="Book Antiqua" w:hAnsi="Book Antiqua"/>
          <w:sz w:val="24"/>
          <w:szCs w:val="24"/>
        </w:rPr>
        <w:t xml:space="preserve"> </w:t>
      </w:r>
      <w:r w:rsidR="00443A6B" w:rsidRPr="00325AC6">
        <w:rPr>
          <w:rFonts w:ascii="Book Antiqua" w:hAnsi="Book Antiqua"/>
          <w:sz w:val="24"/>
          <w:szCs w:val="24"/>
        </w:rPr>
        <w:t>conducted by another judicial officer).</w:t>
      </w:r>
    </w:p>
    <w:p w14:paraId="64A61733" w14:textId="77777777" w:rsidR="00C01D2D" w:rsidRPr="00325AC6" w:rsidRDefault="00C01D2D" w:rsidP="00C01D2D">
      <w:pPr>
        <w:pStyle w:val="Heading1"/>
        <w:numPr>
          <w:ilvl w:val="0"/>
          <w:numId w:val="0"/>
        </w:numPr>
        <w:ind w:left="720"/>
      </w:pPr>
    </w:p>
    <w:p w14:paraId="52D4F145" w14:textId="77777777" w:rsidR="00C01D2D" w:rsidRPr="00325AC6" w:rsidRDefault="00C01D2D" w:rsidP="00C01D2D">
      <w:pPr>
        <w:pStyle w:val="Heading1"/>
        <w:numPr>
          <w:ilvl w:val="0"/>
          <w:numId w:val="0"/>
        </w:numPr>
        <w:spacing w:before="120" w:after="120"/>
        <w:ind w:left="720" w:hanging="720"/>
        <w:rPr>
          <w:rFonts w:ascii="Book Antiqua" w:hAnsi="Book Antiqua"/>
          <w:szCs w:val="24"/>
        </w:rPr>
      </w:pPr>
      <w:r w:rsidRPr="00325AC6">
        <w:rPr>
          <w:rFonts w:ascii="Book Antiqua" w:hAnsi="Book Antiqua"/>
          <w:szCs w:val="24"/>
        </w:rPr>
        <w:t>AMENDMENT HISTORY</w:t>
      </w:r>
    </w:p>
    <w:p w14:paraId="4E38B391" w14:textId="77777777" w:rsidR="00C01D2D" w:rsidRDefault="00C01D2D" w:rsidP="00C01D2D">
      <w:pPr>
        <w:spacing w:before="120" w:after="120"/>
        <w:jc w:val="both"/>
        <w:rPr>
          <w:rFonts w:ascii="Book Antiqua" w:hAnsi="Book Antiqua"/>
        </w:rPr>
      </w:pPr>
      <w:r w:rsidRPr="00325AC6">
        <w:rPr>
          <w:rFonts w:ascii="Book Antiqua" w:hAnsi="Book Antiqua"/>
        </w:rPr>
        <w:t>30 January 2017: This Practice Note was issued on 30 January 2017 and replaced Practice Note No 2 of 2012.</w:t>
      </w:r>
    </w:p>
    <w:p w14:paraId="704D90CC" w14:textId="0ABA8B88" w:rsidR="00325AC6" w:rsidRPr="00277B7B" w:rsidRDefault="00036665" w:rsidP="00325AC6">
      <w:pPr>
        <w:tabs>
          <w:tab w:val="center" w:pos="4513"/>
        </w:tabs>
        <w:spacing w:before="120" w:after="120"/>
        <w:jc w:val="both"/>
        <w:rPr>
          <w:rFonts w:ascii="Book Antiqua" w:hAnsi="Book Antiqua"/>
        </w:rPr>
      </w:pPr>
      <w:r>
        <w:rPr>
          <w:rFonts w:ascii="Book Antiqua" w:hAnsi="Book Antiqua"/>
        </w:rPr>
        <w:t>1 December 2019</w:t>
      </w:r>
      <w:r w:rsidR="00325AC6">
        <w:rPr>
          <w:rFonts w:ascii="Book Antiqua" w:hAnsi="Book Antiqua"/>
        </w:rPr>
        <w:t xml:space="preserve">: Amendments to paragraphs 2, 4, 8, 9, 10, 11 and 12. </w:t>
      </w:r>
      <w:r w:rsidR="00325AC6">
        <w:rPr>
          <w:rFonts w:ascii="Book Antiqua" w:hAnsi="Book Antiqua"/>
        </w:rPr>
        <w:tab/>
      </w:r>
    </w:p>
    <w:p w14:paraId="6AB8DB1E" w14:textId="77777777" w:rsidR="00C01D2D" w:rsidRPr="00C01D2D" w:rsidRDefault="00C01D2D" w:rsidP="00C01D2D"/>
    <w:p w14:paraId="50BAF539" w14:textId="77777777" w:rsidR="00DC24A7" w:rsidRPr="007917BE" w:rsidRDefault="00DC24A7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2F5E780E" w14:textId="77777777" w:rsidR="00AB3FFA" w:rsidRPr="007917BE" w:rsidRDefault="00AB3FFA" w:rsidP="00CD0331">
      <w:pPr>
        <w:spacing w:before="120" w:after="120"/>
        <w:ind w:left="720" w:hanging="720"/>
        <w:jc w:val="both"/>
        <w:rPr>
          <w:rFonts w:ascii="Book Antiqua" w:hAnsi="Book Antiqua"/>
        </w:rPr>
      </w:pPr>
    </w:p>
    <w:p w14:paraId="56307D96" w14:textId="77777777" w:rsidR="00AB3FFA" w:rsidRPr="007917BE" w:rsidRDefault="0091552B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>
        <w:rPr>
          <w:rFonts w:ascii="Book Antiqua" w:hAnsi="Book Antiqua"/>
        </w:rPr>
        <w:t>Vivienne Macgillivray</w:t>
      </w:r>
    </w:p>
    <w:p w14:paraId="1D4ECECB" w14:textId="77777777" w:rsidR="00AB3FFA" w:rsidRDefault="00AB3FFA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r w:rsidRPr="007917BE">
        <w:rPr>
          <w:rFonts w:ascii="Book Antiqua" w:hAnsi="Book Antiqua"/>
        </w:rPr>
        <w:t>Executive Associate to the Chief Justice</w:t>
      </w:r>
    </w:p>
    <w:p w14:paraId="735FF96A" w14:textId="4858BB94" w:rsidR="00325AC6" w:rsidRPr="007917BE" w:rsidRDefault="00036665" w:rsidP="00CD0331">
      <w:pPr>
        <w:spacing w:before="120" w:after="120"/>
        <w:ind w:left="720" w:hanging="720"/>
        <w:jc w:val="right"/>
        <w:rPr>
          <w:rFonts w:ascii="Book Antiqua" w:hAnsi="Book Antiqua"/>
        </w:rPr>
      </w:pPr>
      <w:bookmarkStart w:id="0" w:name="_GoBack"/>
      <w:bookmarkEnd w:id="0"/>
      <w:r w:rsidRPr="00036665">
        <w:rPr>
          <w:rFonts w:ascii="Book Antiqua" w:hAnsi="Book Antiqua"/>
        </w:rPr>
        <w:t xml:space="preserve">1 December 2019 </w:t>
      </w:r>
    </w:p>
    <w:sectPr w:rsidR="00325AC6" w:rsidRPr="007917BE" w:rsidSect="003817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EAA09" w14:textId="77777777" w:rsidR="004B2DCA" w:rsidRDefault="004B2DCA">
      <w:r>
        <w:separator/>
      </w:r>
    </w:p>
  </w:endnote>
  <w:endnote w:type="continuationSeparator" w:id="0">
    <w:p w14:paraId="2D9DF616" w14:textId="77777777" w:rsidR="004B2DCA" w:rsidRDefault="004B2DCA">
      <w:r>
        <w:continuationSeparator/>
      </w:r>
    </w:p>
  </w:endnote>
  <w:endnote w:type="continuationNotice" w:id="1">
    <w:p w14:paraId="22B4F7C9" w14:textId="77777777" w:rsidR="004B2DCA" w:rsidRDefault="004B2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D5FC" w14:textId="77777777" w:rsidR="0032645A" w:rsidRDefault="003264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88FF" w14:textId="4D2ACD53" w:rsidR="002D6E79" w:rsidRDefault="002D6E7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665">
      <w:rPr>
        <w:noProof/>
      </w:rPr>
      <w:t>1</w:t>
    </w:r>
    <w:r>
      <w:rPr>
        <w:noProof/>
      </w:rPr>
      <w:fldChar w:fldCharType="end"/>
    </w:r>
  </w:p>
  <w:p w14:paraId="21C683CB" w14:textId="77777777" w:rsidR="002D6E79" w:rsidRDefault="002D6E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D696D" w14:textId="77777777" w:rsidR="0032645A" w:rsidRDefault="00326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3B91" w14:textId="77777777" w:rsidR="004B2DCA" w:rsidRDefault="004B2DCA">
      <w:r>
        <w:separator/>
      </w:r>
    </w:p>
  </w:footnote>
  <w:footnote w:type="continuationSeparator" w:id="0">
    <w:p w14:paraId="3383C94C" w14:textId="77777777" w:rsidR="004B2DCA" w:rsidRDefault="004B2DCA">
      <w:r>
        <w:continuationSeparator/>
      </w:r>
    </w:p>
  </w:footnote>
  <w:footnote w:type="continuationNotice" w:id="1">
    <w:p w14:paraId="0F663BBE" w14:textId="77777777" w:rsidR="004B2DCA" w:rsidRDefault="004B2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555A7" w14:textId="77777777" w:rsidR="0032645A" w:rsidRDefault="003264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161D4" w14:textId="77777777" w:rsidR="0032645A" w:rsidRDefault="003264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6BE5" w14:textId="77777777" w:rsidR="0032645A" w:rsidRDefault="00326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A0075F1"/>
    <w:multiLevelType w:val="hybridMultilevel"/>
    <w:tmpl w:val="119240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72A8C"/>
    <w:multiLevelType w:val="multilevel"/>
    <w:tmpl w:val="477CE0C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Book Antiqua" w:hAnsi="Book Antiqua"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313F46"/>
    <w:multiLevelType w:val="hybridMultilevel"/>
    <w:tmpl w:val="F1DE61D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10611E">
      <w:start w:val="1"/>
      <w:numFmt w:val="lowerRoman"/>
      <w:lvlText w:val="%2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D67535"/>
    <w:multiLevelType w:val="hybridMultilevel"/>
    <w:tmpl w:val="629A2C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35799E"/>
    <w:multiLevelType w:val="hybridMultilevel"/>
    <w:tmpl w:val="CE46FD42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574432"/>
    <w:multiLevelType w:val="hybridMultilevel"/>
    <w:tmpl w:val="F744B3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C68E3"/>
    <w:multiLevelType w:val="hybridMultilevel"/>
    <w:tmpl w:val="165A03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BA23FD"/>
    <w:multiLevelType w:val="hybridMultilevel"/>
    <w:tmpl w:val="5FA21E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F6039"/>
    <w:multiLevelType w:val="hybridMultilevel"/>
    <w:tmpl w:val="50F439F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6E210B"/>
    <w:multiLevelType w:val="hybridMultilevel"/>
    <w:tmpl w:val="A89CEFF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FA00FA"/>
    <w:multiLevelType w:val="hybridMultilevel"/>
    <w:tmpl w:val="7D8CF6D2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DF542E"/>
    <w:multiLevelType w:val="hybridMultilevel"/>
    <w:tmpl w:val="766469A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791"/>
    <w:multiLevelType w:val="hybridMultilevel"/>
    <w:tmpl w:val="3948FEEA"/>
    <w:lvl w:ilvl="0" w:tplc="0C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97CCC"/>
    <w:multiLevelType w:val="hybridMultilevel"/>
    <w:tmpl w:val="D8166156"/>
    <w:lvl w:ilvl="0" w:tplc="0C090017">
      <w:start w:val="1"/>
      <w:numFmt w:val="lowerLetter"/>
      <w:lvlText w:val="%1)"/>
      <w:lvlJc w:val="left"/>
      <w:pPr>
        <w:ind w:left="1507" w:hanging="360"/>
      </w:pPr>
    </w:lvl>
    <w:lvl w:ilvl="1" w:tplc="0C090019" w:tentative="1">
      <w:start w:val="1"/>
      <w:numFmt w:val="lowerLetter"/>
      <w:lvlText w:val="%2."/>
      <w:lvlJc w:val="left"/>
      <w:pPr>
        <w:ind w:left="2227" w:hanging="360"/>
      </w:pPr>
    </w:lvl>
    <w:lvl w:ilvl="2" w:tplc="0C09001B" w:tentative="1">
      <w:start w:val="1"/>
      <w:numFmt w:val="lowerRoman"/>
      <w:lvlText w:val="%3."/>
      <w:lvlJc w:val="right"/>
      <w:pPr>
        <w:ind w:left="2947" w:hanging="180"/>
      </w:pPr>
    </w:lvl>
    <w:lvl w:ilvl="3" w:tplc="0C09000F" w:tentative="1">
      <w:start w:val="1"/>
      <w:numFmt w:val="decimal"/>
      <w:lvlText w:val="%4."/>
      <w:lvlJc w:val="left"/>
      <w:pPr>
        <w:ind w:left="3667" w:hanging="360"/>
      </w:pPr>
    </w:lvl>
    <w:lvl w:ilvl="4" w:tplc="0C090019" w:tentative="1">
      <w:start w:val="1"/>
      <w:numFmt w:val="lowerLetter"/>
      <w:lvlText w:val="%5."/>
      <w:lvlJc w:val="left"/>
      <w:pPr>
        <w:ind w:left="4387" w:hanging="360"/>
      </w:pPr>
    </w:lvl>
    <w:lvl w:ilvl="5" w:tplc="0C09001B" w:tentative="1">
      <w:start w:val="1"/>
      <w:numFmt w:val="lowerRoman"/>
      <w:lvlText w:val="%6."/>
      <w:lvlJc w:val="right"/>
      <w:pPr>
        <w:ind w:left="5107" w:hanging="180"/>
      </w:pPr>
    </w:lvl>
    <w:lvl w:ilvl="6" w:tplc="0C09000F" w:tentative="1">
      <w:start w:val="1"/>
      <w:numFmt w:val="decimal"/>
      <w:lvlText w:val="%7."/>
      <w:lvlJc w:val="left"/>
      <w:pPr>
        <w:ind w:left="5827" w:hanging="360"/>
      </w:pPr>
    </w:lvl>
    <w:lvl w:ilvl="7" w:tplc="0C090019" w:tentative="1">
      <w:start w:val="1"/>
      <w:numFmt w:val="lowerLetter"/>
      <w:lvlText w:val="%8."/>
      <w:lvlJc w:val="left"/>
      <w:pPr>
        <w:ind w:left="6547" w:hanging="360"/>
      </w:pPr>
    </w:lvl>
    <w:lvl w:ilvl="8" w:tplc="0C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4" w15:restartNumberingAfterBreak="0">
    <w:nsid w:val="3DF766F8"/>
    <w:multiLevelType w:val="hybridMultilevel"/>
    <w:tmpl w:val="1A6619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4E5529"/>
    <w:multiLevelType w:val="hybridMultilevel"/>
    <w:tmpl w:val="830CCCA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5E422B"/>
    <w:multiLevelType w:val="multilevel"/>
    <w:tmpl w:val="753855FE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0945CC"/>
    <w:multiLevelType w:val="hybridMultilevel"/>
    <w:tmpl w:val="C95A167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3038E7"/>
    <w:multiLevelType w:val="hybridMultilevel"/>
    <w:tmpl w:val="4C2241B2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660FD9"/>
    <w:multiLevelType w:val="hybridMultilevel"/>
    <w:tmpl w:val="4C96A19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5874F1"/>
    <w:multiLevelType w:val="hybridMultilevel"/>
    <w:tmpl w:val="47FE3D8C"/>
    <w:lvl w:ilvl="0" w:tplc="0C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4770E4"/>
    <w:multiLevelType w:val="multilevel"/>
    <w:tmpl w:val="512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CF36E8"/>
    <w:multiLevelType w:val="multilevel"/>
    <w:tmpl w:val="1DB8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7D3488"/>
    <w:multiLevelType w:val="multilevel"/>
    <w:tmpl w:val="014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B21FB7"/>
    <w:multiLevelType w:val="hybridMultilevel"/>
    <w:tmpl w:val="DA92C3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484A6E"/>
    <w:multiLevelType w:val="hybridMultilevel"/>
    <w:tmpl w:val="1EE8314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25"/>
  </w:num>
  <w:num w:numId="5">
    <w:abstractNumId w:val="8"/>
  </w:num>
  <w:num w:numId="6">
    <w:abstractNumId w:val="21"/>
  </w:num>
  <w:num w:numId="7">
    <w:abstractNumId w:val="23"/>
  </w:num>
  <w:num w:numId="8">
    <w:abstractNumId w:val="17"/>
  </w:num>
  <w:num w:numId="9">
    <w:abstractNumId w:val="2"/>
  </w:num>
  <w:num w:numId="10">
    <w:abstractNumId w:val="15"/>
  </w:num>
  <w:num w:numId="11">
    <w:abstractNumId w:val="18"/>
  </w:num>
  <w:num w:numId="12">
    <w:abstractNumId w:val="20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9"/>
  </w:num>
  <w:num w:numId="18">
    <w:abstractNumId w:val="22"/>
  </w:num>
  <w:num w:numId="19">
    <w:abstractNumId w:val="7"/>
  </w:num>
  <w:num w:numId="20">
    <w:abstractNumId w:val="5"/>
  </w:num>
  <w:num w:numId="21">
    <w:abstractNumId w:val="13"/>
  </w:num>
  <w:num w:numId="22">
    <w:abstractNumId w:val="12"/>
  </w:num>
  <w:num w:numId="23">
    <w:abstractNumId w:val="16"/>
  </w:num>
  <w:num w:numId="24">
    <w:abstractNumId w:val="1"/>
  </w:num>
  <w:num w:numId="25">
    <w:abstractNumId w:val="14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36"/>
    <w:rsid w:val="00000850"/>
    <w:rsid w:val="00007DBA"/>
    <w:rsid w:val="000118DD"/>
    <w:rsid w:val="0001288E"/>
    <w:rsid w:val="000128D0"/>
    <w:rsid w:val="00013D3B"/>
    <w:rsid w:val="00014B10"/>
    <w:rsid w:val="0003306E"/>
    <w:rsid w:val="00034D85"/>
    <w:rsid w:val="00035057"/>
    <w:rsid w:val="00036665"/>
    <w:rsid w:val="00036894"/>
    <w:rsid w:val="00037D26"/>
    <w:rsid w:val="00043448"/>
    <w:rsid w:val="00055F43"/>
    <w:rsid w:val="000566C3"/>
    <w:rsid w:val="00064FB2"/>
    <w:rsid w:val="00070CA2"/>
    <w:rsid w:val="00070D66"/>
    <w:rsid w:val="00071A96"/>
    <w:rsid w:val="00073139"/>
    <w:rsid w:val="00073769"/>
    <w:rsid w:val="00077863"/>
    <w:rsid w:val="00081A41"/>
    <w:rsid w:val="00095BA5"/>
    <w:rsid w:val="00097AC3"/>
    <w:rsid w:val="000A1DE7"/>
    <w:rsid w:val="000A4F62"/>
    <w:rsid w:val="000A553C"/>
    <w:rsid w:val="000A6B76"/>
    <w:rsid w:val="000B2E54"/>
    <w:rsid w:val="000B5F50"/>
    <w:rsid w:val="000B6C22"/>
    <w:rsid w:val="000C0998"/>
    <w:rsid w:val="000C1777"/>
    <w:rsid w:val="000C2CE1"/>
    <w:rsid w:val="000C5F4B"/>
    <w:rsid w:val="000C75E1"/>
    <w:rsid w:val="000D07F1"/>
    <w:rsid w:val="000D3250"/>
    <w:rsid w:val="000D5E28"/>
    <w:rsid w:val="000D7A64"/>
    <w:rsid w:val="000E12FA"/>
    <w:rsid w:val="000E524A"/>
    <w:rsid w:val="000E5F64"/>
    <w:rsid w:val="000F1398"/>
    <w:rsid w:val="000F3B18"/>
    <w:rsid w:val="000F6EA7"/>
    <w:rsid w:val="00100006"/>
    <w:rsid w:val="00101EC5"/>
    <w:rsid w:val="001033CC"/>
    <w:rsid w:val="00121C72"/>
    <w:rsid w:val="00125C07"/>
    <w:rsid w:val="001267DC"/>
    <w:rsid w:val="00133A51"/>
    <w:rsid w:val="001344BA"/>
    <w:rsid w:val="00140683"/>
    <w:rsid w:val="00143136"/>
    <w:rsid w:val="00143818"/>
    <w:rsid w:val="00144DAA"/>
    <w:rsid w:val="00145C92"/>
    <w:rsid w:val="00145D28"/>
    <w:rsid w:val="0014603C"/>
    <w:rsid w:val="0015063E"/>
    <w:rsid w:val="00155A8E"/>
    <w:rsid w:val="0015650D"/>
    <w:rsid w:val="0016054E"/>
    <w:rsid w:val="00161B6C"/>
    <w:rsid w:val="00161CA2"/>
    <w:rsid w:val="001716EF"/>
    <w:rsid w:val="0018061B"/>
    <w:rsid w:val="00186E37"/>
    <w:rsid w:val="001913C5"/>
    <w:rsid w:val="00194089"/>
    <w:rsid w:val="00194A80"/>
    <w:rsid w:val="00197CA4"/>
    <w:rsid w:val="001A22B3"/>
    <w:rsid w:val="001A5036"/>
    <w:rsid w:val="001A5B39"/>
    <w:rsid w:val="001A667F"/>
    <w:rsid w:val="001A7651"/>
    <w:rsid w:val="001B3484"/>
    <w:rsid w:val="001B4283"/>
    <w:rsid w:val="001B7E2C"/>
    <w:rsid w:val="001C116C"/>
    <w:rsid w:val="001C2F4B"/>
    <w:rsid w:val="001C4658"/>
    <w:rsid w:val="001C634B"/>
    <w:rsid w:val="001E0318"/>
    <w:rsid w:val="001F01A1"/>
    <w:rsid w:val="001F1D76"/>
    <w:rsid w:val="00207367"/>
    <w:rsid w:val="00216DCF"/>
    <w:rsid w:val="00217758"/>
    <w:rsid w:val="00217E88"/>
    <w:rsid w:val="002218C5"/>
    <w:rsid w:val="00222544"/>
    <w:rsid w:val="0022666D"/>
    <w:rsid w:val="0023426A"/>
    <w:rsid w:val="00234B7B"/>
    <w:rsid w:val="00241A4E"/>
    <w:rsid w:val="00245746"/>
    <w:rsid w:val="00247EA1"/>
    <w:rsid w:val="00247F50"/>
    <w:rsid w:val="002572C2"/>
    <w:rsid w:val="0026005D"/>
    <w:rsid w:val="00265BF9"/>
    <w:rsid w:val="00271B59"/>
    <w:rsid w:val="00275A5A"/>
    <w:rsid w:val="00277B7B"/>
    <w:rsid w:val="002812ED"/>
    <w:rsid w:val="0028130B"/>
    <w:rsid w:val="002B465A"/>
    <w:rsid w:val="002C1134"/>
    <w:rsid w:val="002C56E8"/>
    <w:rsid w:val="002D0AB0"/>
    <w:rsid w:val="002D0FD3"/>
    <w:rsid w:val="002D23D8"/>
    <w:rsid w:val="002D6E79"/>
    <w:rsid w:val="002E0F6B"/>
    <w:rsid w:val="002E6B43"/>
    <w:rsid w:val="002E7FD2"/>
    <w:rsid w:val="002F4D7F"/>
    <w:rsid w:val="00300F4B"/>
    <w:rsid w:val="00302981"/>
    <w:rsid w:val="0030352D"/>
    <w:rsid w:val="00305761"/>
    <w:rsid w:val="00307B60"/>
    <w:rsid w:val="00310655"/>
    <w:rsid w:val="00310A32"/>
    <w:rsid w:val="00311051"/>
    <w:rsid w:val="0031222C"/>
    <w:rsid w:val="003166D1"/>
    <w:rsid w:val="00321C75"/>
    <w:rsid w:val="0032286C"/>
    <w:rsid w:val="00325AC6"/>
    <w:rsid w:val="0032645A"/>
    <w:rsid w:val="003321E3"/>
    <w:rsid w:val="00334DD3"/>
    <w:rsid w:val="00340257"/>
    <w:rsid w:val="0034260E"/>
    <w:rsid w:val="00350055"/>
    <w:rsid w:val="003500B9"/>
    <w:rsid w:val="003508E0"/>
    <w:rsid w:val="00353E4C"/>
    <w:rsid w:val="00356593"/>
    <w:rsid w:val="00356969"/>
    <w:rsid w:val="00357A0D"/>
    <w:rsid w:val="003639B5"/>
    <w:rsid w:val="00365D0E"/>
    <w:rsid w:val="00367AD0"/>
    <w:rsid w:val="00377999"/>
    <w:rsid w:val="003817CD"/>
    <w:rsid w:val="00381991"/>
    <w:rsid w:val="00381FDA"/>
    <w:rsid w:val="00386C9F"/>
    <w:rsid w:val="00387DB3"/>
    <w:rsid w:val="00391CA0"/>
    <w:rsid w:val="003945D8"/>
    <w:rsid w:val="00396EF2"/>
    <w:rsid w:val="00397AAE"/>
    <w:rsid w:val="003A7A5A"/>
    <w:rsid w:val="003A7E6C"/>
    <w:rsid w:val="003B7248"/>
    <w:rsid w:val="003C07C2"/>
    <w:rsid w:val="003C343E"/>
    <w:rsid w:val="003C5C64"/>
    <w:rsid w:val="003C62F1"/>
    <w:rsid w:val="003D0A67"/>
    <w:rsid w:val="003D672F"/>
    <w:rsid w:val="003E2E56"/>
    <w:rsid w:val="003E4C44"/>
    <w:rsid w:val="003E6152"/>
    <w:rsid w:val="003E66CF"/>
    <w:rsid w:val="003F0D9C"/>
    <w:rsid w:val="0040410A"/>
    <w:rsid w:val="00404CB0"/>
    <w:rsid w:val="00414B77"/>
    <w:rsid w:val="0042138B"/>
    <w:rsid w:val="00434BEE"/>
    <w:rsid w:val="004361F0"/>
    <w:rsid w:val="00441431"/>
    <w:rsid w:val="00443A6B"/>
    <w:rsid w:val="00454495"/>
    <w:rsid w:val="00455D46"/>
    <w:rsid w:val="00461361"/>
    <w:rsid w:val="00471414"/>
    <w:rsid w:val="00474F94"/>
    <w:rsid w:val="00482EBE"/>
    <w:rsid w:val="00483F1E"/>
    <w:rsid w:val="004912F2"/>
    <w:rsid w:val="00492363"/>
    <w:rsid w:val="00494220"/>
    <w:rsid w:val="004946BD"/>
    <w:rsid w:val="0049669C"/>
    <w:rsid w:val="00496F08"/>
    <w:rsid w:val="004B1AC7"/>
    <w:rsid w:val="004B2A72"/>
    <w:rsid w:val="004B2DCA"/>
    <w:rsid w:val="004B4458"/>
    <w:rsid w:val="004B5756"/>
    <w:rsid w:val="004B6E9A"/>
    <w:rsid w:val="004C1FFA"/>
    <w:rsid w:val="004C29B1"/>
    <w:rsid w:val="004D07F1"/>
    <w:rsid w:val="004D1112"/>
    <w:rsid w:val="004D2141"/>
    <w:rsid w:val="004E1038"/>
    <w:rsid w:val="004E1052"/>
    <w:rsid w:val="004E10CA"/>
    <w:rsid w:val="004E284B"/>
    <w:rsid w:val="004F61E8"/>
    <w:rsid w:val="004F7E81"/>
    <w:rsid w:val="0050429E"/>
    <w:rsid w:val="00506B52"/>
    <w:rsid w:val="00512025"/>
    <w:rsid w:val="005123B0"/>
    <w:rsid w:val="005158D2"/>
    <w:rsid w:val="005173D2"/>
    <w:rsid w:val="005278A1"/>
    <w:rsid w:val="00540E14"/>
    <w:rsid w:val="00541EAB"/>
    <w:rsid w:val="00547600"/>
    <w:rsid w:val="00550871"/>
    <w:rsid w:val="005534A5"/>
    <w:rsid w:val="00553534"/>
    <w:rsid w:val="00554A65"/>
    <w:rsid w:val="0055503D"/>
    <w:rsid w:val="00561105"/>
    <w:rsid w:val="0056389E"/>
    <w:rsid w:val="00565B62"/>
    <w:rsid w:val="00571E15"/>
    <w:rsid w:val="005734DA"/>
    <w:rsid w:val="00575849"/>
    <w:rsid w:val="005825BE"/>
    <w:rsid w:val="00582DAF"/>
    <w:rsid w:val="00593530"/>
    <w:rsid w:val="005A291A"/>
    <w:rsid w:val="005A386C"/>
    <w:rsid w:val="005A4134"/>
    <w:rsid w:val="005A59BA"/>
    <w:rsid w:val="005A68BF"/>
    <w:rsid w:val="005A6984"/>
    <w:rsid w:val="005B3FF4"/>
    <w:rsid w:val="005B499F"/>
    <w:rsid w:val="005B5CFE"/>
    <w:rsid w:val="005B7E00"/>
    <w:rsid w:val="005C542A"/>
    <w:rsid w:val="005C7F57"/>
    <w:rsid w:val="005D3383"/>
    <w:rsid w:val="005E04B4"/>
    <w:rsid w:val="005E3BB5"/>
    <w:rsid w:val="005E5273"/>
    <w:rsid w:val="005E704A"/>
    <w:rsid w:val="005F02B1"/>
    <w:rsid w:val="005F067C"/>
    <w:rsid w:val="00607B05"/>
    <w:rsid w:val="006124C3"/>
    <w:rsid w:val="006135A6"/>
    <w:rsid w:val="00613FA8"/>
    <w:rsid w:val="006174B6"/>
    <w:rsid w:val="00620D68"/>
    <w:rsid w:val="00625C50"/>
    <w:rsid w:val="0062755D"/>
    <w:rsid w:val="00634832"/>
    <w:rsid w:val="00635413"/>
    <w:rsid w:val="00636D64"/>
    <w:rsid w:val="00637EE8"/>
    <w:rsid w:val="0064057F"/>
    <w:rsid w:val="0064143C"/>
    <w:rsid w:val="006513DD"/>
    <w:rsid w:val="00655347"/>
    <w:rsid w:val="006613C4"/>
    <w:rsid w:val="00666E4A"/>
    <w:rsid w:val="00666F54"/>
    <w:rsid w:val="006676CA"/>
    <w:rsid w:val="006710C3"/>
    <w:rsid w:val="006763E3"/>
    <w:rsid w:val="00676B57"/>
    <w:rsid w:val="00676CE9"/>
    <w:rsid w:val="0067716A"/>
    <w:rsid w:val="0068364B"/>
    <w:rsid w:val="00686402"/>
    <w:rsid w:val="0069029C"/>
    <w:rsid w:val="00691BC6"/>
    <w:rsid w:val="006921D0"/>
    <w:rsid w:val="00695864"/>
    <w:rsid w:val="00695D63"/>
    <w:rsid w:val="006A29AF"/>
    <w:rsid w:val="006A34BA"/>
    <w:rsid w:val="006A386D"/>
    <w:rsid w:val="006A4CCD"/>
    <w:rsid w:val="006A5DA3"/>
    <w:rsid w:val="006A74CE"/>
    <w:rsid w:val="006B6D97"/>
    <w:rsid w:val="006C550C"/>
    <w:rsid w:val="006C55DA"/>
    <w:rsid w:val="006D0F84"/>
    <w:rsid w:val="006E6E2F"/>
    <w:rsid w:val="006F0255"/>
    <w:rsid w:val="006F0430"/>
    <w:rsid w:val="006F3E76"/>
    <w:rsid w:val="006F3FAF"/>
    <w:rsid w:val="006F5F1C"/>
    <w:rsid w:val="006F60CF"/>
    <w:rsid w:val="006F6748"/>
    <w:rsid w:val="00702F63"/>
    <w:rsid w:val="00704897"/>
    <w:rsid w:val="007068FC"/>
    <w:rsid w:val="007107C6"/>
    <w:rsid w:val="007109D8"/>
    <w:rsid w:val="00715F27"/>
    <w:rsid w:val="0071797E"/>
    <w:rsid w:val="00720BE1"/>
    <w:rsid w:val="00722648"/>
    <w:rsid w:val="00737442"/>
    <w:rsid w:val="00741D9B"/>
    <w:rsid w:val="007453B3"/>
    <w:rsid w:val="00746CB2"/>
    <w:rsid w:val="0074724C"/>
    <w:rsid w:val="00747C5F"/>
    <w:rsid w:val="00747D4C"/>
    <w:rsid w:val="007513AE"/>
    <w:rsid w:val="0075230A"/>
    <w:rsid w:val="00752628"/>
    <w:rsid w:val="00755325"/>
    <w:rsid w:val="00756FE4"/>
    <w:rsid w:val="00757DCA"/>
    <w:rsid w:val="007602AF"/>
    <w:rsid w:val="00763581"/>
    <w:rsid w:val="00767B98"/>
    <w:rsid w:val="00767E01"/>
    <w:rsid w:val="00771C95"/>
    <w:rsid w:val="00780A47"/>
    <w:rsid w:val="00780F23"/>
    <w:rsid w:val="00784717"/>
    <w:rsid w:val="007910AC"/>
    <w:rsid w:val="007917BE"/>
    <w:rsid w:val="007951CA"/>
    <w:rsid w:val="00796E2E"/>
    <w:rsid w:val="007A0780"/>
    <w:rsid w:val="007A1449"/>
    <w:rsid w:val="007A1D8C"/>
    <w:rsid w:val="007B1869"/>
    <w:rsid w:val="007B3902"/>
    <w:rsid w:val="007C0A8F"/>
    <w:rsid w:val="007C6118"/>
    <w:rsid w:val="007D0506"/>
    <w:rsid w:val="007D1D95"/>
    <w:rsid w:val="007D42ED"/>
    <w:rsid w:val="007E19F6"/>
    <w:rsid w:val="007E24CA"/>
    <w:rsid w:val="007E2608"/>
    <w:rsid w:val="007E5564"/>
    <w:rsid w:val="007F1253"/>
    <w:rsid w:val="007F7938"/>
    <w:rsid w:val="007F7C28"/>
    <w:rsid w:val="007F7F97"/>
    <w:rsid w:val="00802FC4"/>
    <w:rsid w:val="00804B57"/>
    <w:rsid w:val="008119D2"/>
    <w:rsid w:val="008127B0"/>
    <w:rsid w:val="00823AB4"/>
    <w:rsid w:val="0082465E"/>
    <w:rsid w:val="0082476F"/>
    <w:rsid w:val="00831D0F"/>
    <w:rsid w:val="00834079"/>
    <w:rsid w:val="00835C7C"/>
    <w:rsid w:val="00836099"/>
    <w:rsid w:val="008429C5"/>
    <w:rsid w:val="008434C3"/>
    <w:rsid w:val="00843503"/>
    <w:rsid w:val="008445D3"/>
    <w:rsid w:val="00845023"/>
    <w:rsid w:val="00850A46"/>
    <w:rsid w:val="008515EE"/>
    <w:rsid w:val="0085295F"/>
    <w:rsid w:val="00854AC0"/>
    <w:rsid w:val="00854FD4"/>
    <w:rsid w:val="0086055D"/>
    <w:rsid w:val="00862355"/>
    <w:rsid w:val="00872BAD"/>
    <w:rsid w:val="00880069"/>
    <w:rsid w:val="0088136E"/>
    <w:rsid w:val="008846D6"/>
    <w:rsid w:val="00892D21"/>
    <w:rsid w:val="00892FF7"/>
    <w:rsid w:val="008942F1"/>
    <w:rsid w:val="008A4768"/>
    <w:rsid w:val="008A636D"/>
    <w:rsid w:val="008B0EC2"/>
    <w:rsid w:val="008B1575"/>
    <w:rsid w:val="008B3490"/>
    <w:rsid w:val="008B47EA"/>
    <w:rsid w:val="008C027C"/>
    <w:rsid w:val="008C41FA"/>
    <w:rsid w:val="008D4AE8"/>
    <w:rsid w:val="008D6EBF"/>
    <w:rsid w:val="008E2F41"/>
    <w:rsid w:val="0091164B"/>
    <w:rsid w:val="0091552B"/>
    <w:rsid w:val="00916516"/>
    <w:rsid w:val="0092369B"/>
    <w:rsid w:val="009251C5"/>
    <w:rsid w:val="00927AD0"/>
    <w:rsid w:val="00934959"/>
    <w:rsid w:val="00940734"/>
    <w:rsid w:val="00940F44"/>
    <w:rsid w:val="00941002"/>
    <w:rsid w:val="00947689"/>
    <w:rsid w:val="0095377B"/>
    <w:rsid w:val="00955CBF"/>
    <w:rsid w:val="009579B5"/>
    <w:rsid w:val="0096128D"/>
    <w:rsid w:val="00963A32"/>
    <w:rsid w:val="00970632"/>
    <w:rsid w:val="00971150"/>
    <w:rsid w:val="00975561"/>
    <w:rsid w:val="0098076E"/>
    <w:rsid w:val="00984A84"/>
    <w:rsid w:val="00987FD8"/>
    <w:rsid w:val="00990B3C"/>
    <w:rsid w:val="00992FAF"/>
    <w:rsid w:val="00993D8D"/>
    <w:rsid w:val="009956C6"/>
    <w:rsid w:val="00996F81"/>
    <w:rsid w:val="009A16DD"/>
    <w:rsid w:val="009A45B0"/>
    <w:rsid w:val="009B1B66"/>
    <w:rsid w:val="009B3159"/>
    <w:rsid w:val="009B7708"/>
    <w:rsid w:val="009C3906"/>
    <w:rsid w:val="009C393F"/>
    <w:rsid w:val="009C6B44"/>
    <w:rsid w:val="009D1753"/>
    <w:rsid w:val="009D5BAD"/>
    <w:rsid w:val="009E4C0D"/>
    <w:rsid w:val="009E5E09"/>
    <w:rsid w:val="009E714C"/>
    <w:rsid w:val="009F27F0"/>
    <w:rsid w:val="009F587A"/>
    <w:rsid w:val="009F7C7A"/>
    <w:rsid w:val="00A02D5F"/>
    <w:rsid w:val="00A03CC1"/>
    <w:rsid w:val="00A04BF1"/>
    <w:rsid w:val="00A13D3C"/>
    <w:rsid w:val="00A16095"/>
    <w:rsid w:val="00A1734D"/>
    <w:rsid w:val="00A222B3"/>
    <w:rsid w:val="00A64EE1"/>
    <w:rsid w:val="00A67FC3"/>
    <w:rsid w:val="00A715A8"/>
    <w:rsid w:val="00A7773B"/>
    <w:rsid w:val="00A7779A"/>
    <w:rsid w:val="00A86757"/>
    <w:rsid w:val="00A9278B"/>
    <w:rsid w:val="00A937DF"/>
    <w:rsid w:val="00AA0705"/>
    <w:rsid w:val="00AA1164"/>
    <w:rsid w:val="00AA1568"/>
    <w:rsid w:val="00AA1BA4"/>
    <w:rsid w:val="00AA5A1E"/>
    <w:rsid w:val="00AB0464"/>
    <w:rsid w:val="00AB3FFA"/>
    <w:rsid w:val="00AB61BD"/>
    <w:rsid w:val="00AB6B2D"/>
    <w:rsid w:val="00AB6B88"/>
    <w:rsid w:val="00AC2F4D"/>
    <w:rsid w:val="00AD32C4"/>
    <w:rsid w:val="00AE3228"/>
    <w:rsid w:val="00AE3CE5"/>
    <w:rsid w:val="00AF29CC"/>
    <w:rsid w:val="00AF72F1"/>
    <w:rsid w:val="00AF7BEA"/>
    <w:rsid w:val="00B0217A"/>
    <w:rsid w:val="00B03FB3"/>
    <w:rsid w:val="00B120B9"/>
    <w:rsid w:val="00B210B9"/>
    <w:rsid w:val="00B2533E"/>
    <w:rsid w:val="00B26EE9"/>
    <w:rsid w:val="00B27212"/>
    <w:rsid w:val="00B31D34"/>
    <w:rsid w:val="00B323E2"/>
    <w:rsid w:val="00B366E1"/>
    <w:rsid w:val="00B36C72"/>
    <w:rsid w:val="00B37F5F"/>
    <w:rsid w:val="00B40971"/>
    <w:rsid w:val="00B41CB2"/>
    <w:rsid w:val="00B43CA5"/>
    <w:rsid w:val="00B445A4"/>
    <w:rsid w:val="00B50C4E"/>
    <w:rsid w:val="00B53468"/>
    <w:rsid w:val="00B54563"/>
    <w:rsid w:val="00B54D68"/>
    <w:rsid w:val="00B55DDD"/>
    <w:rsid w:val="00B57556"/>
    <w:rsid w:val="00B6220E"/>
    <w:rsid w:val="00B65F05"/>
    <w:rsid w:val="00B72C47"/>
    <w:rsid w:val="00B84551"/>
    <w:rsid w:val="00B86CFD"/>
    <w:rsid w:val="00B91665"/>
    <w:rsid w:val="00B92511"/>
    <w:rsid w:val="00B97019"/>
    <w:rsid w:val="00BA467D"/>
    <w:rsid w:val="00BA4AA3"/>
    <w:rsid w:val="00BA536E"/>
    <w:rsid w:val="00BB025F"/>
    <w:rsid w:val="00BB1CFE"/>
    <w:rsid w:val="00BB3539"/>
    <w:rsid w:val="00BB44DE"/>
    <w:rsid w:val="00BB6A06"/>
    <w:rsid w:val="00BC00FB"/>
    <w:rsid w:val="00BC4BB6"/>
    <w:rsid w:val="00BC53C8"/>
    <w:rsid w:val="00BC63FD"/>
    <w:rsid w:val="00BC7826"/>
    <w:rsid w:val="00BD0D77"/>
    <w:rsid w:val="00BD4E3C"/>
    <w:rsid w:val="00BD53FE"/>
    <w:rsid w:val="00BE1071"/>
    <w:rsid w:val="00BE5E45"/>
    <w:rsid w:val="00BE6133"/>
    <w:rsid w:val="00BF054A"/>
    <w:rsid w:val="00BF2411"/>
    <w:rsid w:val="00BF5F87"/>
    <w:rsid w:val="00BF6922"/>
    <w:rsid w:val="00BF764E"/>
    <w:rsid w:val="00BF7EB5"/>
    <w:rsid w:val="00C01D2D"/>
    <w:rsid w:val="00C02583"/>
    <w:rsid w:val="00C02EEF"/>
    <w:rsid w:val="00C02F5C"/>
    <w:rsid w:val="00C03C6C"/>
    <w:rsid w:val="00C16227"/>
    <w:rsid w:val="00C16789"/>
    <w:rsid w:val="00C25E34"/>
    <w:rsid w:val="00C27E6B"/>
    <w:rsid w:val="00C310B9"/>
    <w:rsid w:val="00C342D5"/>
    <w:rsid w:val="00C401CD"/>
    <w:rsid w:val="00C4035A"/>
    <w:rsid w:val="00C41952"/>
    <w:rsid w:val="00C42B04"/>
    <w:rsid w:val="00C53183"/>
    <w:rsid w:val="00C55128"/>
    <w:rsid w:val="00C56DF5"/>
    <w:rsid w:val="00C570CC"/>
    <w:rsid w:val="00C60BB4"/>
    <w:rsid w:val="00C65F24"/>
    <w:rsid w:val="00C719FC"/>
    <w:rsid w:val="00C92881"/>
    <w:rsid w:val="00C96FB5"/>
    <w:rsid w:val="00C979D7"/>
    <w:rsid w:val="00CA4587"/>
    <w:rsid w:val="00CB2437"/>
    <w:rsid w:val="00CB2EDD"/>
    <w:rsid w:val="00CC2810"/>
    <w:rsid w:val="00CC6705"/>
    <w:rsid w:val="00CD0331"/>
    <w:rsid w:val="00CD20CF"/>
    <w:rsid w:val="00CD4B75"/>
    <w:rsid w:val="00CD791D"/>
    <w:rsid w:val="00CE0037"/>
    <w:rsid w:val="00CE4442"/>
    <w:rsid w:val="00CE46FB"/>
    <w:rsid w:val="00CE520C"/>
    <w:rsid w:val="00CE7ECA"/>
    <w:rsid w:val="00CF07B3"/>
    <w:rsid w:val="00CF18F8"/>
    <w:rsid w:val="00CF4BEC"/>
    <w:rsid w:val="00CF5F3A"/>
    <w:rsid w:val="00CF6054"/>
    <w:rsid w:val="00CF6947"/>
    <w:rsid w:val="00D005FF"/>
    <w:rsid w:val="00D00C1F"/>
    <w:rsid w:val="00D16016"/>
    <w:rsid w:val="00D1679C"/>
    <w:rsid w:val="00D218A6"/>
    <w:rsid w:val="00D23722"/>
    <w:rsid w:val="00D23C64"/>
    <w:rsid w:val="00D244E3"/>
    <w:rsid w:val="00D25933"/>
    <w:rsid w:val="00D26B29"/>
    <w:rsid w:val="00D3340C"/>
    <w:rsid w:val="00D37B73"/>
    <w:rsid w:val="00D44645"/>
    <w:rsid w:val="00D54B74"/>
    <w:rsid w:val="00D62946"/>
    <w:rsid w:val="00D62C14"/>
    <w:rsid w:val="00D636CD"/>
    <w:rsid w:val="00D66FF2"/>
    <w:rsid w:val="00D71E39"/>
    <w:rsid w:val="00D77286"/>
    <w:rsid w:val="00D77D53"/>
    <w:rsid w:val="00D809E3"/>
    <w:rsid w:val="00D80FEA"/>
    <w:rsid w:val="00D85336"/>
    <w:rsid w:val="00D86A6A"/>
    <w:rsid w:val="00D90FA6"/>
    <w:rsid w:val="00D961E3"/>
    <w:rsid w:val="00D97628"/>
    <w:rsid w:val="00DA0491"/>
    <w:rsid w:val="00DA1E21"/>
    <w:rsid w:val="00DA284A"/>
    <w:rsid w:val="00DA56E9"/>
    <w:rsid w:val="00DB304D"/>
    <w:rsid w:val="00DB6F51"/>
    <w:rsid w:val="00DB7EBE"/>
    <w:rsid w:val="00DC0370"/>
    <w:rsid w:val="00DC0ABE"/>
    <w:rsid w:val="00DC1D8A"/>
    <w:rsid w:val="00DC24A7"/>
    <w:rsid w:val="00DC3601"/>
    <w:rsid w:val="00DC5BE7"/>
    <w:rsid w:val="00DC66BB"/>
    <w:rsid w:val="00DD1823"/>
    <w:rsid w:val="00DE2909"/>
    <w:rsid w:val="00DE6424"/>
    <w:rsid w:val="00DE6CBB"/>
    <w:rsid w:val="00DF032B"/>
    <w:rsid w:val="00DF1F28"/>
    <w:rsid w:val="00DF4878"/>
    <w:rsid w:val="00DF52D4"/>
    <w:rsid w:val="00E05506"/>
    <w:rsid w:val="00E0551B"/>
    <w:rsid w:val="00E11319"/>
    <w:rsid w:val="00E15CF5"/>
    <w:rsid w:val="00E16169"/>
    <w:rsid w:val="00E20381"/>
    <w:rsid w:val="00E2055A"/>
    <w:rsid w:val="00E23A7E"/>
    <w:rsid w:val="00E25646"/>
    <w:rsid w:val="00E27289"/>
    <w:rsid w:val="00E2776C"/>
    <w:rsid w:val="00E27982"/>
    <w:rsid w:val="00E52E8C"/>
    <w:rsid w:val="00E54AD4"/>
    <w:rsid w:val="00E61AA5"/>
    <w:rsid w:val="00E62BC4"/>
    <w:rsid w:val="00E66EDC"/>
    <w:rsid w:val="00E74D52"/>
    <w:rsid w:val="00E90334"/>
    <w:rsid w:val="00EA0DB8"/>
    <w:rsid w:val="00EA141C"/>
    <w:rsid w:val="00EA2EB9"/>
    <w:rsid w:val="00EA6CDF"/>
    <w:rsid w:val="00EC0977"/>
    <w:rsid w:val="00EC4A6A"/>
    <w:rsid w:val="00EC6B3A"/>
    <w:rsid w:val="00ED25C1"/>
    <w:rsid w:val="00ED61FE"/>
    <w:rsid w:val="00EE6009"/>
    <w:rsid w:val="00EF154D"/>
    <w:rsid w:val="00EF1683"/>
    <w:rsid w:val="00EF2F58"/>
    <w:rsid w:val="00EF5C7D"/>
    <w:rsid w:val="00F0009F"/>
    <w:rsid w:val="00F03565"/>
    <w:rsid w:val="00F0621A"/>
    <w:rsid w:val="00F07C59"/>
    <w:rsid w:val="00F24E6E"/>
    <w:rsid w:val="00F25EF5"/>
    <w:rsid w:val="00F33797"/>
    <w:rsid w:val="00F43EC5"/>
    <w:rsid w:val="00F521A3"/>
    <w:rsid w:val="00F52A10"/>
    <w:rsid w:val="00F630C6"/>
    <w:rsid w:val="00F66463"/>
    <w:rsid w:val="00F80F7B"/>
    <w:rsid w:val="00F85CC5"/>
    <w:rsid w:val="00F94864"/>
    <w:rsid w:val="00FA51CA"/>
    <w:rsid w:val="00FA7259"/>
    <w:rsid w:val="00FA726D"/>
    <w:rsid w:val="00FA7381"/>
    <w:rsid w:val="00FA7B26"/>
    <w:rsid w:val="00FB60BC"/>
    <w:rsid w:val="00FC0EA9"/>
    <w:rsid w:val="00FC350B"/>
    <w:rsid w:val="00FC4A80"/>
    <w:rsid w:val="00FC697E"/>
    <w:rsid w:val="00FC7E16"/>
    <w:rsid w:val="00FD0B7E"/>
    <w:rsid w:val="00FD2962"/>
    <w:rsid w:val="00FD2DBF"/>
    <w:rsid w:val="00FD41F1"/>
    <w:rsid w:val="00FD4655"/>
    <w:rsid w:val="00FD6D10"/>
    <w:rsid w:val="00FD72DE"/>
    <w:rsid w:val="00FE13F6"/>
    <w:rsid w:val="00FE2DE4"/>
    <w:rsid w:val="00FE3DB0"/>
    <w:rsid w:val="00FE744B"/>
    <w:rsid w:val="00FF1DE7"/>
    <w:rsid w:val="00FF32AD"/>
    <w:rsid w:val="00FF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9D0EA5"/>
  <w15:docId w15:val="{1E115C3E-0256-4555-8B76-79FA58D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336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autoRedefine/>
    <w:qFormat/>
    <w:rsid w:val="00B72C47"/>
    <w:pPr>
      <w:keepNext/>
      <w:numPr>
        <w:numId w:val="24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CE520C"/>
    <w:pPr>
      <w:spacing w:before="240" w:after="240" w:line="336" w:lineRule="auto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02583"/>
    <w:rPr>
      <w:color w:val="0000FF"/>
      <w:u w:val="single"/>
    </w:rPr>
  </w:style>
  <w:style w:type="table" w:styleId="TableGrid">
    <w:name w:val="Table Grid"/>
    <w:basedOn w:val="TableNormal"/>
    <w:rsid w:val="0045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92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35413"/>
    <w:rPr>
      <w:sz w:val="20"/>
      <w:szCs w:val="20"/>
    </w:rPr>
  </w:style>
  <w:style w:type="character" w:styleId="FootnoteReference">
    <w:name w:val="footnote reference"/>
    <w:semiHidden/>
    <w:rsid w:val="00635413"/>
    <w:rPr>
      <w:vertAlign w:val="superscript"/>
    </w:rPr>
  </w:style>
  <w:style w:type="character" w:styleId="CommentReference">
    <w:name w:val="annotation reference"/>
    <w:semiHidden/>
    <w:rsid w:val="001A7651"/>
    <w:rPr>
      <w:sz w:val="16"/>
      <w:szCs w:val="16"/>
    </w:rPr>
  </w:style>
  <w:style w:type="paragraph" w:styleId="CommentText">
    <w:name w:val="annotation text"/>
    <w:basedOn w:val="Normal"/>
    <w:semiHidden/>
    <w:rsid w:val="001A76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A7651"/>
    <w:rPr>
      <w:b/>
      <w:bCs/>
    </w:rPr>
  </w:style>
  <w:style w:type="character" w:styleId="Emphasis">
    <w:name w:val="Emphasis"/>
    <w:uiPriority w:val="20"/>
    <w:qFormat/>
    <w:rsid w:val="00AF72F1"/>
    <w:rPr>
      <w:i/>
      <w:iCs/>
    </w:rPr>
  </w:style>
  <w:style w:type="paragraph" w:styleId="Header">
    <w:name w:val="header"/>
    <w:basedOn w:val="Normal"/>
    <w:link w:val="HeaderChar"/>
    <w:rsid w:val="0019408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4089"/>
    <w:rPr>
      <w:sz w:val="24"/>
      <w:szCs w:val="24"/>
    </w:rPr>
  </w:style>
  <w:style w:type="paragraph" w:styleId="Footer">
    <w:name w:val="footer"/>
    <w:basedOn w:val="Normal"/>
    <w:link w:val="FooterChar"/>
    <w:rsid w:val="0019408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94089"/>
    <w:rPr>
      <w:sz w:val="24"/>
      <w:szCs w:val="24"/>
    </w:rPr>
  </w:style>
  <w:style w:type="character" w:customStyle="1" w:styleId="Heading3Char">
    <w:name w:val="Heading 3 Char"/>
    <w:link w:val="Heading3"/>
    <w:uiPriority w:val="9"/>
    <w:rsid w:val="00CE520C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CE520C"/>
    <w:pPr>
      <w:spacing w:after="240"/>
    </w:pPr>
    <w:rPr>
      <w:sz w:val="16"/>
      <w:szCs w:val="16"/>
    </w:rPr>
  </w:style>
  <w:style w:type="character" w:customStyle="1" w:styleId="Heading1Char">
    <w:name w:val="Heading 1 Char"/>
    <w:link w:val="Heading1"/>
    <w:rsid w:val="00B72C47"/>
    <w:rPr>
      <w:b/>
      <w:bCs/>
      <w:kern w:val="32"/>
      <w:sz w:val="24"/>
      <w:szCs w:val="32"/>
      <w:lang w:val="en-AU" w:eastAsia="en-AU"/>
    </w:rPr>
  </w:style>
  <w:style w:type="paragraph" w:customStyle="1" w:styleId="Default">
    <w:name w:val="Default"/>
    <w:rsid w:val="00940F44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paragraph" w:styleId="List">
    <w:name w:val="List"/>
    <w:basedOn w:val="Normal"/>
    <w:rsid w:val="00FE3DB0"/>
    <w:pPr>
      <w:ind w:left="283" w:hanging="283"/>
    </w:pPr>
  </w:style>
  <w:style w:type="character" w:styleId="PageNumber">
    <w:name w:val="page number"/>
    <w:rsid w:val="006A4CCD"/>
  </w:style>
  <w:style w:type="paragraph" w:styleId="ListParagraph">
    <w:name w:val="List Paragraph"/>
    <w:basedOn w:val="Normal"/>
    <w:uiPriority w:val="34"/>
    <w:qFormat/>
    <w:rsid w:val="006A4CC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3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08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8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61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4" ma:contentTypeDescription="Create a new document." ma:contentTypeScope="" ma:versionID="501e2f47fc7d5c60ff671e5e238a349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d61da04e1536227bdf086d249c95be2b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B01E-62AD-4B1E-B684-0E0F793ADFAA}"/>
</file>

<file path=customXml/itemProps2.xml><?xml version="1.0" encoding="utf-8"?>
<ds:datastoreItem xmlns:ds="http://schemas.openxmlformats.org/officeDocument/2006/customXml" ds:itemID="{37B414EE-EF98-4B84-9475-0133DEEAA8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73682FA-736D-4334-B886-BC4D23C6E6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3C5FFA-8516-4FEC-A1E4-38241312D513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8885d047-c88c-41a6-b8f3-9efabc51400d"/>
    <ds:schemaRef ds:uri="http://schemas.microsoft.com/office/infopath/2007/PartnerControls"/>
    <ds:schemaRef ds:uri="http://purl.org/dc/terms/"/>
    <ds:schemaRef ds:uri="3bf330ff-a67c-4e2e-a2c7-c4d8290980c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E99CC0E-AFBF-4785-AE16-7974A4F837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42C763-6026-4DE5-90F8-1F732F96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965</Words>
  <Characters>5501</Characters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Note No. 1 of 2015</vt:lpstr>
    </vt:vector>
  </TitlesOfParts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2015-02-18T22:34:00Z</cp:lastPrinted>
  <dcterms:created xsi:type="dcterms:W3CDTF">2019-11-13T01:27:00Z</dcterms:created>
  <dcterms:modified xsi:type="dcterms:W3CDTF">2020-01-29T04:59:00Z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0x010100FC344B925675ED46837EB14F9BF5688C</vt:lpwstr>
  </property>
</Properties>
</file>