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67048" w14:textId="5D3C3F10" w:rsidR="00900947" w:rsidRPr="00900947" w:rsidRDefault="00900947" w:rsidP="00900947">
      <w:pPr>
        <w:spacing w:before="120" w:after="120" w:line="360" w:lineRule="auto"/>
        <w:jc w:val="center"/>
        <w:rPr>
          <w:rFonts w:ascii="Times New Roman" w:hAnsi="Times New Roman" w:cs="Times New Roman"/>
          <w:b/>
          <w:iCs/>
          <w:sz w:val="32"/>
          <w:szCs w:val="24"/>
          <w:lang w:eastAsia="en-AU"/>
        </w:rPr>
      </w:pPr>
      <w:r w:rsidRPr="00900947">
        <w:rPr>
          <w:rFonts w:ascii="Times New Roman" w:hAnsi="Times New Roman" w:cs="Times New Roman"/>
          <w:b/>
          <w:iCs/>
          <w:sz w:val="32"/>
          <w:szCs w:val="24"/>
          <w:lang w:eastAsia="en-AU"/>
        </w:rPr>
        <w:t>Electronic Court Books for Virtual Courtrooms.</w:t>
      </w:r>
    </w:p>
    <w:p w14:paraId="65D105D3" w14:textId="3FC77775" w:rsidR="00900947" w:rsidRDefault="000A5CFE" w:rsidP="00FD751C">
      <w:pPr>
        <w:spacing w:before="240" w:after="0" w:line="240" w:lineRule="auto"/>
        <w:outlineLvl w:val="0"/>
      </w:pPr>
      <w:r>
        <w:rPr>
          <w:rFonts w:ascii="Times New Roman" w:hAnsi="Times New Roman" w:cs="Times New Roman"/>
          <w:i/>
          <w:sz w:val="24"/>
          <w:szCs w:val="24"/>
        </w:rPr>
        <w:t>The following notes and template directions will be used in the Trial Division to guide judicial officers when managing case preparation for virtual courtrooms.</w:t>
      </w:r>
      <w:r w:rsidR="008912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ED0239" w14:textId="77777777" w:rsidR="00900947" w:rsidRDefault="00900947" w:rsidP="005E2698">
      <w:pPr>
        <w:spacing w:before="120" w:after="120" w:line="360" w:lineRule="auto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</w:p>
    <w:p w14:paraId="3AD76C0F" w14:textId="6EB8E73B" w:rsidR="005E2698" w:rsidRPr="00812369" w:rsidRDefault="00FD751C" w:rsidP="005E2698">
      <w:pPr>
        <w:spacing w:before="120" w:after="120" w:line="360" w:lineRule="auto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A</w:t>
      </w:r>
      <w:proofErr w:type="gramEnd"/>
      <w:r w:rsidR="00900947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ab/>
      </w:r>
      <w:r w:rsidR="00812369" w:rsidRPr="00900947">
        <w:rPr>
          <w:rFonts w:ascii="Times New Roman" w:hAnsi="Times New Roman" w:cs="Times New Roman"/>
          <w:b/>
          <w:iCs/>
          <w:sz w:val="24"/>
          <w:szCs w:val="24"/>
          <w:u w:val="single"/>
          <w:lang w:eastAsia="en-AU"/>
        </w:rPr>
        <w:t>Applications and directions</w:t>
      </w:r>
      <w:r w:rsidR="00101D79">
        <w:rPr>
          <w:rFonts w:ascii="Times New Roman" w:hAnsi="Times New Roman" w:cs="Times New Roman"/>
          <w:b/>
          <w:iCs/>
          <w:sz w:val="24"/>
          <w:szCs w:val="24"/>
          <w:u w:val="single"/>
          <w:lang w:eastAsia="en-AU"/>
        </w:rPr>
        <w:t xml:space="preserve"> (Commercial Court and Common Law Division)</w:t>
      </w:r>
    </w:p>
    <w:p w14:paraId="7A7B4FCC" w14:textId="435D490F" w:rsidR="00812369" w:rsidRPr="00250C8B" w:rsidRDefault="00812369" w:rsidP="00250C8B">
      <w:pPr>
        <w:numPr>
          <w:ilvl w:val="0"/>
          <w:numId w:val="10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It will not usually be feasible for an e-court book to be prepared for the hearing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of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applications and directions.</w:t>
      </w:r>
    </w:p>
    <w:p w14:paraId="5D7E4FD6" w14:textId="79122DC2" w:rsidR="00D459DF" w:rsidRPr="003879C7" w:rsidRDefault="000A5CFE" w:rsidP="00250C8B">
      <w:pPr>
        <w:numPr>
          <w:ilvl w:val="0"/>
          <w:numId w:val="10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Commonly</w:t>
      </w:r>
      <w:r w:rsidR="00D51EE8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for the purpose of the </w:t>
      </w:r>
      <w:r w:rsidR="003C03A8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judicial officer </w:t>
      </w:r>
      <w:r w:rsidR="00D51EE8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preparing for the hearing</w:t>
      </w:r>
      <w:r w:rsidR="00D459DF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:</w:t>
      </w:r>
    </w:p>
    <w:p w14:paraId="194B60AB" w14:textId="49725760" w:rsidR="00D459DF" w:rsidRPr="003879C7" w:rsidRDefault="00812369" w:rsidP="00250C8B">
      <w:pPr>
        <w:numPr>
          <w:ilvl w:val="0"/>
          <w:numId w:val="16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associates </w:t>
      </w:r>
      <w:r w:rsidR="00D459DF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download</w:t>
      </w:r>
      <w:r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all </w:t>
      </w:r>
      <w:r w:rsidR="004501C2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summons, </w:t>
      </w:r>
      <w:r w:rsidR="000A5CFE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affidavits including the </w:t>
      </w:r>
      <w:r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exhibi</w:t>
      </w:r>
      <w:r w:rsidR="000A5CFE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t</w:t>
      </w:r>
      <w:r w:rsidR="00CE52D0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(</w:t>
      </w:r>
      <w:r w:rsidR="000A5CFE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now a singular PDF – see below</w:t>
      </w:r>
      <w:r w:rsidR="00CE52D0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)</w:t>
      </w:r>
      <w:r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submissions and other material relevant to the hearing </w:t>
      </w:r>
      <w:r w:rsidR="00585AE7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that have been electronically filed with the Court</w:t>
      </w:r>
      <w:r w:rsidR="00D459DF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; and </w:t>
      </w:r>
    </w:p>
    <w:p w14:paraId="23A95F93" w14:textId="376280C3" w:rsidR="00812369" w:rsidRPr="003879C7" w:rsidRDefault="00D459DF" w:rsidP="00250C8B">
      <w:pPr>
        <w:numPr>
          <w:ilvl w:val="0"/>
          <w:numId w:val="16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save </w:t>
      </w:r>
      <w:r w:rsidR="00585AE7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that material in </w:t>
      </w:r>
      <w:r w:rsidR="00C466B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 </w:t>
      </w:r>
      <w:r w:rsidR="00585AE7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form that can be accessed by the </w:t>
      </w:r>
      <w:r w:rsidR="003C03A8" w:rsidRPr="00EB7D2A">
        <w:rPr>
          <w:rFonts w:ascii="Times New Roman" w:eastAsia="Times New Roman" w:hAnsi="Times New Roman" w:cs="Times New Roman"/>
          <w:kern w:val="28"/>
          <w:sz w:val="24"/>
          <w:szCs w:val="24"/>
        </w:rPr>
        <w:t>judicial officer</w:t>
      </w:r>
      <w:r w:rsidR="00585AE7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prior to and during the hearing</w:t>
      </w:r>
      <w:r w:rsidR="000B0AFD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14:paraId="0BFF809F" w14:textId="27B75BDB" w:rsidR="002646E7" w:rsidRPr="00250C8B" w:rsidRDefault="002646E7" w:rsidP="00250C8B">
      <w:pPr>
        <w:numPr>
          <w:ilvl w:val="0"/>
          <w:numId w:val="10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Parties should be directed </w:t>
      </w:r>
      <w:r w:rsidR="00A308D1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under r </w:t>
      </w:r>
      <w:r w:rsidR="0045170B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2</w:t>
      </w:r>
      <w:r w:rsidR="00A308D1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.0</w:t>
      </w:r>
      <w:r w:rsidR="0045170B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 w:rsidR="00A308D1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C03A8" w:rsidRPr="003879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of the </w:t>
      </w:r>
      <w:r w:rsidR="003C03A8" w:rsidRPr="00EB7D2A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>Supreme Court (General Civil Procedure) Rules 2015</w:t>
      </w:r>
      <w:r w:rsidR="003C03A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A308D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that compliance with r 43.06 is dispensed with and they should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exhibit all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documents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referred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to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in an affidavit in a single exhibit.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Documents can be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proved/</w:t>
      </w:r>
      <w:r w:rsidR="00A308D1">
        <w:rPr>
          <w:rFonts w:ascii="Times New Roman" w:eastAsia="Times New Roman" w:hAnsi="Times New Roman" w:cs="Times New Roman"/>
          <w:kern w:val="28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using the expression ‘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pages # to # (inclusive)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of the exhibit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’</w:t>
      </w:r>
      <w:r w:rsidR="003C03A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in the body of the affidavit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Page numbering of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documents should follow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on from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the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last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page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number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of the affidavit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including numbering the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coversheet.</w:t>
      </w:r>
    </w:p>
    <w:p w14:paraId="04BDB388" w14:textId="318266BA" w:rsidR="000F3B7B" w:rsidRPr="00250C8B" w:rsidRDefault="000F3B7B" w:rsidP="00250C8B">
      <w:pPr>
        <w:numPr>
          <w:ilvl w:val="0"/>
          <w:numId w:val="10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To facilitate accessing and searching affidavits and </w:t>
      </w:r>
      <w:r w:rsidR="000A5CFE">
        <w:rPr>
          <w:rFonts w:ascii="Times New Roman" w:eastAsia="Times New Roman" w:hAnsi="Times New Roman" w:cs="Times New Roman"/>
          <w:kern w:val="28"/>
          <w:sz w:val="24"/>
          <w:szCs w:val="24"/>
        </w:rPr>
        <w:t>the exhibit in the hearing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, the following direction</w:t>
      </w:r>
      <w:r w:rsidR="0035081C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s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are recommended:</w:t>
      </w:r>
    </w:p>
    <w:p w14:paraId="25206668" w14:textId="784E9FB5" w:rsidR="009C49B2" w:rsidRDefault="009C49B2" w:rsidP="009C49B2">
      <w:pPr>
        <w:pStyle w:val="ListParagraph"/>
        <w:spacing w:before="120" w:after="120" w:line="360" w:lineRule="auto"/>
        <w:rPr>
          <w:rFonts w:ascii="Times New Roman" w:hAnsi="Times New Roman" w:cs="Times New Roman"/>
          <w:bCs/>
          <w:iCs/>
          <w:sz w:val="24"/>
          <w:szCs w:val="24"/>
          <w:lang w:eastAsia="en-AU"/>
        </w:rPr>
      </w:pPr>
    </w:p>
    <w:p w14:paraId="7B51CDC0" w14:textId="2F9C2E9C" w:rsidR="009C49B2" w:rsidRDefault="00101D79" w:rsidP="00250C8B">
      <w:pPr>
        <w:pStyle w:val="ListParagraph"/>
        <w:spacing w:before="120" w:after="12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AU"/>
        </w:rPr>
        <w:t>Sample a</w:t>
      </w:r>
      <w:r w:rsidR="009C49B2"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ffidavit directions </w:t>
      </w:r>
      <w:r w:rsidR="009C49B2" w:rsidRPr="00BD6019">
        <w:rPr>
          <w:rFonts w:ascii="Times New Roman" w:hAnsi="Times New Roman" w:cs="Times New Roman"/>
          <w:b/>
          <w:i/>
          <w:sz w:val="24"/>
          <w:szCs w:val="24"/>
          <w:lang w:eastAsia="en-AU"/>
        </w:rPr>
        <w:t>template</w:t>
      </w:r>
    </w:p>
    <w:p w14:paraId="0665009F" w14:textId="77777777" w:rsidR="00DE22B6" w:rsidRDefault="00DE22B6" w:rsidP="00250C8B">
      <w:pPr>
        <w:pStyle w:val="ListParagraph"/>
        <w:spacing w:before="120" w:after="12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eastAsia="en-AU"/>
        </w:rPr>
      </w:pPr>
    </w:p>
    <w:p w14:paraId="1EF10643" w14:textId="7EF1AFFF" w:rsidR="00DE22B6" w:rsidRDefault="00936117" w:rsidP="00DE22B6">
      <w:pPr>
        <w:pStyle w:val="ListParagraph"/>
        <w:numPr>
          <w:ilvl w:val="0"/>
          <w:numId w:val="22"/>
        </w:numPr>
        <w:tabs>
          <w:tab w:val="left" w:pos="720"/>
        </w:tabs>
        <w:spacing w:before="240" w:after="0" w:line="240" w:lineRule="auto"/>
        <w:ind w:left="720" w:hanging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E22B6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Pr="00DE22B6">
        <w:rPr>
          <w:rFonts w:ascii="Times New Roman" w:hAnsi="Times New Roman" w:cs="Times New Roman"/>
          <w:b/>
          <w:i/>
          <w:sz w:val="24"/>
          <w:szCs w:val="24"/>
        </w:rPr>
        <w:t xml:space="preserve">[TIME </w:t>
      </w:r>
      <w:r w:rsidR="00D459DF" w:rsidRPr="00DE22B6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r w:rsidRPr="00DE22B6">
        <w:rPr>
          <w:rFonts w:ascii="Times New Roman" w:hAnsi="Times New Roman" w:cs="Times New Roman"/>
          <w:b/>
          <w:i/>
          <w:sz w:val="24"/>
          <w:szCs w:val="24"/>
        </w:rPr>
        <w:t>DATE]</w:t>
      </w:r>
      <w:r w:rsidRPr="00DE22B6">
        <w:rPr>
          <w:rFonts w:ascii="Times New Roman" w:hAnsi="Times New Roman" w:cs="Times New Roman"/>
          <w:i/>
          <w:sz w:val="24"/>
          <w:szCs w:val="24"/>
        </w:rPr>
        <w:t>, the plaintiff file and serve any affidavits on which it intends to rely.</w:t>
      </w:r>
      <w:r w:rsidR="009C49B2" w:rsidRPr="00DE22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F9CB7D" w14:textId="30283026" w:rsidR="00DE22B6" w:rsidRDefault="00DE22B6" w:rsidP="00DE22B6">
      <w:pPr>
        <w:pStyle w:val="ListParagraph"/>
        <w:tabs>
          <w:tab w:val="left" w:pos="720"/>
        </w:tabs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</w:p>
    <w:p w14:paraId="10CBFF3E" w14:textId="77777777" w:rsidR="00DE22B6" w:rsidRPr="00DE22B6" w:rsidRDefault="00DE22B6" w:rsidP="00DE22B6">
      <w:pPr>
        <w:pStyle w:val="ListParagraph"/>
        <w:tabs>
          <w:tab w:val="left" w:pos="720"/>
        </w:tabs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4478568" w14:textId="735447CC" w:rsidR="001A73BD" w:rsidRPr="00DE22B6" w:rsidRDefault="00A308D1" w:rsidP="00DE22B6">
      <w:pPr>
        <w:pStyle w:val="ListParagraph"/>
        <w:numPr>
          <w:ilvl w:val="0"/>
          <w:numId w:val="22"/>
        </w:numPr>
        <w:tabs>
          <w:tab w:val="left" w:pos="720"/>
        </w:tabs>
        <w:spacing w:before="0" w:after="0" w:line="360" w:lineRule="auto"/>
        <w:ind w:left="720" w:hanging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E22B6">
        <w:rPr>
          <w:rFonts w:ascii="Times New Roman" w:hAnsi="Times New Roman" w:cs="Times New Roman"/>
          <w:i/>
          <w:sz w:val="24"/>
          <w:szCs w:val="24"/>
        </w:rPr>
        <w:t xml:space="preserve">Compliance with r 43.06 </w:t>
      </w:r>
      <w:r w:rsidR="001A73BD" w:rsidRPr="00DE22B6">
        <w:rPr>
          <w:rFonts w:ascii="Times New Roman" w:hAnsi="Times New Roman" w:cs="Times New Roman"/>
          <w:i/>
          <w:sz w:val="24"/>
          <w:szCs w:val="24"/>
        </w:rPr>
        <w:t xml:space="preserve">of the Supreme Court (General Civil Procedure) Rules 2015 </w:t>
      </w:r>
      <w:r w:rsidR="001A73BD" w:rsidRPr="00DE22B6">
        <w:rPr>
          <w:rFonts w:ascii="Times New Roman" w:hAnsi="Times New Roman" w:cs="Times New Roman"/>
          <w:sz w:val="24"/>
          <w:szCs w:val="24"/>
        </w:rPr>
        <w:t xml:space="preserve">(Vic) </w:t>
      </w:r>
      <w:r w:rsidRPr="00DE22B6">
        <w:rPr>
          <w:rFonts w:ascii="Times New Roman" w:hAnsi="Times New Roman" w:cs="Times New Roman"/>
          <w:i/>
          <w:sz w:val="24"/>
          <w:szCs w:val="24"/>
        </w:rPr>
        <w:t>is dispensed with. The parties are directed to</w:t>
      </w:r>
      <w:r w:rsidR="001A73BD" w:rsidRPr="00DE22B6">
        <w:rPr>
          <w:rFonts w:ascii="Times New Roman" w:hAnsi="Times New Roman" w:cs="Times New Roman"/>
          <w:i/>
          <w:sz w:val="24"/>
          <w:szCs w:val="24"/>
        </w:rPr>
        <w:t>:</w:t>
      </w:r>
    </w:p>
    <w:p w14:paraId="1768B763" w14:textId="27E3D0EE" w:rsidR="001A73BD" w:rsidRPr="009D47C5" w:rsidRDefault="00101D79" w:rsidP="009D47C5">
      <w:pPr>
        <w:pStyle w:val="ListParagraph"/>
        <w:numPr>
          <w:ilvl w:val="0"/>
          <w:numId w:val="18"/>
        </w:numPr>
        <w:spacing w:before="240"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exhibit </w:t>
      </w:r>
      <w:r w:rsidR="000A5CFE">
        <w:rPr>
          <w:rFonts w:ascii="Times New Roman" w:hAnsi="Times New Roman" w:cs="Times New Roman"/>
          <w:i/>
          <w:sz w:val="24"/>
          <w:szCs w:val="24"/>
        </w:rPr>
        <w:t>all</w:t>
      </w:r>
      <w:r w:rsidR="00A308D1" w:rsidRPr="009D47C5">
        <w:rPr>
          <w:rFonts w:ascii="Times New Roman" w:hAnsi="Times New Roman" w:cs="Times New Roman"/>
          <w:i/>
          <w:sz w:val="24"/>
          <w:szCs w:val="24"/>
        </w:rPr>
        <w:t xml:space="preserve"> documents to</w:t>
      </w:r>
      <w:r w:rsidR="001A73BD" w:rsidRPr="009D4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8D1" w:rsidRPr="009D47C5">
        <w:rPr>
          <w:rFonts w:ascii="Times New Roman" w:hAnsi="Times New Roman" w:cs="Times New Roman"/>
          <w:i/>
          <w:sz w:val="24"/>
          <w:szCs w:val="24"/>
        </w:rPr>
        <w:t xml:space="preserve">affidavits </w:t>
      </w:r>
      <w:r w:rsidR="001A73BD" w:rsidRPr="009D47C5">
        <w:rPr>
          <w:rFonts w:ascii="Times New Roman" w:hAnsi="Times New Roman" w:cs="Times New Roman"/>
          <w:i/>
          <w:sz w:val="24"/>
          <w:szCs w:val="24"/>
        </w:rPr>
        <w:t>as part of</w:t>
      </w:r>
      <w:r w:rsidR="000A5CFE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1A73BD" w:rsidRPr="009D4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CFE">
        <w:rPr>
          <w:rFonts w:ascii="Times New Roman" w:hAnsi="Times New Roman" w:cs="Times New Roman"/>
          <w:i/>
          <w:sz w:val="24"/>
          <w:szCs w:val="24"/>
        </w:rPr>
        <w:t>single exhibit</w:t>
      </w:r>
      <w:r w:rsidR="00A651FA" w:rsidRPr="00A65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1FA" w:rsidRPr="00BE4485">
        <w:rPr>
          <w:rFonts w:ascii="Times New Roman" w:hAnsi="Times New Roman" w:cs="Times New Roman"/>
          <w:i/>
          <w:sz w:val="24"/>
          <w:szCs w:val="24"/>
        </w:rPr>
        <w:t>bundle</w:t>
      </w:r>
      <w:r w:rsidR="000A5CF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A73BD" w:rsidRPr="009D47C5">
        <w:rPr>
          <w:rFonts w:ascii="Times New Roman" w:hAnsi="Times New Roman" w:cs="Times New Roman"/>
          <w:i/>
          <w:sz w:val="24"/>
          <w:szCs w:val="24"/>
        </w:rPr>
        <w:t>PDF</w:t>
      </w:r>
      <w:r w:rsidR="000A5CF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with a single </w:t>
      </w:r>
      <w:r w:rsidR="00A308D1" w:rsidRPr="009D47C5">
        <w:rPr>
          <w:rFonts w:ascii="Times New Roman" w:hAnsi="Times New Roman" w:cs="Times New Roman"/>
          <w:i/>
          <w:sz w:val="24"/>
          <w:szCs w:val="24"/>
        </w:rPr>
        <w:t>exhibit</w:t>
      </w:r>
      <w:r w:rsidR="001A73BD" w:rsidRPr="009D4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1FA">
        <w:rPr>
          <w:rFonts w:ascii="Times New Roman" w:hAnsi="Times New Roman" w:cs="Times New Roman"/>
          <w:i/>
          <w:sz w:val="24"/>
          <w:szCs w:val="24"/>
        </w:rPr>
        <w:t>certificate/</w:t>
      </w:r>
      <w:r w:rsidR="001A73BD" w:rsidRPr="009D47C5">
        <w:rPr>
          <w:rFonts w:ascii="Times New Roman" w:hAnsi="Times New Roman" w:cs="Times New Roman"/>
          <w:i/>
          <w:sz w:val="24"/>
          <w:szCs w:val="24"/>
        </w:rPr>
        <w:t>coversheet</w:t>
      </w:r>
      <w:r>
        <w:rPr>
          <w:rFonts w:ascii="Times New Roman" w:hAnsi="Times New Roman" w:cs="Times New Roman"/>
          <w:i/>
          <w:sz w:val="24"/>
          <w:szCs w:val="24"/>
        </w:rPr>
        <w:t xml:space="preserve"> (included in the page numbering)</w:t>
      </w:r>
      <w:r w:rsidR="001A73BD" w:rsidRPr="009D47C5">
        <w:rPr>
          <w:rFonts w:ascii="Times New Roman" w:hAnsi="Times New Roman" w:cs="Times New Roman"/>
          <w:i/>
          <w:sz w:val="24"/>
          <w:szCs w:val="24"/>
        </w:rPr>
        <w:t>;</w:t>
      </w:r>
    </w:p>
    <w:p w14:paraId="0ABC08E6" w14:textId="610A9CD6" w:rsidR="001A73BD" w:rsidRPr="009D47C5" w:rsidRDefault="001A73BD" w:rsidP="009D47C5">
      <w:pPr>
        <w:pStyle w:val="ListParagraph"/>
        <w:numPr>
          <w:ilvl w:val="0"/>
          <w:numId w:val="18"/>
        </w:numPr>
        <w:spacing w:before="240"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D47C5">
        <w:rPr>
          <w:rFonts w:ascii="Times New Roman" w:hAnsi="Times New Roman" w:cs="Times New Roman"/>
          <w:i/>
          <w:sz w:val="24"/>
          <w:szCs w:val="24"/>
        </w:rPr>
        <w:t>identify d</w:t>
      </w:r>
      <w:r w:rsidR="00A308D1" w:rsidRPr="009D47C5">
        <w:rPr>
          <w:rFonts w:ascii="Times New Roman" w:hAnsi="Times New Roman" w:cs="Times New Roman"/>
          <w:i/>
          <w:sz w:val="24"/>
          <w:szCs w:val="24"/>
        </w:rPr>
        <w:t xml:space="preserve">ocuments </w:t>
      </w:r>
      <w:r w:rsidRPr="009D47C5">
        <w:rPr>
          <w:rFonts w:ascii="Times New Roman" w:hAnsi="Times New Roman" w:cs="Times New Roman"/>
          <w:i/>
          <w:sz w:val="24"/>
          <w:szCs w:val="24"/>
        </w:rPr>
        <w:t xml:space="preserve">by cross-referencing in the affidavit </w:t>
      </w:r>
      <w:r w:rsidR="00101D79">
        <w:rPr>
          <w:rFonts w:ascii="Times New Roman" w:hAnsi="Times New Roman" w:cs="Times New Roman"/>
          <w:i/>
          <w:sz w:val="24"/>
          <w:szCs w:val="24"/>
        </w:rPr>
        <w:t xml:space="preserve">to the exhibit </w:t>
      </w:r>
      <w:r w:rsidR="00A308D1" w:rsidRPr="009D47C5">
        <w:rPr>
          <w:rFonts w:ascii="Times New Roman" w:hAnsi="Times New Roman" w:cs="Times New Roman"/>
          <w:i/>
          <w:sz w:val="24"/>
          <w:szCs w:val="24"/>
        </w:rPr>
        <w:t>using the expression ‘</w:t>
      </w:r>
      <w:r w:rsidR="00101D79">
        <w:rPr>
          <w:rFonts w:ascii="Times New Roman" w:hAnsi="Times New Roman" w:cs="Times New Roman"/>
          <w:i/>
          <w:sz w:val="24"/>
          <w:szCs w:val="24"/>
        </w:rPr>
        <w:t>being</w:t>
      </w:r>
      <w:r w:rsidR="00A308D1" w:rsidRPr="009D47C5">
        <w:rPr>
          <w:rFonts w:ascii="Times New Roman" w:hAnsi="Times New Roman" w:cs="Times New Roman"/>
          <w:i/>
          <w:sz w:val="24"/>
          <w:szCs w:val="24"/>
        </w:rPr>
        <w:t xml:space="preserve"> pages # to # (inclusive)</w:t>
      </w:r>
      <w:r w:rsidR="00101D79">
        <w:rPr>
          <w:rFonts w:ascii="Times New Roman" w:hAnsi="Times New Roman" w:cs="Times New Roman"/>
          <w:i/>
          <w:sz w:val="24"/>
          <w:szCs w:val="24"/>
        </w:rPr>
        <w:t>of the exhibit</w:t>
      </w:r>
      <w:r w:rsidR="00A308D1" w:rsidRPr="009D47C5">
        <w:rPr>
          <w:rFonts w:ascii="Times New Roman" w:hAnsi="Times New Roman" w:cs="Times New Roman"/>
          <w:i/>
          <w:sz w:val="24"/>
          <w:szCs w:val="24"/>
        </w:rPr>
        <w:t>’</w:t>
      </w:r>
      <w:r w:rsidR="00101D79">
        <w:rPr>
          <w:rFonts w:ascii="Times New Roman" w:hAnsi="Times New Roman" w:cs="Times New Roman"/>
          <w:i/>
          <w:sz w:val="24"/>
          <w:szCs w:val="24"/>
        </w:rPr>
        <w:t xml:space="preserve">. A bookmark to the </w:t>
      </w:r>
      <w:r w:rsidR="00101D79">
        <w:rPr>
          <w:rFonts w:ascii="Times New Roman" w:hAnsi="Times New Roman" w:cs="Times New Roman"/>
          <w:i/>
          <w:sz w:val="24"/>
          <w:szCs w:val="24"/>
        </w:rPr>
        <w:lastRenderedPageBreak/>
        <w:t>first page of each referenced set of pages (separate document) shall be included in the exhibit PDF</w:t>
      </w:r>
      <w:r w:rsidRPr="009D47C5">
        <w:rPr>
          <w:rFonts w:ascii="Times New Roman" w:hAnsi="Times New Roman" w:cs="Times New Roman"/>
          <w:i/>
          <w:sz w:val="24"/>
          <w:szCs w:val="24"/>
        </w:rPr>
        <w:t>;</w:t>
      </w:r>
    </w:p>
    <w:p w14:paraId="69B1F93C" w14:textId="118D5A96" w:rsidR="001A73BD" w:rsidRPr="009D47C5" w:rsidRDefault="001A73BD" w:rsidP="009D47C5">
      <w:pPr>
        <w:pStyle w:val="ListParagraph"/>
        <w:numPr>
          <w:ilvl w:val="0"/>
          <w:numId w:val="18"/>
        </w:numPr>
        <w:spacing w:before="240"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D47C5">
        <w:rPr>
          <w:rFonts w:ascii="Times New Roman" w:hAnsi="Times New Roman" w:cs="Times New Roman"/>
          <w:i/>
          <w:sz w:val="24"/>
          <w:szCs w:val="24"/>
        </w:rPr>
        <w:t>ensure e</w:t>
      </w:r>
      <w:r w:rsidR="00501B83" w:rsidRPr="009D47C5">
        <w:rPr>
          <w:rFonts w:ascii="Times New Roman" w:hAnsi="Times New Roman" w:cs="Times New Roman"/>
          <w:i/>
          <w:sz w:val="24"/>
          <w:szCs w:val="24"/>
        </w:rPr>
        <w:t>ach a</w:t>
      </w:r>
      <w:r w:rsidR="00936117" w:rsidRPr="009D47C5">
        <w:rPr>
          <w:rFonts w:ascii="Times New Roman" w:hAnsi="Times New Roman" w:cs="Times New Roman"/>
          <w:i/>
          <w:sz w:val="24"/>
          <w:szCs w:val="24"/>
        </w:rPr>
        <w:t>ffidavit</w:t>
      </w:r>
      <w:r w:rsidR="00501B83" w:rsidRPr="009D47C5">
        <w:rPr>
          <w:rFonts w:ascii="Times New Roman" w:hAnsi="Times New Roman" w:cs="Times New Roman"/>
          <w:i/>
          <w:sz w:val="24"/>
          <w:szCs w:val="24"/>
        </w:rPr>
        <w:t xml:space="preserve"> and its </w:t>
      </w:r>
      <w:r w:rsidR="00101D79">
        <w:rPr>
          <w:rFonts w:ascii="Times New Roman" w:hAnsi="Times New Roman" w:cs="Times New Roman"/>
          <w:i/>
          <w:sz w:val="24"/>
          <w:szCs w:val="24"/>
        </w:rPr>
        <w:t xml:space="preserve">exhibit </w:t>
      </w:r>
      <w:r w:rsidRPr="009D47C5">
        <w:rPr>
          <w:rFonts w:ascii="Times New Roman" w:hAnsi="Times New Roman" w:cs="Times New Roman"/>
          <w:i/>
          <w:sz w:val="24"/>
          <w:szCs w:val="24"/>
        </w:rPr>
        <w:t>are</w:t>
      </w:r>
      <w:r w:rsidR="00501B83" w:rsidRPr="009D4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347" w:rsidRPr="009D47C5">
        <w:rPr>
          <w:rFonts w:ascii="Times New Roman" w:hAnsi="Times New Roman" w:cs="Times New Roman"/>
          <w:i/>
          <w:sz w:val="24"/>
          <w:szCs w:val="24"/>
        </w:rPr>
        <w:t>in fully text-searchable</w:t>
      </w:r>
      <w:r w:rsidR="00524CB3" w:rsidRPr="009D4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347" w:rsidRPr="009D47C5">
        <w:rPr>
          <w:rFonts w:ascii="Times New Roman" w:hAnsi="Times New Roman" w:cs="Times New Roman"/>
          <w:i/>
          <w:sz w:val="24"/>
          <w:szCs w:val="24"/>
        </w:rPr>
        <w:t xml:space="preserve">PDF format with </w:t>
      </w:r>
      <w:r w:rsidR="00524CB3" w:rsidRPr="009D47C5">
        <w:rPr>
          <w:rFonts w:ascii="Times New Roman" w:hAnsi="Times New Roman" w:cs="Times New Roman"/>
          <w:i/>
          <w:sz w:val="24"/>
          <w:szCs w:val="24"/>
        </w:rPr>
        <w:t xml:space="preserve">stamped </w:t>
      </w:r>
      <w:r w:rsidR="002E1347" w:rsidRPr="009D47C5">
        <w:rPr>
          <w:rFonts w:ascii="Times New Roman" w:hAnsi="Times New Roman" w:cs="Times New Roman"/>
          <w:i/>
          <w:sz w:val="24"/>
          <w:szCs w:val="24"/>
        </w:rPr>
        <w:t xml:space="preserve">page numbers </w:t>
      </w:r>
      <w:r w:rsidR="00681F99" w:rsidRPr="009D47C5">
        <w:rPr>
          <w:rFonts w:ascii="Times New Roman" w:hAnsi="Times New Roman" w:cs="Times New Roman"/>
          <w:i/>
          <w:sz w:val="24"/>
          <w:szCs w:val="24"/>
        </w:rPr>
        <w:t xml:space="preserve">(commencing from the first page of the affidavit) </w:t>
      </w:r>
      <w:r w:rsidR="002E1347" w:rsidRPr="009D47C5">
        <w:rPr>
          <w:rFonts w:ascii="Times New Roman" w:hAnsi="Times New Roman" w:cs="Times New Roman"/>
          <w:i/>
          <w:sz w:val="24"/>
          <w:szCs w:val="24"/>
        </w:rPr>
        <w:t>that correspond with the</w:t>
      </w:r>
      <w:r w:rsidR="00101D79">
        <w:rPr>
          <w:rFonts w:ascii="Times New Roman" w:hAnsi="Times New Roman" w:cs="Times New Roman"/>
          <w:i/>
          <w:sz w:val="24"/>
          <w:szCs w:val="24"/>
        </w:rPr>
        <w:t xml:space="preserve"> digital </w:t>
      </w:r>
      <w:r w:rsidR="002E1347" w:rsidRPr="009D47C5">
        <w:rPr>
          <w:rFonts w:ascii="Times New Roman" w:hAnsi="Times New Roman" w:cs="Times New Roman"/>
          <w:i/>
          <w:sz w:val="24"/>
          <w:szCs w:val="24"/>
        </w:rPr>
        <w:t>display page numbers of the PDF</w:t>
      </w:r>
      <w:r w:rsidRPr="009D47C5">
        <w:rPr>
          <w:rFonts w:ascii="Times New Roman" w:hAnsi="Times New Roman" w:cs="Times New Roman"/>
          <w:i/>
          <w:sz w:val="24"/>
          <w:szCs w:val="24"/>
        </w:rPr>
        <w:t>;</w:t>
      </w:r>
      <w:r w:rsidR="00CA5326">
        <w:rPr>
          <w:rFonts w:ascii="Times New Roman" w:hAnsi="Times New Roman" w:cs="Times New Roman"/>
          <w:i/>
          <w:sz w:val="24"/>
          <w:szCs w:val="24"/>
        </w:rPr>
        <w:t xml:space="preserve"> and</w:t>
      </w:r>
    </w:p>
    <w:p w14:paraId="196E42D6" w14:textId="7F5ADCA8" w:rsidR="00501B83" w:rsidRPr="009D47C5" w:rsidRDefault="001A73BD" w:rsidP="009D47C5">
      <w:pPr>
        <w:pStyle w:val="ListParagraph"/>
        <w:numPr>
          <w:ilvl w:val="0"/>
          <w:numId w:val="18"/>
        </w:numPr>
        <w:spacing w:before="240"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D4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81C" w:rsidRPr="009D47C5">
        <w:rPr>
          <w:rFonts w:ascii="Times New Roman" w:hAnsi="Times New Roman" w:cs="Times New Roman"/>
          <w:i/>
          <w:sz w:val="24"/>
          <w:szCs w:val="24"/>
        </w:rPr>
        <w:t>bookmark</w:t>
      </w:r>
      <w:r w:rsidRPr="009D4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D79">
        <w:rPr>
          <w:rFonts w:ascii="Times New Roman" w:hAnsi="Times New Roman" w:cs="Times New Roman"/>
          <w:i/>
          <w:sz w:val="24"/>
          <w:szCs w:val="24"/>
        </w:rPr>
        <w:t>each referenced</w:t>
      </w:r>
      <w:r w:rsidRPr="009D47C5">
        <w:rPr>
          <w:rFonts w:ascii="Times New Roman" w:hAnsi="Times New Roman" w:cs="Times New Roman"/>
          <w:i/>
          <w:sz w:val="24"/>
          <w:szCs w:val="24"/>
        </w:rPr>
        <w:t xml:space="preserve"> document</w:t>
      </w:r>
      <w:r w:rsidR="00101D79">
        <w:rPr>
          <w:rFonts w:ascii="Times New Roman" w:hAnsi="Times New Roman" w:cs="Times New Roman"/>
          <w:i/>
          <w:sz w:val="24"/>
          <w:szCs w:val="24"/>
        </w:rPr>
        <w:t xml:space="preserve"> in the exhibit</w:t>
      </w:r>
      <w:r w:rsidR="0035081C" w:rsidRPr="009D47C5">
        <w:rPr>
          <w:rFonts w:ascii="Times New Roman" w:hAnsi="Times New Roman" w:cs="Times New Roman"/>
          <w:i/>
          <w:sz w:val="24"/>
          <w:szCs w:val="24"/>
        </w:rPr>
        <w:t xml:space="preserve"> with </w:t>
      </w:r>
      <w:r w:rsidR="00101D79">
        <w:rPr>
          <w:rFonts w:ascii="Times New Roman" w:hAnsi="Times New Roman" w:cs="Times New Roman"/>
          <w:i/>
          <w:sz w:val="24"/>
          <w:szCs w:val="24"/>
        </w:rPr>
        <w:t>its</w:t>
      </w:r>
      <w:r w:rsidR="0035081C" w:rsidRPr="009D47C5">
        <w:rPr>
          <w:rFonts w:ascii="Times New Roman" w:hAnsi="Times New Roman" w:cs="Times New Roman"/>
          <w:i/>
          <w:sz w:val="24"/>
          <w:szCs w:val="24"/>
        </w:rPr>
        <w:t xml:space="preserve"> short-form name </w:t>
      </w:r>
      <w:r w:rsidRPr="009D47C5">
        <w:rPr>
          <w:rFonts w:ascii="Times New Roman" w:hAnsi="Times New Roman" w:cs="Times New Roman"/>
          <w:i/>
          <w:sz w:val="24"/>
          <w:szCs w:val="24"/>
        </w:rPr>
        <w:t>(f</w:t>
      </w:r>
      <w:r w:rsidR="008E25D4" w:rsidRPr="009D47C5">
        <w:rPr>
          <w:rFonts w:ascii="Times New Roman" w:hAnsi="Times New Roman" w:cs="Times New Roman"/>
          <w:i/>
          <w:sz w:val="24"/>
          <w:szCs w:val="24"/>
        </w:rPr>
        <w:t>or example ‘</w:t>
      </w:r>
      <w:r w:rsidR="00101D79">
        <w:rPr>
          <w:rFonts w:ascii="Times New Roman" w:hAnsi="Times New Roman" w:cs="Times New Roman"/>
          <w:i/>
          <w:sz w:val="24"/>
          <w:szCs w:val="24"/>
        </w:rPr>
        <w:t>Contract dated</w:t>
      </w:r>
      <w:r w:rsidR="008E25D4" w:rsidRPr="009D47C5">
        <w:rPr>
          <w:rFonts w:ascii="Times New Roman" w:hAnsi="Times New Roman" w:cs="Times New Roman"/>
          <w:i/>
          <w:sz w:val="24"/>
          <w:szCs w:val="24"/>
        </w:rPr>
        <w:t xml:space="preserve"> 6 April 2020’</w:t>
      </w:r>
      <w:r w:rsidRPr="009D47C5">
        <w:rPr>
          <w:rFonts w:ascii="Times New Roman" w:hAnsi="Times New Roman" w:cs="Times New Roman"/>
          <w:i/>
          <w:sz w:val="24"/>
          <w:szCs w:val="24"/>
        </w:rPr>
        <w:t>).</w:t>
      </w:r>
    </w:p>
    <w:p w14:paraId="5B75CCBF" w14:textId="77777777" w:rsidR="00101D79" w:rsidRDefault="00101D79" w:rsidP="00250C8B">
      <w:pPr>
        <w:spacing w:before="120" w:after="120" w:line="360" w:lineRule="auto"/>
        <w:rPr>
          <w:rFonts w:ascii="Times New Roman" w:hAnsi="Times New Roman" w:cs="Times New Roman"/>
          <w:b/>
          <w:i/>
          <w:sz w:val="24"/>
          <w:szCs w:val="24"/>
          <w:lang w:eastAsia="en-AU"/>
        </w:rPr>
      </w:pPr>
    </w:p>
    <w:p w14:paraId="48A81006" w14:textId="494A0592" w:rsidR="005E2698" w:rsidRDefault="00101D79" w:rsidP="00250C8B">
      <w:pPr>
        <w:spacing w:before="120" w:after="120" w:line="360" w:lineRule="auto"/>
        <w:rPr>
          <w:rFonts w:ascii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AU"/>
        </w:rPr>
        <w:t>B</w:t>
      </w:r>
      <w:r w:rsidR="00900947">
        <w:rPr>
          <w:rFonts w:ascii="Times New Roman" w:hAnsi="Times New Roman" w:cs="Times New Roman"/>
          <w:b/>
          <w:i/>
          <w:sz w:val="24"/>
          <w:szCs w:val="24"/>
          <w:lang w:eastAsia="en-AU"/>
        </w:rPr>
        <w:t>.</w:t>
      </w:r>
      <w:r w:rsidR="00900947">
        <w:rPr>
          <w:rFonts w:ascii="Times New Roman" w:hAnsi="Times New Roman" w:cs="Times New Roman"/>
          <w:b/>
          <w:i/>
          <w:sz w:val="24"/>
          <w:szCs w:val="24"/>
          <w:lang w:eastAsia="en-AU"/>
        </w:rPr>
        <w:tab/>
      </w:r>
      <w:r w:rsidR="005E2698" w:rsidRPr="00900947">
        <w:rPr>
          <w:rFonts w:ascii="Times New Roman" w:hAnsi="Times New Roman" w:cs="Times New Roman"/>
          <w:b/>
          <w:sz w:val="24"/>
          <w:szCs w:val="24"/>
          <w:u w:val="single"/>
          <w:lang w:eastAsia="en-AU"/>
        </w:rPr>
        <w:t>Witness Statements and Tender Bundles</w:t>
      </w:r>
      <w:r w:rsidR="00900947">
        <w:rPr>
          <w:rFonts w:ascii="Times New Roman" w:hAnsi="Times New Roman" w:cs="Times New Roman"/>
          <w:b/>
          <w:sz w:val="24"/>
          <w:szCs w:val="24"/>
          <w:u w:val="single"/>
          <w:lang w:eastAsia="en-A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AU"/>
        </w:rPr>
        <w:t>(Commercial Court)</w:t>
      </w:r>
    </w:p>
    <w:p w14:paraId="174650C5" w14:textId="63BA562D" w:rsidR="00250F9B" w:rsidRPr="00250C8B" w:rsidRDefault="00DF5BEC" w:rsidP="006A7757">
      <w:pPr>
        <w:numPr>
          <w:ilvl w:val="0"/>
          <w:numId w:val="12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If witness statements are ordered, then </w:t>
      </w:r>
      <w:r w:rsidR="00250F9B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the plaintiff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may be directed </w:t>
      </w:r>
      <w:r w:rsidR="00250F9B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to 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also </w:t>
      </w:r>
      <w:r w:rsidR="00250F9B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file and serve </w:t>
      </w:r>
      <w:r w:rsidR="00D459DF" w:rsidRPr="00EF7EAE">
        <w:rPr>
          <w:rFonts w:ascii="Times New Roman" w:eastAsia="Times New Roman" w:hAnsi="Times New Roman" w:cs="Times New Roman"/>
          <w:kern w:val="28"/>
          <w:sz w:val="24"/>
          <w:szCs w:val="24"/>
        </w:rPr>
        <w:t>an electronic tender bundle</w:t>
      </w:r>
      <w:r w:rsidR="00D459DF" w:rsidRPr="002E6D7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containing all </w:t>
      </w:r>
      <w:r w:rsidR="00250F9B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relevant 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documents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</w:t>
      </w:r>
      <w:r w:rsidR="00250F9B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with cross-references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101D7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(preferably by hyperlink) </w:t>
      </w:r>
      <w:r w:rsidR="006A775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from 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>its witness statements</w:t>
      </w:r>
      <w:r w:rsidR="006A775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to the tender bundle</w:t>
      </w:r>
      <w:r w:rsidR="00250F9B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14:paraId="592BD8CE" w14:textId="2FF0F733" w:rsidR="00DF5BEC" w:rsidRPr="00250C8B" w:rsidRDefault="00250F9B" w:rsidP="00250C8B">
      <w:pPr>
        <w:numPr>
          <w:ilvl w:val="0"/>
          <w:numId w:val="12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 similar direction is made to the defendant with its witness statements 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to 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cross-reference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the plaintiff’s tender bundle or its supplementary tender bundle.</w:t>
      </w:r>
    </w:p>
    <w:p w14:paraId="0C536FFD" w14:textId="4BA04CEE" w:rsidR="00250F9B" w:rsidRDefault="00250F9B" w:rsidP="00250C8B">
      <w:pPr>
        <w:numPr>
          <w:ilvl w:val="0"/>
          <w:numId w:val="12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The e-court book 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>will then</w:t>
      </w:r>
      <w:r w:rsidR="00D459DF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consist of the merger of the plaintiff’s </w:t>
      </w:r>
      <w:r w:rsidR="00AB4682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tender bundle 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with the defendant’s </w:t>
      </w:r>
      <w:r w:rsidR="00D459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supplementary </w:t>
      </w:r>
      <w:r w:rsidR="00AB4682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tender bundle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14:paraId="4E307E9B" w14:textId="7C9564F7" w:rsidR="002E6D75" w:rsidRDefault="002E6D75" w:rsidP="00250C8B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DDBAA8B" w14:textId="52B67530" w:rsidR="002E6D75" w:rsidRDefault="00891214" w:rsidP="002E6D75">
      <w:pPr>
        <w:spacing w:before="120" w:after="120" w:line="360" w:lineRule="auto"/>
        <w:rPr>
          <w:rFonts w:ascii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Sample </w:t>
      </w:r>
      <w:r w:rsidR="002E6D75">
        <w:rPr>
          <w:rFonts w:ascii="Times New Roman" w:hAnsi="Times New Roman" w:cs="Times New Roman"/>
          <w:b/>
          <w:i/>
          <w:sz w:val="24"/>
          <w:szCs w:val="24"/>
          <w:lang w:eastAsia="en-AU"/>
        </w:rPr>
        <w:t>Witness Statements and Tender Bundles</w:t>
      </w:r>
      <w:r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 directions</w:t>
      </w:r>
      <w:r w:rsidR="002E6D75"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 template </w:t>
      </w:r>
    </w:p>
    <w:p w14:paraId="727B8347" w14:textId="313D01F9" w:rsidR="005E2698" w:rsidRPr="00DE22B6" w:rsidRDefault="005E2698" w:rsidP="00DE22B6">
      <w:pPr>
        <w:pStyle w:val="ListParagraph"/>
        <w:numPr>
          <w:ilvl w:val="0"/>
          <w:numId w:val="25"/>
        </w:numPr>
        <w:spacing w:before="240" w:after="0" w:line="240" w:lineRule="auto"/>
        <w:ind w:hanging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E22B6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>By</w:t>
      </w:r>
      <w:r w:rsidRPr="00DE2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22B6">
        <w:rPr>
          <w:rFonts w:ascii="Times New Roman" w:hAnsi="Times New Roman" w:cs="Times New Roman"/>
          <w:b/>
          <w:i/>
          <w:sz w:val="24"/>
          <w:szCs w:val="24"/>
        </w:rPr>
        <w:t xml:space="preserve">[TIME </w:t>
      </w:r>
      <w:r w:rsidR="00D459DF" w:rsidRPr="00DE22B6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r w:rsidRPr="00DE22B6">
        <w:rPr>
          <w:rFonts w:ascii="Times New Roman" w:eastAsia="Times New Roman" w:hAnsi="Times New Roman" w:cs="Times New Roman"/>
          <w:kern w:val="28"/>
          <w:sz w:val="24"/>
          <w:szCs w:val="24"/>
        </w:rPr>
        <w:t>DATE</w:t>
      </w:r>
      <w:r w:rsidRPr="00DE22B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Pr="00DE22B6">
        <w:rPr>
          <w:rFonts w:ascii="Times New Roman" w:hAnsi="Times New Roman" w:cs="Times New Roman"/>
          <w:i/>
          <w:sz w:val="24"/>
          <w:szCs w:val="24"/>
        </w:rPr>
        <w:t xml:space="preserve">, the [plaintiff/s] </w:t>
      </w:r>
      <w:bookmarkStart w:id="0" w:name="_Hlk4162726"/>
      <w:r w:rsidRPr="00DE22B6">
        <w:rPr>
          <w:rFonts w:ascii="Times New Roman" w:hAnsi="Times New Roman" w:cs="Times New Roman"/>
          <w:i/>
          <w:sz w:val="24"/>
          <w:szCs w:val="24"/>
        </w:rPr>
        <w:t xml:space="preserve">file and </w:t>
      </w:r>
      <w:bookmarkEnd w:id="0"/>
      <w:r w:rsidRPr="00DE22B6">
        <w:rPr>
          <w:rFonts w:ascii="Times New Roman" w:hAnsi="Times New Roman" w:cs="Times New Roman"/>
          <w:i/>
          <w:sz w:val="24"/>
          <w:szCs w:val="24"/>
        </w:rPr>
        <w:t xml:space="preserve">serve:  </w:t>
      </w:r>
    </w:p>
    <w:p w14:paraId="0768377A" w14:textId="0A5A4B1B" w:rsidR="005E2698" w:rsidRPr="00A27A5E" w:rsidRDefault="005E2698" w:rsidP="00250C8B">
      <w:pPr>
        <w:numPr>
          <w:ilvl w:val="0"/>
          <w:numId w:val="13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27A5E">
        <w:rPr>
          <w:rFonts w:ascii="Times New Roman" w:hAnsi="Times New Roman" w:cs="Times New Roman"/>
          <w:i/>
          <w:sz w:val="24"/>
          <w:szCs w:val="24"/>
        </w:rPr>
        <w:t xml:space="preserve">any witness statements on which [it/they] intend[s] to rely at trial (document identifiers are to cross refer to the pages in the </w:t>
      </w:r>
      <w:proofErr w:type="gramStart"/>
      <w:r w:rsidRPr="00A27A5E">
        <w:rPr>
          <w:rFonts w:ascii="Times New Roman" w:hAnsi="Times New Roman" w:cs="Times New Roman"/>
          <w:i/>
          <w:sz w:val="24"/>
          <w:szCs w:val="24"/>
        </w:rPr>
        <w:t>plaintiff[</w:t>
      </w:r>
      <w:proofErr w:type="gramEnd"/>
      <w:r w:rsidRPr="00A27A5E">
        <w:rPr>
          <w:rFonts w:ascii="Times New Roman" w:hAnsi="Times New Roman" w:cs="Times New Roman"/>
          <w:i/>
          <w:sz w:val="24"/>
          <w:szCs w:val="24"/>
        </w:rPr>
        <w:t>’]s paginated tender bundle); and</w:t>
      </w:r>
    </w:p>
    <w:p w14:paraId="44250063" w14:textId="5B943689" w:rsidR="005E2698" w:rsidRPr="00A27A5E" w:rsidRDefault="005E2698" w:rsidP="00250C8B">
      <w:pPr>
        <w:numPr>
          <w:ilvl w:val="0"/>
          <w:numId w:val="13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27A5E">
        <w:rPr>
          <w:rFonts w:ascii="Times New Roman" w:hAnsi="Times New Roman" w:cs="Times New Roman"/>
          <w:i/>
          <w:sz w:val="24"/>
          <w:szCs w:val="24"/>
        </w:rPr>
        <w:t>a tender bundle containing all documents on which [it/they] intend[s] to rely at trial;</w:t>
      </w:r>
    </w:p>
    <w:p w14:paraId="5A8CB13A" w14:textId="77777777" w:rsidR="005E2698" w:rsidRPr="00A27A5E" w:rsidRDefault="005E2698" w:rsidP="00250C8B">
      <w:pPr>
        <w:numPr>
          <w:ilvl w:val="1"/>
          <w:numId w:val="13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27A5E">
        <w:rPr>
          <w:rFonts w:ascii="Times New Roman" w:hAnsi="Times New Roman" w:cs="Times New Roman"/>
          <w:i/>
          <w:sz w:val="24"/>
          <w:szCs w:val="24"/>
        </w:rPr>
        <w:t>in fully text-searchable PDF format;</w:t>
      </w:r>
    </w:p>
    <w:p w14:paraId="6277E10C" w14:textId="77777777" w:rsidR="005E2698" w:rsidRPr="00A27A5E" w:rsidRDefault="005E2698" w:rsidP="00250C8B">
      <w:pPr>
        <w:numPr>
          <w:ilvl w:val="1"/>
          <w:numId w:val="13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27A5E">
        <w:rPr>
          <w:rFonts w:ascii="Times New Roman" w:hAnsi="Times New Roman" w:cs="Times New Roman"/>
          <w:i/>
          <w:sz w:val="24"/>
          <w:szCs w:val="24"/>
        </w:rPr>
        <w:t>with page numbers that correspond with the display page numbers of the PDF; and</w:t>
      </w:r>
    </w:p>
    <w:p w14:paraId="2C01878A" w14:textId="77777777" w:rsidR="005E2698" w:rsidRPr="00A27A5E" w:rsidRDefault="005E2698" w:rsidP="00250C8B">
      <w:pPr>
        <w:numPr>
          <w:ilvl w:val="1"/>
          <w:numId w:val="13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27A5E">
        <w:rPr>
          <w:rFonts w:ascii="Times New Roman" w:hAnsi="Times New Roman" w:cs="Times New Roman"/>
          <w:i/>
          <w:sz w:val="24"/>
          <w:szCs w:val="24"/>
        </w:rPr>
        <w:t xml:space="preserve">bookmarked with the short-form name of each document. </w:t>
      </w:r>
    </w:p>
    <w:p w14:paraId="51B98E7A" w14:textId="54645C2A" w:rsidR="005E2698" w:rsidRPr="00DE22B6" w:rsidRDefault="005E2698" w:rsidP="00DE22B6">
      <w:pPr>
        <w:pStyle w:val="ListParagraph"/>
        <w:numPr>
          <w:ilvl w:val="0"/>
          <w:numId w:val="25"/>
        </w:numPr>
        <w:spacing w:before="240" w:after="0" w:line="240" w:lineRule="auto"/>
        <w:ind w:hanging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E22B6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>By</w:t>
      </w:r>
      <w:r w:rsidRPr="00DE2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22B6">
        <w:rPr>
          <w:rFonts w:ascii="Times New Roman" w:hAnsi="Times New Roman" w:cs="Times New Roman"/>
          <w:b/>
          <w:i/>
          <w:sz w:val="24"/>
          <w:szCs w:val="24"/>
        </w:rPr>
        <w:t xml:space="preserve">[TIME </w:t>
      </w:r>
      <w:r w:rsidR="006901D4" w:rsidRPr="00DE22B6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DE22B6">
        <w:rPr>
          <w:rFonts w:ascii="Times New Roman" w:hAnsi="Times New Roman" w:cs="Times New Roman"/>
          <w:b/>
          <w:i/>
          <w:sz w:val="24"/>
          <w:szCs w:val="24"/>
        </w:rPr>
        <w:t xml:space="preserve"> DATE]</w:t>
      </w:r>
      <w:r w:rsidRPr="00DE22B6">
        <w:rPr>
          <w:rFonts w:ascii="Times New Roman" w:hAnsi="Times New Roman" w:cs="Times New Roman"/>
          <w:i/>
          <w:sz w:val="24"/>
          <w:szCs w:val="24"/>
        </w:rPr>
        <w:t>,</w:t>
      </w:r>
      <w:r w:rsidRPr="00DE22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22B6">
        <w:rPr>
          <w:rFonts w:ascii="Times New Roman" w:hAnsi="Times New Roman" w:cs="Times New Roman"/>
          <w:i/>
          <w:sz w:val="24"/>
          <w:szCs w:val="24"/>
        </w:rPr>
        <w:t xml:space="preserve">the [defendant/s] file and serve:  </w:t>
      </w:r>
    </w:p>
    <w:p w14:paraId="569BB3E3" w14:textId="106F334D" w:rsidR="005E2698" w:rsidRPr="00A27A5E" w:rsidRDefault="005E2698" w:rsidP="00250C8B">
      <w:pPr>
        <w:numPr>
          <w:ilvl w:val="0"/>
          <w:numId w:val="14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27A5E">
        <w:rPr>
          <w:rFonts w:ascii="Times New Roman" w:hAnsi="Times New Roman" w:cs="Times New Roman"/>
          <w:i/>
          <w:sz w:val="24"/>
          <w:szCs w:val="24"/>
        </w:rPr>
        <w:t xml:space="preserve">any witness statements on which [it/they] intend[s] to rely at trial (document identifiers are to cross refer to the pages in the </w:t>
      </w:r>
      <w:proofErr w:type="gramStart"/>
      <w:r w:rsidRPr="00A27A5E">
        <w:rPr>
          <w:rFonts w:ascii="Times New Roman" w:hAnsi="Times New Roman" w:cs="Times New Roman"/>
          <w:i/>
          <w:sz w:val="24"/>
          <w:szCs w:val="24"/>
        </w:rPr>
        <w:t>plaintiff[</w:t>
      </w:r>
      <w:proofErr w:type="gramEnd"/>
      <w:r w:rsidRPr="00A27A5E">
        <w:rPr>
          <w:rFonts w:ascii="Times New Roman" w:hAnsi="Times New Roman" w:cs="Times New Roman"/>
          <w:i/>
          <w:sz w:val="24"/>
          <w:szCs w:val="24"/>
        </w:rPr>
        <w:t>’]s paginated tender bundle or the defendant[’]s supplementary bundle); and</w:t>
      </w:r>
    </w:p>
    <w:p w14:paraId="2E50F5F0" w14:textId="77777777" w:rsidR="005E2698" w:rsidRPr="00250C8B" w:rsidRDefault="005E2698" w:rsidP="00250C8B">
      <w:pPr>
        <w:numPr>
          <w:ilvl w:val="0"/>
          <w:numId w:val="14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27A5E">
        <w:rPr>
          <w:rFonts w:ascii="Times New Roman" w:hAnsi="Times New Roman" w:cs="Times New Roman"/>
          <w:i/>
          <w:sz w:val="24"/>
          <w:szCs w:val="24"/>
        </w:rPr>
        <w:lastRenderedPageBreak/>
        <w:t>a supplementary tender bundle containing any additional documents on which the [defendant/s] intend[s] to rely at trial;</w:t>
      </w:r>
    </w:p>
    <w:p w14:paraId="72F7D64B" w14:textId="77777777" w:rsidR="005E2698" w:rsidRPr="00250C8B" w:rsidRDefault="005E2698" w:rsidP="00250C8B">
      <w:pPr>
        <w:numPr>
          <w:ilvl w:val="0"/>
          <w:numId w:val="15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50C8B">
        <w:rPr>
          <w:rFonts w:ascii="Times New Roman" w:hAnsi="Times New Roman" w:cs="Times New Roman"/>
          <w:i/>
          <w:sz w:val="24"/>
          <w:szCs w:val="24"/>
        </w:rPr>
        <w:t>in fully text-searchable PDF format;</w:t>
      </w:r>
    </w:p>
    <w:p w14:paraId="28E500D8" w14:textId="77777777" w:rsidR="005E2698" w:rsidRPr="00250C8B" w:rsidRDefault="005E2698" w:rsidP="00250C8B">
      <w:pPr>
        <w:numPr>
          <w:ilvl w:val="0"/>
          <w:numId w:val="15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50C8B">
        <w:rPr>
          <w:rFonts w:ascii="Times New Roman" w:hAnsi="Times New Roman" w:cs="Times New Roman"/>
          <w:i/>
          <w:sz w:val="24"/>
          <w:szCs w:val="24"/>
        </w:rPr>
        <w:t xml:space="preserve">with page numbers that continue from the last page of the </w:t>
      </w:r>
      <w:proofErr w:type="gramStart"/>
      <w:r w:rsidRPr="00250C8B">
        <w:rPr>
          <w:rFonts w:ascii="Times New Roman" w:hAnsi="Times New Roman" w:cs="Times New Roman"/>
          <w:i/>
          <w:sz w:val="24"/>
          <w:szCs w:val="24"/>
        </w:rPr>
        <w:t>plaintiff[</w:t>
      </w:r>
      <w:proofErr w:type="gramEnd"/>
      <w:r w:rsidRPr="00250C8B">
        <w:rPr>
          <w:rFonts w:ascii="Times New Roman" w:hAnsi="Times New Roman" w:cs="Times New Roman"/>
          <w:i/>
          <w:sz w:val="24"/>
          <w:szCs w:val="24"/>
        </w:rPr>
        <w:t>’]s bundle and correspond with the display page numbers of the PDF; and</w:t>
      </w:r>
    </w:p>
    <w:p w14:paraId="745E3336" w14:textId="77777777" w:rsidR="005E2698" w:rsidRPr="00A27A5E" w:rsidRDefault="005E2698" w:rsidP="00250C8B">
      <w:pPr>
        <w:numPr>
          <w:ilvl w:val="0"/>
          <w:numId w:val="15"/>
        </w:num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50C8B">
        <w:rPr>
          <w:rFonts w:ascii="Times New Roman" w:hAnsi="Times New Roman" w:cs="Times New Roman"/>
          <w:i/>
          <w:sz w:val="24"/>
          <w:szCs w:val="24"/>
        </w:rPr>
        <w:t>bookmarked with the short-form name of each document</w:t>
      </w:r>
      <w:r w:rsidRPr="00A27A5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5CDF892A" w14:textId="77777777" w:rsidR="00881939" w:rsidRPr="00A27A5E" w:rsidRDefault="00881939" w:rsidP="003F2AD6">
      <w:pPr>
        <w:spacing w:before="0" w:after="0"/>
        <w:rPr>
          <w:i/>
        </w:rPr>
      </w:pPr>
    </w:p>
    <w:p w14:paraId="5D50BE4F" w14:textId="4EB06A4E" w:rsidR="00FD751C" w:rsidRDefault="00101D79" w:rsidP="00FD751C">
      <w:pPr>
        <w:spacing w:before="120" w:after="120" w:line="360" w:lineRule="auto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C</w:t>
      </w:r>
      <w:r w:rsidR="00FD751C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 xml:space="preserve">. </w:t>
      </w:r>
      <w:r w:rsidR="00FD751C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ab/>
      </w:r>
      <w:r w:rsidR="00FD751C" w:rsidRPr="00900947">
        <w:rPr>
          <w:rFonts w:ascii="Times New Roman" w:hAnsi="Times New Roman" w:cs="Times New Roman"/>
          <w:b/>
          <w:iCs/>
          <w:sz w:val="24"/>
          <w:szCs w:val="24"/>
          <w:u w:val="single"/>
          <w:lang w:eastAsia="en-AU"/>
        </w:rPr>
        <w:t>Trials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en-AU"/>
        </w:rPr>
        <w:t xml:space="preserve"> (</w:t>
      </w:r>
      <w:r w:rsidRPr="00101D79">
        <w:rPr>
          <w:rFonts w:ascii="Times New Roman" w:hAnsi="Times New Roman" w:cs="Times New Roman"/>
          <w:b/>
          <w:iCs/>
          <w:sz w:val="24"/>
          <w:szCs w:val="24"/>
          <w:u w:val="single"/>
          <w:lang w:eastAsia="en-AU"/>
        </w:rPr>
        <w:t>Commercial Court and Common Law Division)</w:t>
      </w:r>
    </w:p>
    <w:p w14:paraId="7DA1CD17" w14:textId="77777777" w:rsidR="00FD751C" w:rsidRPr="00250C8B" w:rsidRDefault="00FD751C" w:rsidP="00FD751C">
      <w:pPr>
        <w:numPr>
          <w:ilvl w:val="0"/>
          <w:numId w:val="1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For trials to proceed remotely, it is necessary that the Court, all counsel and witnesses have access to identical versions of the e-court book.</w:t>
      </w:r>
    </w:p>
    <w:p w14:paraId="4345D6E1" w14:textId="77777777" w:rsidR="00FD751C" w:rsidRPr="00250C8B" w:rsidRDefault="00FD751C" w:rsidP="00FD751C">
      <w:pPr>
        <w:numPr>
          <w:ilvl w:val="0"/>
          <w:numId w:val="1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suggested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that this can be most conveniently achieved by the parties preparing an e-court book, being a single PDF document containing all documents on which the parties intend to rely.  </w:t>
      </w:r>
    </w:p>
    <w:p w14:paraId="69514263" w14:textId="18ED3E65" w:rsidR="00FD751C" w:rsidRPr="00250C8B" w:rsidRDefault="00FD751C" w:rsidP="00FD751C">
      <w:pPr>
        <w:numPr>
          <w:ilvl w:val="0"/>
          <w:numId w:val="1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How the parties compile the relevant e-court book may depend on the circumstances; but the template orders below contemplate </w:t>
      </w:r>
      <w:r w:rsidR="00101D7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either agreement between the parties or 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the electronic merging of the plaintiff’s </w:t>
      </w:r>
      <w:r w:rsidR="00101D79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PDF 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of relevant documents with the defendant’s supplementary </w:t>
      </w:r>
      <w:r w:rsidR="00101D79"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PDF</w:t>
      </w:r>
      <w:r w:rsidR="00101D7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of relevant documents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14:paraId="6D6CC932" w14:textId="0EADCCCD" w:rsidR="00FD751C" w:rsidRPr="0098058D" w:rsidRDefault="00FD751C" w:rsidP="00FD751C">
      <w:pPr>
        <w:numPr>
          <w:ilvl w:val="0"/>
          <w:numId w:val="1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The e-court book may be provided to the Court, depending on its size, by filing on </w:t>
      </w:r>
      <w:proofErr w:type="spellStart"/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Redcrest</w:t>
      </w:r>
      <w:proofErr w:type="spellEnd"/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email or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an </w:t>
      </w:r>
      <w:r w:rsidRPr="009D47C5">
        <w:rPr>
          <w:rFonts w:ascii="Times New Roman" w:eastAsia="Times New Roman" w:hAnsi="Times New Roman" w:cs="Times New Roman"/>
          <w:kern w:val="28"/>
          <w:sz w:val="24"/>
          <w:szCs w:val="24"/>
        </w:rPr>
        <w:t>operable link to download and access the documents (i.e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. </w:t>
      </w:r>
      <w:r w:rsidRPr="009D47C5">
        <w:rPr>
          <w:rFonts w:ascii="Times New Roman" w:eastAsia="Times New Roman" w:hAnsi="Times New Roman" w:cs="Times New Roman"/>
          <w:kern w:val="28"/>
          <w:sz w:val="24"/>
          <w:szCs w:val="24"/>
        </w:rPr>
        <w:t>uploading the documents to a storage service and sharing the link). </w:t>
      </w:r>
    </w:p>
    <w:p w14:paraId="016F7F53" w14:textId="77777777" w:rsidR="00FD751C" w:rsidRPr="00250C8B" w:rsidRDefault="00FD751C" w:rsidP="00FD751C">
      <w:pPr>
        <w:numPr>
          <w:ilvl w:val="0"/>
          <w:numId w:val="1"/>
        </w:numPr>
        <w:spacing w:before="240"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Witnesses may be shown documents by:</w:t>
      </w:r>
    </w:p>
    <w:p w14:paraId="2D7445E1" w14:textId="77777777" w:rsidR="00FD751C" w:rsidRPr="00250C8B" w:rsidRDefault="00FD751C" w:rsidP="00FD751C">
      <w:pPr>
        <w:numPr>
          <w:ilvl w:val="1"/>
          <w:numId w:val="1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providing them with a copy of the e-court book; or </w:t>
      </w:r>
    </w:p>
    <w:p w14:paraId="60A9A174" w14:textId="3C0CC87C" w:rsidR="00FD751C" w:rsidRDefault="00FD751C" w:rsidP="00FD751C">
      <w:pPr>
        <w:numPr>
          <w:ilvl w:val="1"/>
          <w:numId w:val="1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>the associate bring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ing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up the relevant document and shar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ing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ir</w:t>
      </w:r>
      <w:r w:rsidRPr="00250C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screen (which becomes the predominant display).</w:t>
      </w:r>
    </w:p>
    <w:p w14:paraId="3CBE1005" w14:textId="15134292" w:rsidR="00FD751C" w:rsidRPr="00EF0616" w:rsidRDefault="00FD751C" w:rsidP="00891214">
      <w:pPr>
        <w:spacing w:before="240"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2796CBA" w14:textId="0DB48DB0" w:rsidR="00FD751C" w:rsidRPr="00BD6019" w:rsidRDefault="00A651FA" w:rsidP="00FD751C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Sample </w:t>
      </w:r>
      <w:r w:rsidR="00FD751C">
        <w:rPr>
          <w:rFonts w:ascii="Times New Roman" w:hAnsi="Times New Roman" w:cs="Times New Roman"/>
          <w:b/>
          <w:i/>
          <w:sz w:val="24"/>
          <w:szCs w:val="24"/>
          <w:lang w:eastAsia="en-AU"/>
        </w:rPr>
        <w:t>e-</w:t>
      </w:r>
      <w:r w:rsidR="00FD751C" w:rsidRPr="00BD6019"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Court book </w:t>
      </w:r>
      <w:r w:rsidR="00891214">
        <w:rPr>
          <w:rFonts w:ascii="Times New Roman" w:hAnsi="Times New Roman" w:cs="Times New Roman"/>
          <w:b/>
          <w:i/>
          <w:sz w:val="24"/>
          <w:szCs w:val="24"/>
          <w:lang w:eastAsia="en-AU"/>
        </w:rPr>
        <w:t>directions</w:t>
      </w:r>
      <w:r w:rsidR="00FD751C" w:rsidRPr="00BD6019"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 template</w:t>
      </w:r>
      <w:r w:rsidR="00FD751C">
        <w:rPr>
          <w:rFonts w:ascii="Times New Roman" w:hAnsi="Times New Roman" w:cs="Times New Roman"/>
          <w:b/>
          <w:i/>
          <w:sz w:val="24"/>
          <w:szCs w:val="24"/>
          <w:lang w:eastAsia="en-AU"/>
        </w:rPr>
        <w:t xml:space="preserve"> </w:t>
      </w:r>
    </w:p>
    <w:p w14:paraId="674CFE66" w14:textId="77777777" w:rsidR="00FD751C" w:rsidRPr="00BD6019" w:rsidRDefault="00FD751C" w:rsidP="00FD751C">
      <w:pPr>
        <w:numPr>
          <w:ilvl w:val="0"/>
          <w:numId w:val="20"/>
        </w:numPr>
        <w:spacing w:before="240" w:after="0" w:line="240" w:lineRule="auto"/>
        <w:ind w:left="720" w:hanging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D6019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>By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019">
        <w:rPr>
          <w:rFonts w:ascii="Times New Roman" w:hAnsi="Times New Roman" w:cs="Times New Roman"/>
          <w:b/>
          <w:i/>
          <w:sz w:val="24"/>
          <w:szCs w:val="24"/>
        </w:rPr>
        <w:t xml:space="preserve">[TIME </w:t>
      </w:r>
      <w:r>
        <w:rPr>
          <w:rFonts w:ascii="Times New Roman" w:hAnsi="Times New Roman" w:cs="Times New Roman"/>
          <w:b/>
          <w:i/>
          <w:sz w:val="24"/>
          <w:szCs w:val="24"/>
        </w:rPr>
        <w:t>on</w:t>
      </w:r>
      <w:r w:rsidRPr="00BD6019">
        <w:rPr>
          <w:rFonts w:ascii="Times New Roman" w:hAnsi="Times New Roman" w:cs="Times New Roman"/>
          <w:b/>
          <w:i/>
          <w:sz w:val="24"/>
          <w:szCs w:val="24"/>
        </w:rPr>
        <w:t xml:space="preserve"> DATE]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, the plaintiff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serve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on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the defendant a draft e-court book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being a PDF document containing all documents, in chronological order, on which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BD6019">
        <w:rPr>
          <w:rFonts w:ascii="Times New Roman" w:hAnsi="Times New Roman" w:cs="Times New Roman"/>
          <w:i/>
          <w:sz w:val="24"/>
          <w:szCs w:val="24"/>
        </w:rPr>
        <w:t>it</w:t>
      </w:r>
      <w:r>
        <w:rPr>
          <w:rFonts w:ascii="Times New Roman" w:hAnsi="Times New Roman" w:cs="Times New Roman"/>
          <w:i/>
          <w:sz w:val="24"/>
          <w:szCs w:val="24"/>
        </w:rPr>
        <w:t>/they]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intend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BD6019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]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to rely.</w:t>
      </w:r>
    </w:p>
    <w:p w14:paraId="0FC87F4D" w14:textId="77777777" w:rsidR="00FD751C" w:rsidRDefault="00FD751C" w:rsidP="00FD751C">
      <w:pPr>
        <w:numPr>
          <w:ilvl w:val="0"/>
          <w:numId w:val="20"/>
        </w:numPr>
        <w:spacing w:before="240" w:after="0" w:line="240" w:lineRule="auto"/>
        <w:ind w:left="720" w:hanging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D6019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Pr="00BD6019">
        <w:rPr>
          <w:rFonts w:ascii="Times New Roman" w:hAnsi="Times New Roman" w:cs="Times New Roman"/>
          <w:b/>
          <w:i/>
          <w:sz w:val="24"/>
          <w:szCs w:val="24"/>
        </w:rPr>
        <w:t xml:space="preserve">[TIME </w:t>
      </w:r>
      <w:r>
        <w:rPr>
          <w:rFonts w:ascii="Times New Roman" w:hAnsi="Times New Roman" w:cs="Times New Roman"/>
          <w:b/>
          <w:i/>
          <w:sz w:val="24"/>
          <w:szCs w:val="24"/>
        </w:rPr>
        <w:t>on</w:t>
      </w:r>
      <w:r w:rsidRPr="00BD6019">
        <w:rPr>
          <w:rFonts w:ascii="Times New Roman" w:hAnsi="Times New Roman" w:cs="Times New Roman"/>
          <w:b/>
          <w:i/>
          <w:sz w:val="24"/>
          <w:szCs w:val="24"/>
        </w:rPr>
        <w:t xml:space="preserve"> DATE]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, the defendant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serve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on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the plaintiff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BD6019">
        <w:rPr>
          <w:rFonts w:ascii="Times New Roman" w:hAnsi="Times New Roman" w:cs="Times New Roman"/>
          <w:i/>
          <w:sz w:val="24"/>
          <w:szCs w:val="24"/>
        </w:rPr>
        <w:t>supplementary draft e-court book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being a PDF document containing any additional documents, in chronological order, on which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BD6019">
        <w:rPr>
          <w:rFonts w:ascii="Times New Roman" w:hAnsi="Times New Roman" w:cs="Times New Roman"/>
          <w:i/>
          <w:sz w:val="24"/>
          <w:szCs w:val="24"/>
        </w:rPr>
        <w:t>it</w:t>
      </w:r>
      <w:r>
        <w:rPr>
          <w:rFonts w:ascii="Times New Roman" w:hAnsi="Times New Roman" w:cs="Times New Roman"/>
          <w:i/>
          <w:sz w:val="24"/>
          <w:szCs w:val="24"/>
        </w:rPr>
        <w:t>/they]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intend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BD6019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]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 to rely.</w:t>
      </w:r>
    </w:p>
    <w:p w14:paraId="4FCEF3C3" w14:textId="77777777" w:rsidR="00A651FA" w:rsidRPr="00A651FA" w:rsidRDefault="00FD751C" w:rsidP="00A651FA">
      <w:pPr>
        <w:pStyle w:val="ListParagraph"/>
        <w:numPr>
          <w:ilvl w:val="0"/>
          <w:numId w:val="20"/>
        </w:numPr>
        <w:spacing w:before="240" w:after="0" w:line="240" w:lineRule="auto"/>
        <w:ind w:left="720" w:hanging="720"/>
        <w:outlineLvl w:val="0"/>
        <w:rPr>
          <w:rFonts w:ascii="Calibri" w:eastAsia="Times New Roman" w:hAnsi="Calibri" w:cs="Times New Roman"/>
        </w:rPr>
      </w:pPr>
      <w:r w:rsidRPr="00A651FA">
        <w:rPr>
          <w:rFonts w:ascii="Times New Roman" w:hAnsi="Times New Roman" w:cs="Times New Roman"/>
          <w:i/>
          <w:sz w:val="24"/>
          <w:szCs w:val="24"/>
        </w:rPr>
        <w:t xml:space="preserve">Each separate document must be bookmarked in the PDF with the short-form name of the document and the PDF must have stamped page numbers that will correspond with the display page numbers of the final trial e-court book, so in the case of supplementary e-court books, page numbers commence by immediately following on after the ending number of the previous PDF. </w:t>
      </w:r>
      <w:r w:rsidR="00A651FA" w:rsidRPr="00A651F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A651FA" w:rsidRPr="00A651FA">
        <w:rPr>
          <w:rFonts w:ascii="Times New Roman" w:hAnsi="Times New Roman" w:cs="Times New Roman"/>
          <w:sz w:val="24"/>
          <w:szCs w:val="24"/>
        </w:rPr>
        <w:t xml:space="preserve">Optional] </w:t>
      </w:r>
      <w:r w:rsidR="00A651FA">
        <w:rPr>
          <w:rFonts w:ascii="Times New Roman" w:hAnsi="Times New Roman" w:cs="Times New Roman"/>
          <w:i/>
          <w:sz w:val="24"/>
          <w:szCs w:val="24"/>
        </w:rPr>
        <w:t xml:space="preserve"> Each</w:t>
      </w:r>
      <w:proofErr w:type="gramEnd"/>
      <w:r w:rsidR="00A651FA">
        <w:rPr>
          <w:rFonts w:ascii="Times New Roman" w:hAnsi="Times New Roman" w:cs="Times New Roman"/>
          <w:i/>
          <w:sz w:val="24"/>
          <w:szCs w:val="24"/>
        </w:rPr>
        <w:t xml:space="preserve"> PDF shall </w:t>
      </w:r>
      <w:r w:rsidR="00A651FA" w:rsidRPr="00A651FA">
        <w:rPr>
          <w:rFonts w:ascii="Times New Roman" w:hAnsi="Times New Roman" w:cs="Times New Roman"/>
          <w:i/>
          <w:sz w:val="24"/>
          <w:szCs w:val="24"/>
        </w:rPr>
        <w:t xml:space="preserve">commence </w:t>
      </w:r>
      <w:r w:rsidR="00A651FA" w:rsidRPr="00A651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with an index identifying the date, description and starting page number of each individual </w:t>
      </w:r>
      <w:proofErr w:type="spellStart"/>
      <w:r w:rsidR="00A651FA" w:rsidRPr="00A651FA">
        <w:rPr>
          <w:rFonts w:ascii="Times New Roman" w:hAnsi="Times New Roman" w:cs="Times New Roman"/>
          <w:i/>
          <w:sz w:val="24"/>
          <w:szCs w:val="24"/>
        </w:rPr>
        <w:t>document,including</w:t>
      </w:r>
      <w:proofErr w:type="spellEnd"/>
      <w:r w:rsidR="00A651FA" w:rsidRPr="00A651FA">
        <w:rPr>
          <w:rFonts w:ascii="Times New Roman" w:hAnsi="Times New Roman" w:cs="Times New Roman"/>
          <w:i/>
          <w:sz w:val="24"/>
          <w:szCs w:val="24"/>
        </w:rPr>
        <w:t xml:space="preserve"> hyperlinks wh</w:t>
      </w:r>
      <w:r w:rsidR="00A651FA">
        <w:rPr>
          <w:rFonts w:ascii="Times New Roman" w:hAnsi="Times New Roman" w:cs="Times New Roman"/>
          <w:i/>
          <w:sz w:val="24"/>
          <w:szCs w:val="24"/>
        </w:rPr>
        <w:t>ere possible.</w:t>
      </w:r>
      <w:r w:rsidR="00A651FA" w:rsidRPr="00A651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7B16D5" w14:textId="77777777" w:rsidR="00A651FA" w:rsidRPr="00A651FA" w:rsidRDefault="00A651FA" w:rsidP="00A651FA">
      <w:pPr>
        <w:pStyle w:val="ListParagraph"/>
        <w:spacing w:before="240" w:after="0" w:line="240" w:lineRule="auto"/>
        <w:outlineLvl w:val="0"/>
        <w:rPr>
          <w:rFonts w:ascii="Calibri" w:eastAsia="Times New Roman" w:hAnsi="Calibri" w:cs="Times New Roman"/>
        </w:rPr>
      </w:pPr>
    </w:p>
    <w:p w14:paraId="37B8A6FC" w14:textId="77777777" w:rsidR="00FD751C" w:rsidRDefault="00FD751C" w:rsidP="00FD751C">
      <w:pPr>
        <w:numPr>
          <w:ilvl w:val="0"/>
          <w:numId w:val="20"/>
        </w:numPr>
        <w:spacing w:before="240" w:after="0" w:line="240" w:lineRule="auto"/>
        <w:ind w:left="720" w:hanging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D6019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Pr="00BD6019">
        <w:rPr>
          <w:rFonts w:ascii="Times New Roman" w:hAnsi="Times New Roman" w:cs="Times New Roman"/>
          <w:b/>
          <w:i/>
          <w:sz w:val="24"/>
          <w:szCs w:val="24"/>
        </w:rPr>
        <w:t xml:space="preserve">[TIME </w:t>
      </w:r>
      <w:r>
        <w:rPr>
          <w:rFonts w:ascii="Times New Roman" w:hAnsi="Times New Roman" w:cs="Times New Roman"/>
          <w:b/>
          <w:i/>
          <w:sz w:val="24"/>
          <w:szCs w:val="24"/>
        </w:rPr>
        <w:t>on</w:t>
      </w:r>
      <w:r w:rsidRPr="00BD6019">
        <w:rPr>
          <w:rFonts w:ascii="Times New Roman" w:hAnsi="Times New Roman" w:cs="Times New Roman"/>
          <w:b/>
          <w:i/>
          <w:sz w:val="24"/>
          <w:szCs w:val="24"/>
        </w:rPr>
        <w:t xml:space="preserve"> DATE]</w:t>
      </w:r>
      <w:r w:rsidRPr="00BD6019">
        <w:rPr>
          <w:rFonts w:ascii="Times New Roman" w:hAnsi="Times New Roman" w:cs="Times New Roman"/>
          <w:i/>
          <w:sz w:val="24"/>
          <w:szCs w:val="24"/>
        </w:rPr>
        <w:t xml:space="preserve">, the plaintiff file and serve the </w:t>
      </w:r>
      <w:r>
        <w:rPr>
          <w:rFonts w:ascii="Times New Roman" w:hAnsi="Times New Roman" w:cs="Times New Roman"/>
          <w:i/>
          <w:sz w:val="24"/>
          <w:szCs w:val="24"/>
        </w:rPr>
        <w:t>e-</w:t>
      </w:r>
      <w:r w:rsidRPr="00BD6019">
        <w:rPr>
          <w:rFonts w:ascii="Times New Roman" w:hAnsi="Times New Roman" w:cs="Times New Roman"/>
          <w:i/>
          <w:sz w:val="24"/>
          <w:szCs w:val="24"/>
        </w:rPr>
        <w:t>court book</w:t>
      </w:r>
      <w:r>
        <w:rPr>
          <w:rFonts w:ascii="Times New Roman" w:hAnsi="Times New Roman" w:cs="Times New Roman"/>
          <w:i/>
          <w:sz w:val="24"/>
          <w:szCs w:val="24"/>
        </w:rPr>
        <w:t xml:space="preserve">, which should: </w:t>
      </w:r>
    </w:p>
    <w:p w14:paraId="19C4B2A5" w14:textId="77777777" w:rsidR="00A651FA" w:rsidRPr="00A651FA" w:rsidRDefault="00FD751C" w:rsidP="00A651FA">
      <w:pPr>
        <w:numPr>
          <w:ilvl w:val="0"/>
          <w:numId w:val="19"/>
        </w:numPr>
        <w:spacing w:before="240" w:after="0" w:line="240" w:lineRule="auto"/>
        <w:ind w:left="1080"/>
        <w:outlineLvl w:val="0"/>
        <w:rPr>
          <w:i/>
        </w:rPr>
      </w:pPr>
      <w:r w:rsidRPr="00A651FA">
        <w:rPr>
          <w:rFonts w:ascii="Times New Roman" w:hAnsi="Times New Roman" w:cs="Times New Roman"/>
          <w:i/>
          <w:sz w:val="24"/>
          <w:szCs w:val="24"/>
        </w:rPr>
        <w:t>be a single fully text searchable PDF document merging the PDF documents prepared by the plaintiff and defendant under paragraphs 1 and 2 hereof;</w:t>
      </w:r>
    </w:p>
    <w:p w14:paraId="01DD0C10" w14:textId="1A95656B" w:rsidR="00A651FA" w:rsidRPr="00A651FA" w:rsidRDefault="00FD751C" w:rsidP="00A651FA">
      <w:pPr>
        <w:pStyle w:val="ListParagraph"/>
        <w:numPr>
          <w:ilvl w:val="0"/>
          <w:numId w:val="19"/>
        </w:numPr>
        <w:spacing w:before="240" w:after="0" w:line="240" w:lineRule="auto"/>
        <w:ind w:left="1080"/>
        <w:outlineLvl w:val="0"/>
        <w:rPr>
          <w:rFonts w:ascii="Calibri" w:eastAsia="Times New Roman" w:hAnsi="Calibri" w:cs="Times New Roman"/>
        </w:rPr>
      </w:pPr>
      <w:r w:rsidRPr="00A651FA">
        <w:rPr>
          <w:rFonts w:ascii="Times New Roman" w:hAnsi="Times New Roman" w:cs="Times New Roman"/>
          <w:i/>
          <w:sz w:val="24"/>
          <w:szCs w:val="24"/>
        </w:rPr>
        <w:t>alternatively, be a single fully text searchable PDF document the content of which is agreed by the parties as a joint e-court book prior to its creation with all documents bookmarked and in chronological order and sequentially page numbered</w:t>
      </w:r>
      <w:r w:rsidR="00A651FA">
        <w:rPr>
          <w:rFonts w:ascii="Times New Roman" w:hAnsi="Times New Roman" w:cs="Times New Roman"/>
          <w:i/>
          <w:sz w:val="24"/>
          <w:szCs w:val="24"/>
        </w:rPr>
        <w:t>,</w:t>
      </w:r>
      <w:r w:rsidR="00A651FA" w:rsidRPr="00A65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1FA" w:rsidRPr="00A651FA">
        <w:rPr>
          <w:rFonts w:ascii="Times New Roman" w:hAnsi="Times New Roman" w:cs="Times New Roman"/>
          <w:sz w:val="24"/>
          <w:szCs w:val="24"/>
        </w:rPr>
        <w:t xml:space="preserve">[Optional] </w:t>
      </w:r>
      <w:r w:rsidR="00A65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1FA" w:rsidRPr="00A651FA">
        <w:rPr>
          <w:rFonts w:ascii="Times New Roman" w:hAnsi="Times New Roman" w:cs="Times New Roman"/>
          <w:i/>
          <w:sz w:val="24"/>
          <w:szCs w:val="24"/>
        </w:rPr>
        <w:t>commenc</w:t>
      </w:r>
      <w:r w:rsidR="00A651FA">
        <w:rPr>
          <w:rFonts w:ascii="Times New Roman" w:hAnsi="Times New Roman" w:cs="Times New Roman"/>
          <w:i/>
          <w:sz w:val="24"/>
          <w:szCs w:val="24"/>
        </w:rPr>
        <w:t>ing</w:t>
      </w:r>
      <w:r w:rsidR="00A651FA" w:rsidRPr="00A651FA">
        <w:rPr>
          <w:rFonts w:ascii="Times New Roman" w:hAnsi="Times New Roman" w:cs="Times New Roman"/>
          <w:i/>
          <w:sz w:val="24"/>
          <w:szCs w:val="24"/>
        </w:rPr>
        <w:t xml:space="preserve"> with an index identifying the date, description and starting page number of each individual </w:t>
      </w:r>
      <w:proofErr w:type="spellStart"/>
      <w:r w:rsidR="00A651FA" w:rsidRPr="00A651FA">
        <w:rPr>
          <w:rFonts w:ascii="Times New Roman" w:hAnsi="Times New Roman" w:cs="Times New Roman"/>
          <w:i/>
          <w:sz w:val="24"/>
          <w:szCs w:val="24"/>
        </w:rPr>
        <w:t>document,including</w:t>
      </w:r>
      <w:proofErr w:type="spellEnd"/>
      <w:r w:rsidR="00A651FA" w:rsidRPr="00A651FA">
        <w:rPr>
          <w:rFonts w:ascii="Times New Roman" w:hAnsi="Times New Roman" w:cs="Times New Roman"/>
          <w:i/>
          <w:sz w:val="24"/>
          <w:szCs w:val="24"/>
        </w:rPr>
        <w:t xml:space="preserve"> hyperlinks wh</w:t>
      </w:r>
      <w:r w:rsidR="00A651FA">
        <w:rPr>
          <w:rFonts w:ascii="Times New Roman" w:hAnsi="Times New Roman" w:cs="Times New Roman"/>
          <w:i/>
          <w:sz w:val="24"/>
          <w:szCs w:val="24"/>
        </w:rPr>
        <w:t>ere possible.</w:t>
      </w:r>
    </w:p>
    <w:p w14:paraId="48D153C6" w14:textId="77777777" w:rsidR="00A651FA" w:rsidRPr="00A651FA" w:rsidRDefault="00A651FA" w:rsidP="00A651FA">
      <w:pPr>
        <w:pStyle w:val="ListParagraph"/>
        <w:spacing w:before="0" w:after="0" w:line="240" w:lineRule="auto"/>
        <w:ind w:left="1080"/>
        <w:outlineLvl w:val="0"/>
        <w:rPr>
          <w:rFonts w:ascii="Calibri" w:eastAsia="Times New Roman" w:hAnsi="Calibri" w:cs="Times New Roman"/>
        </w:rPr>
      </w:pPr>
    </w:p>
    <w:p w14:paraId="0F92F577" w14:textId="18246F5F" w:rsidR="00A651FA" w:rsidRPr="00A651FA" w:rsidRDefault="00A651FA" w:rsidP="00A651FA">
      <w:pPr>
        <w:pStyle w:val="ListParagraph"/>
        <w:numPr>
          <w:ilvl w:val="0"/>
          <w:numId w:val="19"/>
        </w:numPr>
        <w:spacing w:before="0" w:after="0" w:line="240" w:lineRule="auto"/>
        <w:ind w:left="1080"/>
        <w:outlineLvl w:val="0"/>
        <w:rPr>
          <w:rFonts w:ascii="Calibri" w:eastAsia="Times New Roman" w:hAnsi="Calibri" w:cs="Times New Roman"/>
        </w:rPr>
      </w:pPr>
      <w:r w:rsidRPr="00A651FA">
        <w:rPr>
          <w:rFonts w:ascii="Times New Roman" w:hAnsi="Times New Roman" w:cs="Times New Roman"/>
          <w:i/>
          <w:sz w:val="24"/>
          <w:szCs w:val="24"/>
        </w:rPr>
        <w:t>The court book should be produced in sequentially numbered volumes of not more than 10,000 pages.</w:t>
      </w:r>
      <w:r w:rsidRPr="00A651FA">
        <w:rPr>
          <w:rFonts w:ascii="Times New Roman" w:hAnsi="Times New Roman" w:cs="Times New Roman"/>
          <w:i/>
          <w:sz w:val="24"/>
          <w:szCs w:val="24"/>
        </w:rPr>
        <w:br/>
      </w:r>
    </w:p>
    <w:sectPr w:rsidR="00A651FA" w:rsidRPr="00A6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757EE" w14:textId="77777777" w:rsidR="002D555B" w:rsidRDefault="002D555B" w:rsidP="009D4423">
      <w:pPr>
        <w:spacing w:before="0" w:after="0" w:line="240" w:lineRule="auto"/>
      </w:pPr>
      <w:r>
        <w:separator/>
      </w:r>
    </w:p>
  </w:endnote>
  <w:endnote w:type="continuationSeparator" w:id="0">
    <w:p w14:paraId="5B6F5D3D" w14:textId="77777777" w:rsidR="002D555B" w:rsidRDefault="002D555B" w:rsidP="009D44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FF60" w14:textId="77777777" w:rsidR="002D555B" w:rsidRDefault="002D555B" w:rsidP="009D4423">
      <w:pPr>
        <w:spacing w:before="0" w:after="0" w:line="240" w:lineRule="auto"/>
      </w:pPr>
      <w:r>
        <w:separator/>
      </w:r>
    </w:p>
  </w:footnote>
  <w:footnote w:type="continuationSeparator" w:id="0">
    <w:p w14:paraId="413E14AA" w14:textId="77777777" w:rsidR="002D555B" w:rsidRDefault="002D555B" w:rsidP="009D442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7C"/>
    <w:multiLevelType w:val="hybridMultilevel"/>
    <w:tmpl w:val="F4EEF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D1F"/>
    <w:multiLevelType w:val="hybridMultilevel"/>
    <w:tmpl w:val="99AE4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F1BE940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1559A"/>
    <w:multiLevelType w:val="hybridMultilevel"/>
    <w:tmpl w:val="C8C4B7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4BAD"/>
    <w:multiLevelType w:val="hybridMultilevel"/>
    <w:tmpl w:val="99AE4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F1BE940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F187D"/>
    <w:multiLevelType w:val="hybridMultilevel"/>
    <w:tmpl w:val="04F6B7CE"/>
    <w:lvl w:ilvl="0" w:tplc="61F6B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743FE"/>
    <w:multiLevelType w:val="hybridMultilevel"/>
    <w:tmpl w:val="99AE4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F1BE940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419E4"/>
    <w:multiLevelType w:val="hybridMultilevel"/>
    <w:tmpl w:val="9A64877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06722"/>
    <w:multiLevelType w:val="hybridMultilevel"/>
    <w:tmpl w:val="99AE4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F1BE940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969F9"/>
    <w:multiLevelType w:val="hybridMultilevel"/>
    <w:tmpl w:val="FF307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D172C"/>
    <w:multiLevelType w:val="hybridMultilevel"/>
    <w:tmpl w:val="682A86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77F6E"/>
    <w:multiLevelType w:val="hybridMultilevel"/>
    <w:tmpl w:val="B22A81F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04C7C"/>
    <w:multiLevelType w:val="hybridMultilevel"/>
    <w:tmpl w:val="B22A81F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42FF4"/>
    <w:multiLevelType w:val="hybridMultilevel"/>
    <w:tmpl w:val="CC927A8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AF059B"/>
    <w:multiLevelType w:val="hybridMultilevel"/>
    <w:tmpl w:val="99AE4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F1BE940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E20F1"/>
    <w:multiLevelType w:val="hybridMultilevel"/>
    <w:tmpl w:val="E1C4CCE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63A22"/>
    <w:multiLevelType w:val="hybridMultilevel"/>
    <w:tmpl w:val="CC927A8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718D0"/>
    <w:multiLevelType w:val="hybridMultilevel"/>
    <w:tmpl w:val="1EDA05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A595F"/>
    <w:multiLevelType w:val="hybridMultilevel"/>
    <w:tmpl w:val="A4D61F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B3EB0"/>
    <w:multiLevelType w:val="hybridMultilevel"/>
    <w:tmpl w:val="99AE4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F1BE940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5277EB"/>
    <w:multiLevelType w:val="hybridMultilevel"/>
    <w:tmpl w:val="AA04DFF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AD2205"/>
    <w:multiLevelType w:val="hybridMultilevel"/>
    <w:tmpl w:val="C29A1DC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7E5ADB"/>
    <w:multiLevelType w:val="hybridMultilevel"/>
    <w:tmpl w:val="9F24BE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01643"/>
    <w:multiLevelType w:val="hybridMultilevel"/>
    <w:tmpl w:val="FF307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5421F"/>
    <w:multiLevelType w:val="hybridMultilevel"/>
    <w:tmpl w:val="3FD8A19E"/>
    <w:lvl w:ilvl="0" w:tplc="67F20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D3600E"/>
    <w:multiLevelType w:val="hybridMultilevel"/>
    <w:tmpl w:val="A44C75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A17D3"/>
    <w:multiLevelType w:val="hybridMultilevel"/>
    <w:tmpl w:val="D3C23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2"/>
  </w:num>
  <w:num w:numId="5">
    <w:abstractNumId w:val="25"/>
  </w:num>
  <w:num w:numId="6">
    <w:abstractNumId w:val="23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19"/>
  </w:num>
  <w:num w:numId="16">
    <w:abstractNumId w:val="12"/>
  </w:num>
  <w:num w:numId="17">
    <w:abstractNumId w:val="16"/>
  </w:num>
  <w:num w:numId="18">
    <w:abstractNumId w:val="20"/>
  </w:num>
  <w:num w:numId="19">
    <w:abstractNumId w:val="6"/>
  </w:num>
  <w:num w:numId="20">
    <w:abstractNumId w:val="18"/>
  </w:num>
  <w:num w:numId="21">
    <w:abstractNumId w:val="9"/>
  </w:num>
  <w:num w:numId="22">
    <w:abstractNumId w:val="24"/>
  </w:num>
  <w:num w:numId="23">
    <w:abstractNumId w:val="14"/>
  </w:num>
  <w:num w:numId="24">
    <w:abstractNumId w:val="17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98"/>
    <w:rsid w:val="00005669"/>
    <w:rsid w:val="00083EAA"/>
    <w:rsid w:val="000926F4"/>
    <w:rsid w:val="00096C35"/>
    <w:rsid w:val="000A5CFE"/>
    <w:rsid w:val="000A7E76"/>
    <w:rsid w:val="000B0AFD"/>
    <w:rsid w:val="000D550E"/>
    <w:rsid w:val="000F3B7B"/>
    <w:rsid w:val="00101D79"/>
    <w:rsid w:val="0011226C"/>
    <w:rsid w:val="00121FE1"/>
    <w:rsid w:val="001308E3"/>
    <w:rsid w:val="00174D7D"/>
    <w:rsid w:val="00183FC1"/>
    <w:rsid w:val="001A73BD"/>
    <w:rsid w:val="001B5EF4"/>
    <w:rsid w:val="00212523"/>
    <w:rsid w:val="00220200"/>
    <w:rsid w:val="002408BE"/>
    <w:rsid w:val="00250C8B"/>
    <w:rsid w:val="00250F9B"/>
    <w:rsid w:val="002646E7"/>
    <w:rsid w:val="002A3828"/>
    <w:rsid w:val="002D555B"/>
    <w:rsid w:val="002E1347"/>
    <w:rsid w:val="002E6D75"/>
    <w:rsid w:val="002F7D56"/>
    <w:rsid w:val="00324931"/>
    <w:rsid w:val="003313CD"/>
    <w:rsid w:val="0035081C"/>
    <w:rsid w:val="003879C7"/>
    <w:rsid w:val="003B0F7A"/>
    <w:rsid w:val="003C03A8"/>
    <w:rsid w:val="003F2AD6"/>
    <w:rsid w:val="00401DEE"/>
    <w:rsid w:val="004501C2"/>
    <w:rsid w:val="0045170B"/>
    <w:rsid w:val="004E07E3"/>
    <w:rsid w:val="00501B83"/>
    <w:rsid w:val="00502C40"/>
    <w:rsid w:val="00524CB3"/>
    <w:rsid w:val="00542C46"/>
    <w:rsid w:val="00555B26"/>
    <w:rsid w:val="005760E9"/>
    <w:rsid w:val="00585AE7"/>
    <w:rsid w:val="005E2698"/>
    <w:rsid w:val="0063041D"/>
    <w:rsid w:val="00645624"/>
    <w:rsid w:val="00667F13"/>
    <w:rsid w:val="00674A90"/>
    <w:rsid w:val="00676604"/>
    <w:rsid w:val="00681F99"/>
    <w:rsid w:val="006901D4"/>
    <w:rsid w:val="006A7757"/>
    <w:rsid w:val="00730D7F"/>
    <w:rsid w:val="00751B06"/>
    <w:rsid w:val="007A5402"/>
    <w:rsid w:val="008019A3"/>
    <w:rsid w:val="00812369"/>
    <w:rsid w:val="008435A9"/>
    <w:rsid w:val="008657FE"/>
    <w:rsid w:val="00881939"/>
    <w:rsid w:val="00882FAF"/>
    <w:rsid w:val="00891214"/>
    <w:rsid w:val="00893A32"/>
    <w:rsid w:val="008E25D4"/>
    <w:rsid w:val="008F64F8"/>
    <w:rsid w:val="00900947"/>
    <w:rsid w:val="00936117"/>
    <w:rsid w:val="0098058D"/>
    <w:rsid w:val="009C49B2"/>
    <w:rsid w:val="009D4423"/>
    <w:rsid w:val="009D47C5"/>
    <w:rsid w:val="009D78BC"/>
    <w:rsid w:val="00A27A5E"/>
    <w:rsid w:val="00A308D1"/>
    <w:rsid w:val="00A3795B"/>
    <w:rsid w:val="00A54CD1"/>
    <w:rsid w:val="00A651FA"/>
    <w:rsid w:val="00AB4682"/>
    <w:rsid w:val="00AB63D1"/>
    <w:rsid w:val="00B4029B"/>
    <w:rsid w:val="00B77F9D"/>
    <w:rsid w:val="00BA13B2"/>
    <w:rsid w:val="00BC40C7"/>
    <w:rsid w:val="00BD29B1"/>
    <w:rsid w:val="00BD6019"/>
    <w:rsid w:val="00C058F8"/>
    <w:rsid w:val="00C2294E"/>
    <w:rsid w:val="00C466BE"/>
    <w:rsid w:val="00C513F4"/>
    <w:rsid w:val="00C54A2C"/>
    <w:rsid w:val="00C6580B"/>
    <w:rsid w:val="00C91546"/>
    <w:rsid w:val="00CA5326"/>
    <w:rsid w:val="00CE52D0"/>
    <w:rsid w:val="00D168ED"/>
    <w:rsid w:val="00D459DF"/>
    <w:rsid w:val="00D51EE8"/>
    <w:rsid w:val="00D545EC"/>
    <w:rsid w:val="00DC252D"/>
    <w:rsid w:val="00DE22B6"/>
    <w:rsid w:val="00DF5BEC"/>
    <w:rsid w:val="00E71107"/>
    <w:rsid w:val="00E94EE5"/>
    <w:rsid w:val="00EB7D2A"/>
    <w:rsid w:val="00EF0616"/>
    <w:rsid w:val="00F124D8"/>
    <w:rsid w:val="00F53255"/>
    <w:rsid w:val="00F95F40"/>
    <w:rsid w:val="00FC6ACE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7F18"/>
  <w15:chartTrackingRefBased/>
  <w15:docId w15:val="{099230DA-BEFF-4B35-8CE4-21D6B698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69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8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4423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42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4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56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5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5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546EBCF5DEC4A8C4EC463F509471E" ma:contentTypeVersion="12" ma:contentTypeDescription="Create a new document." ma:contentTypeScope="" ma:versionID="6213cc0ccb4406b29227ba4a1a75ab35">
  <xsd:schema xmlns:xsd="http://www.w3.org/2001/XMLSchema" xmlns:xs="http://www.w3.org/2001/XMLSchema" xmlns:p="http://schemas.microsoft.com/office/2006/metadata/properties" xmlns:ns3="3f4f9f3e-2e48-4aa5-a453-06ea7ca679be" xmlns:ns4="a7745c84-4f66-41b5-b78a-0ac57b3c867f" targetNamespace="http://schemas.microsoft.com/office/2006/metadata/properties" ma:root="true" ma:fieldsID="f89ffa4f4895f852338244f1b2b5f115" ns3:_="" ns4:_="">
    <xsd:import namespace="3f4f9f3e-2e48-4aa5-a453-06ea7ca679be"/>
    <xsd:import namespace="a7745c84-4f66-41b5-b78a-0ac57b3c8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f9f3e-2e48-4aa5-a453-06ea7ca67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5c84-4f66-41b5-b78a-0ac57b3c8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4521F-2696-4AD7-AB22-F66BC4A25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153D6-3B45-45BF-A3E0-D26E9E64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f9f3e-2e48-4aa5-a453-06ea7ca679be"/>
    <ds:schemaRef ds:uri="a7745c84-4f66-41b5-b78a-0ac57b3c8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882E9-14B3-4630-BF65-9A6CE00A62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Needleman</dc:creator>
  <cp:keywords/>
  <dc:description/>
  <cp:lastModifiedBy>Morne De Klerk</cp:lastModifiedBy>
  <cp:revision>7</cp:revision>
  <dcterms:created xsi:type="dcterms:W3CDTF">2020-05-07T06:59:00Z</dcterms:created>
  <dcterms:modified xsi:type="dcterms:W3CDTF">2020-05-07T07:13:00Z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0x01010085A546EBCF5DEC4A8C4EC463F509471E</vt:lpwstr>
  </property>
</Properties>
</file>