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1938D" w14:textId="77777777" w:rsidR="00F667A9" w:rsidRPr="00F667A9" w:rsidRDefault="00F667A9" w:rsidP="001004E7">
      <w:pPr>
        <w:tabs>
          <w:tab w:val="center" w:pos="4678"/>
          <w:tab w:val="right" w:pos="9356"/>
        </w:tabs>
        <w:spacing w:after="0" w:line="360" w:lineRule="auto"/>
        <w:jc w:val="center"/>
        <w:rPr>
          <w:rFonts w:cstheme="minorHAnsi"/>
          <w:b/>
          <w:bCs/>
          <w:sz w:val="20"/>
          <w:szCs w:val="20"/>
        </w:rPr>
      </w:pPr>
      <w:r w:rsidRPr="00F667A9">
        <w:rPr>
          <w:rFonts w:cstheme="minorHAnsi"/>
          <w:b/>
          <w:bCs/>
          <w:sz w:val="20"/>
          <w:szCs w:val="20"/>
        </w:rPr>
        <w:t>NERITA SOMERS &amp; ORS V BOX HILL INSTITUTE  - SECI 2020 01535</w:t>
      </w:r>
    </w:p>
    <w:p w14:paraId="0BB68548" w14:textId="77777777" w:rsidR="00F667A9" w:rsidRPr="00F667A9" w:rsidRDefault="00F667A9" w:rsidP="001004E7">
      <w:pPr>
        <w:tabs>
          <w:tab w:val="center" w:pos="4678"/>
          <w:tab w:val="right" w:pos="9356"/>
        </w:tabs>
        <w:spacing w:after="0" w:line="360" w:lineRule="auto"/>
        <w:jc w:val="center"/>
        <w:rPr>
          <w:rFonts w:cstheme="minorHAnsi"/>
          <w:b/>
          <w:bCs/>
          <w:sz w:val="20"/>
          <w:szCs w:val="20"/>
        </w:rPr>
      </w:pPr>
      <w:r w:rsidRPr="00F667A9">
        <w:rPr>
          <w:rFonts w:cstheme="minorHAnsi"/>
          <w:b/>
          <w:bCs/>
          <w:sz w:val="20"/>
          <w:szCs w:val="20"/>
        </w:rPr>
        <w:t>CLASS ACTION SUMMARY STATEMENT</w:t>
      </w:r>
    </w:p>
    <w:p w14:paraId="7423D4B3" w14:textId="77777777" w:rsidR="00F667A9" w:rsidRPr="00F667A9" w:rsidRDefault="00F667A9" w:rsidP="001004E7">
      <w:pPr>
        <w:keepNext/>
        <w:numPr>
          <w:ilvl w:val="3"/>
          <w:numId w:val="1"/>
        </w:numPr>
        <w:tabs>
          <w:tab w:val="num" w:pos="567"/>
          <w:tab w:val="center" w:pos="4678"/>
          <w:tab w:val="right" w:pos="9356"/>
        </w:tabs>
        <w:spacing w:after="0" w:line="360" w:lineRule="auto"/>
        <w:ind w:left="567" w:hanging="567"/>
        <w:jc w:val="both"/>
        <w:rPr>
          <w:rFonts w:cstheme="minorHAnsi"/>
          <w:sz w:val="20"/>
          <w:szCs w:val="20"/>
        </w:rPr>
      </w:pPr>
      <w:r w:rsidRPr="00F667A9">
        <w:rPr>
          <w:rFonts w:cstheme="minorHAnsi"/>
          <w:b/>
          <w:bCs/>
          <w:sz w:val="20"/>
          <w:szCs w:val="20"/>
        </w:rPr>
        <w:t>What is a group proceeding?</w:t>
      </w:r>
    </w:p>
    <w:p w14:paraId="1DA3C40D" w14:textId="77777777" w:rsidR="00F667A9" w:rsidRDefault="00F667A9" w:rsidP="001004E7">
      <w:pPr>
        <w:tabs>
          <w:tab w:val="left" w:pos="567"/>
          <w:tab w:val="center" w:pos="4678"/>
          <w:tab w:val="right" w:pos="9356"/>
        </w:tabs>
        <w:spacing w:after="0" w:line="360" w:lineRule="auto"/>
        <w:ind w:left="567"/>
        <w:jc w:val="both"/>
        <w:rPr>
          <w:rFonts w:cstheme="minorHAnsi"/>
          <w:sz w:val="20"/>
          <w:szCs w:val="20"/>
        </w:rPr>
      </w:pPr>
      <w:r w:rsidRPr="00F667A9">
        <w:rPr>
          <w:rFonts w:cstheme="minorHAnsi"/>
          <w:sz w:val="20"/>
          <w:szCs w:val="20"/>
        </w:rPr>
        <w:t xml:space="preserve">A group proceeding, also known as a class action, is a proceeding brought by the representative plaintiff/s on their own behalf and on behalf of group members against </w:t>
      </w:r>
      <w:r w:rsidR="00282E24">
        <w:rPr>
          <w:rFonts w:cstheme="minorHAnsi"/>
          <w:sz w:val="20"/>
          <w:szCs w:val="20"/>
        </w:rPr>
        <w:t>another party(s) called the defendant(s)</w:t>
      </w:r>
      <w:r w:rsidRPr="00F667A9">
        <w:rPr>
          <w:rFonts w:cstheme="minorHAnsi"/>
          <w:sz w:val="20"/>
          <w:szCs w:val="20"/>
        </w:rPr>
        <w:t xml:space="preserve"> , where the plaintiff</w:t>
      </w:r>
      <w:r w:rsidR="006C7B8A">
        <w:rPr>
          <w:rFonts w:cstheme="minorHAnsi"/>
          <w:sz w:val="20"/>
          <w:szCs w:val="20"/>
        </w:rPr>
        <w:t>s</w:t>
      </w:r>
      <w:r w:rsidRPr="00F667A9">
        <w:rPr>
          <w:rFonts w:cstheme="minorHAnsi"/>
          <w:sz w:val="20"/>
          <w:szCs w:val="20"/>
        </w:rPr>
        <w:t xml:space="preserve"> and the group members have similar claims against the defendant</w:t>
      </w:r>
      <w:r w:rsidR="00282E24">
        <w:rPr>
          <w:rFonts w:cstheme="minorHAnsi"/>
          <w:sz w:val="20"/>
          <w:szCs w:val="20"/>
        </w:rPr>
        <w:t>(s)</w:t>
      </w:r>
      <w:r w:rsidRPr="00F667A9">
        <w:rPr>
          <w:rFonts w:cstheme="minorHAnsi"/>
          <w:sz w:val="20"/>
          <w:szCs w:val="20"/>
        </w:rPr>
        <w:t>.</w:t>
      </w:r>
      <w:r w:rsidR="006C7B8A">
        <w:rPr>
          <w:rFonts w:cstheme="minorHAnsi"/>
          <w:sz w:val="20"/>
          <w:szCs w:val="20"/>
        </w:rPr>
        <w:t xml:space="preserve"> G</w:t>
      </w:r>
      <w:r w:rsidRPr="00F667A9">
        <w:rPr>
          <w:rFonts w:cstheme="minorHAnsi"/>
          <w:sz w:val="20"/>
          <w:szCs w:val="20"/>
        </w:rPr>
        <w:t xml:space="preserve">roup proceedings </w:t>
      </w:r>
      <w:r w:rsidR="006C7B8A">
        <w:rPr>
          <w:rFonts w:cstheme="minorHAnsi"/>
          <w:sz w:val="20"/>
          <w:szCs w:val="20"/>
        </w:rPr>
        <w:t xml:space="preserve">are brought to </w:t>
      </w:r>
      <w:r w:rsidRPr="00F667A9">
        <w:rPr>
          <w:rFonts w:cstheme="minorHAnsi"/>
          <w:sz w:val="20"/>
          <w:szCs w:val="20"/>
        </w:rPr>
        <w:t>resolve the common iss</w:t>
      </w:r>
      <w:r w:rsidR="0090445B">
        <w:rPr>
          <w:rFonts w:cstheme="minorHAnsi"/>
          <w:sz w:val="20"/>
          <w:szCs w:val="20"/>
        </w:rPr>
        <w:t>ues of fact or law for the wider group</w:t>
      </w:r>
      <w:r w:rsidRPr="00F667A9">
        <w:rPr>
          <w:rFonts w:cstheme="minorHAnsi"/>
          <w:sz w:val="20"/>
          <w:szCs w:val="20"/>
        </w:rPr>
        <w:t>.</w:t>
      </w:r>
    </w:p>
    <w:p w14:paraId="2EA4E54A" w14:textId="77777777" w:rsidR="006C7B8A" w:rsidRPr="00F667A9" w:rsidRDefault="006C7B8A" w:rsidP="001004E7">
      <w:pPr>
        <w:tabs>
          <w:tab w:val="left" w:pos="567"/>
          <w:tab w:val="center" w:pos="4678"/>
          <w:tab w:val="right" w:pos="9356"/>
        </w:tabs>
        <w:spacing w:after="0" w:line="360" w:lineRule="auto"/>
        <w:ind w:left="567"/>
        <w:jc w:val="both"/>
        <w:rPr>
          <w:rFonts w:cstheme="minorHAnsi"/>
          <w:sz w:val="20"/>
          <w:szCs w:val="20"/>
        </w:rPr>
      </w:pPr>
    </w:p>
    <w:p w14:paraId="06FD1510" w14:textId="77777777" w:rsidR="001004E7" w:rsidRPr="00F667A9" w:rsidRDefault="001004E7" w:rsidP="001004E7">
      <w:pPr>
        <w:keepNext/>
        <w:numPr>
          <w:ilvl w:val="3"/>
          <w:numId w:val="1"/>
        </w:numPr>
        <w:tabs>
          <w:tab w:val="num" w:pos="567"/>
          <w:tab w:val="center" w:pos="4678"/>
          <w:tab w:val="right" w:pos="9356"/>
        </w:tabs>
        <w:spacing w:after="0" w:line="360" w:lineRule="auto"/>
        <w:ind w:left="567" w:hanging="567"/>
        <w:jc w:val="both"/>
        <w:rPr>
          <w:rFonts w:cstheme="minorHAnsi"/>
          <w:b/>
          <w:bCs/>
          <w:sz w:val="20"/>
          <w:szCs w:val="20"/>
        </w:rPr>
      </w:pPr>
      <w:r w:rsidRPr="00F667A9">
        <w:rPr>
          <w:rFonts w:cstheme="minorHAnsi"/>
          <w:b/>
          <w:bCs/>
          <w:sz w:val="20"/>
          <w:szCs w:val="20"/>
        </w:rPr>
        <w:t>Who is a group member in the Box Hill Institute Student Pilot group action?</w:t>
      </w:r>
    </w:p>
    <w:p w14:paraId="361DBDBC" w14:textId="6A8DB506" w:rsidR="006C7B8A" w:rsidRDefault="006C7B8A" w:rsidP="006C7B8A">
      <w:pPr>
        <w:tabs>
          <w:tab w:val="left" w:pos="567"/>
          <w:tab w:val="center" w:pos="4678"/>
          <w:tab w:val="right" w:pos="9356"/>
        </w:tabs>
        <w:spacing w:after="0" w:line="360" w:lineRule="auto"/>
        <w:ind w:left="567"/>
        <w:jc w:val="both"/>
        <w:rPr>
          <w:rFonts w:cstheme="minorHAnsi"/>
          <w:sz w:val="20"/>
          <w:szCs w:val="20"/>
        </w:rPr>
      </w:pPr>
      <w:r>
        <w:rPr>
          <w:rFonts w:cstheme="minorHAnsi"/>
          <w:sz w:val="20"/>
          <w:szCs w:val="20"/>
        </w:rPr>
        <w:t>You are a group m</w:t>
      </w:r>
      <w:r w:rsidR="001004E7" w:rsidRPr="00F667A9">
        <w:rPr>
          <w:rFonts w:cstheme="minorHAnsi"/>
          <w:sz w:val="20"/>
          <w:szCs w:val="20"/>
        </w:rPr>
        <w:t xml:space="preserve">ember if you enrolled with </w:t>
      </w:r>
      <w:r>
        <w:rPr>
          <w:rFonts w:cstheme="minorHAnsi"/>
          <w:sz w:val="20"/>
          <w:szCs w:val="20"/>
        </w:rPr>
        <w:t>Box Hill Institute (</w:t>
      </w:r>
      <w:r w:rsidR="001004E7" w:rsidRPr="00F667A9">
        <w:rPr>
          <w:rFonts w:cstheme="minorHAnsi"/>
          <w:b/>
          <w:sz w:val="20"/>
          <w:szCs w:val="20"/>
        </w:rPr>
        <w:t>BHI</w:t>
      </w:r>
      <w:r>
        <w:rPr>
          <w:rFonts w:cstheme="minorHAnsi"/>
          <w:sz w:val="20"/>
          <w:szCs w:val="20"/>
        </w:rPr>
        <w:t>)</w:t>
      </w:r>
      <w:r w:rsidR="001004E7" w:rsidRPr="00F667A9">
        <w:rPr>
          <w:rFonts w:cstheme="minorHAnsi"/>
          <w:sz w:val="20"/>
          <w:szCs w:val="20"/>
        </w:rPr>
        <w:t xml:space="preserve"> to study a Diploma of Aviation (Commercial Pilot Licence – Aeroplane) (</w:t>
      </w:r>
      <w:r w:rsidR="001004E7" w:rsidRPr="00F667A9">
        <w:rPr>
          <w:rFonts w:cstheme="minorHAnsi"/>
          <w:b/>
          <w:sz w:val="20"/>
          <w:szCs w:val="20"/>
        </w:rPr>
        <w:t>CPL Diploma</w:t>
      </w:r>
      <w:r w:rsidR="001004E7" w:rsidRPr="00F667A9">
        <w:rPr>
          <w:rFonts w:cstheme="minorHAnsi"/>
          <w:sz w:val="20"/>
          <w:szCs w:val="20"/>
        </w:rPr>
        <w:t>) between 6 December 2015 and the date of the commencement of this proceeding</w:t>
      </w:r>
      <w:r w:rsidR="00282E24">
        <w:rPr>
          <w:rFonts w:cstheme="minorHAnsi"/>
          <w:sz w:val="20"/>
          <w:szCs w:val="20"/>
        </w:rPr>
        <w:t>, on 26 March 2020</w:t>
      </w:r>
      <w:r w:rsidR="005E7D1A">
        <w:rPr>
          <w:rFonts w:cstheme="minorHAnsi"/>
          <w:sz w:val="20"/>
          <w:szCs w:val="20"/>
        </w:rPr>
        <w:t>.</w:t>
      </w:r>
    </w:p>
    <w:p w14:paraId="2E04B49B" w14:textId="77777777" w:rsidR="006C7B8A" w:rsidRPr="00F667A9" w:rsidRDefault="006C7B8A" w:rsidP="006C7B8A">
      <w:pPr>
        <w:tabs>
          <w:tab w:val="left" w:pos="567"/>
          <w:tab w:val="center" w:pos="4678"/>
          <w:tab w:val="right" w:pos="9356"/>
        </w:tabs>
        <w:spacing w:after="0" w:line="360" w:lineRule="auto"/>
        <w:ind w:left="567"/>
        <w:jc w:val="both"/>
        <w:rPr>
          <w:rFonts w:cstheme="minorHAnsi"/>
          <w:sz w:val="20"/>
          <w:szCs w:val="20"/>
        </w:rPr>
      </w:pPr>
    </w:p>
    <w:p w14:paraId="059179F3" w14:textId="77777777" w:rsidR="00F667A9" w:rsidRPr="00F667A9" w:rsidRDefault="00F667A9" w:rsidP="001004E7">
      <w:pPr>
        <w:keepNext/>
        <w:numPr>
          <w:ilvl w:val="3"/>
          <w:numId w:val="1"/>
        </w:numPr>
        <w:tabs>
          <w:tab w:val="num" w:pos="567"/>
          <w:tab w:val="center" w:pos="4678"/>
          <w:tab w:val="right" w:pos="9356"/>
        </w:tabs>
        <w:spacing w:after="0" w:line="360" w:lineRule="auto"/>
        <w:ind w:left="567" w:hanging="567"/>
        <w:jc w:val="both"/>
        <w:rPr>
          <w:rFonts w:cstheme="minorHAnsi"/>
          <w:b/>
          <w:bCs/>
          <w:sz w:val="20"/>
          <w:szCs w:val="20"/>
        </w:rPr>
      </w:pPr>
      <w:r w:rsidRPr="00F667A9">
        <w:rPr>
          <w:rFonts w:cstheme="minorHAnsi"/>
          <w:b/>
          <w:bCs/>
          <w:sz w:val="20"/>
          <w:szCs w:val="20"/>
        </w:rPr>
        <w:t>What is the Box Hill Institute Student Pilot group action about?</w:t>
      </w:r>
    </w:p>
    <w:p w14:paraId="39001860" w14:textId="50A93DDC" w:rsidR="00F667A9" w:rsidRPr="00F667A9" w:rsidRDefault="006C7B8A" w:rsidP="001004E7">
      <w:pPr>
        <w:tabs>
          <w:tab w:val="left" w:pos="567"/>
          <w:tab w:val="center" w:pos="4678"/>
          <w:tab w:val="right" w:pos="9356"/>
        </w:tabs>
        <w:spacing w:after="0" w:line="360" w:lineRule="auto"/>
        <w:ind w:left="567"/>
        <w:jc w:val="both"/>
        <w:rPr>
          <w:rFonts w:cstheme="minorHAnsi"/>
          <w:sz w:val="20"/>
          <w:szCs w:val="20"/>
        </w:rPr>
      </w:pPr>
      <w:r>
        <w:rPr>
          <w:rFonts w:cstheme="minorHAnsi"/>
          <w:sz w:val="20"/>
          <w:szCs w:val="20"/>
        </w:rPr>
        <w:t xml:space="preserve">This group proceeding </w:t>
      </w:r>
      <w:r w:rsidR="00F667A9" w:rsidRPr="00F667A9">
        <w:rPr>
          <w:rFonts w:cstheme="minorHAnsi"/>
          <w:sz w:val="20"/>
          <w:szCs w:val="20"/>
        </w:rPr>
        <w:t xml:space="preserve">is brought by the representative plaintiffs </w:t>
      </w:r>
      <w:r>
        <w:rPr>
          <w:rFonts w:cstheme="minorHAnsi"/>
          <w:sz w:val="20"/>
          <w:szCs w:val="20"/>
        </w:rPr>
        <w:t>(</w:t>
      </w:r>
      <w:r w:rsidRPr="006C7B8A">
        <w:rPr>
          <w:rFonts w:cstheme="minorHAnsi"/>
          <w:b/>
          <w:sz w:val="20"/>
          <w:szCs w:val="20"/>
        </w:rPr>
        <w:t>the plaintiffs</w:t>
      </w:r>
      <w:r>
        <w:rPr>
          <w:rFonts w:cstheme="minorHAnsi"/>
          <w:sz w:val="20"/>
          <w:szCs w:val="20"/>
        </w:rPr>
        <w:t xml:space="preserve">) </w:t>
      </w:r>
      <w:r w:rsidR="00F667A9" w:rsidRPr="00F667A9">
        <w:rPr>
          <w:rFonts w:cstheme="minorHAnsi"/>
          <w:sz w:val="20"/>
          <w:szCs w:val="20"/>
        </w:rPr>
        <w:t>on their own behalf and on</w:t>
      </w:r>
      <w:r w:rsidR="001004E7" w:rsidRPr="006C7B8A">
        <w:rPr>
          <w:rFonts w:cstheme="minorHAnsi"/>
          <w:sz w:val="20"/>
          <w:szCs w:val="20"/>
        </w:rPr>
        <w:t xml:space="preserve"> behalf of all persons who are</w:t>
      </w:r>
      <w:r w:rsidR="0090445B">
        <w:rPr>
          <w:rFonts w:cstheme="minorHAnsi"/>
          <w:sz w:val="20"/>
          <w:szCs w:val="20"/>
        </w:rPr>
        <w:t xml:space="preserve"> group members</w:t>
      </w:r>
      <w:r>
        <w:rPr>
          <w:rFonts w:cstheme="minorHAnsi"/>
          <w:sz w:val="20"/>
          <w:szCs w:val="20"/>
        </w:rPr>
        <w:t xml:space="preserve">. </w:t>
      </w:r>
      <w:r w:rsidR="005E7D1A">
        <w:rPr>
          <w:rFonts w:cstheme="minorHAnsi"/>
          <w:sz w:val="20"/>
          <w:szCs w:val="20"/>
        </w:rPr>
        <w:t>In brief, t</w:t>
      </w:r>
      <w:r w:rsidR="00F667A9" w:rsidRPr="00F667A9">
        <w:rPr>
          <w:rFonts w:cstheme="minorHAnsi"/>
          <w:sz w:val="20"/>
          <w:szCs w:val="20"/>
        </w:rPr>
        <w:t xml:space="preserve">he </w:t>
      </w:r>
      <w:r>
        <w:rPr>
          <w:rFonts w:cstheme="minorHAnsi"/>
          <w:sz w:val="20"/>
          <w:szCs w:val="20"/>
        </w:rPr>
        <w:t>p</w:t>
      </w:r>
      <w:r w:rsidR="00F667A9" w:rsidRPr="00F667A9">
        <w:rPr>
          <w:rFonts w:cstheme="minorHAnsi"/>
          <w:sz w:val="20"/>
          <w:szCs w:val="20"/>
        </w:rPr>
        <w:t>laintiffs allege in the statement of claim in this proceeding that:</w:t>
      </w:r>
    </w:p>
    <w:p w14:paraId="53B3DE16" w14:textId="77777777" w:rsidR="00F667A9" w:rsidRPr="00F667A9" w:rsidRDefault="00F667A9" w:rsidP="001004E7">
      <w:pPr>
        <w:numPr>
          <w:ilvl w:val="0"/>
          <w:numId w:val="3"/>
        </w:numPr>
        <w:tabs>
          <w:tab w:val="left" w:pos="567"/>
          <w:tab w:val="center" w:pos="4678"/>
          <w:tab w:val="right" w:pos="9356"/>
        </w:tabs>
        <w:spacing w:after="0" w:line="360" w:lineRule="auto"/>
        <w:contextualSpacing/>
        <w:jc w:val="both"/>
        <w:rPr>
          <w:rFonts w:cstheme="minorHAnsi"/>
          <w:sz w:val="20"/>
          <w:szCs w:val="20"/>
          <w:lang w:val="en-GB"/>
        </w:rPr>
      </w:pPr>
      <w:r w:rsidRPr="00F667A9">
        <w:rPr>
          <w:rFonts w:cstheme="minorHAnsi"/>
          <w:sz w:val="20"/>
          <w:szCs w:val="20"/>
          <w:lang w:val="en-GB"/>
        </w:rPr>
        <w:t xml:space="preserve">BHI breached its contract to deliver the CPL diploma course </w:t>
      </w:r>
      <w:r w:rsidR="001004E7" w:rsidRPr="006C7B8A">
        <w:rPr>
          <w:rFonts w:cstheme="minorHAnsi"/>
          <w:sz w:val="20"/>
          <w:szCs w:val="20"/>
          <w:lang w:val="en-GB"/>
        </w:rPr>
        <w:t>with due care and skill to enable the p</w:t>
      </w:r>
      <w:r w:rsidRPr="00F667A9">
        <w:rPr>
          <w:rFonts w:cstheme="minorHAnsi"/>
          <w:sz w:val="20"/>
          <w:szCs w:val="20"/>
          <w:lang w:val="en-GB"/>
        </w:rPr>
        <w:t xml:space="preserve">laintiffs and </w:t>
      </w:r>
      <w:r w:rsidR="0090445B">
        <w:rPr>
          <w:rFonts w:cstheme="minorHAnsi"/>
          <w:sz w:val="20"/>
          <w:szCs w:val="20"/>
          <w:lang w:val="en-GB"/>
        </w:rPr>
        <w:t>group members</w:t>
      </w:r>
      <w:r w:rsidRPr="00F667A9">
        <w:rPr>
          <w:rFonts w:cstheme="minorHAnsi"/>
          <w:sz w:val="20"/>
          <w:szCs w:val="20"/>
          <w:lang w:val="en-GB"/>
        </w:rPr>
        <w:t xml:space="preserve"> to obtain their commercial pilots licence (</w:t>
      </w:r>
      <w:r w:rsidRPr="00F667A9">
        <w:rPr>
          <w:rFonts w:cstheme="minorHAnsi"/>
          <w:b/>
          <w:sz w:val="20"/>
          <w:szCs w:val="20"/>
          <w:lang w:val="en-GB"/>
        </w:rPr>
        <w:t>CPL</w:t>
      </w:r>
      <w:r w:rsidRPr="00F667A9">
        <w:rPr>
          <w:rFonts w:cstheme="minorHAnsi"/>
          <w:sz w:val="20"/>
          <w:szCs w:val="20"/>
          <w:lang w:val="en-GB"/>
        </w:rPr>
        <w:t>) through the Civil Aviation Safety Authority (</w:t>
      </w:r>
      <w:r w:rsidRPr="00F667A9">
        <w:rPr>
          <w:rFonts w:cstheme="minorHAnsi"/>
          <w:b/>
          <w:sz w:val="20"/>
          <w:szCs w:val="20"/>
          <w:lang w:val="en-GB"/>
        </w:rPr>
        <w:t>CASA</w:t>
      </w:r>
      <w:r w:rsidRPr="00F667A9">
        <w:rPr>
          <w:rFonts w:cstheme="minorHAnsi"/>
          <w:sz w:val="20"/>
          <w:szCs w:val="20"/>
          <w:lang w:val="en-GB"/>
        </w:rPr>
        <w:t>) within 2 years studying part time or 14 months full time as represented;</w:t>
      </w:r>
    </w:p>
    <w:p w14:paraId="365BC936" w14:textId="152E74F1" w:rsidR="006C7B8A" w:rsidRPr="006C7B8A" w:rsidRDefault="00F667A9" w:rsidP="001004E7">
      <w:pPr>
        <w:numPr>
          <w:ilvl w:val="0"/>
          <w:numId w:val="3"/>
        </w:numPr>
        <w:tabs>
          <w:tab w:val="left" w:pos="567"/>
          <w:tab w:val="center" w:pos="4678"/>
          <w:tab w:val="right" w:pos="9356"/>
        </w:tabs>
        <w:spacing w:after="0" w:line="360" w:lineRule="auto"/>
        <w:contextualSpacing/>
        <w:jc w:val="both"/>
        <w:rPr>
          <w:rFonts w:cstheme="minorHAnsi"/>
          <w:sz w:val="20"/>
          <w:szCs w:val="20"/>
          <w:lang w:val="en-GB"/>
        </w:rPr>
      </w:pPr>
      <w:r w:rsidRPr="00F667A9">
        <w:rPr>
          <w:rFonts w:cstheme="minorHAnsi"/>
          <w:sz w:val="20"/>
          <w:szCs w:val="20"/>
          <w:lang w:val="en-GB"/>
        </w:rPr>
        <w:t xml:space="preserve">BHI </w:t>
      </w:r>
      <w:r w:rsidR="001004E7" w:rsidRPr="006C7B8A">
        <w:rPr>
          <w:rFonts w:cstheme="minorHAnsi"/>
          <w:sz w:val="20"/>
          <w:szCs w:val="20"/>
          <w:lang w:val="en-GB"/>
        </w:rPr>
        <w:t xml:space="preserve">breached its duty of </w:t>
      </w:r>
      <w:r w:rsidRPr="00F667A9">
        <w:rPr>
          <w:rFonts w:cstheme="minorHAnsi"/>
          <w:sz w:val="20"/>
          <w:szCs w:val="20"/>
          <w:lang w:val="en-GB"/>
        </w:rPr>
        <w:t xml:space="preserve">care to put in place proper systems to monitor the delivery of </w:t>
      </w:r>
      <w:r w:rsidR="006C7B8A" w:rsidRPr="006C7B8A">
        <w:rPr>
          <w:rFonts w:cstheme="minorHAnsi"/>
          <w:sz w:val="20"/>
          <w:szCs w:val="20"/>
          <w:lang w:val="en-GB"/>
        </w:rPr>
        <w:t xml:space="preserve">the CPL Diploma </w:t>
      </w:r>
      <w:r w:rsidR="0090445B">
        <w:rPr>
          <w:rFonts w:cstheme="minorHAnsi"/>
          <w:sz w:val="20"/>
          <w:szCs w:val="20"/>
          <w:lang w:val="en-GB"/>
        </w:rPr>
        <w:t xml:space="preserve">course </w:t>
      </w:r>
      <w:r w:rsidR="006C7B8A" w:rsidRPr="006C7B8A">
        <w:rPr>
          <w:rFonts w:cstheme="minorHAnsi"/>
          <w:sz w:val="20"/>
          <w:szCs w:val="20"/>
          <w:lang w:val="en-GB"/>
        </w:rPr>
        <w:t xml:space="preserve">to ensure that the </w:t>
      </w:r>
      <w:r w:rsidRPr="00F667A9">
        <w:rPr>
          <w:rFonts w:cstheme="minorHAnsi"/>
          <w:sz w:val="20"/>
          <w:szCs w:val="20"/>
          <w:lang w:val="en-GB"/>
        </w:rPr>
        <w:t>course materials, theoretical</w:t>
      </w:r>
      <w:r w:rsidR="006C7B8A" w:rsidRPr="006C7B8A">
        <w:rPr>
          <w:rFonts w:cstheme="minorHAnsi"/>
          <w:sz w:val="20"/>
          <w:szCs w:val="20"/>
          <w:lang w:val="en-GB"/>
        </w:rPr>
        <w:t xml:space="preserve"> training</w:t>
      </w:r>
      <w:r w:rsidRPr="00F667A9">
        <w:rPr>
          <w:rFonts w:cstheme="minorHAnsi"/>
          <w:sz w:val="20"/>
          <w:szCs w:val="20"/>
          <w:lang w:val="en-GB"/>
        </w:rPr>
        <w:t xml:space="preserve"> </w:t>
      </w:r>
      <w:r w:rsidR="006C7B8A" w:rsidRPr="006C7B8A">
        <w:rPr>
          <w:rFonts w:cstheme="minorHAnsi"/>
          <w:sz w:val="20"/>
          <w:szCs w:val="20"/>
          <w:lang w:val="en-GB"/>
        </w:rPr>
        <w:t xml:space="preserve">and practical training was appropriate to enable the plaintiffs and group members to meet the objectives of the CPL Diploma course within the represented time </w:t>
      </w:r>
      <w:r w:rsidR="0090445B">
        <w:rPr>
          <w:rFonts w:cstheme="minorHAnsi"/>
          <w:sz w:val="20"/>
          <w:szCs w:val="20"/>
          <w:lang w:val="en-GB"/>
        </w:rPr>
        <w:t>frames;</w:t>
      </w:r>
    </w:p>
    <w:p w14:paraId="7A42E093" w14:textId="77777777" w:rsidR="00F667A9" w:rsidRPr="00F667A9" w:rsidRDefault="00F667A9" w:rsidP="001004E7">
      <w:pPr>
        <w:numPr>
          <w:ilvl w:val="0"/>
          <w:numId w:val="3"/>
        </w:numPr>
        <w:tabs>
          <w:tab w:val="left" w:pos="567"/>
          <w:tab w:val="center" w:pos="4678"/>
          <w:tab w:val="right" w:pos="9356"/>
        </w:tabs>
        <w:spacing w:after="0" w:line="360" w:lineRule="auto"/>
        <w:contextualSpacing/>
        <w:jc w:val="both"/>
        <w:rPr>
          <w:rFonts w:cstheme="minorHAnsi"/>
          <w:sz w:val="20"/>
          <w:szCs w:val="20"/>
          <w:lang w:val="en-GB"/>
        </w:rPr>
      </w:pPr>
      <w:r w:rsidRPr="00F667A9">
        <w:rPr>
          <w:rFonts w:cstheme="minorHAnsi"/>
          <w:sz w:val="20"/>
          <w:szCs w:val="20"/>
          <w:lang w:val="en-GB"/>
        </w:rPr>
        <w:t xml:space="preserve">BHI breached its statutory guarantee to deliver the CPL Diploma Course with due care and skill in breach of s 60 of the </w:t>
      </w:r>
      <w:r w:rsidRPr="00F667A9">
        <w:rPr>
          <w:rFonts w:cstheme="minorHAnsi"/>
          <w:i/>
          <w:sz w:val="20"/>
          <w:szCs w:val="20"/>
          <w:lang w:val="en-GB"/>
        </w:rPr>
        <w:t>Aus</w:t>
      </w:r>
      <w:r w:rsidR="0090445B">
        <w:rPr>
          <w:rFonts w:cstheme="minorHAnsi"/>
          <w:i/>
          <w:sz w:val="20"/>
          <w:szCs w:val="20"/>
          <w:lang w:val="en-GB"/>
        </w:rPr>
        <w:t>tralian Consumer Law (Victoria);</w:t>
      </w:r>
    </w:p>
    <w:p w14:paraId="72AE5DF0" w14:textId="77777777" w:rsidR="00F667A9" w:rsidRPr="00F667A9" w:rsidRDefault="00F667A9" w:rsidP="001004E7">
      <w:pPr>
        <w:numPr>
          <w:ilvl w:val="0"/>
          <w:numId w:val="3"/>
        </w:numPr>
        <w:tabs>
          <w:tab w:val="left" w:pos="567"/>
          <w:tab w:val="center" w:pos="4678"/>
          <w:tab w:val="right" w:pos="9356"/>
        </w:tabs>
        <w:spacing w:after="0" w:line="360" w:lineRule="auto"/>
        <w:contextualSpacing/>
        <w:jc w:val="both"/>
        <w:rPr>
          <w:rFonts w:cstheme="minorHAnsi"/>
          <w:sz w:val="20"/>
          <w:szCs w:val="20"/>
          <w:lang w:val="en-GB"/>
        </w:rPr>
      </w:pPr>
      <w:r w:rsidRPr="00F667A9">
        <w:rPr>
          <w:rFonts w:cstheme="minorHAnsi"/>
          <w:sz w:val="20"/>
          <w:szCs w:val="20"/>
          <w:lang w:val="en-GB"/>
        </w:rPr>
        <w:t xml:space="preserve">BHI breached its statutory guarantee to deliver the CPL Diploma Course in a manner which was fit for purpose in breach of s 61 of the </w:t>
      </w:r>
      <w:r w:rsidRPr="00F667A9">
        <w:rPr>
          <w:rFonts w:cstheme="minorHAnsi"/>
          <w:i/>
          <w:sz w:val="20"/>
          <w:szCs w:val="20"/>
          <w:lang w:val="en-GB"/>
        </w:rPr>
        <w:t>Aus</w:t>
      </w:r>
      <w:r w:rsidR="0090445B">
        <w:rPr>
          <w:rFonts w:cstheme="minorHAnsi"/>
          <w:i/>
          <w:sz w:val="20"/>
          <w:szCs w:val="20"/>
          <w:lang w:val="en-GB"/>
        </w:rPr>
        <w:t>tralian Consumer Law (Victoria);</w:t>
      </w:r>
    </w:p>
    <w:p w14:paraId="2656A7D1" w14:textId="79BCEBCE" w:rsidR="00F667A9" w:rsidRPr="00F667A9" w:rsidRDefault="00F667A9" w:rsidP="001004E7">
      <w:pPr>
        <w:numPr>
          <w:ilvl w:val="0"/>
          <w:numId w:val="3"/>
        </w:numPr>
        <w:tabs>
          <w:tab w:val="left" w:pos="567"/>
          <w:tab w:val="center" w:pos="4678"/>
          <w:tab w:val="right" w:pos="9356"/>
        </w:tabs>
        <w:spacing w:after="0" w:line="360" w:lineRule="auto"/>
        <w:contextualSpacing/>
        <w:jc w:val="both"/>
        <w:rPr>
          <w:rFonts w:cstheme="minorHAnsi"/>
          <w:sz w:val="20"/>
          <w:szCs w:val="20"/>
          <w:lang w:val="en-GB"/>
        </w:rPr>
      </w:pPr>
      <w:r w:rsidRPr="00F667A9">
        <w:rPr>
          <w:rFonts w:cstheme="minorHAnsi"/>
          <w:sz w:val="20"/>
          <w:szCs w:val="20"/>
          <w:lang w:val="en-GB"/>
        </w:rPr>
        <w:t xml:space="preserve">BHI engaged in unconscionable conduct through the manner in which it billed the </w:t>
      </w:r>
      <w:r w:rsidR="005E7D1A">
        <w:rPr>
          <w:rFonts w:cstheme="minorHAnsi"/>
          <w:sz w:val="20"/>
          <w:szCs w:val="20"/>
          <w:lang w:val="en-GB"/>
        </w:rPr>
        <w:t>p</w:t>
      </w:r>
      <w:r w:rsidRPr="00F667A9">
        <w:rPr>
          <w:rFonts w:cstheme="minorHAnsi"/>
          <w:sz w:val="20"/>
          <w:szCs w:val="20"/>
          <w:lang w:val="en-GB"/>
        </w:rPr>
        <w:t xml:space="preserve">laintiffs and </w:t>
      </w:r>
      <w:r w:rsidR="005E7D1A">
        <w:rPr>
          <w:rFonts w:cstheme="minorHAnsi"/>
          <w:sz w:val="20"/>
          <w:szCs w:val="20"/>
          <w:lang w:val="en-GB"/>
        </w:rPr>
        <w:t>g</w:t>
      </w:r>
      <w:r w:rsidRPr="00F667A9">
        <w:rPr>
          <w:rFonts w:cstheme="minorHAnsi"/>
          <w:sz w:val="20"/>
          <w:szCs w:val="20"/>
          <w:lang w:val="en-GB"/>
        </w:rPr>
        <w:t xml:space="preserve">roup </w:t>
      </w:r>
      <w:r w:rsidR="005E7D1A">
        <w:rPr>
          <w:rFonts w:cstheme="minorHAnsi"/>
          <w:sz w:val="20"/>
          <w:szCs w:val="20"/>
          <w:lang w:val="en-GB"/>
        </w:rPr>
        <w:t>m</w:t>
      </w:r>
      <w:r w:rsidRPr="00F667A9">
        <w:rPr>
          <w:rFonts w:cstheme="minorHAnsi"/>
          <w:sz w:val="20"/>
          <w:szCs w:val="20"/>
          <w:lang w:val="en-GB"/>
        </w:rPr>
        <w:t>embers for theoretical and practical training throughout the CPL Diploma course;</w:t>
      </w:r>
    </w:p>
    <w:p w14:paraId="6570B87E" w14:textId="5ADFA1B2" w:rsidR="00F667A9" w:rsidRPr="00F667A9" w:rsidRDefault="00F667A9" w:rsidP="001004E7">
      <w:pPr>
        <w:numPr>
          <w:ilvl w:val="0"/>
          <w:numId w:val="3"/>
        </w:numPr>
        <w:tabs>
          <w:tab w:val="left" w:pos="567"/>
          <w:tab w:val="center" w:pos="4678"/>
          <w:tab w:val="right" w:pos="9356"/>
        </w:tabs>
        <w:spacing w:after="0" w:line="360" w:lineRule="auto"/>
        <w:contextualSpacing/>
        <w:jc w:val="both"/>
        <w:rPr>
          <w:rFonts w:cstheme="minorHAnsi"/>
          <w:sz w:val="20"/>
          <w:szCs w:val="20"/>
          <w:lang w:val="en-GB"/>
        </w:rPr>
      </w:pPr>
      <w:r w:rsidRPr="00F667A9">
        <w:rPr>
          <w:rFonts w:cstheme="minorHAnsi"/>
          <w:sz w:val="20"/>
          <w:szCs w:val="20"/>
          <w:lang w:val="en-GB"/>
        </w:rPr>
        <w:t xml:space="preserve">BHI engaged in misleading and deceptive conduct by misrepresenting to the </w:t>
      </w:r>
      <w:r w:rsidR="005E7D1A">
        <w:rPr>
          <w:rFonts w:cstheme="minorHAnsi"/>
          <w:sz w:val="20"/>
          <w:szCs w:val="20"/>
          <w:lang w:val="en-GB"/>
        </w:rPr>
        <w:t>p</w:t>
      </w:r>
      <w:r w:rsidRPr="00F667A9">
        <w:rPr>
          <w:rFonts w:cstheme="minorHAnsi"/>
          <w:sz w:val="20"/>
          <w:szCs w:val="20"/>
          <w:lang w:val="en-GB"/>
        </w:rPr>
        <w:t xml:space="preserve">laintiffs and </w:t>
      </w:r>
      <w:r w:rsidR="005E7D1A">
        <w:rPr>
          <w:rFonts w:cstheme="minorHAnsi"/>
          <w:sz w:val="20"/>
          <w:szCs w:val="20"/>
          <w:lang w:val="en-GB"/>
        </w:rPr>
        <w:t>g</w:t>
      </w:r>
      <w:r w:rsidRPr="00F667A9">
        <w:rPr>
          <w:rFonts w:cstheme="minorHAnsi"/>
          <w:sz w:val="20"/>
          <w:szCs w:val="20"/>
          <w:lang w:val="en-GB"/>
        </w:rPr>
        <w:t xml:space="preserve">roup </w:t>
      </w:r>
      <w:r w:rsidR="005E7D1A">
        <w:rPr>
          <w:rFonts w:cstheme="minorHAnsi"/>
          <w:sz w:val="20"/>
          <w:szCs w:val="20"/>
          <w:lang w:val="en-GB"/>
        </w:rPr>
        <w:t>m</w:t>
      </w:r>
      <w:r w:rsidRPr="00F667A9">
        <w:rPr>
          <w:rFonts w:cstheme="minorHAnsi"/>
          <w:sz w:val="20"/>
          <w:szCs w:val="20"/>
          <w:lang w:val="en-GB"/>
        </w:rPr>
        <w:t xml:space="preserve">embers that the CPL Diploma course had been designed to enable the </w:t>
      </w:r>
      <w:r w:rsidR="005E7D1A">
        <w:rPr>
          <w:rFonts w:cstheme="minorHAnsi"/>
          <w:sz w:val="20"/>
          <w:szCs w:val="20"/>
          <w:lang w:val="en-GB"/>
        </w:rPr>
        <w:t>p</w:t>
      </w:r>
      <w:r w:rsidRPr="00F667A9">
        <w:rPr>
          <w:rFonts w:cstheme="minorHAnsi"/>
          <w:sz w:val="20"/>
          <w:szCs w:val="20"/>
          <w:lang w:val="en-GB"/>
        </w:rPr>
        <w:t xml:space="preserve">laintiffs and </w:t>
      </w:r>
      <w:r w:rsidR="005E7D1A">
        <w:rPr>
          <w:rFonts w:cstheme="minorHAnsi"/>
          <w:sz w:val="20"/>
          <w:szCs w:val="20"/>
          <w:lang w:val="en-GB"/>
        </w:rPr>
        <w:t>g</w:t>
      </w:r>
      <w:r w:rsidRPr="00F667A9">
        <w:rPr>
          <w:rFonts w:cstheme="minorHAnsi"/>
          <w:sz w:val="20"/>
          <w:szCs w:val="20"/>
          <w:lang w:val="en-GB"/>
        </w:rPr>
        <w:t xml:space="preserve">roup </w:t>
      </w:r>
      <w:r w:rsidR="005E7D1A">
        <w:rPr>
          <w:rFonts w:cstheme="minorHAnsi"/>
          <w:sz w:val="20"/>
          <w:szCs w:val="20"/>
          <w:lang w:val="en-GB"/>
        </w:rPr>
        <w:t>m</w:t>
      </w:r>
      <w:r w:rsidRPr="00F667A9">
        <w:rPr>
          <w:rFonts w:cstheme="minorHAnsi"/>
          <w:sz w:val="20"/>
          <w:szCs w:val="20"/>
          <w:lang w:val="en-GB"/>
        </w:rPr>
        <w:t>embers to obtain their CPL through CASA within 2 years of part time study or 14 months of full time study;</w:t>
      </w:r>
    </w:p>
    <w:p w14:paraId="3062A320" w14:textId="77777777" w:rsidR="00F667A9" w:rsidRPr="00F667A9" w:rsidRDefault="00F667A9" w:rsidP="001004E7">
      <w:pPr>
        <w:tabs>
          <w:tab w:val="left" w:pos="567"/>
          <w:tab w:val="center" w:pos="4678"/>
          <w:tab w:val="right" w:pos="9356"/>
        </w:tabs>
        <w:spacing w:after="0" w:line="360" w:lineRule="auto"/>
        <w:ind w:left="567"/>
        <w:jc w:val="both"/>
        <w:rPr>
          <w:rFonts w:cstheme="minorHAnsi"/>
          <w:sz w:val="20"/>
          <w:szCs w:val="20"/>
        </w:rPr>
      </w:pPr>
      <w:r w:rsidRPr="00F667A9">
        <w:rPr>
          <w:rFonts w:cstheme="minorHAnsi"/>
          <w:sz w:val="20"/>
          <w:szCs w:val="20"/>
        </w:rPr>
        <w:t>The plaintiffs claim</w:t>
      </w:r>
      <w:r w:rsidR="0090445B">
        <w:rPr>
          <w:rFonts w:cstheme="minorHAnsi"/>
          <w:sz w:val="20"/>
          <w:szCs w:val="20"/>
        </w:rPr>
        <w:t xml:space="preserve">, </w:t>
      </w:r>
      <w:r w:rsidRPr="00F667A9">
        <w:rPr>
          <w:rFonts w:cstheme="minorHAnsi"/>
          <w:sz w:val="20"/>
          <w:szCs w:val="20"/>
        </w:rPr>
        <w:t xml:space="preserve">on behalf of themselves and the </w:t>
      </w:r>
      <w:r w:rsidR="0090445B">
        <w:rPr>
          <w:rFonts w:cstheme="minorHAnsi"/>
          <w:sz w:val="20"/>
          <w:szCs w:val="20"/>
        </w:rPr>
        <w:t>g</w:t>
      </w:r>
      <w:r w:rsidRPr="00F667A9">
        <w:rPr>
          <w:rFonts w:cstheme="minorHAnsi"/>
          <w:sz w:val="20"/>
          <w:szCs w:val="20"/>
        </w:rPr>
        <w:t xml:space="preserve">roup members, </w:t>
      </w:r>
      <w:r w:rsidR="0090445B">
        <w:rPr>
          <w:rFonts w:cstheme="minorHAnsi"/>
          <w:sz w:val="20"/>
          <w:szCs w:val="20"/>
        </w:rPr>
        <w:t>common law damages and d</w:t>
      </w:r>
      <w:r w:rsidRPr="00F667A9">
        <w:rPr>
          <w:rFonts w:cstheme="minorHAnsi"/>
          <w:sz w:val="20"/>
          <w:szCs w:val="20"/>
        </w:rPr>
        <w:t xml:space="preserve">amages pursuant to sections 236 and 267(3)(b) and section 267(4) of the </w:t>
      </w:r>
      <w:r w:rsidRPr="00F667A9">
        <w:rPr>
          <w:rFonts w:cstheme="minorHAnsi"/>
          <w:i/>
          <w:sz w:val="20"/>
          <w:szCs w:val="20"/>
        </w:rPr>
        <w:t xml:space="preserve">Australian Consumer Law </w:t>
      </w:r>
      <w:r w:rsidRPr="00F667A9">
        <w:rPr>
          <w:rFonts w:cstheme="minorHAnsi"/>
          <w:sz w:val="20"/>
          <w:szCs w:val="20"/>
        </w:rPr>
        <w:t>(Victoria).</w:t>
      </w:r>
      <w:r w:rsidRPr="00F667A9">
        <w:rPr>
          <w:rFonts w:cstheme="minorHAnsi"/>
          <w:i/>
          <w:sz w:val="20"/>
          <w:szCs w:val="20"/>
        </w:rPr>
        <w:t xml:space="preserve"> </w:t>
      </w:r>
    </w:p>
    <w:p w14:paraId="5318C4F0" w14:textId="77777777" w:rsidR="00F667A9" w:rsidRPr="00F667A9" w:rsidRDefault="00F667A9" w:rsidP="001004E7">
      <w:pPr>
        <w:keepNext/>
        <w:numPr>
          <w:ilvl w:val="3"/>
          <w:numId w:val="1"/>
        </w:numPr>
        <w:tabs>
          <w:tab w:val="num" w:pos="567"/>
          <w:tab w:val="center" w:pos="4678"/>
          <w:tab w:val="right" w:pos="9356"/>
        </w:tabs>
        <w:spacing w:after="0" w:line="360" w:lineRule="auto"/>
        <w:ind w:left="567" w:hanging="567"/>
        <w:jc w:val="both"/>
        <w:rPr>
          <w:rFonts w:cstheme="minorHAnsi"/>
          <w:b/>
          <w:sz w:val="20"/>
          <w:szCs w:val="20"/>
        </w:rPr>
      </w:pPr>
      <w:r w:rsidRPr="00F667A9">
        <w:rPr>
          <w:rFonts w:cstheme="minorHAnsi"/>
          <w:b/>
          <w:sz w:val="20"/>
          <w:szCs w:val="20"/>
        </w:rPr>
        <w:lastRenderedPageBreak/>
        <w:t>The roles and responsibilities of the representative plaintiffs?</w:t>
      </w:r>
    </w:p>
    <w:p w14:paraId="7847FB82" w14:textId="540C09B8" w:rsidR="0090445B" w:rsidRDefault="00F667A9" w:rsidP="0090445B">
      <w:pPr>
        <w:tabs>
          <w:tab w:val="left" w:pos="567"/>
          <w:tab w:val="center" w:pos="4678"/>
          <w:tab w:val="right" w:pos="9356"/>
        </w:tabs>
        <w:spacing w:after="0" w:line="360" w:lineRule="auto"/>
        <w:ind w:left="567"/>
        <w:jc w:val="both"/>
        <w:rPr>
          <w:rFonts w:cstheme="minorHAnsi"/>
          <w:sz w:val="20"/>
          <w:szCs w:val="20"/>
        </w:rPr>
      </w:pPr>
      <w:r w:rsidRPr="00F667A9">
        <w:rPr>
          <w:rFonts w:cstheme="minorHAnsi"/>
          <w:sz w:val="20"/>
          <w:szCs w:val="20"/>
        </w:rPr>
        <w:tab/>
        <w:t>On 26 March 2020, the representative plaintiffs</w:t>
      </w:r>
      <w:r w:rsidR="00353997">
        <w:rPr>
          <w:rFonts w:cstheme="minorHAnsi"/>
          <w:sz w:val="20"/>
          <w:szCs w:val="20"/>
        </w:rPr>
        <w:t xml:space="preserve"> Nerita Somers, Adel </w:t>
      </w:r>
      <w:proofErr w:type="spellStart"/>
      <w:r w:rsidR="00353997">
        <w:rPr>
          <w:rFonts w:cstheme="minorHAnsi"/>
          <w:sz w:val="20"/>
          <w:szCs w:val="20"/>
        </w:rPr>
        <w:t>Hassane</w:t>
      </w:r>
      <w:r w:rsidRPr="00F667A9">
        <w:rPr>
          <w:rFonts w:cstheme="minorHAnsi"/>
          <w:sz w:val="20"/>
          <w:szCs w:val="20"/>
        </w:rPr>
        <w:t>in</w:t>
      </w:r>
      <w:proofErr w:type="spellEnd"/>
      <w:r w:rsidRPr="00F667A9">
        <w:rPr>
          <w:rFonts w:cstheme="minorHAnsi"/>
          <w:sz w:val="20"/>
          <w:szCs w:val="20"/>
        </w:rPr>
        <w:t>, Matthew Lamont and Felix Ouldanov commenced a group proceeding in the Supreme Court of Victoria against Box Hill Institute (</w:t>
      </w:r>
      <w:r w:rsidRPr="00F667A9">
        <w:rPr>
          <w:rFonts w:cstheme="minorHAnsi"/>
          <w:b/>
          <w:sz w:val="20"/>
          <w:szCs w:val="20"/>
        </w:rPr>
        <w:t>BHI</w:t>
      </w:r>
      <w:r w:rsidRPr="00F667A9">
        <w:rPr>
          <w:rFonts w:cstheme="minorHAnsi"/>
          <w:sz w:val="20"/>
          <w:szCs w:val="20"/>
        </w:rPr>
        <w:t xml:space="preserve">).  The plaintiffs provide instructions to Gordon Legal regarding the conduct of the case and may give </w:t>
      </w:r>
      <w:r w:rsidR="0090445B">
        <w:rPr>
          <w:rFonts w:cstheme="minorHAnsi"/>
          <w:sz w:val="20"/>
          <w:szCs w:val="20"/>
        </w:rPr>
        <w:t>evidence during the proceeding.</w:t>
      </w:r>
    </w:p>
    <w:p w14:paraId="7C889FA3" w14:textId="77777777" w:rsidR="0090445B" w:rsidRPr="0090445B" w:rsidRDefault="0090445B" w:rsidP="0090445B">
      <w:pPr>
        <w:tabs>
          <w:tab w:val="left" w:pos="567"/>
          <w:tab w:val="center" w:pos="4678"/>
          <w:tab w:val="right" w:pos="9356"/>
        </w:tabs>
        <w:spacing w:after="0" w:line="360" w:lineRule="auto"/>
        <w:ind w:left="567"/>
        <w:jc w:val="both"/>
        <w:rPr>
          <w:rFonts w:cstheme="minorHAnsi"/>
          <w:sz w:val="20"/>
          <w:szCs w:val="20"/>
        </w:rPr>
      </w:pPr>
    </w:p>
    <w:p w14:paraId="20612255" w14:textId="77777777" w:rsidR="00F667A9" w:rsidRPr="00F667A9" w:rsidRDefault="00F667A9" w:rsidP="001004E7">
      <w:pPr>
        <w:keepNext/>
        <w:numPr>
          <w:ilvl w:val="3"/>
          <w:numId w:val="1"/>
        </w:numPr>
        <w:tabs>
          <w:tab w:val="num" w:pos="567"/>
          <w:tab w:val="center" w:pos="4678"/>
          <w:tab w:val="right" w:pos="9356"/>
        </w:tabs>
        <w:spacing w:after="0" w:line="360" w:lineRule="auto"/>
        <w:ind w:left="567" w:hanging="567"/>
        <w:jc w:val="both"/>
        <w:rPr>
          <w:rFonts w:cstheme="minorHAnsi"/>
          <w:b/>
          <w:bCs/>
          <w:sz w:val="20"/>
          <w:szCs w:val="20"/>
        </w:rPr>
      </w:pPr>
      <w:r w:rsidRPr="00F667A9">
        <w:rPr>
          <w:rFonts w:cstheme="minorHAnsi"/>
          <w:b/>
          <w:bCs/>
          <w:sz w:val="20"/>
          <w:szCs w:val="20"/>
        </w:rPr>
        <w:t>Who is the law firm acting for the representative plaintiffs?</w:t>
      </w:r>
    </w:p>
    <w:p w14:paraId="496EE2EE" w14:textId="77777777" w:rsidR="0090445B" w:rsidRDefault="00F667A9" w:rsidP="0090445B">
      <w:pPr>
        <w:keepNext/>
        <w:tabs>
          <w:tab w:val="center" w:pos="4678"/>
          <w:tab w:val="right" w:pos="9356"/>
        </w:tabs>
        <w:spacing w:after="0" w:line="360" w:lineRule="auto"/>
        <w:ind w:left="567"/>
        <w:jc w:val="both"/>
        <w:rPr>
          <w:rFonts w:cstheme="minorHAnsi"/>
          <w:sz w:val="20"/>
          <w:szCs w:val="20"/>
        </w:rPr>
      </w:pPr>
      <w:r w:rsidRPr="00F667A9">
        <w:rPr>
          <w:rFonts w:cstheme="minorHAnsi"/>
          <w:sz w:val="20"/>
          <w:szCs w:val="20"/>
        </w:rPr>
        <w:t>Gordon Legal.</w:t>
      </w:r>
    </w:p>
    <w:p w14:paraId="3E04AC50" w14:textId="77777777" w:rsidR="0090445B" w:rsidRPr="00F667A9" w:rsidRDefault="0090445B" w:rsidP="0090445B">
      <w:pPr>
        <w:keepNext/>
        <w:tabs>
          <w:tab w:val="center" w:pos="4678"/>
          <w:tab w:val="right" w:pos="9356"/>
        </w:tabs>
        <w:spacing w:after="0" w:line="360" w:lineRule="auto"/>
        <w:ind w:left="567"/>
        <w:jc w:val="both"/>
        <w:rPr>
          <w:rFonts w:cstheme="minorHAnsi"/>
          <w:sz w:val="20"/>
          <w:szCs w:val="20"/>
        </w:rPr>
      </w:pPr>
    </w:p>
    <w:p w14:paraId="54534976" w14:textId="77777777" w:rsidR="00F667A9" w:rsidRPr="00F667A9" w:rsidRDefault="00F667A9" w:rsidP="001004E7">
      <w:pPr>
        <w:keepNext/>
        <w:numPr>
          <w:ilvl w:val="3"/>
          <w:numId w:val="1"/>
        </w:numPr>
        <w:tabs>
          <w:tab w:val="num" w:pos="567"/>
          <w:tab w:val="center" w:pos="4678"/>
          <w:tab w:val="right" w:pos="9356"/>
        </w:tabs>
        <w:spacing w:after="0" w:line="360" w:lineRule="auto"/>
        <w:ind w:left="567" w:hanging="567"/>
        <w:jc w:val="both"/>
        <w:rPr>
          <w:rFonts w:cstheme="minorHAnsi"/>
          <w:b/>
          <w:sz w:val="20"/>
          <w:szCs w:val="20"/>
        </w:rPr>
      </w:pPr>
      <w:r w:rsidRPr="00F667A9">
        <w:rPr>
          <w:rFonts w:cstheme="minorHAnsi"/>
          <w:b/>
          <w:sz w:val="20"/>
          <w:szCs w:val="20"/>
        </w:rPr>
        <w:t>Is this group proceeding funded by a litigation funder?</w:t>
      </w:r>
    </w:p>
    <w:p w14:paraId="1A3609E3" w14:textId="77777777" w:rsidR="00F667A9" w:rsidRDefault="00F667A9" w:rsidP="001004E7">
      <w:pPr>
        <w:keepNext/>
        <w:tabs>
          <w:tab w:val="center" w:pos="4678"/>
          <w:tab w:val="right" w:pos="9356"/>
        </w:tabs>
        <w:spacing w:after="0" w:line="360" w:lineRule="auto"/>
        <w:ind w:left="567"/>
        <w:jc w:val="both"/>
        <w:rPr>
          <w:rFonts w:cstheme="minorHAnsi"/>
          <w:sz w:val="20"/>
          <w:szCs w:val="20"/>
        </w:rPr>
      </w:pPr>
      <w:r w:rsidRPr="00F667A9">
        <w:rPr>
          <w:rFonts w:cstheme="minorHAnsi"/>
          <w:sz w:val="20"/>
          <w:szCs w:val="20"/>
        </w:rPr>
        <w:t>No.</w:t>
      </w:r>
    </w:p>
    <w:p w14:paraId="26261106" w14:textId="77777777" w:rsidR="0090445B" w:rsidRPr="00F667A9" w:rsidRDefault="0090445B" w:rsidP="001004E7">
      <w:pPr>
        <w:keepNext/>
        <w:tabs>
          <w:tab w:val="center" w:pos="4678"/>
          <w:tab w:val="right" w:pos="9356"/>
        </w:tabs>
        <w:spacing w:after="0" w:line="360" w:lineRule="auto"/>
        <w:ind w:left="567"/>
        <w:jc w:val="both"/>
        <w:rPr>
          <w:rFonts w:cstheme="minorHAnsi"/>
          <w:sz w:val="20"/>
          <w:szCs w:val="20"/>
        </w:rPr>
      </w:pPr>
    </w:p>
    <w:p w14:paraId="1D67D891" w14:textId="77777777" w:rsidR="00F667A9" w:rsidRPr="00F667A9" w:rsidRDefault="00F667A9" w:rsidP="001004E7">
      <w:pPr>
        <w:keepNext/>
        <w:numPr>
          <w:ilvl w:val="3"/>
          <w:numId w:val="1"/>
        </w:numPr>
        <w:tabs>
          <w:tab w:val="num" w:pos="567"/>
          <w:tab w:val="center" w:pos="4678"/>
          <w:tab w:val="right" w:pos="9356"/>
        </w:tabs>
        <w:spacing w:after="0" w:line="360" w:lineRule="auto"/>
        <w:ind w:left="567" w:hanging="567"/>
        <w:jc w:val="both"/>
        <w:rPr>
          <w:rFonts w:cstheme="minorHAnsi"/>
          <w:b/>
          <w:sz w:val="20"/>
          <w:szCs w:val="20"/>
        </w:rPr>
      </w:pPr>
      <w:r w:rsidRPr="00F667A9">
        <w:rPr>
          <w:rFonts w:cstheme="minorHAnsi"/>
          <w:b/>
          <w:sz w:val="20"/>
          <w:szCs w:val="20"/>
        </w:rPr>
        <w:t>Has another group proceeding been issued, or is likely to be issued, by another law firm that relates to the same subject matter as this group proceeding?</w:t>
      </w:r>
    </w:p>
    <w:p w14:paraId="33EBEDCC" w14:textId="77777777" w:rsidR="00F667A9" w:rsidRDefault="00282E24" w:rsidP="001004E7">
      <w:pPr>
        <w:keepNext/>
        <w:tabs>
          <w:tab w:val="center" w:pos="4678"/>
          <w:tab w:val="right" w:pos="9356"/>
        </w:tabs>
        <w:spacing w:after="0" w:line="360" w:lineRule="auto"/>
        <w:ind w:left="567"/>
        <w:jc w:val="both"/>
        <w:rPr>
          <w:rFonts w:cstheme="minorHAnsi"/>
          <w:sz w:val="20"/>
          <w:szCs w:val="20"/>
        </w:rPr>
      </w:pPr>
      <w:r>
        <w:rPr>
          <w:rFonts w:cstheme="minorHAnsi"/>
          <w:sz w:val="20"/>
          <w:szCs w:val="20"/>
        </w:rPr>
        <w:t xml:space="preserve">Not to the knowledge of Gordon Legal. </w:t>
      </w:r>
      <w:r w:rsidR="00F667A9" w:rsidRPr="00F667A9">
        <w:rPr>
          <w:rFonts w:cstheme="minorHAnsi"/>
          <w:sz w:val="20"/>
          <w:szCs w:val="20"/>
        </w:rPr>
        <w:t>Hymans Solicitors, located at Level 2, 243-245 Lonsdale Street, Dandenong, Victoria 3175 ha</w:t>
      </w:r>
      <w:r>
        <w:rPr>
          <w:rFonts w:cstheme="minorHAnsi"/>
          <w:sz w:val="20"/>
          <w:szCs w:val="20"/>
        </w:rPr>
        <w:t>ve</w:t>
      </w:r>
      <w:r w:rsidR="00F667A9" w:rsidRPr="00F667A9">
        <w:rPr>
          <w:rFonts w:cstheme="minorHAnsi"/>
          <w:sz w:val="20"/>
          <w:szCs w:val="20"/>
        </w:rPr>
        <w:t xml:space="preserve"> informed Gordon Legal that it currently acts for four students</w:t>
      </w:r>
      <w:r>
        <w:rPr>
          <w:rFonts w:cstheme="minorHAnsi"/>
          <w:sz w:val="20"/>
          <w:szCs w:val="20"/>
        </w:rPr>
        <w:t xml:space="preserve"> who</w:t>
      </w:r>
      <w:r w:rsidR="00F667A9" w:rsidRPr="00F667A9">
        <w:rPr>
          <w:rFonts w:cstheme="minorHAnsi"/>
          <w:sz w:val="20"/>
          <w:szCs w:val="20"/>
        </w:rPr>
        <w:t xml:space="preserve"> enrolled in the CPL Diploma course</w:t>
      </w:r>
      <w:r>
        <w:rPr>
          <w:rFonts w:cstheme="minorHAnsi"/>
          <w:sz w:val="20"/>
          <w:szCs w:val="20"/>
        </w:rPr>
        <w:t xml:space="preserve"> and</w:t>
      </w:r>
      <w:r w:rsidR="00F667A9" w:rsidRPr="00F667A9">
        <w:rPr>
          <w:rFonts w:cstheme="minorHAnsi"/>
          <w:sz w:val="20"/>
          <w:szCs w:val="20"/>
        </w:rPr>
        <w:t xml:space="preserve"> who are currently contemplating whether to </w:t>
      </w:r>
      <w:r>
        <w:rPr>
          <w:rFonts w:cstheme="minorHAnsi"/>
          <w:sz w:val="20"/>
          <w:szCs w:val="20"/>
        </w:rPr>
        <w:t>remain as group members or commence separate proceedings.</w:t>
      </w:r>
    </w:p>
    <w:p w14:paraId="7D0E6AA5" w14:textId="77777777" w:rsidR="00F667A9" w:rsidRPr="00F667A9" w:rsidRDefault="00F667A9" w:rsidP="001004E7">
      <w:pPr>
        <w:keepNext/>
        <w:tabs>
          <w:tab w:val="center" w:pos="4678"/>
          <w:tab w:val="right" w:pos="9356"/>
        </w:tabs>
        <w:spacing w:after="0" w:line="360" w:lineRule="auto"/>
        <w:ind w:left="567"/>
        <w:jc w:val="both"/>
        <w:rPr>
          <w:rFonts w:cstheme="minorHAnsi"/>
          <w:sz w:val="20"/>
          <w:szCs w:val="20"/>
        </w:rPr>
      </w:pPr>
    </w:p>
    <w:p w14:paraId="2D1E3D58" w14:textId="77777777" w:rsidR="00F667A9" w:rsidRPr="00F667A9" w:rsidRDefault="00F667A9" w:rsidP="001004E7">
      <w:pPr>
        <w:keepNext/>
        <w:numPr>
          <w:ilvl w:val="3"/>
          <w:numId w:val="1"/>
        </w:numPr>
        <w:tabs>
          <w:tab w:val="num" w:pos="567"/>
          <w:tab w:val="center" w:pos="4678"/>
          <w:tab w:val="right" w:pos="9356"/>
        </w:tabs>
        <w:spacing w:after="0" w:line="360" w:lineRule="auto"/>
        <w:ind w:left="567" w:hanging="567"/>
        <w:jc w:val="both"/>
        <w:rPr>
          <w:rFonts w:cstheme="minorHAnsi"/>
          <w:b/>
          <w:sz w:val="20"/>
          <w:szCs w:val="20"/>
        </w:rPr>
      </w:pPr>
      <w:r w:rsidRPr="00F667A9">
        <w:rPr>
          <w:rFonts w:cstheme="minorHAnsi"/>
          <w:b/>
          <w:sz w:val="20"/>
          <w:szCs w:val="20"/>
        </w:rPr>
        <w:t xml:space="preserve">How legal fees and disbursements will be charged by Gordon Legal </w:t>
      </w:r>
    </w:p>
    <w:p w14:paraId="7C24271E" w14:textId="7BF584B1" w:rsidR="00F667A9" w:rsidRDefault="00F667A9" w:rsidP="001004E7">
      <w:pPr>
        <w:keepNext/>
        <w:tabs>
          <w:tab w:val="center" w:pos="4678"/>
          <w:tab w:val="right" w:pos="9356"/>
        </w:tabs>
        <w:spacing w:after="0" w:line="360" w:lineRule="auto"/>
        <w:ind w:left="567"/>
        <w:jc w:val="both"/>
        <w:rPr>
          <w:rFonts w:cstheme="minorHAnsi"/>
          <w:sz w:val="20"/>
          <w:szCs w:val="20"/>
        </w:rPr>
      </w:pPr>
      <w:r w:rsidRPr="00F667A9">
        <w:rPr>
          <w:rFonts w:cstheme="minorHAnsi"/>
          <w:sz w:val="20"/>
          <w:szCs w:val="20"/>
        </w:rPr>
        <w:t xml:space="preserve">Gordon Legal acts on a No Win, No Fee basis. Gordon </w:t>
      </w:r>
      <w:proofErr w:type="spellStart"/>
      <w:r w:rsidRPr="00F667A9">
        <w:rPr>
          <w:rFonts w:cstheme="minorHAnsi"/>
          <w:sz w:val="20"/>
          <w:szCs w:val="20"/>
        </w:rPr>
        <w:t>Legal’s</w:t>
      </w:r>
      <w:proofErr w:type="spellEnd"/>
      <w:r w:rsidRPr="00F667A9">
        <w:rPr>
          <w:rFonts w:cstheme="minorHAnsi"/>
          <w:sz w:val="20"/>
          <w:szCs w:val="20"/>
        </w:rPr>
        <w:t xml:space="preserve"> professional fees will be calculated on the Supreme Court Scale of Costs. Disbursements, such as fees for experts and barristers, will be charged at cost. Legal costs, to include professional fees and disbursements, are ‘conditional’ and are only recoverable by Gordon Legal if there is a successful outcome.</w:t>
      </w:r>
      <w:r w:rsidR="00282E24">
        <w:rPr>
          <w:rFonts w:cstheme="minorHAnsi"/>
          <w:sz w:val="20"/>
          <w:szCs w:val="20"/>
        </w:rPr>
        <w:t xml:space="preserve"> In the event that the class action is successful Gordon Legal is (subject to approval of the Court) entitled to charge its clients an </w:t>
      </w:r>
      <w:r w:rsidR="005E7D1A">
        <w:rPr>
          <w:rFonts w:cstheme="minorHAnsi"/>
          <w:sz w:val="20"/>
          <w:szCs w:val="20"/>
        </w:rPr>
        <w:t>u</w:t>
      </w:r>
      <w:r w:rsidR="00282E24">
        <w:rPr>
          <w:rFonts w:cstheme="minorHAnsi"/>
          <w:sz w:val="20"/>
          <w:szCs w:val="20"/>
        </w:rPr>
        <w:t xml:space="preserve">plift </w:t>
      </w:r>
      <w:r w:rsidR="005E7D1A">
        <w:rPr>
          <w:rFonts w:cstheme="minorHAnsi"/>
          <w:sz w:val="20"/>
          <w:szCs w:val="20"/>
        </w:rPr>
        <w:t>f</w:t>
      </w:r>
      <w:r w:rsidR="00282E24">
        <w:rPr>
          <w:rFonts w:cstheme="minorHAnsi"/>
          <w:sz w:val="20"/>
          <w:szCs w:val="20"/>
        </w:rPr>
        <w:t xml:space="preserve">ee of 25% of its normal fees if the group members individual claim is successful. </w:t>
      </w:r>
    </w:p>
    <w:p w14:paraId="11FD950D" w14:textId="77777777" w:rsidR="0090445B" w:rsidRPr="00F667A9" w:rsidRDefault="0090445B" w:rsidP="001004E7">
      <w:pPr>
        <w:keepNext/>
        <w:tabs>
          <w:tab w:val="center" w:pos="4678"/>
          <w:tab w:val="right" w:pos="9356"/>
        </w:tabs>
        <w:spacing w:after="0" w:line="360" w:lineRule="auto"/>
        <w:ind w:left="567"/>
        <w:jc w:val="both"/>
        <w:rPr>
          <w:rFonts w:cstheme="minorHAnsi"/>
          <w:sz w:val="20"/>
          <w:szCs w:val="20"/>
        </w:rPr>
      </w:pPr>
    </w:p>
    <w:p w14:paraId="1CB5D1C1" w14:textId="65AD8777" w:rsidR="00F667A9" w:rsidRPr="00F667A9" w:rsidRDefault="00FC20B6" w:rsidP="001004E7">
      <w:pPr>
        <w:spacing w:after="0" w:line="360" w:lineRule="auto"/>
        <w:ind w:left="567"/>
        <w:contextualSpacing/>
        <w:jc w:val="both"/>
        <w:rPr>
          <w:rFonts w:cstheme="minorHAnsi"/>
          <w:sz w:val="20"/>
          <w:szCs w:val="20"/>
          <w:lang w:val="en-GB"/>
        </w:rPr>
      </w:pPr>
      <w:r>
        <w:rPr>
          <w:rFonts w:cstheme="minorHAnsi"/>
          <w:sz w:val="20"/>
          <w:szCs w:val="20"/>
          <w:lang w:val="en-GB"/>
        </w:rPr>
        <w:t>If the class action succeeds</w:t>
      </w:r>
      <w:r w:rsidR="005E7D1A">
        <w:rPr>
          <w:rFonts w:cstheme="minorHAnsi"/>
          <w:sz w:val="20"/>
          <w:szCs w:val="20"/>
          <w:lang w:val="en-GB"/>
        </w:rPr>
        <w:t xml:space="preserve"> and compensation is payable to the group members</w:t>
      </w:r>
      <w:r>
        <w:rPr>
          <w:rFonts w:cstheme="minorHAnsi"/>
          <w:sz w:val="20"/>
          <w:szCs w:val="20"/>
          <w:lang w:val="en-GB"/>
        </w:rPr>
        <w:t xml:space="preserve">, the </w:t>
      </w:r>
      <w:r w:rsidR="005E7D1A">
        <w:rPr>
          <w:rFonts w:cstheme="minorHAnsi"/>
          <w:sz w:val="20"/>
          <w:szCs w:val="20"/>
          <w:lang w:val="en-GB"/>
        </w:rPr>
        <w:t xml:space="preserve">representative </w:t>
      </w:r>
      <w:r w:rsidR="006D705D">
        <w:rPr>
          <w:rFonts w:cstheme="minorHAnsi"/>
          <w:sz w:val="20"/>
          <w:szCs w:val="20"/>
          <w:lang w:val="en-GB"/>
        </w:rPr>
        <w:t xml:space="preserve">plaintiffs </w:t>
      </w:r>
      <w:r w:rsidR="00F667A9" w:rsidRPr="00F667A9">
        <w:rPr>
          <w:rFonts w:cstheme="minorHAnsi"/>
          <w:sz w:val="20"/>
          <w:szCs w:val="20"/>
          <w:lang w:val="en-GB"/>
        </w:rPr>
        <w:t xml:space="preserve">intend to apply to the Court for </w:t>
      </w:r>
      <w:r>
        <w:rPr>
          <w:rFonts w:cstheme="minorHAnsi"/>
          <w:sz w:val="20"/>
          <w:szCs w:val="20"/>
          <w:lang w:val="en-GB"/>
        </w:rPr>
        <w:t>an order that</w:t>
      </w:r>
      <w:r w:rsidR="005E7D1A">
        <w:rPr>
          <w:rFonts w:cstheme="minorHAnsi"/>
          <w:sz w:val="20"/>
          <w:szCs w:val="20"/>
          <w:lang w:val="en-GB"/>
        </w:rPr>
        <w:t xml:space="preserve"> some of that compensation be used to help pay a share of the costs which are incurred by them in running the group proceeding but which are not able to be recovered from BHI</w:t>
      </w:r>
      <w:r w:rsidR="00F667A9" w:rsidRPr="00F667A9">
        <w:rPr>
          <w:rFonts w:cstheme="minorHAnsi"/>
          <w:sz w:val="20"/>
          <w:szCs w:val="20"/>
          <w:lang w:val="en-GB"/>
        </w:rPr>
        <w:t>.</w:t>
      </w:r>
    </w:p>
    <w:p w14:paraId="063CA8EA" w14:textId="77777777" w:rsidR="00F667A9" w:rsidRPr="00F667A9" w:rsidRDefault="00F667A9" w:rsidP="001004E7">
      <w:pPr>
        <w:spacing w:after="0" w:line="360" w:lineRule="auto"/>
        <w:ind w:left="567"/>
        <w:contextualSpacing/>
        <w:jc w:val="both"/>
        <w:rPr>
          <w:rFonts w:cstheme="minorHAnsi"/>
          <w:sz w:val="20"/>
          <w:szCs w:val="20"/>
          <w:lang w:val="en-GB"/>
        </w:rPr>
      </w:pPr>
    </w:p>
    <w:p w14:paraId="6028DDA4" w14:textId="77777777" w:rsidR="00F667A9" w:rsidRPr="00F667A9" w:rsidRDefault="00F667A9" w:rsidP="001004E7">
      <w:pPr>
        <w:keepNext/>
        <w:numPr>
          <w:ilvl w:val="3"/>
          <w:numId w:val="1"/>
        </w:numPr>
        <w:tabs>
          <w:tab w:val="num" w:pos="567"/>
          <w:tab w:val="center" w:pos="4678"/>
          <w:tab w:val="right" w:pos="9356"/>
        </w:tabs>
        <w:spacing w:after="0" w:line="360" w:lineRule="auto"/>
        <w:ind w:left="567" w:hanging="567"/>
        <w:jc w:val="both"/>
        <w:rPr>
          <w:rFonts w:cstheme="minorHAnsi"/>
          <w:b/>
          <w:bCs/>
          <w:sz w:val="20"/>
          <w:szCs w:val="20"/>
        </w:rPr>
      </w:pPr>
      <w:r w:rsidRPr="00F667A9">
        <w:rPr>
          <w:rFonts w:cstheme="minorHAnsi"/>
          <w:b/>
          <w:bCs/>
          <w:sz w:val="20"/>
          <w:szCs w:val="20"/>
        </w:rPr>
        <w:t xml:space="preserve">How </w:t>
      </w:r>
      <w:r w:rsidR="0090445B">
        <w:rPr>
          <w:rFonts w:cstheme="minorHAnsi"/>
          <w:b/>
          <w:bCs/>
          <w:sz w:val="20"/>
          <w:szCs w:val="20"/>
        </w:rPr>
        <w:t>you can</w:t>
      </w:r>
      <w:r w:rsidRPr="00F667A9">
        <w:rPr>
          <w:rFonts w:cstheme="minorHAnsi"/>
          <w:b/>
          <w:bCs/>
          <w:sz w:val="20"/>
          <w:szCs w:val="20"/>
        </w:rPr>
        <w:t xml:space="preserve"> obtain further information about the group proceedings?</w:t>
      </w:r>
    </w:p>
    <w:p w14:paraId="1ACBC51B" w14:textId="77777777" w:rsidR="008D5E37" w:rsidRDefault="00F667A9" w:rsidP="00353997">
      <w:pPr>
        <w:spacing w:after="0" w:line="360" w:lineRule="auto"/>
        <w:ind w:left="567"/>
      </w:pPr>
      <w:r w:rsidRPr="00F667A9">
        <w:rPr>
          <w:rFonts w:cstheme="minorHAnsi"/>
          <w:bCs/>
          <w:sz w:val="20"/>
          <w:szCs w:val="20"/>
        </w:rPr>
        <w:t xml:space="preserve">You may view Gordon </w:t>
      </w:r>
      <w:proofErr w:type="spellStart"/>
      <w:r w:rsidRPr="00F667A9">
        <w:rPr>
          <w:rFonts w:cstheme="minorHAnsi"/>
          <w:bCs/>
          <w:sz w:val="20"/>
          <w:szCs w:val="20"/>
        </w:rPr>
        <w:t>Legal’s</w:t>
      </w:r>
      <w:proofErr w:type="spellEnd"/>
      <w:r w:rsidRPr="00F667A9">
        <w:rPr>
          <w:rFonts w:cstheme="minorHAnsi"/>
          <w:bCs/>
          <w:sz w:val="20"/>
          <w:szCs w:val="20"/>
        </w:rPr>
        <w:t xml:space="preserve"> website to find out mo</w:t>
      </w:r>
      <w:bookmarkStart w:id="0" w:name="_GoBack"/>
      <w:bookmarkEnd w:id="0"/>
      <w:r w:rsidRPr="00F667A9">
        <w:rPr>
          <w:rFonts w:cstheme="minorHAnsi"/>
          <w:bCs/>
          <w:sz w:val="20"/>
          <w:szCs w:val="20"/>
        </w:rPr>
        <w:t>re about the group proceedings at</w:t>
      </w:r>
      <w:r w:rsidRPr="00F667A9">
        <w:rPr>
          <w:rFonts w:cstheme="minorHAnsi"/>
          <w:b/>
          <w:bCs/>
          <w:sz w:val="20"/>
          <w:szCs w:val="20"/>
        </w:rPr>
        <w:t xml:space="preserve"> </w:t>
      </w:r>
      <w:hyperlink r:id="rId6" w:history="1">
        <w:r w:rsidRPr="006C7B8A">
          <w:rPr>
            <w:rFonts w:cstheme="minorHAnsi"/>
            <w:color w:val="0563C1" w:themeColor="hyperlink"/>
            <w:sz w:val="20"/>
            <w:szCs w:val="20"/>
            <w:u w:val="single"/>
          </w:rPr>
          <w:t>https://gordonlegal.com.au/services/class-actions/bhi-class-action/</w:t>
        </w:r>
      </w:hyperlink>
      <w:r w:rsidRPr="00F667A9">
        <w:rPr>
          <w:rFonts w:cstheme="minorHAnsi"/>
          <w:sz w:val="20"/>
          <w:szCs w:val="20"/>
        </w:rPr>
        <w:t xml:space="preserve"> </w:t>
      </w:r>
      <w:r w:rsidRPr="00F667A9">
        <w:rPr>
          <w:rFonts w:cstheme="minorHAnsi"/>
          <w:bCs/>
          <w:sz w:val="20"/>
          <w:szCs w:val="20"/>
        </w:rPr>
        <w:t xml:space="preserve">You may also </w:t>
      </w:r>
      <w:r w:rsidR="0090445B">
        <w:rPr>
          <w:rFonts w:cstheme="minorHAnsi"/>
          <w:bCs/>
          <w:sz w:val="20"/>
          <w:szCs w:val="20"/>
        </w:rPr>
        <w:t xml:space="preserve">request a </w:t>
      </w:r>
      <w:r w:rsidRPr="00F667A9">
        <w:rPr>
          <w:rFonts w:cstheme="minorHAnsi"/>
          <w:bCs/>
          <w:sz w:val="20"/>
          <w:szCs w:val="20"/>
        </w:rPr>
        <w:t xml:space="preserve">telephone </w:t>
      </w:r>
      <w:r w:rsidRPr="00F667A9">
        <w:rPr>
          <w:rFonts w:cstheme="minorHAnsi"/>
          <w:bCs/>
          <w:sz w:val="20"/>
          <w:szCs w:val="20"/>
        </w:rPr>
        <w:lastRenderedPageBreak/>
        <w:t xml:space="preserve">appointment with one of the lawyers working on the group proceedings by contacting Gordon Legal </w:t>
      </w:r>
      <w:r w:rsidRPr="00F667A9">
        <w:rPr>
          <w:rFonts w:cstheme="minorHAnsi"/>
          <w:sz w:val="20"/>
          <w:szCs w:val="20"/>
        </w:rPr>
        <w:t xml:space="preserve">on (03) 9603 3000 or by email at </w:t>
      </w:r>
      <w:hyperlink r:id="rId7" w:history="1">
        <w:r w:rsidRPr="006C7B8A">
          <w:rPr>
            <w:rFonts w:cstheme="minorHAnsi"/>
            <w:color w:val="0563C1" w:themeColor="hyperlink"/>
            <w:sz w:val="20"/>
            <w:szCs w:val="20"/>
            <w:u w:val="single"/>
          </w:rPr>
          <w:t>bhisoar@gordonlegal.com.au</w:t>
        </w:r>
      </w:hyperlink>
      <w:r w:rsidRPr="00F667A9">
        <w:rPr>
          <w:rFonts w:cstheme="minorHAnsi"/>
          <w:sz w:val="20"/>
          <w:szCs w:val="20"/>
        </w:rPr>
        <w:t xml:space="preserve"> </w:t>
      </w:r>
      <w:r w:rsidR="0090445B">
        <w:rPr>
          <w:rFonts w:cstheme="minorHAnsi"/>
          <w:sz w:val="20"/>
          <w:szCs w:val="20"/>
        </w:rPr>
        <w:t>for an obligation (cost free) appointment.</w:t>
      </w:r>
    </w:p>
    <w:sectPr w:rsidR="008D5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D7285"/>
    <w:multiLevelType w:val="hybridMultilevel"/>
    <w:tmpl w:val="A568F638"/>
    <w:lvl w:ilvl="0" w:tplc="EEF848D2">
      <w:start w:val="1"/>
      <w:numFmt w:val="lowerLetter"/>
      <w:lvlText w:val="(%1)"/>
      <w:lvlJc w:val="left"/>
      <w:pPr>
        <w:tabs>
          <w:tab w:val="num" w:pos="936"/>
        </w:tabs>
        <w:ind w:left="936" w:hanging="360"/>
      </w:pPr>
      <w:rPr>
        <w:rFonts w:cs="Times New Roman"/>
      </w:rPr>
    </w:lvl>
    <w:lvl w:ilvl="1" w:tplc="0C090019">
      <w:start w:val="1"/>
      <w:numFmt w:val="lowerLetter"/>
      <w:lvlText w:val="%2."/>
      <w:lvlJc w:val="left"/>
      <w:pPr>
        <w:tabs>
          <w:tab w:val="num" w:pos="1656"/>
        </w:tabs>
        <w:ind w:left="1656" w:hanging="360"/>
      </w:pPr>
      <w:rPr>
        <w:rFonts w:cs="Times New Roman"/>
      </w:rPr>
    </w:lvl>
    <w:lvl w:ilvl="2" w:tplc="0C09001B">
      <w:start w:val="1"/>
      <w:numFmt w:val="lowerRoman"/>
      <w:lvlText w:val="%3."/>
      <w:lvlJc w:val="right"/>
      <w:pPr>
        <w:tabs>
          <w:tab w:val="num" w:pos="2376"/>
        </w:tabs>
        <w:ind w:left="2376" w:hanging="180"/>
      </w:pPr>
      <w:rPr>
        <w:rFonts w:cs="Times New Roman"/>
      </w:rPr>
    </w:lvl>
    <w:lvl w:ilvl="3" w:tplc="5B1A5E14">
      <w:start w:val="1"/>
      <w:numFmt w:val="decimal"/>
      <w:lvlText w:val="%4."/>
      <w:lvlJc w:val="left"/>
      <w:pPr>
        <w:tabs>
          <w:tab w:val="num" w:pos="3096"/>
        </w:tabs>
        <w:ind w:left="3096" w:hanging="360"/>
      </w:pPr>
      <w:rPr>
        <w:rFonts w:cs="Times New Roman"/>
        <w:b/>
      </w:rPr>
    </w:lvl>
    <w:lvl w:ilvl="4" w:tplc="0C090019">
      <w:start w:val="1"/>
      <w:numFmt w:val="lowerLetter"/>
      <w:lvlText w:val="%5."/>
      <w:lvlJc w:val="left"/>
      <w:pPr>
        <w:tabs>
          <w:tab w:val="num" w:pos="3816"/>
        </w:tabs>
        <w:ind w:left="3816" w:hanging="360"/>
      </w:pPr>
      <w:rPr>
        <w:rFonts w:cs="Times New Roman"/>
      </w:rPr>
    </w:lvl>
    <w:lvl w:ilvl="5" w:tplc="0C09001B">
      <w:start w:val="1"/>
      <w:numFmt w:val="lowerRoman"/>
      <w:lvlText w:val="%6."/>
      <w:lvlJc w:val="right"/>
      <w:pPr>
        <w:tabs>
          <w:tab w:val="num" w:pos="4536"/>
        </w:tabs>
        <w:ind w:left="4536" w:hanging="180"/>
      </w:pPr>
      <w:rPr>
        <w:rFonts w:cs="Times New Roman"/>
      </w:rPr>
    </w:lvl>
    <w:lvl w:ilvl="6" w:tplc="0C09000F">
      <w:start w:val="1"/>
      <w:numFmt w:val="decimal"/>
      <w:lvlText w:val="%7."/>
      <w:lvlJc w:val="left"/>
      <w:pPr>
        <w:tabs>
          <w:tab w:val="num" w:pos="5256"/>
        </w:tabs>
        <w:ind w:left="5256" w:hanging="360"/>
      </w:pPr>
      <w:rPr>
        <w:rFonts w:cs="Times New Roman"/>
      </w:rPr>
    </w:lvl>
    <w:lvl w:ilvl="7" w:tplc="0C090019">
      <w:start w:val="1"/>
      <w:numFmt w:val="lowerLetter"/>
      <w:lvlText w:val="%8."/>
      <w:lvlJc w:val="left"/>
      <w:pPr>
        <w:tabs>
          <w:tab w:val="num" w:pos="5976"/>
        </w:tabs>
        <w:ind w:left="5976" w:hanging="360"/>
      </w:pPr>
      <w:rPr>
        <w:rFonts w:cs="Times New Roman"/>
      </w:rPr>
    </w:lvl>
    <w:lvl w:ilvl="8" w:tplc="0C09001B">
      <w:start w:val="1"/>
      <w:numFmt w:val="lowerRoman"/>
      <w:lvlText w:val="%9."/>
      <w:lvlJc w:val="right"/>
      <w:pPr>
        <w:tabs>
          <w:tab w:val="num" w:pos="6696"/>
        </w:tabs>
        <w:ind w:left="6696" w:hanging="180"/>
      </w:pPr>
      <w:rPr>
        <w:rFonts w:cs="Times New Roman"/>
      </w:rPr>
    </w:lvl>
  </w:abstractNum>
  <w:abstractNum w:abstractNumId="1" w15:restartNumberingAfterBreak="0">
    <w:nsid w:val="6AC43F2F"/>
    <w:multiLevelType w:val="hybridMultilevel"/>
    <w:tmpl w:val="4F54AD90"/>
    <w:lvl w:ilvl="0" w:tplc="7514FF02">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F3E67DAA">
      <w:start w:val="1"/>
      <w:numFmt w:val="upperRoman"/>
      <w:lvlText w:val="%4."/>
      <w:lvlJc w:val="left"/>
      <w:pPr>
        <w:ind w:left="3240" w:hanging="720"/>
      </w:pPr>
    </w:lvl>
    <w:lvl w:ilvl="4" w:tplc="0C090019">
      <w:start w:val="1"/>
      <w:numFmt w:val="lowerLetter"/>
      <w:lvlText w:val="%5."/>
      <w:lvlJc w:val="left"/>
      <w:pPr>
        <w:ind w:left="3600" w:hanging="360"/>
      </w:pPr>
    </w:lvl>
    <w:lvl w:ilvl="5" w:tplc="FD30B192">
      <w:start w:val="1"/>
      <w:numFmt w:val="lowerLetter"/>
      <w:lvlText w:val="(%6)"/>
      <w:lvlJc w:val="left"/>
      <w:pPr>
        <w:ind w:left="4500" w:hanging="36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73205A06"/>
    <w:multiLevelType w:val="hybridMultilevel"/>
    <w:tmpl w:val="7BFABE72"/>
    <w:lvl w:ilvl="0" w:tplc="BEA6686C">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7A9"/>
    <w:rsid w:val="0002119C"/>
    <w:rsid w:val="00067688"/>
    <w:rsid w:val="001004E7"/>
    <w:rsid w:val="00282E24"/>
    <w:rsid w:val="00353997"/>
    <w:rsid w:val="00456EB2"/>
    <w:rsid w:val="005E7D1A"/>
    <w:rsid w:val="006C7B8A"/>
    <w:rsid w:val="006D705D"/>
    <w:rsid w:val="0090445B"/>
    <w:rsid w:val="00AA3F1A"/>
    <w:rsid w:val="00BB67A4"/>
    <w:rsid w:val="00F667A9"/>
    <w:rsid w:val="00FC20B6"/>
    <w:rsid w:val="00FF13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D874"/>
  <w15:chartTrackingRefBased/>
  <w15:docId w15:val="{4A7643D8-DEBE-4992-9A91-4B5F438D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hisoar@gordonlegal.com.au"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ordonlegal.com.au/services/class-actions/bhi-class-action/"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8DE93BA0C8E0438D65F929B2A1B278" ma:contentTypeVersion="21" ma:contentTypeDescription="Create a new document." ma:contentTypeScope="" ma:versionID="49fa8c241b4a35f6ce8d21154aa3707a">
  <xsd:schema xmlns:xsd="http://www.w3.org/2001/XMLSchema" xmlns:xs="http://www.w3.org/2001/XMLSchema" xmlns:p="http://schemas.microsoft.com/office/2006/metadata/properties" xmlns:ns2="3dff93c5-8ae8-4b09-acd5-1fa0d3a9f0ee" xmlns:ns3="a41c8bfc-c4be-4b67-a9a7-7117f0fa9f00" targetNamespace="http://schemas.microsoft.com/office/2006/metadata/properties" ma:root="true" ma:fieldsID="ee959248d0536e90b72e0ccdc1e58879" ns2:_="" ns3:_="">
    <xsd:import namespace="3dff93c5-8ae8-4b09-acd5-1fa0d3a9f0ee"/>
    <xsd:import namespace="a41c8bfc-c4be-4b67-a9a7-7117f0fa9f0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Number" minOccurs="0"/>
                <xsd:element ref="ns3:Proceeding_x0020_number" minOccurs="0"/>
                <xsd:element ref="ns3:Current_x003f_" minOccurs="0"/>
                <xsd:element ref="ns3:Document_x0020_type" minOccurs="0"/>
                <xsd:element ref="ns3:Proceeding_x0020_name" minOccurs="0"/>
                <xsd:element ref="ns3:MediaServiceMetadata" minOccurs="0"/>
                <xsd:element ref="ns3:MediaServiceFastMetadata" minOccurs="0"/>
                <xsd:element ref="ns3:MediaServiceAutoTags" minOccurs="0"/>
                <xsd:element ref="ns3:Date"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Use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c8bfc-c4be-4b67-a9a7-7117f0fa9f00" elementFormDefault="qualified">
    <xsd:import namespace="http://schemas.microsoft.com/office/2006/documentManagement/types"/>
    <xsd:import namespace="http://schemas.microsoft.com/office/infopath/2007/PartnerControls"/>
    <xsd:element name="Number" ma:index="12" nillable="true" ma:displayName="Number" ma:internalName="Number">
      <xsd:simpleType>
        <xsd:restriction base="dms:Number"/>
      </xsd:simpleType>
    </xsd:element>
    <xsd:element name="Proceeding_x0020_number" ma:index="13" nillable="true" ma:displayName="Proceeding number" ma:internalName="Proceeding_x0020_number">
      <xsd:simpleType>
        <xsd:restriction base="dms:Text">
          <xsd:maxLength value="255"/>
        </xsd:restriction>
      </xsd:simpleType>
    </xsd:element>
    <xsd:element name="Current_x003f_" ma:index="14" nillable="true" ma:displayName="Current proceeding?" ma:default="1" ma:internalName="Current_x003f_">
      <xsd:simpleType>
        <xsd:restriction base="dms:Boolean"/>
      </xsd:simpleType>
    </xsd:element>
    <xsd:element name="Document_x0020_type" ma:index="15" nillable="true" ma:displayName="Document type" ma:format="Dropdown" ma:internalName="Document_x0020_type">
      <xsd:simpleType>
        <xsd:restriction base="dms:Choice">
          <xsd:enumeration value="Order"/>
          <xsd:enumeration value="File note"/>
          <xsd:enumeration value="Correspondence"/>
          <xsd:enumeration value="Transcript"/>
          <xsd:enumeration value="Other"/>
        </xsd:restriction>
      </xsd:simpleType>
    </xsd:element>
    <xsd:element name="Proceeding_x0020_name" ma:index="16" nillable="true" ma:displayName="Proceeding name" ma:description="Format: Plaintiff 1 v Defendant 1" ma:internalName="Proceeding_x0020_name">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Date" ma:index="20" nillable="true" ma:displayName="Date" ma:format="DateTime" ma:internalName="Dat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Location" ma:index="23" nillable="true" ma:displayName="MediaServiceLocation" ma:internalName="MediaServiceLocatio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User" ma:index="26" nillable="true" ma:displayName="User" ma:format="Dropdown" ma:list="UserInfo" ma:SharePointGroup="0" ma:internalNam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urrent_x003f_ xmlns="a41c8bfc-c4be-4b67-a9a7-7117f0fa9f00">true</Current_x003f_>
    <Proceeding_x0020_number xmlns="a41c8bfc-c4be-4b67-a9a7-7117f0fa9f00" xsi:nil="true"/>
    <Document_x0020_type xmlns="a41c8bfc-c4be-4b67-a9a7-7117f0fa9f00" xsi:nil="true"/>
    <Proceeding_x0020_name xmlns="a41c8bfc-c4be-4b67-a9a7-7117f0fa9f00" xsi:nil="true"/>
    <Number xmlns="a41c8bfc-c4be-4b67-a9a7-7117f0fa9f00" xsi:nil="true"/>
    <Date xmlns="a41c8bfc-c4be-4b67-a9a7-7117f0fa9f00" xsi:nil="true"/>
    <User xmlns="a41c8bfc-c4be-4b67-a9a7-7117f0fa9f00">
      <UserInfo>
        <DisplayName/>
        <AccountId xsi:nil="true"/>
        <AccountType/>
      </UserInfo>
    </User>
  </documentManagement>
</p:properties>
</file>

<file path=customXml/itemProps1.xml><?xml version="1.0" encoding="utf-8"?>
<ds:datastoreItem xmlns:ds="http://schemas.openxmlformats.org/officeDocument/2006/customXml" ds:itemID="{7A056CF1-25B3-40FE-A5F0-A02C6E65A5BC}">
  <ds:schemaRefs>
    <ds:schemaRef ds:uri="http://schemas.openxmlformats.org/officeDocument/2006/bibliography"/>
  </ds:schemaRefs>
</ds:datastoreItem>
</file>

<file path=customXml/itemProps2.xml><?xml version="1.0" encoding="utf-8"?>
<ds:datastoreItem xmlns:ds="http://schemas.openxmlformats.org/officeDocument/2006/customXml" ds:itemID="{82D03096-B092-4E8B-A61A-2DFF7C707F47}"/>
</file>

<file path=customXml/itemProps3.xml><?xml version="1.0" encoding="utf-8"?>
<ds:datastoreItem xmlns:ds="http://schemas.openxmlformats.org/officeDocument/2006/customXml" ds:itemID="{6CCF892A-C557-4DE6-9C34-6CEE22B908E8}"/>
</file>

<file path=customXml/itemProps4.xml><?xml version="1.0" encoding="utf-8"?>
<ds:datastoreItem xmlns:ds="http://schemas.openxmlformats.org/officeDocument/2006/customXml" ds:itemID="{7A12C2BD-619A-483A-A4D8-CFE2CB3D4ACF}"/>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Jones</dc:creator>
  <cp:keywords/>
  <dc:description/>
  <cp:lastModifiedBy>Rachel Jones</cp:lastModifiedBy>
  <cp:revision>2</cp:revision>
  <dcterms:created xsi:type="dcterms:W3CDTF">2020-05-17T08:00:00Z</dcterms:created>
  <dcterms:modified xsi:type="dcterms:W3CDTF">2020-05-17T08:00:00Z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0x010100718DE93BA0C8E0438D65F929B2A1B278</vt:lpwstr>
  </property>
</Properties>
</file>