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9153" w14:textId="77777777" w:rsidR="00AB22E5" w:rsidRDefault="00CD0331" w:rsidP="005C234C">
      <w:pPr>
        <w:autoSpaceDE w:val="0"/>
        <w:autoSpaceDN w:val="0"/>
        <w:adjustRightInd w:val="0"/>
        <w:spacing w:before="120" w:after="24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75E4B830" wp14:editId="70008478">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upreme Court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D09BA" w14:textId="77777777" w:rsidR="00F23252" w:rsidRDefault="00F23252" w:rsidP="005C234C">
      <w:pPr>
        <w:autoSpaceDE w:val="0"/>
        <w:autoSpaceDN w:val="0"/>
        <w:adjustRightInd w:val="0"/>
        <w:spacing w:before="120" w:after="240"/>
        <w:jc w:val="center"/>
        <w:rPr>
          <w:b/>
          <w:bCs/>
          <w:color w:val="000000"/>
        </w:rPr>
      </w:pPr>
    </w:p>
    <w:p w14:paraId="2ACADF9E" w14:textId="77777777" w:rsidR="00F23252" w:rsidRPr="00771C95" w:rsidRDefault="00F23252" w:rsidP="005C234C">
      <w:pPr>
        <w:autoSpaceDE w:val="0"/>
        <w:autoSpaceDN w:val="0"/>
        <w:adjustRightInd w:val="0"/>
        <w:spacing w:before="120" w:after="240"/>
        <w:jc w:val="center"/>
        <w:rPr>
          <w:b/>
          <w:bCs/>
          <w:color w:val="000000"/>
        </w:rPr>
      </w:pPr>
    </w:p>
    <w:p w14:paraId="43F168F8" w14:textId="77777777" w:rsidR="00D85336" w:rsidRPr="00771C95" w:rsidRDefault="00D85336" w:rsidP="005C234C">
      <w:pPr>
        <w:autoSpaceDE w:val="0"/>
        <w:autoSpaceDN w:val="0"/>
        <w:adjustRightInd w:val="0"/>
        <w:spacing w:before="120" w:after="240"/>
        <w:jc w:val="center"/>
        <w:rPr>
          <w:b/>
          <w:bCs/>
          <w:color w:val="000000"/>
        </w:rPr>
      </w:pPr>
    </w:p>
    <w:p w14:paraId="1F54D141" w14:textId="77777777" w:rsidR="00271B59" w:rsidRPr="007917BE" w:rsidRDefault="003817CD" w:rsidP="005C234C">
      <w:pPr>
        <w:autoSpaceDE w:val="0"/>
        <w:autoSpaceDN w:val="0"/>
        <w:adjustRightInd w:val="0"/>
        <w:spacing w:before="120" w:after="24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3EC7851" w14:textId="77777777" w:rsidR="00271B59" w:rsidRPr="007917BE" w:rsidRDefault="00271B59" w:rsidP="005C234C">
      <w:pPr>
        <w:autoSpaceDE w:val="0"/>
        <w:autoSpaceDN w:val="0"/>
        <w:adjustRightInd w:val="0"/>
        <w:spacing w:before="120" w:after="24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Gen</w:t>
      </w:r>
      <w:r w:rsidR="00B72C47" w:rsidRPr="007917BE">
        <w:rPr>
          <w:rFonts w:ascii="Book Antiqua" w:hAnsi="Book Antiqua"/>
          <w:b/>
          <w:color w:val="000000"/>
          <w:sz w:val="28"/>
        </w:rPr>
        <w:t xml:space="preserve"> </w:t>
      </w:r>
      <w:r w:rsidR="00353985">
        <w:rPr>
          <w:rFonts w:ascii="Book Antiqua" w:hAnsi="Book Antiqua"/>
          <w:b/>
          <w:color w:val="000000"/>
          <w:sz w:val="28"/>
        </w:rPr>
        <w:t>10</w:t>
      </w:r>
    </w:p>
    <w:p w14:paraId="71D07CC3" w14:textId="77777777" w:rsidR="00CD0331" w:rsidRDefault="00275F96" w:rsidP="005C234C">
      <w:pPr>
        <w:autoSpaceDE w:val="0"/>
        <w:autoSpaceDN w:val="0"/>
        <w:adjustRightInd w:val="0"/>
        <w:spacing w:before="120" w:after="240"/>
        <w:jc w:val="center"/>
        <w:rPr>
          <w:rFonts w:ascii="Book Antiqua" w:hAnsi="Book Antiqua"/>
          <w:b/>
          <w:color w:val="000000"/>
          <w:sz w:val="28"/>
        </w:rPr>
      </w:pPr>
      <w:r w:rsidRPr="00275F96">
        <w:rPr>
          <w:rFonts w:ascii="Book Antiqua" w:hAnsi="Book Antiqua"/>
          <w:b/>
          <w:color w:val="000000"/>
          <w:sz w:val="28"/>
        </w:rPr>
        <w:t>Conduct of Group Proceedings (Class Actions)</w:t>
      </w:r>
    </w:p>
    <w:p w14:paraId="664F2DAA" w14:textId="77777777" w:rsidR="005C234C" w:rsidRDefault="005C234C" w:rsidP="005C234C">
      <w:pPr>
        <w:autoSpaceDE w:val="0"/>
        <w:autoSpaceDN w:val="0"/>
        <w:adjustRightInd w:val="0"/>
        <w:spacing w:before="120" w:after="240"/>
        <w:jc w:val="center"/>
        <w:rPr>
          <w:rFonts w:ascii="Book Antiqua" w:hAnsi="Book Antiqua"/>
          <w:b/>
          <w:color w:val="000000"/>
          <w:sz w:val="28"/>
        </w:rPr>
      </w:pPr>
    </w:p>
    <w:p w14:paraId="0697B119" w14:textId="77777777" w:rsidR="008515EE" w:rsidRPr="007917BE" w:rsidRDefault="00C02583" w:rsidP="005C234C">
      <w:pPr>
        <w:pStyle w:val="Heading1"/>
        <w:spacing w:after="240"/>
      </w:pPr>
      <w:r w:rsidRPr="007917BE">
        <w:t>INTRODUCTION</w:t>
      </w:r>
    </w:p>
    <w:p w14:paraId="0471B380" w14:textId="77777777" w:rsidR="00B72C47" w:rsidRPr="007917BE" w:rsidRDefault="00B72C47" w:rsidP="005C234C">
      <w:pPr>
        <w:pStyle w:val="ListParagraph"/>
        <w:numPr>
          <w:ilvl w:val="1"/>
          <w:numId w:val="23"/>
        </w:numPr>
        <w:spacing w:before="120" w:after="240"/>
        <w:contextualSpacing w:val="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w:t>
      </w:r>
      <w:r w:rsidR="005C234C">
        <w:rPr>
          <w:rFonts w:ascii="Book Antiqua" w:hAnsi="Book Antiqua"/>
          <w:sz w:val="24"/>
          <w:szCs w:val="24"/>
        </w:rPr>
        <w:t xml:space="preserve">is </w:t>
      </w:r>
      <w:r w:rsidRPr="007917BE">
        <w:rPr>
          <w:rFonts w:ascii="Book Antiqua" w:hAnsi="Book Antiqua"/>
          <w:sz w:val="24"/>
          <w:szCs w:val="24"/>
        </w:rPr>
        <w:t>Practice Note.</w:t>
      </w:r>
    </w:p>
    <w:p w14:paraId="18FFD772" w14:textId="77777777" w:rsidR="00845F05" w:rsidRDefault="00B72C47" w:rsidP="005C234C">
      <w:pPr>
        <w:pStyle w:val="ListParagraph"/>
        <w:numPr>
          <w:ilvl w:val="1"/>
          <w:numId w:val="23"/>
        </w:numPr>
        <w:spacing w:before="120" w:after="240"/>
        <w:contextualSpacing w:val="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w:t>
      </w:r>
      <w:r w:rsidR="00FA43AD">
        <w:rPr>
          <w:rFonts w:ascii="Book Antiqua" w:hAnsi="Book Antiqua"/>
          <w:sz w:val="24"/>
          <w:szCs w:val="24"/>
        </w:rPr>
        <w:t xml:space="preserve"> </w:t>
      </w:r>
      <w:r w:rsidR="00FA43AD" w:rsidRPr="00FA43AD">
        <w:rPr>
          <w:rFonts w:ascii="Book Antiqua" w:hAnsi="Book Antiqua"/>
          <w:sz w:val="24"/>
          <w:szCs w:val="24"/>
        </w:rPr>
        <w:t xml:space="preserve">provide guidance on the </w:t>
      </w:r>
      <w:r w:rsidR="005C234C">
        <w:rPr>
          <w:rFonts w:ascii="Book Antiqua" w:hAnsi="Book Antiqua"/>
          <w:sz w:val="24"/>
          <w:szCs w:val="24"/>
        </w:rPr>
        <w:t xml:space="preserve">conduct and </w:t>
      </w:r>
      <w:r w:rsidR="00FA43AD" w:rsidRPr="00FA43AD">
        <w:rPr>
          <w:rFonts w:ascii="Book Antiqua" w:hAnsi="Book Antiqua"/>
          <w:sz w:val="24"/>
          <w:szCs w:val="24"/>
        </w:rPr>
        <w:t>management of group proceedings (class actions) within the Supreme Court of Victoria</w:t>
      </w:r>
      <w:r w:rsidR="00FA43AD">
        <w:rPr>
          <w:rFonts w:ascii="Book Antiqua" w:hAnsi="Book Antiqua"/>
          <w:sz w:val="24"/>
          <w:szCs w:val="24"/>
        </w:rPr>
        <w:t>.</w:t>
      </w:r>
      <w:r w:rsidR="005C234C">
        <w:rPr>
          <w:rFonts w:ascii="Book Antiqua" w:hAnsi="Book Antiqua"/>
          <w:sz w:val="24"/>
          <w:szCs w:val="24"/>
        </w:rPr>
        <w:t xml:space="preserve">  </w:t>
      </w:r>
    </w:p>
    <w:p w14:paraId="29F8EEC2" w14:textId="77777777" w:rsidR="00B72C47" w:rsidRDefault="005C234C" w:rsidP="005C234C">
      <w:pPr>
        <w:pStyle w:val="ListParagraph"/>
        <w:numPr>
          <w:ilvl w:val="1"/>
          <w:numId w:val="23"/>
        </w:numPr>
        <w:spacing w:before="120" w:after="240"/>
        <w:contextualSpacing w:val="0"/>
        <w:jc w:val="both"/>
        <w:rPr>
          <w:rFonts w:ascii="Book Antiqua" w:hAnsi="Book Antiqua"/>
          <w:sz w:val="24"/>
          <w:szCs w:val="24"/>
        </w:rPr>
      </w:pPr>
      <w:r>
        <w:rPr>
          <w:rFonts w:ascii="Book Antiqua" w:hAnsi="Book Antiqua"/>
          <w:sz w:val="24"/>
          <w:szCs w:val="24"/>
        </w:rPr>
        <w:t xml:space="preserve">The procedures adopted in this </w:t>
      </w:r>
      <w:r w:rsidR="005C4122">
        <w:rPr>
          <w:rFonts w:ascii="Book Antiqua" w:hAnsi="Book Antiqua"/>
          <w:sz w:val="24"/>
          <w:szCs w:val="24"/>
        </w:rPr>
        <w:t xml:space="preserve">Practice </w:t>
      </w:r>
      <w:r>
        <w:rPr>
          <w:rFonts w:ascii="Book Antiqua" w:hAnsi="Book Antiqua"/>
          <w:sz w:val="24"/>
          <w:szCs w:val="24"/>
        </w:rPr>
        <w:t>Note are intended to facilitate the just, efficient, timely and cost-effective conduct of group proceedings by ensuring that the real issues in contest are identified at an early date and that group proceedings are not unnecessarily delayed by interlocutory disputes.</w:t>
      </w:r>
    </w:p>
    <w:p w14:paraId="4DEC40BF" w14:textId="77777777" w:rsidR="00FA43AD" w:rsidRDefault="00FA43AD" w:rsidP="005C234C">
      <w:pPr>
        <w:pStyle w:val="ListParagraph"/>
        <w:numPr>
          <w:ilvl w:val="1"/>
          <w:numId w:val="23"/>
        </w:numPr>
        <w:spacing w:before="120" w:after="240"/>
        <w:contextualSpacing w:val="0"/>
        <w:jc w:val="both"/>
        <w:rPr>
          <w:rFonts w:ascii="Book Antiqua" w:hAnsi="Book Antiqua"/>
          <w:sz w:val="24"/>
          <w:szCs w:val="24"/>
        </w:rPr>
      </w:pPr>
      <w:r w:rsidRPr="00FA43AD">
        <w:rPr>
          <w:rFonts w:ascii="Book Antiqua" w:hAnsi="Book Antiqua"/>
          <w:sz w:val="24"/>
          <w:szCs w:val="24"/>
        </w:rPr>
        <w:t xml:space="preserve">The procedures for the management of group proceedings </w:t>
      </w:r>
      <w:r w:rsidR="005C234C">
        <w:rPr>
          <w:rFonts w:ascii="Book Antiqua" w:hAnsi="Book Antiqua"/>
          <w:sz w:val="24"/>
          <w:szCs w:val="24"/>
        </w:rPr>
        <w:t xml:space="preserve">issued </w:t>
      </w:r>
      <w:r w:rsidRPr="00FA43AD">
        <w:rPr>
          <w:rFonts w:ascii="Book Antiqua" w:hAnsi="Book Antiqua"/>
          <w:sz w:val="24"/>
          <w:szCs w:val="24"/>
        </w:rPr>
        <w:t xml:space="preserve">in </w:t>
      </w:r>
      <w:r w:rsidR="005C234C">
        <w:rPr>
          <w:rFonts w:ascii="Book Antiqua" w:hAnsi="Book Antiqua"/>
          <w:sz w:val="24"/>
          <w:szCs w:val="24"/>
        </w:rPr>
        <w:t xml:space="preserve">the Common Law Division and the Commercial Court </w:t>
      </w:r>
      <w:r w:rsidR="005C234C" w:rsidRPr="00FA43AD">
        <w:rPr>
          <w:rFonts w:ascii="Book Antiqua" w:hAnsi="Book Antiqua"/>
          <w:sz w:val="24"/>
          <w:szCs w:val="24"/>
        </w:rPr>
        <w:t>are generally the same</w:t>
      </w:r>
      <w:r w:rsidR="005C234C">
        <w:rPr>
          <w:rFonts w:ascii="Book Antiqua" w:hAnsi="Book Antiqua"/>
          <w:sz w:val="24"/>
          <w:szCs w:val="24"/>
        </w:rPr>
        <w:t xml:space="preserve">. </w:t>
      </w:r>
      <w:r w:rsidRPr="00FA43AD">
        <w:rPr>
          <w:rFonts w:ascii="Book Antiqua" w:hAnsi="Book Antiqua"/>
          <w:sz w:val="24"/>
          <w:szCs w:val="24"/>
        </w:rPr>
        <w:t>Where different procedures apply, they are stipulated in this Practice Note</w:t>
      </w:r>
      <w:r w:rsidR="001D2F1A">
        <w:rPr>
          <w:rFonts w:ascii="Book Antiqua" w:hAnsi="Book Antiqua"/>
          <w:sz w:val="24"/>
          <w:szCs w:val="24"/>
        </w:rPr>
        <w:t>.</w:t>
      </w:r>
    </w:p>
    <w:p w14:paraId="7B7CC908" w14:textId="77777777" w:rsidR="00FC3DD7" w:rsidRDefault="00FC3DD7" w:rsidP="00663959">
      <w:pPr>
        <w:pStyle w:val="ListParagraph"/>
        <w:spacing w:before="120" w:after="240"/>
        <w:contextualSpacing w:val="0"/>
        <w:jc w:val="both"/>
        <w:rPr>
          <w:rFonts w:ascii="Book Antiqua" w:hAnsi="Book Antiqua"/>
          <w:sz w:val="24"/>
          <w:szCs w:val="24"/>
        </w:rPr>
      </w:pPr>
    </w:p>
    <w:p w14:paraId="7D393C73" w14:textId="77777777" w:rsidR="00277B7B" w:rsidRPr="00277B7B" w:rsidRDefault="00277B7B" w:rsidP="005C234C">
      <w:pPr>
        <w:pStyle w:val="Heading1"/>
        <w:spacing w:after="240"/>
      </w:pPr>
      <w:r>
        <w:t>COMMENCEMENT</w:t>
      </w:r>
    </w:p>
    <w:p w14:paraId="17D1146C" w14:textId="77777777" w:rsidR="00FD72DE" w:rsidRPr="00277B7B" w:rsidRDefault="00B72C47" w:rsidP="005C234C">
      <w:pPr>
        <w:pStyle w:val="ListParagraph"/>
        <w:numPr>
          <w:ilvl w:val="1"/>
          <w:numId w:val="24"/>
        </w:numPr>
        <w:spacing w:before="120" w:after="240"/>
        <w:ind w:left="720" w:hanging="720"/>
        <w:contextualSpacing w:val="0"/>
        <w:jc w:val="both"/>
        <w:rPr>
          <w:rFonts w:ascii="Book Antiqua" w:hAnsi="Book Antiqua"/>
          <w:sz w:val="24"/>
          <w:szCs w:val="24"/>
        </w:rPr>
      </w:pPr>
      <w:r w:rsidRPr="00277B7B">
        <w:rPr>
          <w:rFonts w:ascii="Book Antiqua" w:hAnsi="Book Antiqua"/>
          <w:sz w:val="24"/>
          <w:szCs w:val="24"/>
        </w:rPr>
        <w:t xml:space="preserve">This Practice Note </w:t>
      </w:r>
      <w:r w:rsidR="00F0502E">
        <w:rPr>
          <w:rFonts w:ascii="Book Antiqua" w:hAnsi="Book Antiqua"/>
          <w:sz w:val="24"/>
          <w:szCs w:val="24"/>
        </w:rPr>
        <w:t xml:space="preserve">was </w:t>
      </w:r>
      <w:r w:rsidR="005C234C">
        <w:rPr>
          <w:rFonts w:ascii="Book Antiqua" w:hAnsi="Book Antiqua"/>
          <w:sz w:val="24"/>
          <w:szCs w:val="24"/>
        </w:rPr>
        <w:t>re-</w:t>
      </w:r>
      <w:r w:rsidR="00F0502E">
        <w:rPr>
          <w:rFonts w:ascii="Book Antiqua" w:hAnsi="Book Antiqua"/>
          <w:sz w:val="24"/>
          <w:szCs w:val="24"/>
        </w:rPr>
        <w:t xml:space="preserve">issued on </w:t>
      </w:r>
      <w:r w:rsidR="00753149" w:rsidRPr="00310666">
        <w:rPr>
          <w:rFonts w:ascii="Book Antiqua" w:hAnsi="Book Antiqua"/>
          <w:sz w:val="24"/>
          <w:szCs w:val="24"/>
        </w:rPr>
        <w:t>1 July 2020</w:t>
      </w:r>
      <w:r w:rsidR="005C234C">
        <w:rPr>
          <w:rFonts w:ascii="Book Antiqua" w:hAnsi="Book Antiqua"/>
          <w:sz w:val="24"/>
          <w:szCs w:val="24"/>
        </w:rPr>
        <w:t>.</w:t>
      </w:r>
      <w:r w:rsidR="00FA43AD">
        <w:rPr>
          <w:rFonts w:ascii="Book Antiqua" w:hAnsi="Book Antiqua"/>
          <w:sz w:val="24"/>
          <w:szCs w:val="24"/>
        </w:rPr>
        <w:t xml:space="preserve"> </w:t>
      </w:r>
    </w:p>
    <w:p w14:paraId="4B092476" w14:textId="77777777" w:rsidR="006C550C" w:rsidRPr="007917BE" w:rsidRDefault="006C550C" w:rsidP="005C234C">
      <w:pPr>
        <w:spacing w:before="120" w:after="240"/>
        <w:ind w:left="720" w:hanging="720"/>
        <w:jc w:val="both"/>
        <w:rPr>
          <w:rFonts w:ascii="Book Antiqua" w:hAnsi="Book Antiqua"/>
        </w:rPr>
      </w:pPr>
    </w:p>
    <w:p w14:paraId="38C8A9AB" w14:textId="77777777" w:rsidR="00B72C47" w:rsidRPr="007917BE" w:rsidRDefault="00B72C47" w:rsidP="005C234C">
      <w:pPr>
        <w:pStyle w:val="Heading1"/>
        <w:spacing w:after="240"/>
      </w:pPr>
      <w:r w:rsidRPr="007917BE">
        <w:t>DEFINITIONS</w:t>
      </w:r>
    </w:p>
    <w:p w14:paraId="0521E70E" w14:textId="77777777" w:rsidR="007917BE" w:rsidRDefault="006F60CF"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In this Practice Note:</w:t>
      </w:r>
    </w:p>
    <w:p w14:paraId="00A9C713" w14:textId="77777777" w:rsidR="006F60CF" w:rsidRDefault="00FA43AD" w:rsidP="005C234C">
      <w:pPr>
        <w:pStyle w:val="ListParagraph"/>
        <w:spacing w:before="120" w:after="240"/>
        <w:contextualSpacing w:val="0"/>
        <w:jc w:val="both"/>
        <w:rPr>
          <w:rFonts w:ascii="Book Antiqua" w:hAnsi="Book Antiqua"/>
          <w:i/>
          <w:sz w:val="24"/>
          <w:szCs w:val="24"/>
        </w:rPr>
      </w:pPr>
      <w:r>
        <w:rPr>
          <w:rFonts w:ascii="Book Antiqua" w:hAnsi="Book Antiqua"/>
          <w:b/>
          <w:i/>
          <w:sz w:val="24"/>
          <w:szCs w:val="24"/>
        </w:rPr>
        <w:t>Act</w:t>
      </w:r>
      <w:r w:rsidR="006F60CF">
        <w:rPr>
          <w:rFonts w:ascii="Book Antiqua" w:hAnsi="Book Antiqua"/>
          <w:sz w:val="24"/>
          <w:szCs w:val="24"/>
        </w:rPr>
        <w:t xml:space="preserve"> means the </w:t>
      </w:r>
      <w:r w:rsidR="007B4506">
        <w:rPr>
          <w:rFonts w:ascii="Book Antiqua" w:hAnsi="Book Antiqua"/>
          <w:i/>
          <w:sz w:val="24"/>
          <w:szCs w:val="24"/>
        </w:rPr>
        <w:t>Supreme Court</w:t>
      </w:r>
      <w:r w:rsidRPr="00FA43AD">
        <w:rPr>
          <w:rFonts w:ascii="Book Antiqua" w:hAnsi="Book Antiqua"/>
          <w:i/>
          <w:sz w:val="24"/>
          <w:szCs w:val="24"/>
        </w:rPr>
        <w:t xml:space="preserve"> Act 1986</w:t>
      </w:r>
    </w:p>
    <w:p w14:paraId="0C46E638" w14:textId="77777777" w:rsidR="00D302AA" w:rsidRDefault="007E4EF0" w:rsidP="00FA54D7">
      <w:pPr>
        <w:pStyle w:val="ListParagraph"/>
        <w:spacing w:before="120" w:after="240"/>
        <w:contextualSpacing w:val="0"/>
        <w:jc w:val="both"/>
        <w:rPr>
          <w:rFonts w:ascii="Book Antiqua" w:hAnsi="Book Antiqua"/>
          <w:sz w:val="24"/>
          <w:szCs w:val="24"/>
        </w:rPr>
      </w:pPr>
      <w:r>
        <w:rPr>
          <w:rFonts w:ascii="Book Antiqua" w:hAnsi="Book Antiqua"/>
          <w:b/>
          <w:i/>
          <w:sz w:val="24"/>
          <w:szCs w:val="24"/>
        </w:rPr>
        <w:t>C</w:t>
      </w:r>
      <w:r w:rsidRPr="003951BF">
        <w:rPr>
          <w:rFonts w:ascii="Book Antiqua" w:hAnsi="Book Antiqua"/>
          <w:b/>
          <w:i/>
          <w:sz w:val="24"/>
          <w:szCs w:val="24"/>
        </w:rPr>
        <w:t xml:space="preserve">ase </w:t>
      </w:r>
      <w:r>
        <w:rPr>
          <w:rFonts w:ascii="Book Antiqua" w:hAnsi="Book Antiqua"/>
          <w:b/>
          <w:i/>
          <w:sz w:val="24"/>
          <w:szCs w:val="24"/>
        </w:rPr>
        <w:t>M</w:t>
      </w:r>
      <w:r w:rsidRPr="003951BF">
        <w:rPr>
          <w:rFonts w:ascii="Book Antiqua" w:hAnsi="Book Antiqua"/>
          <w:b/>
          <w:i/>
          <w:sz w:val="24"/>
          <w:szCs w:val="24"/>
        </w:rPr>
        <w:t xml:space="preserve">anagement </w:t>
      </w:r>
      <w:r w:rsidR="00A30EAB">
        <w:rPr>
          <w:rFonts w:ascii="Book Antiqua" w:hAnsi="Book Antiqua"/>
          <w:b/>
          <w:i/>
          <w:sz w:val="24"/>
          <w:szCs w:val="24"/>
        </w:rPr>
        <w:t>J</w:t>
      </w:r>
      <w:r w:rsidR="003951BF" w:rsidRPr="003951BF">
        <w:rPr>
          <w:rFonts w:ascii="Book Antiqua" w:hAnsi="Book Antiqua"/>
          <w:b/>
          <w:i/>
          <w:sz w:val="24"/>
          <w:szCs w:val="24"/>
        </w:rPr>
        <w:t>udge</w:t>
      </w:r>
      <w:r w:rsidR="003951BF" w:rsidRPr="003951BF">
        <w:rPr>
          <w:rFonts w:ascii="Book Antiqua" w:hAnsi="Book Antiqua"/>
          <w:sz w:val="24"/>
          <w:szCs w:val="24"/>
        </w:rPr>
        <w:t xml:space="preserve"> </w:t>
      </w:r>
      <w:r w:rsidR="003951BF">
        <w:rPr>
          <w:rFonts w:ascii="Book Antiqua" w:hAnsi="Book Antiqua"/>
          <w:sz w:val="24"/>
          <w:szCs w:val="24"/>
        </w:rPr>
        <w:t xml:space="preserve">means </w:t>
      </w:r>
      <w:r w:rsidR="00FA54D7">
        <w:rPr>
          <w:rFonts w:ascii="Book Antiqua" w:hAnsi="Book Antiqua"/>
          <w:sz w:val="24"/>
          <w:szCs w:val="24"/>
        </w:rPr>
        <w:t>the judge or judges nominated by the Chief Justice as the judge(s) in charge of the Class Actions List</w:t>
      </w:r>
      <w:r w:rsidR="00FA54D7" w:rsidRPr="00FA54D7">
        <w:rPr>
          <w:rFonts w:ascii="Book Antiqua" w:hAnsi="Book Antiqua"/>
          <w:sz w:val="24"/>
          <w:szCs w:val="24"/>
        </w:rPr>
        <w:t xml:space="preserve">, or, if the matter has been allocated to a judge for </w:t>
      </w:r>
      <w:r w:rsidR="00F23252">
        <w:rPr>
          <w:rFonts w:ascii="Book Antiqua" w:hAnsi="Book Antiqua"/>
          <w:sz w:val="24"/>
          <w:szCs w:val="24"/>
        </w:rPr>
        <w:t>management or trial, that</w:t>
      </w:r>
      <w:r w:rsidR="00FA54D7" w:rsidRPr="00FA54D7">
        <w:rPr>
          <w:rFonts w:ascii="Book Antiqua" w:hAnsi="Book Antiqua"/>
          <w:sz w:val="24"/>
          <w:szCs w:val="24"/>
        </w:rPr>
        <w:t xml:space="preserve"> judge</w:t>
      </w:r>
      <w:r w:rsidR="00FA54D7">
        <w:rPr>
          <w:rFonts w:ascii="Book Antiqua" w:hAnsi="Book Antiqua"/>
          <w:sz w:val="24"/>
          <w:szCs w:val="24"/>
        </w:rPr>
        <w:t>.</w:t>
      </w:r>
    </w:p>
    <w:p w14:paraId="16FA9C4F" w14:textId="77777777" w:rsidR="003951BF" w:rsidRDefault="00431D5F" w:rsidP="005C234C">
      <w:pPr>
        <w:pStyle w:val="ListParagraph"/>
        <w:spacing w:before="120" w:after="240"/>
        <w:contextualSpacing w:val="0"/>
        <w:jc w:val="both"/>
        <w:rPr>
          <w:rFonts w:ascii="Book Antiqua" w:hAnsi="Book Antiqua"/>
          <w:sz w:val="24"/>
          <w:szCs w:val="24"/>
        </w:rPr>
      </w:pPr>
      <w:r w:rsidRPr="00431D5F">
        <w:rPr>
          <w:rFonts w:ascii="Book Antiqua" w:hAnsi="Book Antiqua"/>
          <w:b/>
          <w:i/>
          <w:sz w:val="24"/>
          <w:szCs w:val="24"/>
        </w:rPr>
        <w:lastRenderedPageBreak/>
        <w:t xml:space="preserve">CMC </w:t>
      </w:r>
      <w:r>
        <w:rPr>
          <w:rFonts w:ascii="Book Antiqua" w:hAnsi="Book Antiqua"/>
          <w:sz w:val="24"/>
          <w:szCs w:val="24"/>
        </w:rPr>
        <w:t>means case management conference</w:t>
      </w:r>
    </w:p>
    <w:p w14:paraId="274B36E3" w14:textId="77777777" w:rsidR="00C43769" w:rsidRPr="00663959" w:rsidRDefault="007E4EF0" w:rsidP="00663959">
      <w:pPr>
        <w:pStyle w:val="ListParagraph"/>
        <w:spacing w:before="120" w:after="240"/>
        <w:contextualSpacing w:val="0"/>
        <w:jc w:val="both"/>
        <w:rPr>
          <w:rFonts w:ascii="Book Antiqua" w:hAnsi="Book Antiqua"/>
          <w:sz w:val="24"/>
          <w:szCs w:val="24"/>
        </w:rPr>
      </w:pPr>
      <w:r>
        <w:rPr>
          <w:rFonts w:ascii="Book Antiqua" w:hAnsi="Book Antiqua"/>
          <w:b/>
          <w:i/>
          <w:sz w:val="24"/>
          <w:szCs w:val="24"/>
        </w:rPr>
        <w:t>L</w:t>
      </w:r>
      <w:r w:rsidR="00C43769">
        <w:rPr>
          <w:rFonts w:ascii="Book Antiqua" w:hAnsi="Book Antiqua"/>
          <w:b/>
          <w:i/>
          <w:sz w:val="24"/>
          <w:szCs w:val="24"/>
        </w:rPr>
        <w:t>itig</w:t>
      </w:r>
      <w:r>
        <w:rPr>
          <w:rFonts w:ascii="Book Antiqua" w:hAnsi="Book Antiqua"/>
          <w:b/>
          <w:i/>
          <w:sz w:val="24"/>
          <w:szCs w:val="24"/>
        </w:rPr>
        <w:t>ation F</w:t>
      </w:r>
      <w:r w:rsidR="00C43769">
        <w:rPr>
          <w:rFonts w:ascii="Book Antiqua" w:hAnsi="Book Antiqua"/>
          <w:b/>
          <w:i/>
          <w:sz w:val="24"/>
          <w:szCs w:val="24"/>
        </w:rPr>
        <w:t xml:space="preserve">under </w:t>
      </w:r>
      <w:r w:rsidR="00C43769">
        <w:rPr>
          <w:rFonts w:ascii="Book Antiqua" w:hAnsi="Book Antiqua"/>
          <w:sz w:val="24"/>
          <w:szCs w:val="24"/>
        </w:rPr>
        <w:t>means a commercial entity that</w:t>
      </w:r>
      <w:r w:rsidR="00CB05CC">
        <w:rPr>
          <w:rFonts w:ascii="Book Antiqua" w:hAnsi="Book Antiqua"/>
          <w:sz w:val="24"/>
          <w:szCs w:val="24"/>
        </w:rPr>
        <w:t xml:space="preserve"> </w:t>
      </w:r>
      <w:r w:rsidR="00C43769" w:rsidRPr="00663959">
        <w:rPr>
          <w:rFonts w:ascii="Book Antiqua" w:hAnsi="Book Antiqua"/>
          <w:sz w:val="24"/>
          <w:szCs w:val="24"/>
        </w:rPr>
        <w:t>agrees to meet the costs of the litigation in return for a share of any amount recovered if the litigation is successful</w:t>
      </w:r>
      <w:r w:rsidR="00CB05CC">
        <w:rPr>
          <w:rFonts w:ascii="Book Antiqua" w:hAnsi="Book Antiqua"/>
          <w:sz w:val="24"/>
          <w:szCs w:val="24"/>
        </w:rPr>
        <w:t xml:space="preserve"> and </w:t>
      </w:r>
      <w:r w:rsidR="00F662BB" w:rsidRPr="00663959">
        <w:rPr>
          <w:rFonts w:ascii="Book Antiqua" w:hAnsi="Book Antiqua"/>
          <w:sz w:val="24"/>
          <w:szCs w:val="24"/>
        </w:rPr>
        <w:t>is not</w:t>
      </w:r>
      <w:r w:rsidR="00C43769" w:rsidRPr="00663959">
        <w:rPr>
          <w:rFonts w:ascii="Book Antiqua" w:hAnsi="Book Antiqua"/>
          <w:sz w:val="24"/>
          <w:szCs w:val="24"/>
        </w:rPr>
        <w:t xml:space="preserve"> </w:t>
      </w:r>
      <w:r w:rsidR="0054083E" w:rsidRPr="00663959">
        <w:rPr>
          <w:rFonts w:ascii="Book Antiqua" w:hAnsi="Book Antiqua"/>
          <w:sz w:val="24"/>
          <w:szCs w:val="24"/>
        </w:rPr>
        <w:t>a party to the proceedings and does not otherwise have an interest in the litigation</w:t>
      </w:r>
    </w:p>
    <w:p w14:paraId="0B857CCB" w14:textId="77777777" w:rsidR="00D941D1" w:rsidRDefault="007E4EF0" w:rsidP="005C234C">
      <w:pPr>
        <w:pStyle w:val="ListParagraph"/>
        <w:spacing w:before="120" w:after="240"/>
        <w:contextualSpacing w:val="0"/>
        <w:jc w:val="both"/>
        <w:rPr>
          <w:rFonts w:ascii="Book Antiqua" w:hAnsi="Book Antiqua"/>
          <w:sz w:val="24"/>
          <w:szCs w:val="24"/>
        </w:rPr>
      </w:pPr>
      <w:r>
        <w:rPr>
          <w:rFonts w:ascii="Book Antiqua" w:hAnsi="Book Antiqua"/>
          <w:b/>
          <w:i/>
          <w:sz w:val="24"/>
          <w:szCs w:val="24"/>
        </w:rPr>
        <w:t>L</w:t>
      </w:r>
      <w:r w:rsidR="00D941D1">
        <w:rPr>
          <w:rFonts w:ascii="Book Antiqua" w:hAnsi="Book Antiqua"/>
          <w:b/>
          <w:i/>
          <w:sz w:val="24"/>
          <w:szCs w:val="24"/>
        </w:rPr>
        <w:t>itigatio</w:t>
      </w:r>
      <w:r>
        <w:rPr>
          <w:rFonts w:ascii="Book Antiqua" w:hAnsi="Book Antiqua"/>
          <w:b/>
          <w:i/>
          <w:sz w:val="24"/>
          <w:szCs w:val="24"/>
        </w:rPr>
        <w:t>n Funding A</w:t>
      </w:r>
      <w:r w:rsidR="00D941D1">
        <w:rPr>
          <w:rFonts w:ascii="Book Antiqua" w:hAnsi="Book Antiqua"/>
          <w:b/>
          <w:i/>
          <w:sz w:val="24"/>
          <w:szCs w:val="24"/>
        </w:rPr>
        <w:t xml:space="preserve">greement </w:t>
      </w:r>
      <w:r w:rsidR="00D941D1">
        <w:rPr>
          <w:rFonts w:ascii="Book Antiqua" w:hAnsi="Book Antiqua"/>
          <w:sz w:val="24"/>
          <w:szCs w:val="24"/>
        </w:rPr>
        <w:t xml:space="preserve">means any agreement by which a </w:t>
      </w:r>
      <w:r w:rsidR="003819AA">
        <w:rPr>
          <w:rFonts w:ascii="Book Antiqua" w:hAnsi="Book Antiqua"/>
          <w:sz w:val="24"/>
          <w:szCs w:val="24"/>
        </w:rPr>
        <w:t xml:space="preserve">third party other than the </w:t>
      </w:r>
      <w:r w:rsidR="00224E23">
        <w:rPr>
          <w:rFonts w:ascii="Book Antiqua" w:hAnsi="Book Antiqua"/>
          <w:sz w:val="24"/>
          <w:szCs w:val="24"/>
        </w:rPr>
        <w:t>P</w:t>
      </w:r>
      <w:r w:rsidR="003819AA">
        <w:rPr>
          <w:rFonts w:ascii="Book Antiqua" w:hAnsi="Book Antiqua"/>
          <w:sz w:val="24"/>
          <w:szCs w:val="24"/>
        </w:rPr>
        <w:t xml:space="preserve">laintiff </w:t>
      </w:r>
      <w:r w:rsidR="00D941D1">
        <w:rPr>
          <w:rFonts w:ascii="Book Antiqua" w:hAnsi="Book Antiqua"/>
          <w:sz w:val="24"/>
          <w:szCs w:val="24"/>
        </w:rPr>
        <w:t>is to pay or contribute to the costs of the proceeding, any security for costs or any adverse costs order and/or to receive payment of commission, costs or charges of any type in relation to the proceeding, whether by way of third-party or commercial litigation funding</w:t>
      </w:r>
      <w:r w:rsidR="003819AA">
        <w:rPr>
          <w:rFonts w:ascii="Book Antiqua" w:hAnsi="Book Antiqua"/>
          <w:sz w:val="24"/>
          <w:szCs w:val="24"/>
        </w:rPr>
        <w:t>,</w:t>
      </w:r>
      <w:r w:rsidR="00D941D1">
        <w:rPr>
          <w:rFonts w:ascii="Book Antiqua" w:hAnsi="Book Antiqua"/>
          <w:sz w:val="24"/>
          <w:szCs w:val="24"/>
        </w:rPr>
        <w:t xml:space="preserve"> litigation funding provided by some of the group members</w:t>
      </w:r>
      <w:r w:rsidR="003819AA">
        <w:rPr>
          <w:rFonts w:ascii="Book Antiqua" w:hAnsi="Book Antiqua"/>
          <w:sz w:val="24"/>
          <w:szCs w:val="24"/>
        </w:rPr>
        <w:t>, or a group costs order.</w:t>
      </w:r>
    </w:p>
    <w:p w14:paraId="1B113D2B" w14:textId="77777777" w:rsidR="00C25BDC" w:rsidRPr="00C25BDC" w:rsidRDefault="007E4EF0" w:rsidP="005C234C">
      <w:pPr>
        <w:pStyle w:val="ListParagraph"/>
        <w:spacing w:before="120" w:after="240"/>
        <w:contextualSpacing w:val="0"/>
        <w:jc w:val="both"/>
        <w:rPr>
          <w:rFonts w:ascii="Book Antiqua" w:hAnsi="Book Antiqua"/>
          <w:sz w:val="24"/>
          <w:szCs w:val="24"/>
        </w:rPr>
      </w:pPr>
      <w:r>
        <w:rPr>
          <w:rFonts w:ascii="Book Antiqua" w:hAnsi="Book Antiqua"/>
          <w:b/>
          <w:i/>
          <w:sz w:val="24"/>
          <w:szCs w:val="24"/>
        </w:rPr>
        <w:t>Litigation Funding C</w:t>
      </w:r>
      <w:r w:rsidR="00C25BDC">
        <w:rPr>
          <w:rFonts w:ascii="Book Antiqua" w:hAnsi="Book Antiqua"/>
          <w:b/>
          <w:i/>
          <w:sz w:val="24"/>
          <w:szCs w:val="24"/>
        </w:rPr>
        <w:t xml:space="preserve">harges </w:t>
      </w:r>
      <w:r w:rsidR="00C25BDC">
        <w:rPr>
          <w:rFonts w:ascii="Book Antiqua" w:hAnsi="Book Antiqua"/>
          <w:sz w:val="24"/>
          <w:szCs w:val="24"/>
        </w:rPr>
        <w:t xml:space="preserve">means any </w:t>
      </w:r>
      <w:r w:rsidR="006D3CEE">
        <w:rPr>
          <w:rFonts w:ascii="Book Antiqua" w:hAnsi="Book Antiqua"/>
          <w:sz w:val="24"/>
          <w:szCs w:val="24"/>
        </w:rPr>
        <w:t>L</w:t>
      </w:r>
      <w:r w:rsidR="00C25BDC">
        <w:rPr>
          <w:rFonts w:ascii="Book Antiqua" w:hAnsi="Book Antiqua"/>
          <w:sz w:val="24"/>
          <w:szCs w:val="24"/>
        </w:rPr>
        <w:t xml:space="preserve">itigation </w:t>
      </w:r>
      <w:r w:rsidR="006D3CEE">
        <w:rPr>
          <w:rFonts w:ascii="Book Antiqua" w:hAnsi="Book Antiqua"/>
          <w:sz w:val="24"/>
          <w:szCs w:val="24"/>
        </w:rPr>
        <w:t>F</w:t>
      </w:r>
      <w:r w:rsidR="00C25BDC">
        <w:rPr>
          <w:rFonts w:ascii="Book Antiqua" w:hAnsi="Book Antiqua"/>
          <w:sz w:val="24"/>
          <w:szCs w:val="24"/>
        </w:rPr>
        <w:t>under’s commission, fees and other charges (including those estimated) to be charged to group members</w:t>
      </w:r>
    </w:p>
    <w:p w14:paraId="7F646C67" w14:textId="77777777" w:rsidR="00431D5F" w:rsidRDefault="00431D5F" w:rsidP="005C234C">
      <w:pPr>
        <w:pStyle w:val="ListParagraph"/>
        <w:spacing w:before="120" w:after="240"/>
        <w:contextualSpacing w:val="0"/>
        <w:jc w:val="both"/>
        <w:rPr>
          <w:rFonts w:ascii="Book Antiqua" w:hAnsi="Book Antiqua"/>
          <w:sz w:val="24"/>
          <w:szCs w:val="24"/>
        </w:rPr>
      </w:pPr>
    </w:p>
    <w:p w14:paraId="4A9FA271" w14:textId="77777777" w:rsidR="00BB44DE" w:rsidRPr="007917BE" w:rsidRDefault="00FA43AD" w:rsidP="005C234C">
      <w:pPr>
        <w:pStyle w:val="Heading1"/>
        <w:spacing w:after="240"/>
      </w:pPr>
      <w:r>
        <w:t>COMMENCEMENT OF PROCEEDINGS</w:t>
      </w:r>
    </w:p>
    <w:p w14:paraId="6927A463" w14:textId="77777777" w:rsidR="00FA43AD" w:rsidRPr="00FA43AD" w:rsidRDefault="00FA43AD" w:rsidP="00663959">
      <w:pPr>
        <w:pStyle w:val="ListParagraph"/>
        <w:numPr>
          <w:ilvl w:val="1"/>
          <w:numId w:val="24"/>
        </w:numPr>
        <w:spacing w:before="120" w:after="240"/>
        <w:ind w:left="720" w:hanging="720"/>
        <w:contextualSpacing w:val="0"/>
        <w:jc w:val="both"/>
        <w:rPr>
          <w:rFonts w:ascii="Book Antiqua" w:hAnsi="Book Antiqua"/>
          <w:sz w:val="24"/>
          <w:szCs w:val="24"/>
        </w:rPr>
      </w:pPr>
      <w:r w:rsidRPr="00FA43AD">
        <w:rPr>
          <w:rFonts w:ascii="Book Antiqua" w:hAnsi="Book Antiqua"/>
          <w:sz w:val="24"/>
          <w:szCs w:val="24"/>
        </w:rPr>
        <w:t>A group proceeding is to be commenc</w:t>
      </w:r>
      <w:r>
        <w:rPr>
          <w:rFonts w:ascii="Book Antiqua" w:hAnsi="Book Antiqua"/>
          <w:sz w:val="24"/>
          <w:szCs w:val="24"/>
        </w:rPr>
        <w:t>ed by writ in accordance with s </w:t>
      </w:r>
      <w:r w:rsidRPr="00FA43AD">
        <w:rPr>
          <w:rFonts w:ascii="Book Antiqua" w:hAnsi="Book Antiqua"/>
          <w:sz w:val="24"/>
          <w:szCs w:val="24"/>
        </w:rPr>
        <w:t>33H of th</w:t>
      </w:r>
      <w:r>
        <w:rPr>
          <w:rFonts w:ascii="Book Antiqua" w:hAnsi="Book Antiqua"/>
          <w:sz w:val="24"/>
          <w:szCs w:val="24"/>
        </w:rPr>
        <w:t xml:space="preserve">e </w:t>
      </w:r>
      <w:r w:rsidRPr="00FA43AD">
        <w:rPr>
          <w:rFonts w:ascii="Book Antiqua" w:hAnsi="Book Antiqua"/>
          <w:sz w:val="24"/>
          <w:szCs w:val="24"/>
        </w:rPr>
        <w:t xml:space="preserve">Act. </w:t>
      </w:r>
      <w:r w:rsidR="00541641">
        <w:rPr>
          <w:rFonts w:ascii="Book Antiqua" w:hAnsi="Book Antiqua"/>
          <w:sz w:val="24"/>
          <w:szCs w:val="24"/>
        </w:rPr>
        <w:t xml:space="preserve"> </w:t>
      </w:r>
    </w:p>
    <w:p w14:paraId="30DA53EA" w14:textId="77777777" w:rsidR="00FA43AD" w:rsidRPr="00FA43AD" w:rsidRDefault="00FA43AD" w:rsidP="005C234C">
      <w:pPr>
        <w:pStyle w:val="ListParagraph"/>
        <w:numPr>
          <w:ilvl w:val="1"/>
          <w:numId w:val="24"/>
        </w:numPr>
        <w:spacing w:before="120" w:after="240"/>
        <w:ind w:left="720" w:hanging="720"/>
        <w:contextualSpacing w:val="0"/>
        <w:jc w:val="both"/>
        <w:rPr>
          <w:rFonts w:ascii="Book Antiqua" w:hAnsi="Book Antiqua"/>
          <w:sz w:val="24"/>
          <w:szCs w:val="24"/>
        </w:rPr>
      </w:pPr>
      <w:r w:rsidRPr="00FA43AD">
        <w:rPr>
          <w:rFonts w:ascii="Book Antiqua" w:hAnsi="Book Antiqua"/>
          <w:sz w:val="24"/>
          <w:szCs w:val="24"/>
        </w:rPr>
        <w:t xml:space="preserve">The statement of claim should be drawn so that the Plaintiff’s personal claim can be used as the vehicle for determining the common questions in the action. </w:t>
      </w:r>
      <w:r w:rsidR="00541641">
        <w:rPr>
          <w:rFonts w:ascii="Book Antiqua" w:hAnsi="Book Antiqua"/>
          <w:sz w:val="24"/>
          <w:szCs w:val="24"/>
        </w:rPr>
        <w:t xml:space="preserve"> </w:t>
      </w:r>
      <w:r w:rsidRPr="00FA43AD">
        <w:rPr>
          <w:rFonts w:ascii="Book Antiqua" w:hAnsi="Book Antiqua"/>
          <w:sz w:val="24"/>
          <w:szCs w:val="24"/>
        </w:rPr>
        <w:t xml:space="preserve">Ordinarily the trial of the action will resolve all common questions together with any non-common questions raised by the Plaintiff’s personal claim.  </w:t>
      </w:r>
    </w:p>
    <w:p w14:paraId="42D20BB4" w14:textId="1FCE64DE" w:rsidR="00DC24A7" w:rsidRDefault="00E46121" w:rsidP="00D302AA">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Once</w:t>
      </w:r>
      <w:r w:rsidR="00FA54D7">
        <w:rPr>
          <w:rFonts w:ascii="Book Antiqua" w:hAnsi="Book Antiqua"/>
          <w:sz w:val="24"/>
          <w:szCs w:val="24"/>
        </w:rPr>
        <w:t xml:space="preserve"> the defendant(s) have filed and served </w:t>
      </w:r>
      <w:r w:rsidR="00FA54D7" w:rsidRPr="00FA54D7">
        <w:rPr>
          <w:rFonts w:ascii="Book Antiqua" w:hAnsi="Book Antiqua"/>
          <w:sz w:val="24"/>
          <w:szCs w:val="24"/>
        </w:rPr>
        <w:t xml:space="preserve">appearances </w:t>
      </w:r>
      <w:r w:rsidR="00FA54D7">
        <w:rPr>
          <w:rFonts w:ascii="Book Antiqua" w:hAnsi="Book Antiqua"/>
          <w:sz w:val="24"/>
          <w:szCs w:val="24"/>
        </w:rPr>
        <w:t xml:space="preserve">to the writ </w:t>
      </w:r>
      <w:r>
        <w:rPr>
          <w:rFonts w:ascii="Book Antiqua" w:hAnsi="Book Antiqua"/>
          <w:sz w:val="24"/>
          <w:szCs w:val="24"/>
        </w:rPr>
        <w:t xml:space="preserve">the </w:t>
      </w:r>
      <w:r w:rsidR="005C4122">
        <w:rPr>
          <w:rFonts w:ascii="Book Antiqua" w:hAnsi="Book Antiqua"/>
          <w:sz w:val="24"/>
          <w:szCs w:val="24"/>
        </w:rPr>
        <w:t>C</w:t>
      </w:r>
      <w:r>
        <w:rPr>
          <w:rFonts w:ascii="Book Antiqua" w:hAnsi="Book Antiqua"/>
          <w:sz w:val="24"/>
          <w:szCs w:val="24"/>
        </w:rPr>
        <w:t>ourt will initiate a CMC (see par</w:t>
      </w:r>
      <w:r w:rsidR="00133251">
        <w:rPr>
          <w:rFonts w:ascii="Book Antiqua" w:hAnsi="Book Antiqua"/>
          <w:sz w:val="24"/>
          <w:szCs w:val="24"/>
        </w:rPr>
        <w:t xml:space="preserve">agraph </w:t>
      </w:r>
      <w:r w:rsidR="00D171C3">
        <w:rPr>
          <w:rFonts w:ascii="Book Antiqua" w:hAnsi="Book Antiqua"/>
          <w:sz w:val="24"/>
          <w:szCs w:val="24"/>
        </w:rPr>
        <w:t>7</w:t>
      </w:r>
      <w:r>
        <w:rPr>
          <w:rFonts w:ascii="Book Antiqua" w:hAnsi="Book Antiqua"/>
          <w:sz w:val="24"/>
          <w:szCs w:val="24"/>
        </w:rPr>
        <w:t xml:space="preserve"> below).</w:t>
      </w:r>
      <w:r w:rsidRPr="00FA43AD" w:rsidDel="00E46121">
        <w:rPr>
          <w:rFonts w:ascii="Book Antiqua" w:hAnsi="Book Antiqua"/>
          <w:sz w:val="24"/>
          <w:szCs w:val="24"/>
        </w:rPr>
        <w:t xml:space="preserve"> </w:t>
      </w:r>
    </w:p>
    <w:p w14:paraId="0F17CE1D" w14:textId="77777777" w:rsidR="00DC776B" w:rsidRDefault="00DC776B" w:rsidP="00DC776B">
      <w:pPr>
        <w:pStyle w:val="ListParagraph"/>
        <w:spacing w:before="120" w:after="240"/>
        <w:contextualSpacing w:val="0"/>
        <w:jc w:val="both"/>
        <w:rPr>
          <w:rFonts w:ascii="Book Antiqua" w:hAnsi="Book Antiqua"/>
          <w:sz w:val="24"/>
          <w:szCs w:val="24"/>
        </w:rPr>
      </w:pPr>
    </w:p>
    <w:p w14:paraId="1F4ADA38" w14:textId="77777777" w:rsidR="008727CE" w:rsidRDefault="008727CE" w:rsidP="005C234C">
      <w:pPr>
        <w:pStyle w:val="Heading1"/>
        <w:spacing w:after="240"/>
      </w:pPr>
      <w:r>
        <w:t>CLASS ACTION SUMMARY STATEMENT</w:t>
      </w:r>
    </w:p>
    <w:p w14:paraId="15A26C37" w14:textId="77777777" w:rsidR="008A5E50" w:rsidRDefault="009C0204"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The P</w:t>
      </w:r>
      <w:r w:rsidR="008727CE">
        <w:rPr>
          <w:rFonts w:ascii="Book Antiqua" w:hAnsi="Book Antiqua"/>
          <w:sz w:val="24"/>
          <w:szCs w:val="24"/>
        </w:rPr>
        <w:t>laintiff’s solicitor must file, with the writ when it is filed, a class action summary statement</w:t>
      </w:r>
      <w:r w:rsidR="0011531D">
        <w:rPr>
          <w:rFonts w:ascii="Book Antiqua" w:hAnsi="Book Antiqua"/>
          <w:sz w:val="24"/>
          <w:szCs w:val="24"/>
        </w:rPr>
        <w:t>.</w:t>
      </w:r>
    </w:p>
    <w:p w14:paraId="131E339A" w14:textId="77777777" w:rsidR="008727CE" w:rsidRDefault="008727CE"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 xml:space="preserve">The </w:t>
      </w:r>
      <w:r w:rsidR="0011531D">
        <w:rPr>
          <w:rFonts w:ascii="Book Antiqua" w:hAnsi="Book Antiqua"/>
          <w:sz w:val="24"/>
          <w:szCs w:val="24"/>
        </w:rPr>
        <w:t>class action summary statement</w:t>
      </w:r>
      <w:r>
        <w:rPr>
          <w:rFonts w:ascii="Book Antiqua" w:hAnsi="Book Antiqua"/>
          <w:sz w:val="24"/>
          <w:szCs w:val="24"/>
        </w:rPr>
        <w:t xml:space="preserve"> must:</w:t>
      </w:r>
    </w:p>
    <w:p w14:paraId="08AE6893" w14:textId="77777777" w:rsidR="008727CE" w:rsidRDefault="008727CE" w:rsidP="005C234C">
      <w:pPr>
        <w:pStyle w:val="ListParagraph"/>
        <w:spacing w:before="120" w:after="240"/>
        <w:ind w:left="1440" w:hanging="720"/>
        <w:contextualSpacing w:val="0"/>
        <w:jc w:val="both"/>
        <w:rPr>
          <w:rFonts w:ascii="Book Antiqua" w:hAnsi="Book Antiqua"/>
          <w:sz w:val="24"/>
          <w:szCs w:val="24"/>
        </w:rPr>
      </w:pPr>
      <w:r w:rsidRPr="00FA43AD">
        <w:rPr>
          <w:rFonts w:ascii="Book Antiqua" w:hAnsi="Book Antiqua"/>
          <w:sz w:val="24"/>
          <w:szCs w:val="24"/>
        </w:rPr>
        <w:t>(a)</w:t>
      </w:r>
      <w:r>
        <w:rPr>
          <w:rFonts w:ascii="Book Antiqua" w:hAnsi="Book Antiqua"/>
          <w:sz w:val="24"/>
          <w:szCs w:val="24"/>
        </w:rPr>
        <w:tab/>
        <w:t>provide basic information about the group proceeding which</w:t>
      </w:r>
      <w:r w:rsidR="0064233F">
        <w:rPr>
          <w:rFonts w:ascii="Book Antiqua" w:hAnsi="Book Antiqua"/>
          <w:sz w:val="24"/>
          <w:szCs w:val="24"/>
        </w:rPr>
        <w:t xml:space="preserve"> must include, </w:t>
      </w:r>
      <w:r>
        <w:rPr>
          <w:rFonts w:ascii="Book Antiqua" w:hAnsi="Book Antiqua"/>
          <w:sz w:val="24"/>
          <w:szCs w:val="24"/>
        </w:rPr>
        <w:t>at a minimum, details of:</w:t>
      </w:r>
    </w:p>
    <w:p w14:paraId="25EE89C6" w14:textId="77777777" w:rsidR="008727CE" w:rsidRDefault="008727CE" w:rsidP="005C234C">
      <w:pPr>
        <w:pStyle w:val="ListParagraph"/>
        <w:spacing w:before="120" w:after="240"/>
        <w:contextualSpacing w:val="0"/>
        <w:jc w:val="both"/>
        <w:rPr>
          <w:rFonts w:ascii="Book Antiqua" w:hAnsi="Book Antiqua"/>
          <w:sz w:val="24"/>
          <w:szCs w:val="24"/>
        </w:rPr>
      </w:pPr>
      <w:r>
        <w:rPr>
          <w:rFonts w:ascii="Book Antiqua" w:hAnsi="Book Antiqua"/>
          <w:sz w:val="24"/>
          <w:szCs w:val="24"/>
        </w:rPr>
        <w:tab/>
        <w:t>(</w:t>
      </w:r>
      <w:proofErr w:type="spellStart"/>
      <w:r>
        <w:rPr>
          <w:rFonts w:ascii="Book Antiqua" w:hAnsi="Book Antiqua"/>
          <w:sz w:val="24"/>
          <w:szCs w:val="24"/>
        </w:rPr>
        <w:t>i</w:t>
      </w:r>
      <w:proofErr w:type="spellEnd"/>
      <w:r w:rsidRPr="001C39CF">
        <w:rPr>
          <w:rFonts w:ascii="Book Antiqua" w:hAnsi="Book Antiqua"/>
          <w:sz w:val="24"/>
          <w:szCs w:val="24"/>
        </w:rPr>
        <w:t>)</w:t>
      </w:r>
      <w:r w:rsidRPr="001C39CF">
        <w:rPr>
          <w:rFonts w:ascii="Book Antiqua" w:hAnsi="Book Antiqua"/>
          <w:sz w:val="24"/>
          <w:szCs w:val="24"/>
        </w:rPr>
        <w:tab/>
      </w:r>
      <w:r>
        <w:rPr>
          <w:rFonts w:ascii="Book Antiqua" w:hAnsi="Book Antiqua"/>
          <w:sz w:val="24"/>
          <w:szCs w:val="24"/>
        </w:rPr>
        <w:t>the law firm acting for the Plaintiff;</w:t>
      </w:r>
    </w:p>
    <w:p w14:paraId="4B283783" w14:textId="77777777" w:rsidR="008727CE" w:rsidRDefault="008727CE" w:rsidP="005C234C">
      <w:pPr>
        <w:pStyle w:val="ListParagraph"/>
        <w:spacing w:before="120" w:after="240"/>
        <w:contextualSpacing w:val="0"/>
        <w:jc w:val="both"/>
        <w:rPr>
          <w:rFonts w:ascii="Book Antiqua" w:hAnsi="Book Antiqua"/>
          <w:sz w:val="24"/>
          <w:szCs w:val="24"/>
        </w:rPr>
      </w:pPr>
      <w:r>
        <w:rPr>
          <w:rFonts w:ascii="Book Antiqua" w:hAnsi="Book Antiqua"/>
          <w:sz w:val="24"/>
          <w:szCs w:val="24"/>
        </w:rPr>
        <w:tab/>
        <w:t>(ii</w:t>
      </w:r>
      <w:r w:rsidRPr="001C39CF">
        <w:rPr>
          <w:rFonts w:ascii="Book Antiqua" w:hAnsi="Book Antiqua"/>
          <w:sz w:val="24"/>
          <w:szCs w:val="24"/>
        </w:rPr>
        <w:t>)</w:t>
      </w:r>
      <w:r w:rsidRPr="001C39CF">
        <w:rPr>
          <w:rFonts w:ascii="Book Antiqua" w:hAnsi="Book Antiqua"/>
          <w:sz w:val="24"/>
          <w:szCs w:val="24"/>
        </w:rPr>
        <w:tab/>
      </w:r>
      <w:r>
        <w:rPr>
          <w:rFonts w:ascii="Book Antiqua" w:hAnsi="Book Antiqua"/>
          <w:sz w:val="24"/>
          <w:szCs w:val="24"/>
        </w:rPr>
        <w:t>the role and responsibilities of the Plaintiff in the proceeding;</w:t>
      </w:r>
    </w:p>
    <w:p w14:paraId="60E67A79" w14:textId="77777777" w:rsidR="008727CE" w:rsidRDefault="008727CE" w:rsidP="005C234C">
      <w:pPr>
        <w:pStyle w:val="ListParagraph"/>
        <w:spacing w:before="120" w:after="240"/>
        <w:ind w:left="2160" w:hanging="720"/>
        <w:contextualSpacing w:val="0"/>
        <w:jc w:val="both"/>
        <w:rPr>
          <w:rFonts w:ascii="Book Antiqua" w:hAnsi="Book Antiqua"/>
          <w:sz w:val="24"/>
          <w:szCs w:val="24"/>
        </w:rPr>
      </w:pPr>
      <w:r>
        <w:rPr>
          <w:rFonts w:ascii="Book Antiqua" w:hAnsi="Book Antiqua"/>
          <w:sz w:val="24"/>
          <w:szCs w:val="24"/>
        </w:rPr>
        <w:t>(iii</w:t>
      </w:r>
      <w:r w:rsidRPr="001C39CF">
        <w:rPr>
          <w:rFonts w:ascii="Book Antiqua" w:hAnsi="Book Antiqua"/>
          <w:sz w:val="24"/>
          <w:szCs w:val="24"/>
        </w:rPr>
        <w:t>)</w:t>
      </w:r>
      <w:r w:rsidRPr="001C39CF">
        <w:rPr>
          <w:rFonts w:ascii="Book Antiqua" w:hAnsi="Book Antiqua"/>
          <w:sz w:val="24"/>
          <w:szCs w:val="24"/>
        </w:rPr>
        <w:tab/>
      </w:r>
      <w:r>
        <w:rPr>
          <w:rFonts w:ascii="Book Antiqua" w:hAnsi="Book Antiqua"/>
          <w:sz w:val="24"/>
          <w:szCs w:val="24"/>
        </w:rPr>
        <w:t>the identi</w:t>
      </w:r>
      <w:r w:rsidR="005C4122">
        <w:rPr>
          <w:rFonts w:ascii="Book Antiqua" w:hAnsi="Book Antiqua"/>
          <w:sz w:val="24"/>
          <w:szCs w:val="24"/>
        </w:rPr>
        <w:t>t</w:t>
      </w:r>
      <w:r>
        <w:rPr>
          <w:rFonts w:ascii="Book Antiqua" w:hAnsi="Book Antiqua"/>
          <w:sz w:val="24"/>
          <w:szCs w:val="24"/>
        </w:rPr>
        <w:t xml:space="preserve">y of any </w:t>
      </w:r>
      <w:r w:rsidR="00275A84">
        <w:rPr>
          <w:rFonts w:ascii="Book Antiqua" w:hAnsi="Book Antiqua"/>
          <w:sz w:val="24"/>
          <w:szCs w:val="24"/>
        </w:rPr>
        <w:t>L</w:t>
      </w:r>
      <w:r>
        <w:rPr>
          <w:rFonts w:ascii="Book Antiqua" w:hAnsi="Book Antiqua"/>
          <w:sz w:val="24"/>
          <w:szCs w:val="24"/>
        </w:rPr>
        <w:t xml:space="preserve">itigation </w:t>
      </w:r>
      <w:r w:rsidR="00275A84">
        <w:rPr>
          <w:rFonts w:ascii="Book Antiqua" w:hAnsi="Book Antiqua"/>
          <w:sz w:val="24"/>
          <w:szCs w:val="24"/>
        </w:rPr>
        <w:t>F</w:t>
      </w:r>
      <w:r>
        <w:rPr>
          <w:rFonts w:ascii="Book Antiqua" w:hAnsi="Book Antiqua"/>
          <w:sz w:val="24"/>
          <w:szCs w:val="24"/>
        </w:rPr>
        <w:t xml:space="preserve">under, and </w:t>
      </w:r>
      <w:r w:rsidR="0064233F">
        <w:rPr>
          <w:rFonts w:ascii="Book Antiqua" w:hAnsi="Book Antiqua"/>
          <w:sz w:val="24"/>
          <w:szCs w:val="24"/>
        </w:rPr>
        <w:t xml:space="preserve">how group members may </w:t>
      </w:r>
      <w:r>
        <w:rPr>
          <w:rFonts w:ascii="Book Antiqua" w:hAnsi="Book Antiqua"/>
          <w:sz w:val="24"/>
          <w:szCs w:val="24"/>
        </w:rPr>
        <w:t>obtain further information about the</w:t>
      </w:r>
      <w:r w:rsidR="00902D27">
        <w:rPr>
          <w:rFonts w:ascii="Book Antiqua" w:hAnsi="Book Antiqua"/>
          <w:sz w:val="24"/>
          <w:szCs w:val="24"/>
        </w:rPr>
        <w:t xml:space="preserve"> </w:t>
      </w:r>
      <w:r w:rsidR="001017C9">
        <w:rPr>
          <w:rFonts w:ascii="Book Antiqua" w:hAnsi="Book Antiqua"/>
          <w:sz w:val="24"/>
          <w:szCs w:val="24"/>
        </w:rPr>
        <w:t>L</w:t>
      </w:r>
      <w:r w:rsidR="00902D27">
        <w:rPr>
          <w:rFonts w:ascii="Book Antiqua" w:hAnsi="Book Antiqua"/>
          <w:sz w:val="24"/>
          <w:szCs w:val="24"/>
        </w:rPr>
        <w:t>itigation</w:t>
      </w:r>
      <w:r>
        <w:rPr>
          <w:rFonts w:ascii="Book Antiqua" w:hAnsi="Book Antiqua"/>
          <w:sz w:val="24"/>
          <w:szCs w:val="24"/>
        </w:rPr>
        <w:t xml:space="preserve"> </w:t>
      </w:r>
      <w:r w:rsidR="001017C9">
        <w:rPr>
          <w:rFonts w:ascii="Book Antiqua" w:hAnsi="Book Antiqua"/>
          <w:sz w:val="24"/>
          <w:szCs w:val="24"/>
        </w:rPr>
        <w:t>F</w:t>
      </w:r>
      <w:r>
        <w:rPr>
          <w:rFonts w:ascii="Book Antiqua" w:hAnsi="Book Antiqua"/>
          <w:sz w:val="24"/>
          <w:szCs w:val="24"/>
        </w:rPr>
        <w:t>under and the terms of any f</w:t>
      </w:r>
      <w:r w:rsidR="00902D27">
        <w:rPr>
          <w:rFonts w:ascii="Book Antiqua" w:hAnsi="Book Antiqua"/>
          <w:sz w:val="24"/>
          <w:szCs w:val="24"/>
        </w:rPr>
        <w:t>unding</w:t>
      </w:r>
      <w:r>
        <w:rPr>
          <w:rFonts w:ascii="Book Antiqua" w:hAnsi="Book Antiqua"/>
          <w:sz w:val="24"/>
          <w:szCs w:val="24"/>
        </w:rPr>
        <w:t xml:space="preserve"> being offered;</w:t>
      </w:r>
    </w:p>
    <w:p w14:paraId="04F564A7" w14:textId="77777777" w:rsidR="008727CE" w:rsidRDefault="008727CE" w:rsidP="005C234C">
      <w:pPr>
        <w:pStyle w:val="ListParagraph"/>
        <w:spacing w:before="120" w:after="240"/>
        <w:ind w:left="2160" w:hanging="720"/>
        <w:contextualSpacing w:val="0"/>
        <w:jc w:val="both"/>
        <w:rPr>
          <w:rFonts w:ascii="Book Antiqua" w:hAnsi="Book Antiqua"/>
          <w:sz w:val="24"/>
          <w:szCs w:val="24"/>
        </w:rPr>
      </w:pPr>
      <w:r>
        <w:rPr>
          <w:rFonts w:ascii="Book Antiqua" w:hAnsi="Book Antiqua"/>
          <w:sz w:val="24"/>
          <w:szCs w:val="24"/>
        </w:rPr>
        <w:lastRenderedPageBreak/>
        <w:t>(iv</w:t>
      </w:r>
      <w:r w:rsidRPr="001C39CF">
        <w:rPr>
          <w:rFonts w:ascii="Book Antiqua" w:hAnsi="Book Antiqua"/>
          <w:sz w:val="24"/>
          <w:szCs w:val="24"/>
        </w:rPr>
        <w:t>)</w:t>
      </w:r>
      <w:r w:rsidRPr="001C39CF">
        <w:rPr>
          <w:rFonts w:ascii="Book Antiqua" w:hAnsi="Book Antiqua"/>
          <w:sz w:val="24"/>
          <w:szCs w:val="24"/>
        </w:rPr>
        <w:tab/>
      </w:r>
      <w:r>
        <w:rPr>
          <w:rFonts w:ascii="Book Antiqua" w:hAnsi="Book Antiqua"/>
          <w:sz w:val="24"/>
          <w:szCs w:val="24"/>
        </w:rPr>
        <w:t xml:space="preserve">whether any other group proceedings have been, or are likely to be, filed </w:t>
      </w:r>
      <w:r w:rsidR="000148F6">
        <w:rPr>
          <w:rFonts w:ascii="Book Antiqua" w:hAnsi="Book Antiqua"/>
          <w:sz w:val="24"/>
          <w:szCs w:val="24"/>
        </w:rPr>
        <w:t>that relate</w:t>
      </w:r>
      <w:r>
        <w:rPr>
          <w:rFonts w:ascii="Book Antiqua" w:hAnsi="Book Antiqua"/>
          <w:sz w:val="24"/>
          <w:szCs w:val="24"/>
        </w:rPr>
        <w:t xml:space="preserve"> to the same subject matter as the present group proceeding; </w:t>
      </w:r>
    </w:p>
    <w:p w14:paraId="55231556" w14:textId="77777777" w:rsidR="008727CE" w:rsidRDefault="008727CE" w:rsidP="005C234C">
      <w:pPr>
        <w:pStyle w:val="ListParagraph"/>
        <w:spacing w:before="120" w:after="240"/>
        <w:ind w:left="2160" w:hanging="720"/>
        <w:contextualSpacing w:val="0"/>
        <w:jc w:val="both"/>
        <w:rPr>
          <w:rFonts w:ascii="Book Antiqua" w:hAnsi="Book Antiqua"/>
          <w:sz w:val="24"/>
          <w:szCs w:val="24"/>
        </w:rPr>
      </w:pPr>
      <w:r>
        <w:rPr>
          <w:rFonts w:ascii="Book Antiqua" w:hAnsi="Book Antiqua"/>
          <w:sz w:val="24"/>
          <w:szCs w:val="24"/>
        </w:rPr>
        <w:t>(v</w:t>
      </w:r>
      <w:r w:rsidRPr="001C39CF">
        <w:rPr>
          <w:rFonts w:ascii="Book Antiqua" w:hAnsi="Book Antiqua"/>
          <w:sz w:val="24"/>
          <w:szCs w:val="24"/>
        </w:rPr>
        <w:t>)</w:t>
      </w:r>
      <w:r w:rsidRPr="001C39CF">
        <w:rPr>
          <w:rFonts w:ascii="Book Antiqua" w:hAnsi="Book Antiqua"/>
          <w:sz w:val="24"/>
          <w:szCs w:val="24"/>
        </w:rPr>
        <w:tab/>
      </w:r>
      <w:r>
        <w:rPr>
          <w:rFonts w:ascii="Book Antiqua" w:hAnsi="Book Antiqua"/>
          <w:sz w:val="24"/>
          <w:szCs w:val="24"/>
        </w:rPr>
        <w:t>how legal fees and disbursements will be charged, including the impact of any funding equalisation order; and</w:t>
      </w:r>
    </w:p>
    <w:p w14:paraId="3DF666B3" w14:textId="53B759EF" w:rsidR="008727CE" w:rsidRPr="00E26C65" w:rsidRDefault="008727CE" w:rsidP="005C234C">
      <w:pPr>
        <w:pStyle w:val="ListParagraph"/>
        <w:spacing w:before="120" w:after="240"/>
        <w:ind w:left="2160" w:hanging="720"/>
        <w:contextualSpacing w:val="0"/>
        <w:jc w:val="both"/>
      </w:pPr>
      <w:r>
        <w:rPr>
          <w:rFonts w:ascii="Book Antiqua" w:hAnsi="Book Antiqua"/>
          <w:sz w:val="24"/>
          <w:szCs w:val="24"/>
        </w:rPr>
        <w:t>(</w:t>
      </w:r>
      <w:r w:rsidRPr="00473A60">
        <w:rPr>
          <w:rFonts w:ascii="Book Antiqua" w:hAnsi="Book Antiqua"/>
          <w:sz w:val="24"/>
          <w:szCs w:val="24"/>
        </w:rPr>
        <w:t>v</w:t>
      </w:r>
      <w:r w:rsidR="00473A60" w:rsidRPr="00473A60">
        <w:rPr>
          <w:rFonts w:ascii="Book Antiqua" w:hAnsi="Book Antiqua"/>
          <w:sz w:val="24"/>
          <w:szCs w:val="24"/>
        </w:rPr>
        <w:t>i</w:t>
      </w:r>
      <w:r w:rsidRPr="00473A60">
        <w:rPr>
          <w:rFonts w:ascii="Book Antiqua" w:hAnsi="Book Antiqua"/>
          <w:sz w:val="24"/>
          <w:szCs w:val="24"/>
        </w:rPr>
        <w:t>)</w:t>
      </w:r>
      <w:r w:rsidRPr="001C39CF">
        <w:rPr>
          <w:rFonts w:ascii="Book Antiqua" w:hAnsi="Book Antiqua"/>
          <w:sz w:val="24"/>
          <w:szCs w:val="24"/>
        </w:rPr>
        <w:tab/>
      </w:r>
      <w:r>
        <w:rPr>
          <w:rFonts w:ascii="Book Antiqua" w:hAnsi="Book Antiqua"/>
          <w:sz w:val="24"/>
          <w:szCs w:val="24"/>
        </w:rPr>
        <w:t xml:space="preserve">who </w:t>
      </w:r>
      <w:r w:rsidR="00902D27">
        <w:rPr>
          <w:rFonts w:ascii="Book Antiqua" w:hAnsi="Book Antiqua"/>
          <w:sz w:val="24"/>
          <w:szCs w:val="24"/>
        </w:rPr>
        <w:t>group members may</w:t>
      </w:r>
      <w:r>
        <w:rPr>
          <w:rFonts w:ascii="Book Antiqua" w:hAnsi="Book Antiqua"/>
          <w:sz w:val="24"/>
          <w:szCs w:val="24"/>
        </w:rPr>
        <w:t xml:space="preserve"> contact for further </w:t>
      </w:r>
      <w:r w:rsidR="00902D27">
        <w:rPr>
          <w:rFonts w:ascii="Book Antiqua" w:hAnsi="Book Antiqua"/>
          <w:sz w:val="24"/>
          <w:szCs w:val="24"/>
        </w:rPr>
        <w:t xml:space="preserve">information (and should advise </w:t>
      </w:r>
      <w:r w:rsidR="00B9205C">
        <w:rPr>
          <w:rFonts w:ascii="Book Antiqua" w:hAnsi="Book Antiqua"/>
          <w:sz w:val="24"/>
          <w:szCs w:val="24"/>
        </w:rPr>
        <w:t xml:space="preserve">that </w:t>
      </w:r>
      <w:r w:rsidR="0064233F">
        <w:rPr>
          <w:rFonts w:ascii="Book Antiqua" w:hAnsi="Book Antiqua"/>
          <w:sz w:val="24"/>
          <w:szCs w:val="24"/>
        </w:rPr>
        <w:t>group members will not be charged for such enquiries</w:t>
      </w:r>
      <w:r w:rsidR="00902D27">
        <w:rPr>
          <w:rFonts w:ascii="Book Antiqua" w:hAnsi="Book Antiqua"/>
          <w:sz w:val="24"/>
          <w:szCs w:val="24"/>
        </w:rPr>
        <w:t>);</w:t>
      </w:r>
    </w:p>
    <w:p w14:paraId="30CEAE6E" w14:textId="77777777" w:rsidR="0064233F" w:rsidRDefault="008727CE" w:rsidP="005C234C">
      <w:pPr>
        <w:pStyle w:val="ListParagraph"/>
        <w:spacing w:before="120" w:after="240"/>
        <w:ind w:left="1440" w:hanging="720"/>
        <w:contextualSpacing w:val="0"/>
        <w:jc w:val="both"/>
        <w:rPr>
          <w:rFonts w:ascii="Book Antiqua" w:hAnsi="Book Antiqua"/>
          <w:sz w:val="24"/>
          <w:szCs w:val="24"/>
        </w:rPr>
      </w:pPr>
      <w:r w:rsidRPr="00FA43AD">
        <w:rPr>
          <w:rFonts w:ascii="Book Antiqua" w:hAnsi="Book Antiqua"/>
          <w:sz w:val="24"/>
          <w:szCs w:val="24"/>
        </w:rPr>
        <w:t>(</w:t>
      </w:r>
      <w:r>
        <w:rPr>
          <w:rFonts w:ascii="Book Antiqua" w:hAnsi="Book Antiqua"/>
          <w:sz w:val="24"/>
          <w:szCs w:val="24"/>
        </w:rPr>
        <w:t>b</w:t>
      </w:r>
      <w:r w:rsidRPr="00FA43AD">
        <w:rPr>
          <w:rFonts w:ascii="Book Antiqua" w:hAnsi="Book Antiqua"/>
          <w:sz w:val="24"/>
          <w:szCs w:val="24"/>
        </w:rPr>
        <w:t>)</w:t>
      </w:r>
      <w:r>
        <w:rPr>
          <w:rFonts w:ascii="Book Antiqua" w:hAnsi="Book Antiqua"/>
          <w:sz w:val="24"/>
          <w:szCs w:val="24"/>
        </w:rPr>
        <w:tab/>
        <w:t>be clear, concise and use simple language</w:t>
      </w:r>
      <w:r w:rsidR="0064233F">
        <w:rPr>
          <w:rFonts w:ascii="Book Antiqua" w:hAnsi="Book Antiqua"/>
          <w:sz w:val="24"/>
          <w:szCs w:val="24"/>
        </w:rPr>
        <w:t>;</w:t>
      </w:r>
    </w:p>
    <w:p w14:paraId="04067DCB" w14:textId="77777777" w:rsidR="008727CE" w:rsidRDefault="0064233F"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008727CE">
        <w:rPr>
          <w:rFonts w:ascii="Book Antiqua" w:hAnsi="Book Antiqua"/>
          <w:sz w:val="24"/>
          <w:szCs w:val="24"/>
        </w:rPr>
        <w:t xml:space="preserve">be no longer than </w:t>
      </w:r>
      <w:r>
        <w:rPr>
          <w:rFonts w:ascii="Book Antiqua" w:hAnsi="Book Antiqua"/>
          <w:sz w:val="24"/>
          <w:szCs w:val="24"/>
        </w:rPr>
        <w:t>two pages;</w:t>
      </w:r>
    </w:p>
    <w:p w14:paraId="08148155" w14:textId="37ADC0E8" w:rsidR="008727CE" w:rsidRDefault="008727CE" w:rsidP="005C234C">
      <w:pPr>
        <w:pStyle w:val="ListParagraph"/>
        <w:spacing w:before="120" w:after="240"/>
        <w:ind w:left="1440" w:hanging="720"/>
        <w:contextualSpacing w:val="0"/>
        <w:jc w:val="both"/>
        <w:rPr>
          <w:rFonts w:ascii="Book Antiqua" w:hAnsi="Book Antiqua"/>
          <w:sz w:val="24"/>
          <w:szCs w:val="24"/>
        </w:rPr>
      </w:pPr>
      <w:r w:rsidRPr="00FA43AD">
        <w:rPr>
          <w:rFonts w:ascii="Book Antiqua" w:hAnsi="Book Antiqua"/>
          <w:sz w:val="24"/>
          <w:szCs w:val="24"/>
        </w:rPr>
        <w:t>(</w:t>
      </w:r>
      <w:r w:rsidR="00473A60" w:rsidRPr="00473A60">
        <w:rPr>
          <w:rFonts w:ascii="Book Antiqua" w:hAnsi="Book Antiqua"/>
          <w:sz w:val="24"/>
          <w:szCs w:val="24"/>
        </w:rPr>
        <w:t>d</w:t>
      </w:r>
      <w:r w:rsidRPr="00FA43AD">
        <w:rPr>
          <w:rFonts w:ascii="Book Antiqua" w:hAnsi="Book Antiqua"/>
          <w:sz w:val="24"/>
          <w:szCs w:val="24"/>
        </w:rPr>
        <w:t>)</w:t>
      </w:r>
      <w:r>
        <w:rPr>
          <w:rFonts w:ascii="Book Antiqua" w:hAnsi="Book Antiqua"/>
          <w:sz w:val="24"/>
          <w:szCs w:val="24"/>
        </w:rPr>
        <w:tab/>
        <w:t xml:space="preserve">be in a form that is appropriate </w:t>
      </w:r>
      <w:r w:rsidR="001D087B">
        <w:rPr>
          <w:rFonts w:ascii="Book Antiqua" w:hAnsi="Book Antiqua"/>
          <w:sz w:val="24"/>
          <w:szCs w:val="24"/>
        </w:rPr>
        <w:t xml:space="preserve">for publication on the </w:t>
      </w:r>
      <w:r>
        <w:rPr>
          <w:rFonts w:ascii="Book Antiqua" w:hAnsi="Book Antiqua"/>
          <w:sz w:val="24"/>
          <w:szCs w:val="24"/>
        </w:rPr>
        <w:t xml:space="preserve">Supreme Court website. </w:t>
      </w:r>
    </w:p>
    <w:p w14:paraId="15B25048" w14:textId="77777777" w:rsidR="008727CE" w:rsidRDefault="00B9205C"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 xml:space="preserve">The Plaintiff’s solicitors are required to take reasonable steps to make the </w:t>
      </w:r>
      <w:r w:rsidR="0011531D">
        <w:rPr>
          <w:rFonts w:ascii="Book Antiqua" w:hAnsi="Book Antiqua"/>
          <w:sz w:val="24"/>
          <w:szCs w:val="24"/>
        </w:rPr>
        <w:t xml:space="preserve">class action summary statement </w:t>
      </w:r>
      <w:r>
        <w:rPr>
          <w:rFonts w:ascii="Book Antiqua" w:hAnsi="Book Antiqua"/>
          <w:sz w:val="24"/>
          <w:szCs w:val="24"/>
        </w:rPr>
        <w:t xml:space="preserve">available to group members </w:t>
      </w:r>
      <w:r w:rsidR="00765A61">
        <w:rPr>
          <w:rFonts w:ascii="Book Antiqua" w:hAnsi="Book Antiqua"/>
          <w:sz w:val="24"/>
          <w:szCs w:val="24"/>
        </w:rPr>
        <w:t xml:space="preserve">as soon as practicable after the </w:t>
      </w:r>
      <w:r w:rsidR="00FE4F87">
        <w:rPr>
          <w:rFonts w:ascii="Book Antiqua" w:hAnsi="Book Antiqua"/>
          <w:sz w:val="24"/>
          <w:szCs w:val="24"/>
        </w:rPr>
        <w:t>c</w:t>
      </w:r>
      <w:r>
        <w:rPr>
          <w:rFonts w:ascii="Book Antiqua" w:hAnsi="Book Antiqua"/>
          <w:sz w:val="24"/>
          <w:szCs w:val="24"/>
        </w:rPr>
        <w:t>ommencement of the proceeding</w:t>
      </w:r>
      <w:r w:rsidR="0064233F">
        <w:rPr>
          <w:rFonts w:ascii="Book Antiqua" w:hAnsi="Book Antiqua"/>
          <w:sz w:val="24"/>
          <w:szCs w:val="24"/>
        </w:rPr>
        <w:t xml:space="preserve">, for example by sending it to </w:t>
      </w:r>
      <w:r w:rsidR="0011531D">
        <w:rPr>
          <w:rFonts w:ascii="Book Antiqua" w:hAnsi="Book Antiqua"/>
          <w:sz w:val="24"/>
          <w:szCs w:val="24"/>
        </w:rPr>
        <w:t xml:space="preserve">any known group members and, </w:t>
      </w:r>
      <w:r>
        <w:rPr>
          <w:rFonts w:ascii="Book Antiqua" w:hAnsi="Book Antiqua"/>
          <w:sz w:val="24"/>
          <w:szCs w:val="24"/>
        </w:rPr>
        <w:t xml:space="preserve">where the Plaintiff’s solicitors’ website is being used to communicate with group members, </w:t>
      </w:r>
      <w:r w:rsidR="0011531D">
        <w:rPr>
          <w:rFonts w:ascii="Book Antiqua" w:hAnsi="Book Antiqua"/>
          <w:sz w:val="24"/>
          <w:szCs w:val="24"/>
        </w:rPr>
        <w:t xml:space="preserve">uploading the statement </w:t>
      </w:r>
      <w:r>
        <w:rPr>
          <w:rFonts w:ascii="Book Antiqua" w:hAnsi="Book Antiqua"/>
          <w:sz w:val="24"/>
          <w:szCs w:val="24"/>
        </w:rPr>
        <w:t>t</w:t>
      </w:r>
      <w:r w:rsidR="0051267F">
        <w:rPr>
          <w:rFonts w:ascii="Book Antiqua" w:hAnsi="Book Antiqua"/>
          <w:sz w:val="24"/>
          <w:szCs w:val="24"/>
        </w:rPr>
        <w:t>o that</w:t>
      </w:r>
      <w:r>
        <w:rPr>
          <w:rFonts w:ascii="Book Antiqua" w:hAnsi="Book Antiqua"/>
          <w:sz w:val="24"/>
          <w:szCs w:val="24"/>
        </w:rPr>
        <w:t xml:space="preserve"> website. </w:t>
      </w:r>
    </w:p>
    <w:p w14:paraId="74BE88AF" w14:textId="77777777" w:rsidR="005C12A1" w:rsidRDefault="005C12A1" w:rsidP="005C234C">
      <w:pPr>
        <w:pStyle w:val="ListParagraph"/>
        <w:spacing w:before="120" w:after="240"/>
        <w:contextualSpacing w:val="0"/>
        <w:jc w:val="both"/>
        <w:rPr>
          <w:rFonts w:ascii="Book Antiqua" w:hAnsi="Book Antiqua"/>
          <w:sz w:val="24"/>
          <w:szCs w:val="24"/>
        </w:rPr>
      </w:pPr>
    </w:p>
    <w:p w14:paraId="4C8E9A0F" w14:textId="77777777" w:rsidR="00C43769" w:rsidRDefault="00C43769" w:rsidP="005C234C">
      <w:pPr>
        <w:pStyle w:val="Heading1"/>
        <w:spacing w:after="240"/>
      </w:pPr>
      <w:r>
        <w:t>FUNDING INFORMATION SUMMARY STATEMENT</w:t>
      </w:r>
    </w:p>
    <w:p w14:paraId="15B90E4A" w14:textId="77777777" w:rsidR="00C43769" w:rsidRDefault="00C43769"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 xml:space="preserve">Where a </w:t>
      </w:r>
      <w:r w:rsidR="003273DF">
        <w:rPr>
          <w:rFonts w:ascii="Book Antiqua" w:hAnsi="Book Antiqua"/>
          <w:sz w:val="24"/>
          <w:szCs w:val="24"/>
        </w:rPr>
        <w:t>L</w:t>
      </w:r>
      <w:r>
        <w:rPr>
          <w:rFonts w:ascii="Book Antiqua" w:hAnsi="Book Antiqua"/>
          <w:sz w:val="24"/>
          <w:szCs w:val="24"/>
        </w:rPr>
        <w:t xml:space="preserve">itigation </w:t>
      </w:r>
      <w:r w:rsidR="003273DF">
        <w:rPr>
          <w:rFonts w:ascii="Book Antiqua" w:hAnsi="Book Antiqua"/>
          <w:sz w:val="24"/>
          <w:szCs w:val="24"/>
        </w:rPr>
        <w:t>F</w:t>
      </w:r>
      <w:r>
        <w:rPr>
          <w:rFonts w:ascii="Book Antiqua" w:hAnsi="Book Antiqua"/>
          <w:sz w:val="24"/>
          <w:szCs w:val="24"/>
        </w:rPr>
        <w:t>under is funding the proceedings, the Plaintiff’s solicitors must file</w:t>
      </w:r>
      <w:r w:rsidR="0054083E">
        <w:rPr>
          <w:rFonts w:ascii="Book Antiqua" w:hAnsi="Book Antiqua"/>
          <w:sz w:val="24"/>
          <w:szCs w:val="24"/>
        </w:rPr>
        <w:t>,</w:t>
      </w:r>
      <w:r>
        <w:rPr>
          <w:rFonts w:ascii="Book Antiqua" w:hAnsi="Book Antiqua"/>
          <w:sz w:val="24"/>
          <w:szCs w:val="24"/>
        </w:rPr>
        <w:t xml:space="preserve"> with the writ</w:t>
      </w:r>
      <w:r w:rsidR="0054083E">
        <w:rPr>
          <w:rFonts w:ascii="Book Antiqua" w:hAnsi="Book Antiqua"/>
          <w:sz w:val="24"/>
          <w:szCs w:val="24"/>
        </w:rPr>
        <w:t xml:space="preserve"> when it is filed,</w:t>
      </w:r>
      <w:r>
        <w:rPr>
          <w:rFonts w:ascii="Book Antiqua" w:hAnsi="Book Antiqua"/>
          <w:sz w:val="24"/>
          <w:szCs w:val="24"/>
        </w:rPr>
        <w:t xml:space="preserve"> a funding information summary</w:t>
      </w:r>
      <w:r w:rsidR="0054083E">
        <w:rPr>
          <w:rFonts w:ascii="Book Antiqua" w:hAnsi="Book Antiqua"/>
          <w:sz w:val="24"/>
          <w:szCs w:val="24"/>
        </w:rPr>
        <w:t xml:space="preserve"> statement</w:t>
      </w:r>
      <w:r>
        <w:rPr>
          <w:rFonts w:ascii="Book Antiqua" w:hAnsi="Book Antiqua"/>
          <w:sz w:val="24"/>
          <w:szCs w:val="24"/>
        </w:rPr>
        <w:t>.</w:t>
      </w:r>
    </w:p>
    <w:p w14:paraId="7765E261" w14:textId="77777777" w:rsidR="0054083E" w:rsidRDefault="0054083E"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The funding information summary statement must:</w:t>
      </w:r>
    </w:p>
    <w:p w14:paraId="1AAA979B" w14:textId="77777777" w:rsidR="0054083E" w:rsidRDefault="0054083E" w:rsidP="005C234C">
      <w:pPr>
        <w:pStyle w:val="ListParagraph"/>
        <w:spacing w:before="120" w:after="240"/>
        <w:ind w:left="1440" w:hanging="720"/>
        <w:contextualSpacing w:val="0"/>
        <w:jc w:val="both"/>
        <w:rPr>
          <w:rFonts w:ascii="Book Antiqua" w:hAnsi="Book Antiqua"/>
          <w:sz w:val="24"/>
          <w:szCs w:val="24"/>
        </w:rPr>
      </w:pPr>
      <w:r w:rsidRPr="00FA43AD">
        <w:rPr>
          <w:rFonts w:ascii="Book Antiqua" w:hAnsi="Book Antiqua"/>
          <w:sz w:val="24"/>
          <w:szCs w:val="24"/>
        </w:rPr>
        <w:t>(a)</w:t>
      </w:r>
      <w:r>
        <w:rPr>
          <w:rFonts w:ascii="Book Antiqua" w:hAnsi="Book Antiqua"/>
          <w:sz w:val="24"/>
          <w:szCs w:val="24"/>
        </w:rPr>
        <w:tab/>
        <w:t>provide the material terms of the funding arrangement of the proceeding</w:t>
      </w:r>
      <w:r w:rsidR="00461418">
        <w:rPr>
          <w:rFonts w:ascii="Book Antiqua" w:hAnsi="Book Antiqua"/>
          <w:sz w:val="24"/>
          <w:szCs w:val="24"/>
        </w:rPr>
        <w:t>, which would ordinarily include</w:t>
      </w:r>
      <w:r w:rsidR="00495FE0">
        <w:rPr>
          <w:rFonts w:ascii="Book Antiqua" w:hAnsi="Book Antiqua"/>
          <w:sz w:val="24"/>
          <w:szCs w:val="24"/>
        </w:rPr>
        <w:t>:</w:t>
      </w:r>
    </w:p>
    <w:p w14:paraId="1D86CC3C" w14:textId="77777777" w:rsidR="00495FE0" w:rsidRDefault="00495FE0" w:rsidP="005C234C">
      <w:pPr>
        <w:pStyle w:val="ListParagraph"/>
        <w:spacing w:before="120" w:after="240"/>
        <w:contextualSpacing w:val="0"/>
        <w:jc w:val="both"/>
        <w:rPr>
          <w:rFonts w:ascii="Book Antiqua" w:hAnsi="Book Antiqua"/>
          <w:sz w:val="24"/>
          <w:szCs w:val="24"/>
        </w:rPr>
      </w:pPr>
      <w:r>
        <w:rPr>
          <w:rFonts w:ascii="Book Antiqua" w:hAnsi="Book Antiqua"/>
          <w:sz w:val="24"/>
          <w:szCs w:val="24"/>
        </w:rPr>
        <w:tab/>
        <w:t>(</w:t>
      </w:r>
      <w:proofErr w:type="spellStart"/>
      <w:r>
        <w:rPr>
          <w:rFonts w:ascii="Book Antiqua" w:hAnsi="Book Antiqua"/>
          <w:sz w:val="24"/>
          <w:szCs w:val="24"/>
        </w:rPr>
        <w:t>i</w:t>
      </w:r>
      <w:proofErr w:type="spellEnd"/>
      <w:r w:rsidRPr="001C39CF">
        <w:rPr>
          <w:rFonts w:ascii="Book Antiqua" w:hAnsi="Book Antiqua"/>
          <w:sz w:val="24"/>
          <w:szCs w:val="24"/>
        </w:rPr>
        <w:t>)</w:t>
      </w:r>
      <w:r w:rsidRPr="001C39CF">
        <w:rPr>
          <w:rFonts w:ascii="Book Antiqua" w:hAnsi="Book Antiqua"/>
          <w:sz w:val="24"/>
          <w:szCs w:val="24"/>
        </w:rPr>
        <w:tab/>
      </w:r>
      <w:r>
        <w:rPr>
          <w:rFonts w:ascii="Book Antiqua" w:hAnsi="Book Antiqua"/>
          <w:sz w:val="24"/>
          <w:szCs w:val="24"/>
        </w:rPr>
        <w:t xml:space="preserve">the identity of the </w:t>
      </w:r>
      <w:r w:rsidR="00684CBB">
        <w:rPr>
          <w:rFonts w:ascii="Book Antiqua" w:hAnsi="Book Antiqua"/>
          <w:sz w:val="24"/>
          <w:szCs w:val="24"/>
        </w:rPr>
        <w:t>L</w:t>
      </w:r>
      <w:r>
        <w:rPr>
          <w:rFonts w:ascii="Book Antiqua" w:hAnsi="Book Antiqua"/>
          <w:sz w:val="24"/>
          <w:szCs w:val="24"/>
        </w:rPr>
        <w:t xml:space="preserve">itigation </w:t>
      </w:r>
      <w:r w:rsidR="00684CBB">
        <w:rPr>
          <w:rFonts w:ascii="Book Antiqua" w:hAnsi="Book Antiqua"/>
          <w:sz w:val="24"/>
          <w:szCs w:val="24"/>
        </w:rPr>
        <w:t>F</w:t>
      </w:r>
      <w:r>
        <w:rPr>
          <w:rFonts w:ascii="Book Antiqua" w:hAnsi="Book Antiqua"/>
          <w:sz w:val="24"/>
          <w:szCs w:val="24"/>
        </w:rPr>
        <w:t>under;</w:t>
      </w:r>
    </w:p>
    <w:p w14:paraId="5755D2BE" w14:textId="77777777" w:rsidR="00495FE0" w:rsidRDefault="00495FE0" w:rsidP="005C234C">
      <w:pPr>
        <w:pStyle w:val="ListParagraph"/>
        <w:spacing w:before="120" w:after="240"/>
        <w:contextualSpacing w:val="0"/>
        <w:jc w:val="both"/>
        <w:rPr>
          <w:rFonts w:ascii="Book Antiqua" w:hAnsi="Book Antiqua"/>
          <w:sz w:val="24"/>
          <w:szCs w:val="24"/>
        </w:rPr>
      </w:pPr>
      <w:r>
        <w:rPr>
          <w:rFonts w:ascii="Book Antiqua" w:hAnsi="Book Antiqua"/>
          <w:sz w:val="24"/>
          <w:szCs w:val="24"/>
        </w:rPr>
        <w:tab/>
        <w:t>(ii</w:t>
      </w:r>
      <w:r w:rsidRPr="001C39CF">
        <w:rPr>
          <w:rFonts w:ascii="Book Antiqua" w:hAnsi="Book Antiqua"/>
          <w:sz w:val="24"/>
          <w:szCs w:val="24"/>
        </w:rPr>
        <w:t>)</w:t>
      </w:r>
      <w:r w:rsidRPr="001C39CF">
        <w:rPr>
          <w:rFonts w:ascii="Book Antiqua" w:hAnsi="Book Antiqua"/>
          <w:sz w:val="24"/>
          <w:szCs w:val="24"/>
        </w:rPr>
        <w:tab/>
      </w:r>
      <w:r w:rsidR="00461418">
        <w:rPr>
          <w:rFonts w:ascii="Book Antiqua" w:hAnsi="Book Antiqua"/>
          <w:sz w:val="24"/>
          <w:szCs w:val="24"/>
        </w:rPr>
        <w:t xml:space="preserve">how </w:t>
      </w:r>
      <w:r w:rsidR="00DB55CF">
        <w:rPr>
          <w:rFonts w:ascii="Book Antiqua" w:hAnsi="Book Antiqua"/>
          <w:sz w:val="24"/>
          <w:szCs w:val="24"/>
        </w:rPr>
        <w:t>L</w:t>
      </w:r>
      <w:r w:rsidR="00902D27">
        <w:rPr>
          <w:rFonts w:ascii="Book Antiqua" w:hAnsi="Book Antiqua"/>
          <w:sz w:val="24"/>
          <w:szCs w:val="24"/>
        </w:rPr>
        <w:t xml:space="preserve">itigation </w:t>
      </w:r>
      <w:r w:rsidR="00DB55CF">
        <w:rPr>
          <w:rFonts w:ascii="Book Antiqua" w:hAnsi="Book Antiqua"/>
          <w:sz w:val="24"/>
          <w:szCs w:val="24"/>
        </w:rPr>
        <w:t>F</w:t>
      </w:r>
      <w:r w:rsidR="00902D27">
        <w:rPr>
          <w:rFonts w:ascii="Book Antiqua" w:hAnsi="Book Antiqua"/>
          <w:sz w:val="24"/>
          <w:szCs w:val="24"/>
        </w:rPr>
        <w:t xml:space="preserve">unding </w:t>
      </w:r>
      <w:r w:rsidR="00DB55CF">
        <w:rPr>
          <w:rFonts w:ascii="Book Antiqua" w:hAnsi="Book Antiqua"/>
          <w:sz w:val="24"/>
          <w:szCs w:val="24"/>
        </w:rPr>
        <w:t>C</w:t>
      </w:r>
      <w:r w:rsidR="00902D27">
        <w:rPr>
          <w:rFonts w:ascii="Book Antiqua" w:hAnsi="Book Antiqua"/>
          <w:sz w:val="24"/>
          <w:szCs w:val="24"/>
        </w:rPr>
        <w:t>harges are</w:t>
      </w:r>
      <w:r>
        <w:rPr>
          <w:rFonts w:ascii="Book Antiqua" w:hAnsi="Book Antiqua"/>
          <w:sz w:val="24"/>
          <w:szCs w:val="24"/>
        </w:rPr>
        <w:t xml:space="preserve"> calculated;</w:t>
      </w:r>
    </w:p>
    <w:p w14:paraId="12829EAA" w14:textId="77777777" w:rsidR="00495FE0" w:rsidRDefault="00495FE0" w:rsidP="005C234C">
      <w:pPr>
        <w:pStyle w:val="ListParagraph"/>
        <w:spacing w:before="120" w:after="240"/>
        <w:ind w:left="2160" w:hanging="720"/>
        <w:contextualSpacing w:val="0"/>
        <w:jc w:val="both"/>
        <w:rPr>
          <w:rFonts w:ascii="Book Antiqua" w:hAnsi="Book Antiqua"/>
          <w:sz w:val="24"/>
          <w:szCs w:val="24"/>
        </w:rPr>
      </w:pPr>
      <w:r>
        <w:rPr>
          <w:rFonts w:ascii="Book Antiqua" w:hAnsi="Book Antiqua"/>
          <w:sz w:val="24"/>
          <w:szCs w:val="24"/>
        </w:rPr>
        <w:t>(i</w:t>
      </w:r>
      <w:r w:rsidR="00765A61">
        <w:rPr>
          <w:rFonts w:ascii="Book Antiqua" w:hAnsi="Book Antiqua"/>
          <w:sz w:val="24"/>
          <w:szCs w:val="24"/>
        </w:rPr>
        <w:t>ii</w:t>
      </w:r>
      <w:r w:rsidRPr="001C39CF">
        <w:rPr>
          <w:rFonts w:ascii="Book Antiqua" w:hAnsi="Book Antiqua"/>
          <w:sz w:val="24"/>
          <w:szCs w:val="24"/>
        </w:rPr>
        <w:tab/>
      </w:r>
      <w:r w:rsidR="00461418">
        <w:rPr>
          <w:rFonts w:ascii="Book Antiqua" w:hAnsi="Book Antiqua"/>
          <w:sz w:val="24"/>
          <w:szCs w:val="24"/>
        </w:rPr>
        <w:t xml:space="preserve">the basis on which </w:t>
      </w:r>
      <w:r w:rsidR="00087AF7">
        <w:rPr>
          <w:rFonts w:ascii="Book Antiqua" w:hAnsi="Book Antiqua"/>
          <w:sz w:val="24"/>
          <w:szCs w:val="24"/>
        </w:rPr>
        <w:t>L</w:t>
      </w:r>
      <w:r w:rsidR="00902D27">
        <w:rPr>
          <w:rFonts w:ascii="Book Antiqua" w:hAnsi="Book Antiqua"/>
          <w:sz w:val="24"/>
          <w:szCs w:val="24"/>
        </w:rPr>
        <w:t xml:space="preserve">itigation </w:t>
      </w:r>
      <w:r w:rsidR="00087AF7">
        <w:rPr>
          <w:rFonts w:ascii="Book Antiqua" w:hAnsi="Book Antiqua"/>
          <w:sz w:val="24"/>
          <w:szCs w:val="24"/>
        </w:rPr>
        <w:t>F</w:t>
      </w:r>
      <w:r w:rsidR="00902D27">
        <w:rPr>
          <w:rFonts w:ascii="Book Antiqua" w:hAnsi="Book Antiqua"/>
          <w:sz w:val="24"/>
          <w:szCs w:val="24"/>
        </w:rPr>
        <w:t xml:space="preserve">unding </w:t>
      </w:r>
      <w:r w:rsidR="00087AF7">
        <w:rPr>
          <w:rFonts w:ascii="Book Antiqua" w:hAnsi="Book Antiqua"/>
          <w:sz w:val="24"/>
          <w:szCs w:val="24"/>
        </w:rPr>
        <w:t>C</w:t>
      </w:r>
      <w:r w:rsidR="00902D27">
        <w:rPr>
          <w:rFonts w:ascii="Book Antiqua" w:hAnsi="Book Antiqua"/>
          <w:sz w:val="24"/>
          <w:szCs w:val="24"/>
        </w:rPr>
        <w:t xml:space="preserve">harges </w:t>
      </w:r>
      <w:r w:rsidR="00461418">
        <w:rPr>
          <w:rFonts w:ascii="Book Antiqua" w:hAnsi="Book Antiqua"/>
          <w:sz w:val="24"/>
          <w:szCs w:val="24"/>
        </w:rPr>
        <w:t>will be charged</w:t>
      </w:r>
      <w:r>
        <w:rPr>
          <w:rFonts w:ascii="Book Antiqua" w:hAnsi="Book Antiqua"/>
          <w:sz w:val="24"/>
          <w:szCs w:val="24"/>
        </w:rPr>
        <w:t>; and</w:t>
      </w:r>
    </w:p>
    <w:p w14:paraId="380D98DB" w14:textId="77777777" w:rsidR="00495FE0" w:rsidRDefault="00495FE0" w:rsidP="005C234C">
      <w:pPr>
        <w:pStyle w:val="ListParagraph"/>
        <w:spacing w:before="120" w:after="240"/>
        <w:ind w:left="2160" w:hanging="720"/>
        <w:contextualSpacing w:val="0"/>
        <w:jc w:val="both"/>
        <w:rPr>
          <w:rFonts w:ascii="Book Antiqua" w:hAnsi="Book Antiqua"/>
          <w:sz w:val="24"/>
          <w:szCs w:val="24"/>
        </w:rPr>
      </w:pPr>
      <w:r>
        <w:rPr>
          <w:rFonts w:ascii="Book Antiqua" w:hAnsi="Book Antiqua"/>
          <w:sz w:val="24"/>
          <w:szCs w:val="24"/>
        </w:rPr>
        <w:t>(</w:t>
      </w:r>
      <w:r w:rsidR="00765A61">
        <w:rPr>
          <w:rFonts w:ascii="Book Antiqua" w:hAnsi="Book Antiqua"/>
          <w:sz w:val="24"/>
          <w:szCs w:val="24"/>
        </w:rPr>
        <w:t>i</w:t>
      </w:r>
      <w:r>
        <w:rPr>
          <w:rFonts w:ascii="Book Antiqua" w:hAnsi="Book Antiqua"/>
          <w:sz w:val="24"/>
          <w:szCs w:val="24"/>
        </w:rPr>
        <w:t>v</w:t>
      </w:r>
      <w:r w:rsidRPr="001C39CF">
        <w:rPr>
          <w:rFonts w:ascii="Book Antiqua" w:hAnsi="Book Antiqua"/>
          <w:sz w:val="24"/>
          <w:szCs w:val="24"/>
        </w:rPr>
        <w:t>)</w:t>
      </w:r>
      <w:r w:rsidRPr="001C39CF">
        <w:rPr>
          <w:rFonts w:ascii="Book Antiqua" w:hAnsi="Book Antiqua"/>
          <w:sz w:val="24"/>
          <w:szCs w:val="24"/>
        </w:rPr>
        <w:tab/>
      </w:r>
      <w:r w:rsidR="00461418">
        <w:rPr>
          <w:rFonts w:ascii="Book Antiqua" w:hAnsi="Book Antiqua"/>
          <w:sz w:val="24"/>
          <w:szCs w:val="24"/>
        </w:rPr>
        <w:t xml:space="preserve">how </w:t>
      </w:r>
      <w:r w:rsidR="0067417B">
        <w:rPr>
          <w:rFonts w:ascii="Book Antiqua" w:hAnsi="Book Antiqua"/>
          <w:sz w:val="24"/>
          <w:szCs w:val="24"/>
        </w:rPr>
        <w:t>group member</w:t>
      </w:r>
      <w:r w:rsidR="00461418">
        <w:rPr>
          <w:rFonts w:ascii="Book Antiqua" w:hAnsi="Book Antiqua"/>
          <w:sz w:val="24"/>
          <w:szCs w:val="24"/>
        </w:rPr>
        <w:t>s</w:t>
      </w:r>
      <w:r w:rsidR="0067417B">
        <w:rPr>
          <w:rFonts w:ascii="Book Antiqua" w:hAnsi="Book Antiqua"/>
          <w:sz w:val="24"/>
          <w:szCs w:val="24"/>
        </w:rPr>
        <w:t xml:space="preserve"> may</w:t>
      </w:r>
      <w:r>
        <w:rPr>
          <w:rFonts w:ascii="Book Antiqua" w:hAnsi="Book Antiqua"/>
          <w:sz w:val="24"/>
          <w:szCs w:val="24"/>
        </w:rPr>
        <w:t xml:space="preserve"> obtain further information</w:t>
      </w:r>
      <w:r w:rsidR="0067417B">
        <w:rPr>
          <w:rFonts w:ascii="Book Antiqua" w:hAnsi="Book Antiqua"/>
          <w:sz w:val="24"/>
          <w:szCs w:val="24"/>
        </w:rPr>
        <w:t>;</w:t>
      </w:r>
    </w:p>
    <w:p w14:paraId="7CADCCC4" w14:textId="77777777" w:rsidR="0054083E" w:rsidRDefault="0054083E" w:rsidP="005C234C">
      <w:pPr>
        <w:pStyle w:val="ListParagraph"/>
        <w:spacing w:before="120" w:after="240"/>
        <w:contextualSpacing w:val="0"/>
        <w:jc w:val="both"/>
        <w:rPr>
          <w:rFonts w:ascii="Book Antiqua" w:hAnsi="Book Antiqua"/>
          <w:sz w:val="24"/>
          <w:szCs w:val="24"/>
        </w:rPr>
      </w:pPr>
      <w:r w:rsidRPr="00FA43AD">
        <w:rPr>
          <w:rFonts w:ascii="Book Antiqua" w:hAnsi="Book Antiqua"/>
          <w:sz w:val="24"/>
          <w:szCs w:val="24"/>
        </w:rPr>
        <w:t>(</w:t>
      </w:r>
      <w:r>
        <w:rPr>
          <w:rFonts w:ascii="Book Antiqua" w:hAnsi="Book Antiqua"/>
          <w:sz w:val="24"/>
          <w:szCs w:val="24"/>
        </w:rPr>
        <w:t>b</w:t>
      </w:r>
      <w:r w:rsidRPr="00FA43AD">
        <w:rPr>
          <w:rFonts w:ascii="Book Antiqua" w:hAnsi="Book Antiqua"/>
          <w:sz w:val="24"/>
          <w:szCs w:val="24"/>
        </w:rPr>
        <w:t>)</w:t>
      </w:r>
      <w:r>
        <w:rPr>
          <w:rFonts w:ascii="Book Antiqua" w:hAnsi="Book Antiqua"/>
          <w:sz w:val="24"/>
          <w:szCs w:val="24"/>
        </w:rPr>
        <w:tab/>
        <w:t>be clear, concise and use simple language;</w:t>
      </w:r>
      <w:r w:rsidR="00495FE0">
        <w:rPr>
          <w:rFonts w:ascii="Book Antiqua" w:hAnsi="Book Antiqua"/>
          <w:sz w:val="24"/>
          <w:szCs w:val="24"/>
        </w:rPr>
        <w:t xml:space="preserve"> and</w:t>
      </w:r>
    </w:p>
    <w:p w14:paraId="329578C9" w14:textId="77777777" w:rsidR="0054083E" w:rsidRDefault="0054083E" w:rsidP="005C234C">
      <w:pPr>
        <w:pStyle w:val="ListParagraph"/>
        <w:spacing w:before="120" w:after="240"/>
        <w:ind w:left="1440" w:hanging="720"/>
        <w:contextualSpacing w:val="0"/>
        <w:jc w:val="both"/>
        <w:rPr>
          <w:rFonts w:ascii="Book Antiqua" w:hAnsi="Book Antiqua"/>
          <w:sz w:val="24"/>
          <w:szCs w:val="24"/>
        </w:rPr>
      </w:pPr>
      <w:r w:rsidRPr="00FA43AD">
        <w:rPr>
          <w:rFonts w:ascii="Book Antiqua" w:hAnsi="Book Antiqua"/>
          <w:sz w:val="24"/>
          <w:szCs w:val="24"/>
        </w:rPr>
        <w:t>(</w:t>
      </w:r>
      <w:r w:rsidR="002D55A4">
        <w:rPr>
          <w:rFonts w:ascii="Book Antiqua" w:hAnsi="Book Antiqua"/>
          <w:sz w:val="24"/>
          <w:szCs w:val="24"/>
        </w:rPr>
        <w:t>c</w:t>
      </w:r>
      <w:r w:rsidRPr="00FA43AD">
        <w:rPr>
          <w:rFonts w:ascii="Book Antiqua" w:hAnsi="Book Antiqua"/>
          <w:sz w:val="24"/>
          <w:szCs w:val="24"/>
        </w:rPr>
        <w:t>)</w:t>
      </w:r>
      <w:r>
        <w:rPr>
          <w:rFonts w:ascii="Book Antiqua" w:hAnsi="Book Antiqua"/>
          <w:sz w:val="24"/>
          <w:szCs w:val="24"/>
        </w:rPr>
        <w:tab/>
        <w:t xml:space="preserve">be in </w:t>
      </w:r>
      <w:r w:rsidR="002D55A4">
        <w:rPr>
          <w:rFonts w:ascii="Book Antiqua" w:hAnsi="Book Antiqua"/>
          <w:sz w:val="24"/>
          <w:szCs w:val="24"/>
        </w:rPr>
        <w:t xml:space="preserve">a form that is appropriate </w:t>
      </w:r>
      <w:r w:rsidR="001D087B">
        <w:rPr>
          <w:rFonts w:ascii="Book Antiqua" w:hAnsi="Book Antiqua"/>
          <w:sz w:val="24"/>
          <w:szCs w:val="24"/>
        </w:rPr>
        <w:t>for publication on the</w:t>
      </w:r>
      <w:r>
        <w:rPr>
          <w:rFonts w:ascii="Book Antiqua" w:hAnsi="Book Antiqua"/>
          <w:sz w:val="24"/>
          <w:szCs w:val="24"/>
        </w:rPr>
        <w:t xml:space="preserve"> Supreme Court website. </w:t>
      </w:r>
    </w:p>
    <w:p w14:paraId="2B477AFB" w14:textId="77777777" w:rsidR="00C86456" w:rsidRDefault="008D0AB0"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lastRenderedPageBreak/>
        <w:t xml:space="preserve">The funding information summary </w:t>
      </w:r>
      <w:r w:rsidR="002D55A4">
        <w:rPr>
          <w:rFonts w:ascii="Book Antiqua" w:hAnsi="Book Antiqua"/>
          <w:sz w:val="24"/>
          <w:szCs w:val="24"/>
        </w:rPr>
        <w:t xml:space="preserve">statement </w:t>
      </w:r>
      <w:r>
        <w:rPr>
          <w:rFonts w:ascii="Book Antiqua" w:hAnsi="Book Antiqua"/>
          <w:sz w:val="24"/>
          <w:szCs w:val="24"/>
        </w:rPr>
        <w:t xml:space="preserve">is not </w:t>
      </w:r>
      <w:r w:rsidR="00C86456">
        <w:rPr>
          <w:rFonts w:ascii="Book Antiqua" w:hAnsi="Book Antiqua"/>
          <w:sz w:val="24"/>
          <w:szCs w:val="24"/>
        </w:rPr>
        <w:t xml:space="preserve">required </w:t>
      </w:r>
      <w:r>
        <w:rPr>
          <w:rFonts w:ascii="Book Antiqua" w:hAnsi="Book Antiqua"/>
          <w:sz w:val="24"/>
          <w:szCs w:val="24"/>
        </w:rPr>
        <w:t>to</w:t>
      </w:r>
      <w:r w:rsidR="00C86456">
        <w:rPr>
          <w:rFonts w:ascii="Book Antiqua" w:hAnsi="Book Antiqua"/>
          <w:sz w:val="24"/>
          <w:szCs w:val="24"/>
        </w:rPr>
        <w:t xml:space="preserve"> </w:t>
      </w:r>
      <w:r>
        <w:rPr>
          <w:rFonts w:ascii="Book Antiqua" w:hAnsi="Book Antiqua"/>
          <w:sz w:val="24"/>
          <w:szCs w:val="24"/>
        </w:rPr>
        <w:t xml:space="preserve">include </w:t>
      </w:r>
      <w:r w:rsidR="00C86456">
        <w:rPr>
          <w:rFonts w:ascii="Book Antiqua" w:hAnsi="Book Antiqua"/>
          <w:sz w:val="24"/>
          <w:szCs w:val="24"/>
        </w:rPr>
        <w:t xml:space="preserve">information </w:t>
      </w:r>
      <w:r w:rsidR="005E66EE">
        <w:rPr>
          <w:rFonts w:ascii="Book Antiqua" w:hAnsi="Book Antiqua"/>
          <w:sz w:val="24"/>
          <w:szCs w:val="24"/>
        </w:rPr>
        <w:t>that might reasonably be expected to confer a tactical advantage on another party to the proceeding.</w:t>
      </w:r>
    </w:p>
    <w:p w14:paraId="7045BF5B" w14:textId="77777777" w:rsidR="00FE4F87" w:rsidRDefault="00FE4F87"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 xml:space="preserve">See paragraphs </w:t>
      </w:r>
      <w:r w:rsidR="000B224D">
        <w:rPr>
          <w:rFonts w:ascii="Book Antiqua" w:hAnsi="Book Antiqua"/>
          <w:sz w:val="24"/>
          <w:szCs w:val="24"/>
        </w:rPr>
        <w:t>11 and 12</w:t>
      </w:r>
      <w:r>
        <w:rPr>
          <w:rFonts w:ascii="Book Antiqua" w:hAnsi="Book Antiqua"/>
          <w:sz w:val="24"/>
          <w:szCs w:val="24"/>
        </w:rPr>
        <w:t xml:space="preserve"> below for disclosure obligations in relation to </w:t>
      </w:r>
      <w:r w:rsidR="00087AF7">
        <w:rPr>
          <w:rFonts w:ascii="Book Antiqua" w:hAnsi="Book Antiqua"/>
          <w:sz w:val="24"/>
          <w:szCs w:val="24"/>
        </w:rPr>
        <w:t>L</w:t>
      </w:r>
      <w:r>
        <w:rPr>
          <w:rFonts w:ascii="Book Antiqua" w:hAnsi="Book Antiqua"/>
          <w:sz w:val="24"/>
          <w:szCs w:val="24"/>
        </w:rPr>
        <w:t xml:space="preserve">itigation </w:t>
      </w:r>
      <w:r w:rsidR="00087AF7">
        <w:rPr>
          <w:rFonts w:ascii="Book Antiqua" w:hAnsi="Book Antiqua"/>
          <w:sz w:val="24"/>
          <w:szCs w:val="24"/>
        </w:rPr>
        <w:t>F</w:t>
      </w:r>
      <w:r>
        <w:rPr>
          <w:rFonts w:ascii="Book Antiqua" w:hAnsi="Book Antiqua"/>
          <w:sz w:val="24"/>
          <w:szCs w:val="24"/>
        </w:rPr>
        <w:t xml:space="preserve">unding </w:t>
      </w:r>
      <w:r w:rsidR="00087AF7">
        <w:rPr>
          <w:rFonts w:ascii="Book Antiqua" w:hAnsi="Book Antiqua"/>
          <w:sz w:val="24"/>
          <w:szCs w:val="24"/>
        </w:rPr>
        <w:t>C</w:t>
      </w:r>
      <w:r>
        <w:rPr>
          <w:rFonts w:ascii="Book Antiqua" w:hAnsi="Book Antiqua"/>
          <w:sz w:val="24"/>
          <w:szCs w:val="24"/>
        </w:rPr>
        <w:t xml:space="preserve">harges (disclosure to group members) and </w:t>
      </w:r>
      <w:r w:rsidR="0069366A">
        <w:rPr>
          <w:rFonts w:ascii="Book Antiqua" w:hAnsi="Book Antiqua"/>
          <w:sz w:val="24"/>
          <w:szCs w:val="24"/>
        </w:rPr>
        <w:t>L</w:t>
      </w:r>
      <w:r>
        <w:rPr>
          <w:rFonts w:ascii="Book Antiqua" w:hAnsi="Book Antiqua"/>
          <w:sz w:val="24"/>
          <w:szCs w:val="24"/>
        </w:rPr>
        <w:t xml:space="preserve">itigation </w:t>
      </w:r>
      <w:r w:rsidR="0069366A">
        <w:rPr>
          <w:rFonts w:ascii="Book Antiqua" w:hAnsi="Book Antiqua"/>
          <w:sz w:val="24"/>
          <w:szCs w:val="24"/>
        </w:rPr>
        <w:t>F</w:t>
      </w:r>
      <w:r>
        <w:rPr>
          <w:rFonts w:ascii="Book Antiqua" w:hAnsi="Book Antiqua"/>
          <w:sz w:val="24"/>
          <w:szCs w:val="24"/>
        </w:rPr>
        <w:t xml:space="preserve">unding </w:t>
      </w:r>
      <w:r w:rsidR="0069366A">
        <w:rPr>
          <w:rFonts w:ascii="Book Antiqua" w:hAnsi="Book Antiqua"/>
          <w:sz w:val="24"/>
          <w:szCs w:val="24"/>
        </w:rPr>
        <w:t>A</w:t>
      </w:r>
      <w:r>
        <w:rPr>
          <w:rFonts w:ascii="Book Antiqua" w:hAnsi="Book Antiqua"/>
          <w:sz w:val="24"/>
          <w:szCs w:val="24"/>
        </w:rPr>
        <w:t>greements (disclosure to the Court and to the other parties)</w:t>
      </w:r>
      <w:r w:rsidR="000B224D">
        <w:rPr>
          <w:rFonts w:ascii="Book Antiqua" w:hAnsi="Book Antiqua"/>
          <w:sz w:val="24"/>
          <w:szCs w:val="24"/>
        </w:rPr>
        <w:t>, which apply from the commencement of proceedings</w:t>
      </w:r>
      <w:r>
        <w:rPr>
          <w:rFonts w:ascii="Book Antiqua" w:hAnsi="Book Antiqua"/>
          <w:sz w:val="24"/>
          <w:szCs w:val="24"/>
        </w:rPr>
        <w:t xml:space="preserve">. </w:t>
      </w:r>
    </w:p>
    <w:p w14:paraId="3ECAED89" w14:textId="77777777" w:rsidR="00771189" w:rsidRDefault="00771189" w:rsidP="005C234C">
      <w:pPr>
        <w:pStyle w:val="ListParagraph"/>
        <w:spacing w:before="120" w:after="240"/>
        <w:contextualSpacing w:val="0"/>
        <w:jc w:val="both"/>
        <w:rPr>
          <w:rFonts w:ascii="Book Antiqua" w:hAnsi="Book Antiqua"/>
          <w:sz w:val="24"/>
          <w:szCs w:val="24"/>
        </w:rPr>
      </w:pPr>
    </w:p>
    <w:p w14:paraId="0A0774C5" w14:textId="77777777" w:rsidR="00FA43AD" w:rsidRPr="007917BE" w:rsidRDefault="00FA43AD" w:rsidP="005C234C">
      <w:pPr>
        <w:pStyle w:val="Heading1"/>
        <w:spacing w:after="240"/>
      </w:pPr>
      <w:r>
        <w:t>MANAGEMENT OF GROUP PROCEEDINGS</w:t>
      </w:r>
    </w:p>
    <w:p w14:paraId="5B174E6E" w14:textId="77777777" w:rsidR="00FA43AD" w:rsidRPr="00FA43AD" w:rsidRDefault="00FA43AD" w:rsidP="005C234C">
      <w:pPr>
        <w:pStyle w:val="ListParagraph"/>
        <w:numPr>
          <w:ilvl w:val="1"/>
          <w:numId w:val="24"/>
        </w:numPr>
        <w:spacing w:before="120" w:after="240"/>
        <w:ind w:left="720" w:hanging="720"/>
        <w:contextualSpacing w:val="0"/>
        <w:jc w:val="both"/>
        <w:rPr>
          <w:rFonts w:ascii="Book Antiqua" w:hAnsi="Book Antiqua"/>
          <w:sz w:val="24"/>
          <w:szCs w:val="24"/>
        </w:rPr>
      </w:pPr>
      <w:r w:rsidRPr="00FA43AD">
        <w:rPr>
          <w:rFonts w:ascii="Book Antiqua" w:hAnsi="Book Antiqua"/>
          <w:sz w:val="24"/>
          <w:szCs w:val="24"/>
        </w:rPr>
        <w:t>Group proceedings wi</w:t>
      </w:r>
      <w:r w:rsidR="00A30EAB">
        <w:rPr>
          <w:rFonts w:ascii="Book Antiqua" w:hAnsi="Book Antiqua"/>
          <w:sz w:val="24"/>
          <w:szCs w:val="24"/>
        </w:rPr>
        <w:t xml:space="preserve">ll be managed by the </w:t>
      </w:r>
      <w:r w:rsidR="00FA54D7">
        <w:rPr>
          <w:rFonts w:ascii="Book Antiqua" w:hAnsi="Book Antiqua"/>
          <w:sz w:val="24"/>
          <w:szCs w:val="24"/>
        </w:rPr>
        <w:t xml:space="preserve">Case Management </w:t>
      </w:r>
      <w:r w:rsidR="007902D0">
        <w:rPr>
          <w:rFonts w:ascii="Book Antiqua" w:hAnsi="Book Antiqua"/>
          <w:sz w:val="24"/>
          <w:szCs w:val="24"/>
        </w:rPr>
        <w:t>J</w:t>
      </w:r>
      <w:r w:rsidR="007E4EF0" w:rsidRPr="00FA43AD">
        <w:rPr>
          <w:rFonts w:ascii="Book Antiqua" w:hAnsi="Book Antiqua"/>
          <w:sz w:val="24"/>
          <w:szCs w:val="24"/>
        </w:rPr>
        <w:t xml:space="preserve">udge </w:t>
      </w:r>
      <w:r w:rsidRPr="00FA43AD">
        <w:rPr>
          <w:rFonts w:ascii="Book Antiqua" w:hAnsi="Book Antiqua"/>
          <w:sz w:val="24"/>
          <w:szCs w:val="24"/>
        </w:rPr>
        <w:t xml:space="preserve">with </w:t>
      </w:r>
      <w:r w:rsidR="00A30EAB">
        <w:rPr>
          <w:rFonts w:ascii="Book Antiqua" w:hAnsi="Book Antiqua"/>
          <w:sz w:val="24"/>
          <w:szCs w:val="24"/>
        </w:rPr>
        <w:t>the assistance of an Associate J</w:t>
      </w:r>
      <w:r w:rsidRPr="00FA43AD">
        <w:rPr>
          <w:rFonts w:ascii="Book Antiqua" w:hAnsi="Book Antiqua"/>
          <w:sz w:val="24"/>
          <w:szCs w:val="24"/>
        </w:rPr>
        <w:t xml:space="preserve">udge as necessary. </w:t>
      </w:r>
    </w:p>
    <w:p w14:paraId="2828B9E3" w14:textId="77777777" w:rsidR="00FA43AD" w:rsidRPr="00FA43AD" w:rsidRDefault="002146BA"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In either case, a</w:t>
      </w:r>
      <w:r w:rsidRPr="00FA43AD">
        <w:rPr>
          <w:rFonts w:ascii="Book Antiqua" w:hAnsi="Book Antiqua"/>
          <w:sz w:val="24"/>
          <w:szCs w:val="24"/>
        </w:rPr>
        <w:t>n initial CMC will be fixed by t</w:t>
      </w:r>
      <w:r>
        <w:rPr>
          <w:rFonts w:ascii="Book Antiqua" w:hAnsi="Book Antiqua"/>
          <w:sz w:val="24"/>
          <w:szCs w:val="24"/>
        </w:rPr>
        <w:t>he Case Management J</w:t>
      </w:r>
      <w:r w:rsidRPr="00FA43AD">
        <w:rPr>
          <w:rFonts w:ascii="Book Antiqua" w:hAnsi="Book Antiqua"/>
          <w:sz w:val="24"/>
          <w:szCs w:val="24"/>
        </w:rPr>
        <w:t>udge f</w:t>
      </w:r>
      <w:r>
        <w:rPr>
          <w:rFonts w:ascii="Book Antiqua" w:hAnsi="Book Antiqua"/>
          <w:sz w:val="24"/>
          <w:szCs w:val="24"/>
        </w:rPr>
        <w:t>or a date within six weeks of the entry of appearances by the defendant(s).</w:t>
      </w:r>
    </w:p>
    <w:p w14:paraId="3D7010D5" w14:textId="77777777" w:rsidR="00FA43AD" w:rsidRPr="00FA43AD" w:rsidRDefault="00FA43AD" w:rsidP="005C234C">
      <w:pPr>
        <w:pStyle w:val="ListParagraph"/>
        <w:numPr>
          <w:ilvl w:val="1"/>
          <w:numId w:val="24"/>
        </w:numPr>
        <w:spacing w:before="120" w:after="240"/>
        <w:ind w:left="720" w:hanging="720"/>
        <w:contextualSpacing w:val="0"/>
        <w:jc w:val="both"/>
        <w:rPr>
          <w:rFonts w:ascii="Book Antiqua" w:hAnsi="Book Antiqua"/>
          <w:sz w:val="24"/>
          <w:szCs w:val="24"/>
        </w:rPr>
      </w:pPr>
      <w:r w:rsidRPr="00FA43AD">
        <w:rPr>
          <w:rFonts w:ascii="Book Antiqua" w:hAnsi="Book Antiqua"/>
          <w:sz w:val="24"/>
          <w:szCs w:val="24"/>
        </w:rPr>
        <w:t>The practitioners with primary responsibility for carriage of the proceedings within each party’s law firms are expected to attend CMC</w:t>
      </w:r>
      <w:r w:rsidR="002146BA">
        <w:rPr>
          <w:rFonts w:ascii="Book Antiqua" w:hAnsi="Book Antiqua"/>
          <w:sz w:val="24"/>
          <w:szCs w:val="24"/>
        </w:rPr>
        <w:t>s.</w:t>
      </w:r>
    </w:p>
    <w:p w14:paraId="0F428D47" w14:textId="77777777" w:rsidR="00FA43AD" w:rsidRPr="00663959" w:rsidRDefault="00FA43AD" w:rsidP="00002B85">
      <w:pPr>
        <w:pStyle w:val="ListParagraph"/>
        <w:numPr>
          <w:ilvl w:val="1"/>
          <w:numId w:val="24"/>
        </w:numPr>
        <w:spacing w:before="120" w:after="240"/>
        <w:ind w:left="720" w:hanging="720"/>
        <w:contextualSpacing w:val="0"/>
        <w:jc w:val="both"/>
        <w:rPr>
          <w:rFonts w:ascii="Book Antiqua" w:hAnsi="Book Antiqua"/>
          <w:sz w:val="24"/>
          <w:szCs w:val="24"/>
        </w:rPr>
      </w:pPr>
      <w:r w:rsidRPr="00FA43AD">
        <w:rPr>
          <w:rFonts w:ascii="Book Antiqua" w:hAnsi="Book Antiqua"/>
          <w:sz w:val="24"/>
          <w:szCs w:val="24"/>
        </w:rPr>
        <w:t xml:space="preserve">At the initial CMC the parties </w:t>
      </w:r>
      <w:r w:rsidRPr="00663959">
        <w:rPr>
          <w:rFonts w:ascii="Book Antiqua" w:hAnsi="Book Antiqua"/>
          <w:sz w:val="24"/>
          <w:szCs w:val="24"/>
        </w:rPr>
        <w:t xml:space="preserve">should be in a position to </w:t>
      </w:r>
      <w:r w:rsidR="00CA3728">
        <w:rPr>
          <w:rFonts w:ascii="Book Antiqua" w:hAnsi="Book Antiqua"/>
          <w:sz w:val="24"/>
          <w:szCs w:val="24"/>
        </w:rPr>
        <w:t xml:space="preserve">identify and discuss </w:t>
      </w:r>
      <w:r w:rsidRPr="00663959">
        <w:rPr>
          <w:rFonts w:ascii="Book Antiqua" w:hAnsi="Book Antiqua"/>
          <w:sz w:val="24"/>
          <w:szCs w:val="24"/>
        </w:rPr>
        <w:t xml:space="preserve">the following: </w:t>
      </w:r>
    </w:p>
    <w:p w14:paraId="0732A4BA" w14:textId="77777777" w:rsidR="00FA43AD" w:rsidRPr="00FA43AD" w:rsidRDefault="00431D5F" w:rsidP="005C234C">
      <w:pPr>
        <w:pStyle w:val="ListParagraph"/>
        <w:spacing w:before="120" w:after="240"/>
        <w:contextualSpacing w:val="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00FA43AD" w:rsidRPr="00FA43AD">
        <w:rPr>
          <w:rFonts w:ascii="Book Antiqua" w:hAnsi="Book Antiqua"/>
          <w:sz w:val="24"/>
          <w:szCs w:val="24"/>
        </w:rPr>
        <w:t xml:space="preserve">any issues </w:t>
      </w:r>
      <w:r w:rsidR="00765A61">
        <w:rPr>
          <w:rFonts w:ascii="Book Antiqua" w:hAnsi="Book Antiqua"/>
          <w:sz w:val="24"/>
          <w:szCs w:val="24"/>
        </w:rPr>
        <w:t xml:space="preserve">concerning </w:t>
      </w:r>
      <w:r w:rsidR="00FA43AD" w:rsidRPr="00FA43AD">
        <w:rPr>
          <w:rFonts w:ascii="Book Antiqua" w:hAnsi="Book Antiqua"/>
          <w:sz w:val="24"/>
          <w:szCs w:val="24"/>
        </w:rPr>
        <w:t xml:space="preserve">the description of group members; </w:t>
      </w:r>
    </w:p>
    <w:p w14:paraId="3CE6356F" w14:textId="77777777" w:rsidR="00FA43AD" w:rsidRPr="00FA43AD" w:rsidRDefault="00431D5F" w:rsidP="00CA3728">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00CA3728">
        <w:rPr>
          <w:rFonts w:ascii="Book Antiqua" w:hAnsi="Book Antiqua"/>
          <w:sz w:val="24"/>
          <w:szCs w:val="24"/>
        </w:rPr>
        <w:t>any issues concerning satisfaction of the threshold requirements for the commencement of a representative proceeding</w:t>
      </w:r>
      <w:r w:rsidR="00FA43AD" w:rsidRPr="00FA43AD">
        <w:rPr>
          <w:rFonts w:ascii="Book Antiqua" w:hAnsi="Book Antiqua"/>
          <w:sz w:val="24"/>
          <w:szCs w:val="24"/>
        </w:rPr>
        <w:t xml:space="preserve">; </w:t>
      </w:r>
    </w:p>
    <w:p w14:paraId="669CB033" w14:textId="77777777" w:rsidR="00FA43AD" w:rsidRPr="00FA43AD" w:rsidRDefault="00431D5F" w:rsidP="00002B85">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002603A1">
        <w:rPr>
          <w:rFonts w:ascii="Book Antiqua" w:hAnsi="Book Antiqua"/>
          <w:sz w:val="24"/>
          <w:szCs w:val="24"/>
        </w:rPr>
        <w:t>a timetable for the filing of defences and further pleadings;</w:t>
      </w:r>
    </w:p>
    <w:p w14:paraId="24207C4E" w14:textId="77777777" w:rsidR="00FA43AD" w:rsidRPr="00FA43AD" w:rsidRDefault="00431D5F" w:rsidP="005C234C">
      <w:pPr>
        <w:pStyle w:val="ListParagraph"/>
        <w:spacing w:before="120" w:after="240"/>
        <w:contextualSpacing w:val="0"/>
        <w:jc w:val="both"/>
        <w:rPr>
          <w:rFonts w:ascii="Book Antiqua" w:hAnsi="Book Antiqua"/>
          <w:sz w:val="24"/>
          <w:szCs w:val="24"/>
        </w:rPr>
      </w:pPr>
      <w:r>
        <w:rPr>
          <w:rFonts w:ascii="Book Antiqua" w:hAnsi="Book Antiqua"/>
          <w:sz w:val="24"/>
          <w:szCs w:val="24"/>
        </w:rPr>
        <w:t>(</w:t>
      </w:r>
      <w:r w:rsidR="002603A1">
        <w:rPr>
          <w:rFonts w:ascii="Book Antiqua" w:hAnsi="Book Antiqua"/>
          <w:sz w:val="24"/>
          <w:szCs w:val="24"/>
        </w:rPr>
        <w:t>d</w:t>
      </w:r>
      <w:r>
        <w:rPr>
          <w:rFonts w:ascii="Book Antiqua" w:hAnsi="Book Antiqua"/>
          <w:sz w:val="24"/>
          <w:szCs w:val="24"/>
        </w:rPr>
        <w:t>)</w:t>
      </w:r>
      <w:r>
        <w:rPr>
          <w:rFonts w:ascii="Book Antiqua" w:hAnsi="Book Antiqua"/>
          <w:sz w:val="24"/>
          <w:szCs w:val="24"/>
        </w:rPr>
        <w:tab/>
      </w:r>
      <w:r w:rsidR="00765A61">
        <w:rPr>
          <w:rFonts w:ascii="Book Antiqua" w:hAnsi="Book Antiqua"/>
          <w:sz w:val="24"/>
          <w:szCs w:val="24"/>
        </w:rPr>
        <w:t xml:space="preserve">a timetable for the determination of </w:t>
      </w:r>
      <w:r w:rsidR="00541641">
        <w:rPr>
          <w:rFonts w:ascii="Book Antiqua" w:hAnsi="Book Antiqua"/>
          <w:sz w:val="24"/>
          <w:szCs w:val="24"/>
        </w:rPr>
        <w:t xml:space="preserve">interlocutory matters; </w:t>
      </w:r>
    </w:p>
    <w:p w14:paraId="0D4D85C5" w14:textId="77777777" w:rsidR="002603A1" w:rsidRDefault="002603A1" w:rsidP="002603A1">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(e)</w:t>
      </w:r>
      <w:r>
        <w:rPr>
          <w:rFonts w:ascii="Book Antiqua" w:hAnsi="Book Antiqua"/>
          <w:sz w:val="24"/>
          <w:szCs w:val="24"/>
        </w:rPr>
        <w:tab/>
      </w:r>
      <w:r w:rsidR="00573456">
        <w:rPr>
          <w:rFonts w:ascii="Book Antiqua" w:hAnsi="Book Antiqua"/>
          <w:sz w:val="24"/>
          <w:szCs w:val="24"/>
        </w:rPr>
        <w:t>a</w:t>
      </w:r>
      <w:r>
        <w:rPr>
          <w:rFonts w:ascii="Book Antiqua" w:hAnsi="Book Antiqua"/>
          <w:sz w:val="24"/>
          <w:szCs w:val="24"/>
        </w:rPr>
        <w:t xml:space="preserve"> timetable for determining the form and content of orders for the notification to group members of the proceeding and of their right to opt-out;</w:t>
      </w:r>
    </w:p>
    <w:p w14:paraId="72118A57" w14:textId="77777777" w:rsidR="002603A1" w:rsidRPr="00FA43AD" w:rsidRDefault="002603A1" w:rsidP="002603A1">
      <w:pPr>
        <w:pStyle w:val="ListParagraph"/>
        <w:spacing w:before="120" w:after="240"/>
        <w:contextualSpacing w:val="0"/>
        <w:jc w:val="both"/>
        <w:rPr>
          <w:rFonts w:ascii="Book Antiqua" w:hAnsi="Book Antiqua"/>
          <w:sz w:val="24"/>
          <w:szCs w:val="24"/>
        </w:rPr>
      </w:pPr>
      <w:r>
        <w:rPr>
          <w:rFonts w:ascii="Book Antiqua" w:hAnsi="Book Antiqua"/>
          <w:sz w:val="24"/>
          <w:szCs w:val="24"/>
        </w:rPr>
        <w:t>(f)</w:t>
      </w:r>
      <w:r>
        <w:rPr>
          <w:rFonts w:ascii="Book Antiqua" w:hAnsi="Book Antiqua"/>
          <w:sz w:val="24"/>
          <w:szCs w:val="24"/>
        </w:rPr>
        <w:tab/>
      </w:r>
      <w:r w:rsidRPr="00FA43AD">
        <w:rPr>
          <w:rFonts w:ascii="Book Antiqua" w:hAnsi="Book Antiqua"/>
          <w:sz w:val="24"/>
          <w:szCs w:val="24"/>
        </w:rPr>
        <w:t>whether the Defendant proposes to seek an order for security for costs;</w:t>
      </w:r>
    </w:p>
    <w:p w14:paraId="25F51927" w14:textId="405012BC" w:rsidR="00FA43AD" w:rsidRPr="00FA43AD" w:rsidRDefault="00431D5F" w:rsidP="005C234C">
      <w:pPr>
        <w:pStyle w:val="ListParagraph"/>
        <w:spacing w:before="120" w:after="240"/>
        <w:contextualSpacing w:val="0"/>
        <w:jc w:val="both"/>
        <w:rPr>
          <w:rFonts w:ascii="Book Antiqua" w:hAnsi="Book Antiqua"/>
          <w:sz w:val="24"/>
          <w:szCs w:val="24"/>
        </w:rPr>
      </w:pPr>
      <w:r>
        <w:rPr>
          <w:rFonts w:ascii="Book Antiqua" w:hAnsi="Book Antiqua"/>
          <w:sz w:val="24"/>
          <w:szCs w:val="24"/>
        </w:rPr>
        <w:t>(</w:t>
      </w:r>
      <w:r w:rsidR="00881B80">
        <w:rPr>
          <w:rFonts w:ascii="Book Antiqua" w:hAnsi="Book Antiqua"/>
          <w:sz w:val="24"/>
          <w:szCs w:val="24"/>
        </w:rPr>
        <w:t>g</w:t>
      </w:r>
      <w:r>
        <w:rPr>
          <w:rFonts w:ascii="Book Antiqua" w:hAnsi="Book Antiqua"/>
          <w:sz w:val="24"/>
          <w:szCs w:val="24"/>
        </w:rPr>
        <w:t>)</w:t>
      </w:r>
      <w:r>
        <w:rPr>
          <w:rFonts w:ascii="Book Antiqua" w:hAnsi="Book Antiqua"/>
          <w:sz w:val="24"/>
          <w:szCs w:val="24"/>
        </w:rPr>
        <w:tab/>
      </w:r>
      <w:r w:rsidR="002603A1">
        <w:rPr>
          <w:rFonts w:ascii="Book Antiqua" w:hAnsi="Book Antiqua"/>
          <w:sz w:val="24"/>
          <w:szCs w:val="24"/>
        </w:rPr>
        <w:t xml:space="preserve">a protocol for </w:t>
      </w:r>
      <w:r w:rsidR="00FA43AD" w:rsidRPr="00FA43AD">
        <w:rPr>
          <w:rFonts w:ascii="Book Antiqua" w:hAnsi="Book Antiqua"/>
          <w:sz w:val="24"/>
          <w:szCs w:val="24"/>
        </w:rPr>
        <w:t>communicating with unrepresented group members</w:t>
      </w:r>
      <w:r w:rsidR="002603A1">
        <w:rPr>
          <w:rFonts w:ascii="Book Antiqua" w:hAnsi="Book Antiqua"/>
          <w:sz w:val="24"/>
          <w:szCs w:val="24"/>
        </w:rPr>
        <w:t>.</w:t>
      </w:r>
    </w:p>
    <w:p w14:paraId="46D2B639" w14:textId="77777777" w:rsidR="002603A1" w:rsidRDefault="002603A1" w:rsidP="00663959">
      <w:pPr>
        <w:pStyle w:val="ListParagraph"/>
        <w:numPr>
          <w:ilvl w:val="1"/>
          <w:numId w:val="24"/>
        </w:numPr>
        <w:spacing w:before="120" w:after="240"/>
        <w:ind w:left="720" w:hanging="720"/>
        <w:contextualSpacing w:val="0"/>
        <w:jc w:val="both"/>
        <w:rPr>
          <w:rFonts w:ascii="Book Antiqua" w:hAnsi="Book Antiqua"/>
          <w:szCs w:val="24"/>
        </w:rPr>
      </w:pPr>
      <w:r>
        <w:rPr>
          <w:rFonts w:ascii="Book Antiqua" w:hAnsi="Book Antiqua"/>
          <w:sz w:val="24"/>
          <w:szCs w:val="24"/>
        </w:rPr>
        <w:t xml:space="preserve">The parties should be in a position to address, at an early stage of the proceeding (at CMCs </w:t>
      </w:r>
      <w:r w:rsidR="00D171C3">
        <w:rPr>
          <w:rFonts w:ascii="Book Antiqua" w:hAnsi="Book Antiqua"/>
          <w:sz w:val="24"/>
          <w:szCs w:val="24"/>
        </w:rPr>
        <w:t>or directio</w:t>
      </w:r>
      <w:r w:rsidR="00573456">
        <w:rPr>
          <w:rFonts w:ascii="Book Antiqua" w:hAnsi="Book Antiqua"/>
          <w:sz w:val="24"/>
          <w:szCs w:val="24"/>
        </w:rPr>
        <w:t>ns</w:t>
      </w:r>
      <w:r w:rsidR="00D171C3">
        <w:rPr>
          <w:rFonts w:ascii="Book Antiqua" w:hAnsi="Book Antiqua"/>
          <w:sz w:val="24"/>
          <w:szCs w:val="24"/>
        </w:rPr>
        <w:t xml:space="preserve"> </w:t>
      </w:r>
      <w:r>
        <w:rPr>
          <w:rFonts w:ascii="Book Antiqua" w:hAnsi="Book Antiqua"/>
          <w:sz w:val="24"/>
          <w:szCs w:val="24"/>
        </w:rPr>
        <w:t>to be subsequently scheduled):</w:t>
      </w:r>
    </w:p>
    <w:p w14:paraId="1CA5865F" w14:textId="77777777" w:rsidR="002603A1" w:rsidRPr="002603A1" w:rsidRDefault="002603A1" w:rsidP="00663959">
      <w:pPr>
        <w:pStyle w:val="ListParagraph"/>
        <w:spacing w:before="120" w:after="240"/>
        <w:ind w:left="1440" w:hanging="720"/>
        <w:contextualSpacing w:val="0"/>
        <w:jc w:val="both"/>
      </w:pPr>
      <w:r w:rsidRPr="00002B85">
        <w:rPr>
          <w:rFonts w:ascii="Book Antiqua" w:hAnsi="Book Antiqua"/>
          <w:sz w:val="24"/>
          <w:szCs w:val="24"/>
        </w:rPr>
        <w:t>(a)</w:t>
      </w:r>
      <w:r w:rsidRPr="00002B85">
        <w:rPr>
          <w:rFonts w:ascii="Book Antiqua" w:hAnsi="Book Antiqua"/>
          <w:sz w:val="24"/>
          <w:szCs w:val="24"/>
        </w:rPr>
        <w:tab/>
      </w:r>
      <w:r w:rsidRPr="002603A1">
        <w:rPr>
          <w:rFonts w:ascii="Book Antiqua" w:hAnsi="Book Antiqua"/>
          <w:sz w:val="24"/>
          <w:szCs w:val="24"/>
        </w:rPr>
        <w:t>the point at which the matter should be referred for alternative dispute resolution, including a proposed timetable for the steps necessary to facilitate effective early alternative dispute resolution;</w:t>
      </w:r>
    </w:p>
    <w:p w14:paraId="15209FF0" w14:textId="77777777" w:rsidR="002603A1" w:rsidRPr="00663959" w:rsidRDefault="002603A1" w:rsidP="00663959">
      <w:pPr>
        <w:pStyle w:val="Heading1"/>
        <w:numPr>
          <w:ilvl w:val="0"/>
          <w:numId w:val="0"/>
        </w:numPr>
        <w:ind w:left="1440" w:hanging="720"/>
        <w:rPr>
          <w:rFonts w:ascii="Book Antiqua" w:hAnsi="Book Antiqua"/>
          <w:b w:val="0"/>
          <w:szCs w:val="24"/>
        </w:rPr>
      </w:pPr>
      <w:r w:rsidRPr="00663959">
        <w:rPr>
          <w:rFonts w:ascii="Book Antiqua" w:hAnsi="Book Antiqua"/>
          <w:b w:val="0"/>
          <w:szCs w:val="24"/>
        </w:rPr>
        <w:lastRenderedPageBreak/>
        <w:t>(b)</w:t>
      </w:r>
      <w:r w:rsidRPr="00663959">
        <w:rPr>
          <w:rFonts w:ascii="Book Antiqua" w:hAnsi="Book Antiqua"/>
          <w:b w:val="0"/>
          <w:szCs w:val="24"/>
        </w:rPr>
        <w:tab/>
      </w:r>
      <w:r>
        <w:rPr>
          <w:rFonts w:ascii="Book Antiqua" w:hAnsi="Book Antiqua"/>
          <w:b w:val="0"/>
          <w:szCs w:val="24"/>
        </w:rPr>
        <w:t xml:space="preserve">their intentions, if any, to adduce </w:t>
      </w:r>
      <w:r w:rsidRPr="00663959">
        <w:rPr>
          <w:rFonts w:ascii="Book Antiqua" w:hAnsi="Book Antiqua"/>
          <w:b w:val="0"/>
          <w:szCs w:val="24"/>
        </w:rPr>
        <w:t>expert evidence</w:t>
      </w:r>
      <w:r>
        <w:rPr>
          <w:rFonts w:ascii="Book Antiqua" w:hAnsi="Book Antiqua"/>
          <w:b w:val="0"/>
          <w:szCs w:val="24"/>
        </w:rPr>
        <w:t xml:space="preserve">, </w:t>
      </w:r>
      <w:r w:rsidR="00EC666B">
        <w:rPr>
          <w:rFonts w:ascii="Book Antiqua" w:hAnsi="Book Antiqua"/>
          <w:b w:val="0"/>
          <w:szCs w:val="24"/>
        </w:rPr>
        <w:t xml:space="preserve">and </w:t>
      </w:r>
      <w:r>
        <w:rPr>
          <w:rFonts w:ascii="Book Antiqua" w:hAnsi="Book Antiqua"/>
          <w:b w:val="0"/>
          <w:szCs w:val="24"/>
        </w:rPr>
        <w:t xml:space="preserve">directions pursuant to part 4.6 of the </w:t>
      </w:r>
      <w:r w:rsidRPr="00663959">
        <w:rPr>
          <w:rFonts w:ascii="Book Antiqua" w:hAnsi="Book Antiqua"/>
          <w:b w:val="0"/>
          <w:i/>
          <w:szCs w:val="24"/>
        </w:rPr>
        <w:t>Civil Procedure Act 2010</w:t>
      </w:r>
      <w:r>
        <w:rPr>
          <w:rFonts w:ascii="Book Antiqua" w:hAnsi="Book Antiqua"/>
          <w:b w:val="0"/>
          <w:szCs w:val="24"/>
        </w:rPr>
        <w:t xml:space="preserve"> (Vic);</w:t>
      </w:r>
    </w:p>
    <w:p w14:paraId="1FA48139" w14:textId="77777777" w:rsidR="00573456" w:rsidRDefault="002603A1" w:rsidP="00573456">
      <w:pPr>
        <w:pStyle w:val="Heading1"/>
        <w:numPr>
          <w:ilvl w:val="0"/>
          <w:numId w:val="0"/>
        </w:numPr>
        <w:ind w:left="720"/>
        <w:rPr>
          <w:rFonts w:ascii="Book Antiqua" w:hAnsi="Book Antiqua"/>
          <w:b w:val="0"/>
          <w:szCs w:val="24"/>
        </w:rPr>
      </w:pPr>
      <w:r w:rsidRPr="00663959">
        <w:rPr>
          <w:rFonts w:ascii="Book Antiqua" w:hAnsi="Book Antiqua"/>
          <w:b w:val="0"/>
          <w:szCs w:val="24"/>
        </w:rPr>
        <w:t>(c)</w:t>
      </w:r>
      <w:r w:rsidRPr="00663959">
        <w:rPr>
          <w:rFonts w:ascii="Book Antiqua" w:hAnsi="Book Antiqua"/>
          <w:b w:val="0"/>
          <w:szCs w:val="24"/>
        </w:rPr>
        <w:tab/>
      </w:r>
      <w:r w:rsidR="00573456">
        <w:rPr>
          <w:rFonts w:ascii="Book Antiqua" w:hAnsi="Book Antiqua"/>
          <w:b w:val="0"/>
          <w:szCs w:val="24"/>
        </w:rPr>
        <w:t>the timing and form of opt-out notices;</w:t>
      </w:r>
    </w:p>
    <w:p w14:paraId="04FE22AE" w14:textId="77777777" w:rsidR="00573456" w:rsidRPr="00F10784" w:rsidRDefault="00573456" w:rsidP="00573456">
      <w:pPr>
        <w:pStyle w:val="Heading1"/>
        <w:numPr>
          <w:ilvl w:val="0"/>
          <w:numId w:val="0"/>
        </w:numPr>
        <w:ind w:left="720"/>
        <w:rPr>
          <w:rFonts w:ascii="Book Antiqua" w:hAnsi="Book Antiqua"/>
          <w:b w:val="0"/>
          <w:szCs w:val="24"/>
        </w:rPr>
      </w:pPr>
      <w:r>
        <w:rPr>
          <w:rFonts w:ascii="Book Antiqua" w:hAnsi="Book Antiqua"/>
          <w:b w:val="0"/>
          <w:szCs w:val="24"/>
        </w:rPr>
        <w:t>(d)</w:t>
      </w:r>
      <w:r>
        <w:rPr>
          <w:rFonts w:ascii="Book Antiqua" w:hAnsi="Book Antiqua"/>
          <w:b w:val="0"/>
          <w:szCs w:val="24"/>
        </w:rPr>
        <w:tab/>
      </w:r>
      <w:r w:rsidRPr="00F10784">
        <w:rPr>
          <w:rFonts w:ascii="Book Antiqua" w:hAnsi="Book Antiqua"/>
          <w:b w:val="0"/>
          <w:szCs w:val="24"/>
        </w:rPr>
        <w:t xml:space="preserve">the joinder of </w:t>
      </w:r>
      <w:r>
        <w:rPr>
          <w:rFonts w:ascii="Book Antiqua" w:hAnsi="Book Antiqua"/>
          <w:b w:val="0"/>
          <w:szCs w:val="24"/>
        </w:rPr>
        <w:t xml:space="preserve">any </w:t>
      </w:r>
      <w:r w:rsidRPr="00F10784">
        <w:rPr>
          <w:rFonts w:ascii="Book Antiqua" w:hAnsi="Book Antiqua"/>
          <w:b w:val="0"/>
          <w:szCs w:val="24"/>
        </w:rPr>
        <w:t xml:space="preserve">additional parties; </w:t>
      </w:r>
    </w:p>
    <w:p w14:paraId="24851ED1" w14:textId="77777777" w:rsidR="002603A1" w:rsidRPr="002603A1" w:rsidRDefault="00573456" w:rsidP="00663959">
      <w:pPr>
        <w:pStyle w:val="Heading1"/>
        <w:numPr>
          <w:ilvl w:val="0"/>
          <w:numId w:val="0"/>
        </w:numPr>
        <w:ind w:left="1440" w:hanging="720"/>
        <w:rPr>
          <w:rFonts w:ascii="Book Antiqua" w:hAnsi="Book Antiqua"/>
          <w:b w:val="0"/>
          <w:szCs w:val="24"/>
        </w:rPr>
      </w:pPr>
      <w:r>
        <w:rPr>
          <w:rFonts w:ascii="Book Antiqua" w:hAnsi="Book Antiqua"/>
          <w:b w:val="0"/>
          <w:szCs w:val="24"/>
        </w:rPr>
        <w:t>(e)</w:t>
      </w:r>
      <w:r>
        <w:rPr>
          <w:rFonts w:ascii="Book Antiqua" w:hAnsi="Book Antiqua"/>
          <w:b w:val="0"/>
          <w:szCs w:val="24"/>
        </w:rPr>
        <w:tab/>
      </w:r>
      <w:r w:rsidR="002603A1">
        <w:rPr>
          <w:rFonts w:ascii="Book Antiqua" w:hAnsi="Book Antiqua"/>
          <w:b w:val="0"/>
          <w:szCs w:val="24"/>
        </w:rPr>
        <w:t>t</w:t>
      </w:r>
      <w:r w:rsidR="002603A1" w:rsidRPr="00002B85">
        <w:rPr>
          <w:rFonts w:ascii="Book Antiqua" w:hAnsi="Book Antiqua"/>
          <w:b w:val="0"/>
          <w:szCs w:val="24"/>
        </w:rPr>
        <w:t>he utility</w:t>
      </w:r>
      <w:r w:rsidR="002603A1" w:rsidRPr="002603A1">
        <w:rPr>
          <w:rFonts w:ascii="Book Antiqua" w:hAnsi="Book Antiqua"/>
          <w:b w:val="0"/>
          <w:szCs w:val="24"/>
        </w:rPr>
        <w:t xml:space="preserve"> of requiring that </w:t>
      </w:r>
      <w:r w:rsidR="004265BC">
        <w:rPr>
          <w:rFonts w:ascii="Book Antiqua" w:hAnsi="Book Antiqua"/>
          <w:b w:val="0"/>
          <w:szCs w:val="24"/>
        </w:rPr>
        <w:t>evidence</w:t>
      </w:r>
      <w:r w:rsidR="002603A1" w:rsidRPr="002603A1">
        <w:rPr>
          <w:rFonts w:ascii="Book Antiqua" w:hAnsi="Book Antiqua"/>
          <w:b w:val="0"/>
          <w:szCs w:val="24"/>
        </w:rPr>
        <w:t xml:space="preserve"> of lay or expert witnesses be filed at an early stage of the proceeding to enable a better understanding of the issues in dispute and the proper identification of individual and common questions;</w:t>
      </w:r>
    </w:p>
    <w:p w14:paraId="21FBF4D8" w14:textId="77777777" w:rsidR="002603A1" w:rsidRDefault="002603A1" w:rsidP="00663959">
      <w:pPr>
        <w:pStyle w:val="ListParagraph"/>
        <w:spacing w:before="120" w:after="240"/>
        <w:ind w:left="1440" w:hanging="720"/>
        <w:contextualSpacing w:val="0"/>
        <w:jc w:val="both"/>
        <w:rPr>
          <w:rFonts w:ascii="Book Antiqua" w:hAnsi="Book Antiqua"/>
          <w:szCs w:val="24"/>
        </w:rPr>
      </w:pPr>
      <w:r w:rsidRPr="002603A1">
        <w:rPr>
          <w:rFonts w:ascii="Book Antiqua" w:hAnsi="Book Antiqua"/>
        </w:rPr>
        <w:t>(</w:t>
      </w:r>
      <w:r w:rsidR="00573456">
        <w:rPr>
          <w:rFonts w:ascii="Book Antiqua" w:hAnsi="Book Antiqua"/>
          <w:sz w:val="24"/>
          <w:szCs w:val="24"/>
        </w:rPr>
        <w:t>f</w:t>
      </w:r>
      <w:r w:rsidRPr="002603A1">
        <w:rPr>
          <w:rFonts w:ascii="Book Antiqua" w:hAnsi="Book Antiqua"/>
        </w:rPr>
        <w:t>)</w:t>
      </w:r>
      <w:r w:rsidRPr="002603A1">
        <w:rPr>
          <w:rFonts w:ascii="Book Antiqua" w:hAnsi="Book Antiqua"/>
        </w:rPr>
        <w:tab/>
      </w:r>
      <w:r w:rsidR="00573456">
        <w:rPr>
          <w:rFonts w:ascii="Book Antiqua" w:hAnsi="Book Antiqua"/>
          <w:sz w:val="24"/>
          <w:szCs w:val="24"/>
        </w:rPr>
        <w:t xml:space="preserve">in relation to </w:t>
      </w:r>
      <w:r w:rsidRPr="00663959">
        <w:rPr>
          <w:rFonts w:ascii="Book Antiqua" w:hAnsi="Book Antiqua"/>
          <w:sz w:val="24"/>
          <w:szCs w:val="24"/>
        </w:rPr>
        <w:t>discovery, the utility of orders for the provision of affidavits by any party as to where relevant documents are stored, what types of documents exist, in what form they are held, and the costs of making discovery of particular categories of documents;</w:t>
      </w:r>
      <w:r w:rsidR="00573456">
        <w:rPr>
          <w:rFonts w:ascii="Book Antiqua" w:hAnsi="Book Antiqua"/>
          <w:sz w:val="24"/>
          <w:szCs w:val="24"/>
        </w:rPr>
        <w:t xml:space="preserve"> the utility </w:t>
      </w:r>
      <w:r w:rsidR="00573456" w:rsidRPr="00FA43AD">
        <w:rPr>
          <w:rFonts w:ascii="Book Antiqua" w:hAnsi="Book Antiqua"/>
          <w:sz w:val="24"/>
          <w:szCs w:val="24"/>
        </w:rPr>
        <w:t xml:space="preserve">of a discovery conference between the parties or their legal representatives, </w:t>
      </w:r>
      <w:r w:rsidR="00B07B74">
        <w:rPr>
          <w:rFonts w:ascii="Book Antiqua" w:hAnsi="Book Antiqua"/>
          <w:sz w:val="24"/>
          <w:szCs w:val="24"/>
        </w:rPr>
        <w:t>(</w:t>
      </w:r>
      <w:r w:rsidR="00573456" w:rsidRPr="00FA43AD">
        <w:rPr>
          <w:rFonts w:ascii="Book Antiqua" w:hAnsi="Book Antiqua"/>
          <w:sz w:val="24"/>
          <w:szCs w:val="24"/>
        </w:rPr>
        <w:t xml:space="preserve">with or without the assistance of an </w:t>
      </w:r>
      <w:r w:rsidR="00573456">
        <w:rPr>
          <w:rFonts w:ascii="Book Antiqua" w:hAnsi="Book Antiqua"/>
          <w:sz w:val="24"/>
          <w:szCs w:val="24"/>
        </w:rPr>
        <w:t>A</w:t>
      </w:r>
      <w:r w:rsidR="00573456" w:rsidRPr="00FA43AD">
        <w:rPr>
          <w:rFonts w:ascii="Book Antiqua" w:hAnsi="Book Antiqua"/>
          <w:sz w:val="24"/>
          <w:szCs w:val="24"/>
        </w:rPr>
        <w:t xml:space="preserve">ssociate </w:t>
      </w:r>
      <w:r w:rsidR="00573456">
        <w:rPr>
          <w:rFonts w:ascii="Book Antiqua" w:hAnsi="Book Antiqua"/>
          <w:sz w:val="24"/>
          <w:szCs w:val="24"/>
        </w:rPr>
        <w:t>J</w:t>
      </w:r>
      <w:r w:rsidR="00573456" w:rsidRPr="00FA43AD">
        <w:rPr>
          <w:rFonts w:ascii="Book Antiqua" w:hAnsi="Book Antiqua"/>
          <w:sz w:val="24"/>
          <w:szCs w:val="24"/>
        </w:rPr>
        <w:t xml:space="preserve">udge, </w:t>
      </w:r>
      <w:r w:rsidR="00573456">
        <w:rPr>
          <w:rFonts w:ascii="Book Antiqua" w:hAnsi="Book Antiqua"/>
          <w:sz w:val="24"/>
          <w:szCs w:val="24"/>
        </w:rPr>
        <w:t>J</w:t>
      </w:r>
      <w:r w:rsidR="00573456" w:rsidRPr="00FA43AD">
        <w:rPr>
          <w:rFonts w:ascii="Book Antiqua" w:hAnsi="Book Antiqua"/>
          <w:sz w:val="24"/>
          <w:szCs w:val="24"/>
        </w:rPr>
        <w:t xml:space="preserve">udicial </w:t>
      </w:r>
      <w:r w:rsidR="00573456">
        <w:rPr>
          <w:rFonts w:ascii="Book Antiqua" w:hAnsi="Book Antiqua"/>
          <w:sz w:val="24"/>
          <w:szCs w:val="24"/>
        </w:rPr>
        <w:t>R</w:t>
      </w:r>
      <w:r w:rsidR="00573456" w:rsidRPr="00FA43AD">
        <w:rPr>
          <w:rFonts w:ascii="Book Antiqua" w:hAnsi="Book Antiqua"/>
          <w:sz w:val="24"/>
          <w:szCs w:val="24"/>
        </w:rPr>
        <w:t>egistrar or other suitably qualified person</w:t>
      </w:r>
      <w:r w:rsidR="00B07B74">
        <w:rPr>
          <w:rFonts w:ascii="Book Antiqua" w:hAnsi="Book Antiqua"/>
          <w:sz w:val="24"/>
          <w:szCs w:val="24"/>
        </w:rPr>
        <w:t>);</w:t>
      </w:r>
    </w:p>
    <w:p w14:paraId="59ECCFCB" w14:textId="77777777" w:rsidR="00B07B74" w:rsidRDefault="00B07B74" w:rsidP="00663959">
      <w:pPr>
        <w:pStyle w:val="ListParagraph"/>
        <w:spacing w:before="120" w:after="240"/>
        <w:ind w:left="1440" w:hanging="720"/>
        <w:contextualSpacing w:val="0"/>
        <w:jc w:val="both"/>
        <w:rPr>
          <w:rFonts w:ascii="Book Antiqua" w:hAnsi="Book Antiqua"/>
          <w:szCs w:val="24"/>
        </w:rPr>
      </w:pPr>
      <w:r>
        <w:rPr>
          <w:rFonts w:ascii="Book Antiqua" w:hAnsi="Book Antiqua"/>
          <w:sz w:val="24"/>
          <w:szCs w:val="24"/>
        </w:rPr>
        <w:t>(g)</w:t>
      </w:r>
      <w:r>
        <w:rPr>
          <w:rFonts w:ascii="Book Antiqua" w:hAnsi="Book Antiqua"/>
          <w:sz w:val="24"/>
          <w:szCs w:val="24"/>
        </w:rPr>
        <w:tab/>
        <w:t>the preparation of a statement of issues;</w:t>
      </w:r>
    </w:p>
    <w:p w14:paraId="6CEC89F7" w14:textId="77777777" w:rsidR="00B07B74" w:rsidRPr="00663959" w:rsidRDefault="00B07B74">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(h)</w:t>
      </w:r>
      <w:r>
        <w:rPr>
          <w:rFonts w:ascii="Book Antiqua" w:hAnsi="Book Antiqua"/>
          <w:sz w:val="24"/>
          <w:szCs w:val="24"/>
        </w:rPr>
        <w:tab/>
        <w:t xml:space="preserve"> </w:t>
      </w:r>
      <w:r w:rsidRPr="00FA43AD">
        <w:rPr>
          <w:rFonts w:ascii="Book Antiqua" w:hAnsi="Book Antiqua"/>
          <w:sz w:val="24"/>
          <w:szCs w:val="24"/>
        </w:rPr>
        <w:t>whether there is utility in the use of sample group members;</w:t>
      </w:r>
      <w:r w:rsidRPr="00663959">
        <w:rPr>
          <w:rFonts w:ascii="Book Antiqua" w:hAnsi="Book Antiqua"/>
          <w:sz w:val="24"/>
          <w:szCs w:val="24"/>
        </w:rPr>
        <w:t xml:space="preserve"> </w:t>
      </w:r>
    </w:p>
    <w:p w14:paraId="4975C629" w14:textId="77777777" w:rsidR="00B07B74" w:rsidRDefault="00B07B74" w:rsidP="00B07B74">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w:t>
      </w:r>
      <w:proofErr w:type="spellStart"/>
      <w:r w:rsidR="00AC6AF8">
        <w:rPr>
          <w:rFonts w:ascii="Book Antiqua" w:hAnsi="Book Antiqua"/>
          <w:sz w:val="24"/>
          <w:szCs w:val="24"/>
        </w:rPr>
        <w:t>i</w:t>
      </w:r>
      <w:proofErr w:type="spellEnd"/>
      <w:r>
        <w:rPr>
          <w:rFonts w:ascii="Book Antiqua" w:hAnsi="Book Antiqua"/>
          <w:sz w:val="24"/>
          <w:szCs w:val="24"/>
        </w:rPr>
        <w:t xml:space="preserve">) </w:t>
      </w:r>
      <w:r>
        <w:rPr>
          <w:rFonts w:ascii="Book Antiqua" w:hAnsi="Book Antiqua"/>
          <w:sz w:val="24"/>
          <w:szCs w:val="24"/>
        </w:rPr>
        <w:tab/>
      </w:r>
      <w:r w:rsidRPr="00FA43AD">
        <w:rPr>
          <w:rFonts w:ascii="Book Antiqua" w:hAnsi="Book Antiqua"/>
          <w:sz w:val="24"/>
          <w:szCs w:val="24"/>
        </w:rPr>
        <w:t>the mode of conducting the trial</w:t>
      </w:r>
      <w:r>
        <w:rPr>
          <w:rFonts w:ascii="Book Antiqua" w:hAnsi="Book Antiqua"/>
          <w:sz w:val="24"/>
          <w:szCs w:val="24"/>
        </w:rPr>
        <w:t xml:space="preserve">; </w:t>
      </w:r>
    </w:p>
    <w:p w14:paraId="463FEF6E" w14:textId="77777777" w:rsidR="00AC6AF8" w:rsidRPr="00FA43AD" w:rsidRDefault="00AC6AF8" w:rsidP="00AC6AF8">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(j)</w:t>
      </w:r>
      <w:r>
        <w:rPr>
          <w:rFonts w:ascii="Book Antiqua" w:hAnsi="Book Antiqua"/>
          <w:sz w:val="24"/>
          <w:szCs w:val="24"/>
        </w:rPr>
        <w:tab/>
      </w:r>
      <w:r w:rsidRPr="00FA43AD">
        <w:rPr>
          <w:rFonts w:ascii="Book Antiqua" w:hAnsi="Book Antiqua"/>
          <w:sz w:val="24"/>
          <w:szCs w:val="24"/>
        </w:rPr>
        <w:t xml:space="preserve">the possible use of special assessors or special referees; </w:t>
      </w:r>
    </w:p>
    <w:p w14:paraId="1DD13551" w14:textId="77777777" w:rsidR="002603A1" w:rsidRDefault="002603A1" w:rsidP="00663959">
      <w:pPr>
        <w:pStyle w:val="Heading1"/>
        <w:numPr>
          <w:ilvl w:val="0"/>
          <w:numId w:val="0"/>
        </w:numPr>
        <w:ind w:left="1440" w:hanging="720"/>
        <w:rPr>
          <w:rFonts w:ascii="Book Antiqua" w:hAnsi="Book Antiqua"/>
          <w:szCs w:val="24"/>
        </w:rPr>
      </w:pPr>
      <w:r w:rsidRPr="00663959">
        <w:rPr>
          <w:rFonts w:ascii="Book Antiqua" w:hAnsi="Book Antiqua"/>
          <w:b w:val="0"/>
          <w:szCs w:val="24"/>
        </w:rPr>
        <w:t>(</w:t>
      </w:r>
      <w:r w:rsidR="00AC6AF8">
        <w:rPr>
          <w:rFonts w:ascii="Book Antiqua" w:hAnsi="Book Antiqua"/>
          <w:b w:val="0"/>
          <w:szCs w:val="24"/>
        </w:rPr>
        <w:t>k</w:t>
      </w:r>
      <w:r w:rsidRPr="00663959">
        <w:rPr>
          <w:rFonts w:ascii="Book Antiqua" w:hAnsi="Book Antiqua"/>
          <w:b w:val="0"/>
          <w:szCs w:val="24"/>
        </w:rPr>
        <w:t>)</w:t>
      </w:r>
      <w:r w:rsidRPr="00663959">
        <w:rPr>
          <w:rFonts w:ascii="Book Antiqua" w:hAnsi="Book Antiqua"/>
          <w:b w:val="0"/>
          <w:szCs w:val="24"/>
        </w:rPr>
        <w:tab/>
        <w:t>to the extent possible, the appropriateness of a split trial and the issues to be determ</w:t>
      </w:r>
      <w:r w:rsidRPr="00002B85">
        <w:rPr>
          <w:rFonts w:ascii="Book Antiqua" w:hAnsi="Book Antiqua"/>
          <w:b w:val="0"/>
          <w:szCs w:val="24"/>
        </w:rPr>
        <w:t>ined at a split trial</w:t>
      </w:r>
      <w:r w:rsidR="00AC6AF8">
        <w:rPr>
          <w:rFonts w:ascii="Book Antiqua" w:hAnsi="Book Antiqua"/>
          <w:b w:val="0"/>
          <w:szCs w:val="24"/>
        </w:rPr>
        <w:t>.</w:t>
      </w:r>
    </w:p>
    <w:p w14:paraId="7DF71C8B" w14:textId="77777777" w:rsidR="00FA43AD" w:rsidRPr="00FA43AD" w:rsidRDefault="00FA43AD" w:rsidP="00663959">
      <w:pPr>
        <w:pStyle w:val="ListParagraph"/>
        <w:numPr>
          <w:ilvl w:val="1"/>
          <w:numId w:val="24"/>
        </w:numPr>
        <w:spacing w:before="240" w:after="240"/>
        <w:ind w:left="720" w:hanging="720"/>
        <w:contextualSpacing w:val="0"/>
        <w:jc w:val="both"/>
        <w:rPr>
          <w:rFonts w:ascii="Book Antiqua" w:hAnsi="Book Antiqua"/>
          <w:sz w:val="24"/>
          <w:szCs w:val="24"/>
        </w:rPr>
      </w:pPr>
      <w:r w:rsidRPr="00FA43AD">
        <w:rPr>
          <w:rFonts w:ascii="Book Antiqua" w:hAnsi="Book Antiqua"/>
          <w:sz w:val="24"/>
          <w:szCs w:val="24"/>
        </w:rPr>
        <w:t>The parties are</w:t>
      </w:r>
      <w:r w:rsidR="00133251">
        <w:rPr>
          <w:rFonts w:ascii="Book Antiqua" w:hAnsi="Book Antiqua"/>
          <w:sz w:val="24"/>
          <w:szCs w:val="24"/>
        </w:rPr>
        <w:t xml:space="preserve"> </w:t>
      </w:r>
      <w:r w:rsidR="004265BC">
        <w:rPr>
          <w:rFonts w:ascii="Book Antiqua" w:hAnsi="Book Antiqua"/>
          <w:sz w:val="24"/>
          <w:szCs w:val="24"/>
        </w:rPr>
        <w:t xml:space="preserve">to </w:t>
      </w:r>
      <w:r w:rsidR="004C66BA">
        <w:rPr>
          <w:rFonts w:ascii="Book Antiqua" w:hAnsi="Book Antiqua"/>
          <w:sz w:val="24"/>
          <w:szCs w:val="24"/>
        </w:rPr>
        <w:t>provide the Associate to the Case Management Judge</w:t>
      </w:r>
      <w:r w:rsidR="00324E00">
        <w:rPr>
          <w:rFonts w:ascii="Book Antiqua" w:hAnsi="Book Antiqua"/>
          <w:sz w:val="24"/>
          <w:szCs w:val="24"/>
        </w:rPr>
        <w:t xml:space="preserve"> with</w:t>
      </w:r>
      <w:r w:rsidR="004C66BA">
        <w:rPr>
          <w:rFonts w:ascii="Book Antiqua" w:hAnsi="Book Antiqua"/>
          <w:sz w:val="24"/>
          <w:szCs w:val="24"/>
        </w:rPr>
        <w:t xml:space="preserve"> </w:t>
      </w:r>
      <w:r w:rsidRPr="00FA43AD">
        <w:rPr>
          <w:rFonts w:ascii="Book Antiqua" w:hAnsi="Book Antiqua"/>
          <w:sz w:val="24"/>
          <w:szCs w:val="24"/>
        </w:rPr>
        <w:t>a joint</w:t>
      </w:r>
      <w:r w:rsidR="00133251">
        <w:rPr>
          <w:rFonts w:ascii="Book Antiqua" w:hAnsi="Book Antiqua"/>
          <w:sz w:val="24"/>
          <w:szCs w:val="24"/>
        </w:rPr>
        <w:t>ly-prepared agenda at l</w:t>
      </w:r>
      <w:r w:rsidRPr="00FA43AD">
        <w:rPr>
          <w:rFonts w:ascii="Book Antiqua" w:hAnsi="Book Antiqua"/>
          <w:sz w:val="24"/>
          <w:szCs w:val="24"/>
        </w:rPr>
        <w:t xml:space="preserve">east </w:t>
      </w:r>
      <w:r w:rsidRPr="00663959">
        <w:rPr>
          <w:rFonts w:ascii="Book Antiqua" w:hAnsi="Book Antiqua"/>
          <w:b/>
          <w:sz w:val="24"/>
          <w:szCs w:val="24"/>
        </w:rPr>
        <w:t>48 hours prior to each CMC</w:t>
      </w:r>
      <w:r w:rsidRPr="00FA43AD">
        <w:rPr>
          <w:rFonts w:ascii="Book Antiqua" w:hAnsi="Book Antiqua"/>
          <w:sz w:val="24"/>
          <w:szCs w:val="24"/>
        </w:rPr>
        <w:t xml:space="preserve"> </w:t>
      </w:r>
      <w:r w:rsidRPr="00663959">
        <w:rPr>
          <w:rFonts w:ascii="Book Antiqua" w:hAnsi="Book Antiqua"/>
          <w:b/>
          <w:sz w:val="24"/>
          <w:szCs w:val="24"/>
        </w:rPr>
        <w:t xml:space="preserve">or directions </w:t>
      </w:r>
      <w:proofErr w:type="gramStart"/>
      <w:r w:rsidRPr="00663959">
        <w:rPr>
          <w:rFonts w:ascii="Book Antiqua" w:hAnsi="Book Antiqua"/>
          <w:b/>
          <w:sz w:val="24"/>
          <w:szCs w:val="24"/>
        </w:rPr>
        <w:t>hearing,</w:t>
      </w:r>
      <w:r w:rsidRPr="00FA43AD">
        <w:rPr>
          <w:rFonts w:ascii="Book Antiqua" w:hAnsi="Book Antiqua"/>
          <w:sz w:val="24"/>
          <w:szCs w:val="24"/>
        </w:rPr>
        <w:t xml:space="preserve"> </w:t>
      </w:r>
      <w:r w:rsidR="004C66BA">
        <w:rPr>
          <w:rFonts w:ascii="Book Antiqua" w:hAnsi="Book Antiqua"/>
          <w:sz w:val="24"/>
          <w:szCs w:val="24"/>
        </w:rPr>
        <w:t xml:space="preserve"> identifying</w:t>
      </w:r>
      <w:proofErr w:type="gramEnd"/>
      <w:r w:rsidR="004C66BA">
        <w:rPr>
          <w:rFonts w:ascii="Book Antiqua" w:hAnsi="Book Antiqua"/>
          <w:sz w:val="24"/>
          <w:szCs w:val="24"/>
        </w:rPr>
        <w:t xml:space="preserve"> </w:t>
      </w:r>
      <w:r w:rsidRPr="00FA43AD">
        <w:rPr>
          <w:rFonts w:ascii="Book Antiqua" w:hAnsi="Book Antiqua"/>
          <w:sz w:val="24"/>
          <w:szCs w:val="24"/>
        </w:rPr>
        <w:t xml:space="preserve">the major </w:t>
      </w:r>
      <w:r w:rsidR="00133251">
        <w:rPr>
          <w:rFonts w:ascii="Book Antiqua" w:hAnsi="Book Antiqua"/>
          <w:sz w:val="24"/>
          <w:szCs w:val="24"/>
        </w:rPr>
        <w:t xml:space="preserve">issues that each party wishes to raise and very briefly stating their agreed or </w:t>
      </w:r>
      <w:r w:rsidRPr="00FA43AD">
        <w:rPr>
          <w:rFonts w:ascii="Book Antiqua" w:hAnsi="Book Antiqua"/>
          <w:sz w:val="24"/>
          <w:szCs w:val="24"/>
        </w:rPr>
        <w:t>respective positions on each issue</w:t>
      </w:r>
      <w:r w:rsidR="00133251">
        <w:rPr>
          <w:rFonts w:ascii="Book Antiqua" w:hAnsi="Book Antiqua"/>
          <w:sz w:val="24"/>
          <w:szCs w:val="24"/>
        </w:rPr>
        <w:t>.  The parties are expected to confer prior to the filing of the agenda, with a view to narrowing the issues in dispute.</w:t>
      </w:r>
    </w:p>
    <w:p w14:paraId="0C0F0293" w14:textId="77777777" w:rsidR="00B07B74" w:rsidRPr="00FA43AD" w:rsidRDefault="00B07B74" w:rsidP="00B07B74">
      <w:pPr>
        <w:pStyle w:val="ListParagraph"/>
        <w:numPr>
          <w:ilvl w:val="1"/>
          <w:numId w:val="24"/>
        </w:numPr>
        <w:spacing w:before="120" w:after="240"/>
        <w:ind w:left="720" w:hanging="720"/>
        <w:contextualSpacing w:val="0"/>
        <w:jc w:val="both"/>
      </w:pPr>
      <w:r>
        <w:rPr>
          <w:rFonts w:ascii="Book Antiqua" w:hAnsi="Book Antiqua"/>
          <w:sz w:val="24"/>
          <w:szCs w:val="24"/>
        </w:rPr>
        <w:t xml:space="preserve">The Court may, pursuant to s 65A of the </w:t>
      </w:r>
      <w:r>
        <w:rPr>
          <w:rFonts w:ascii="Book Antiqua" w:hAnsi="Book Antiqua"/>
          <w:i/>
          <w:sz w:val="24"/>
          <w:szCs w:val="24"/>
        </w:rPr>
        <w:t>Civil Procedure Act 2010</w:t>
      </w:r>
      <w:r>
        <w:rPr>
          <w:rFonts w:ascii="Book Antiqua" w:hAnsi="Book Antiqua"/>
          <w:sz w:val="24"/>
          <w:szCs w:val="24"/>
        </w:rPr>
        <w:t>, require the solicitors to provide to the Court a memorandum of estimated legal costs and disbursements for any or all parties for the proceeding. The parties should anticipate that the Court may make such an order at the initial CMC or at any other time in a proceeding.   See also paragraphs 11 and 12 below in relation to costs and funding agreement disclosure requirements.</w:t>
      </w:r>
    </w:p>
    <w:p w14:paraId="36E28178" w14:textId="77777777" w:rsidR="00DA260E" w:rsidRPr="00B07B74" w:rsidRDefault="00DA260E" w:rsidP="00663959">
      <w:pPr>
        <w:pStyle w:val="ListParagraph"/>
        <w:spacing w:before="120" w:after="240"/>
        <w:ind w:left="1440" w:hanging="1350"/>
        <w:contextualSpacing w:val="0"/>
        <w:jc w:val="both"/>
        <w:rPr>
          <w:rFonts w:ascii="Book Antiqua" w:eastAsia="Book Antiqua" w:hAnsi="Book Antiqua" w:cs="Book Antiqua"/>
          <w:i/>
          <w:iCs/>
        </w:rPr>
      </w:pPr>
      <w:r w:rsidRPr="00B07B74">
        <w:rPr>
          <w:rFonts w:ascii="Book Antiqua" w:eastAsia="Book Antiqua" w:hAnsi="Book Antiqua" w:cs="Book Antiqua"/>
          <w:i/>
          <w:iCs/>
          <w:sz w:val="24"/>
          <w:szCs w:val="24"/>
        </w:rPr>
        <w:t>Competing group proceedings</w:t>
      </w:r>
    </w:p>
    <w:p w14:paraId="2A8D97AF" w14:textId="77777777" w:rsidR="00B07B74" w:rsidRPr="00663959" w:rsidRDefault="00B07B74" w:rsidP="00663959">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The parties</w:t>
      </w:r>
      <w:r w:rsidR="00324E00">
        <w:rPr>
          <w:rFonts w:ascii="Book Antiqua" w:hAnsi="Book Antiqua"/>
          <w:sz w:val="24"/>
          <w:szCs w:val="24"/>
        </w:rPr>
        <w:t xml:space="preserve">’ </w:t>
      </w:r>
      <w:r>
        <w:rPr>
          <w:rFonts w:ascii="Book Antiqua" w:hAnsi="Book Antiqua"/>
          <w:sz w:val="24"/>
          <w:szCs w:val="24"/>
        </w:rPr>
        <w:t xml:space="preserve">representatives must notify the Court as soon as practicable after becoming aware of the existence of any “competing” group proceeding that </w:t>
      </w:r>
      <w:r>
        <w:rPr>
          <w:rFonts w:ascii="Book Antiqua" w:hAnsi="Book Antiqua"/>
          <w:sz w:val="24"/>
          <w:szCs w:val="24"/>
        </w:rPr>
        <w:lastRenderedPageBreak/>
        <w:t>appears to overlap in part o</w:t>
      </w:r>
      <w:r w:rsidR="00B17D52">
        <w:rPr>
          <w:rFonts w:ascii="Book Antiqua" w:hAnsi="Book Antiqua"/>
          <w:sz w:val="24"/>
          <w:szCs w:val="24"/>
        </w:rPr>
        <w:t>r i</w:t>
      </w:r>
      <w:r>
        <w:rPr>
          <w:rFonts w:ascii="Book Antiqua" w:hAnsi="Book Antiqua"/>
          <w:sz w:val="24"/>
          <w:szCs w:val="24"/>
        </w:rPr>
        <w:t>n whole with a proceeding being managed by the Court.</w:t>
      </w:r>
    </w:p>
    <w:p w14:paraId="1500EC2B" w14:textId="77777777" w:rsidR="000E7E12" w:rsidRDefault="005902A4"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T</w:t>
      </w:r>
      <w:r w:rsidR="00C31F64">
        <w:rPr>
          <w:rFonts w:ascii="Book Antiqua" w:hAnsi="Book Antiqua"/>
          <w:sz w:val="24"/>
          <w:szCs w:val="24"/>
        </w:rPr>
        <w:t xml:space="preserve">he Court may </w:t>
      </w:r>
      <w:r>
        <w:rPr>
          <w:rFonts w:ascii="Book Antiqua" w:hAnsi="Book Antiqua"/>
          <w:sz w:val="24"/>
          <w:szCs w:val="24"/>
        </w:rPr>
        <w:t xml:space="preserve">take the following factors into account in relation to the management of competing </w:t>
      </w:r>
      <w:r w:rsidR="004913B0">
        <w:rPr>
          <w:rFonts w:ascii="Book Antiqua" w:hAnsi="Book Antiqua"/>
          <w:sz w:val="24"/>
          <w:szCs w:val="24"/>
        </w:rPr>
        <w:t>group proceedings</w:t>
      </w:r>
      <w:r>
        <w:rPr>
          <w:rFonts w:ascii="Book Antiqua" w:hAnsi="Book Antiqua"/>
          <w:sz w:val="24"/>
          <w:szCs w:val="24"/>
        </w:rPr>
        <w:t>:</w:t>
      </w:r>
    </w:p>
    <w:p w14:paraId="5F70EE0F" w14:textId="77777777" w:rsidR="005902A4" w:rsidRPr="005C4D2A" w:rsidRDefault="005902A4" w:rsidP="005C234C">
      <w:pPr>
        <w:pStyle w:val="ListParagraph"/>
        <w:spacing w:before="120" w:after="240"/>
        <w:ind w:left="1440" w:hanging="720"/>
        <w:contextualSpacing w:val="0"/>
        <w:jc w:val="both"/>
        <w:rPr>
          <w:rFonts w:ascii="Book Antiqua" w:hAnsi="Book Antiqua"/>
        </w:rPr>
      </w:pPr>
      <w:r>
        <w:rPr>
          <w:rFonts w:ascii="Book Antiqua" w:hAnsi="Book Antiqua"/>
          <w:sz w:val="24"/>
          <w:szCs w:val="24"/>
        </w:rPr>
        <w:t xml:space="preserve">(a) </w:t>
      </w:r>
      <w:r>
        <w:rPr>
          <w:rFonts w:ascii="Book Antiqua" w:hAnsi="Book Antiqua"/>
          <w:sz w:val="24"/>
          <w:szCs w:val="24"/>
        </w:rPr>
        <w:tab/>
      </w:r>
      <w:r w:rsidR="004913B0">
        <w:rPr>
          <w:rFonts w:ascii="Book Antiqua" w:hAnsi="Book Antiqua"/>
          <w:sz w:val="24"/>
          <w:szCs w:val="24"/>
        </w:rPr>
        <w:t>t</w:t>
      </w:r>
      <w:r w:rsidRPr="005C4D2A">
        <w:rPr>
          <w:rFonts w:ascii="Book Antiqua" w:hAnsi="Book Antiqua"/>
          <w:sz w:val="24"/>
          <w:szCs w:val="24"/>
        </w:rPr>
        <w:t xml:space="preserve">he experience of the practitioners seeking to bring the </w:t>
      </w:r>
      <w:r w:rsidR="004913B0">
        <w:rPr>
          <w:rFonts w:ascii="Book Antiqua" w:hAnsi="Book Antiqua"/>
          <w:sz w:val="24"/>
          <w:szCs w:val="24"/>
        </w:rPr>
        <w:t>group proceedings;</w:t>
      </w:r>
    </w:p>
    <w:p w14:paraId="0A699762" w14:textId="77777777" w:rsidR="005902A4" w:rsidRPr="005C4D2A" w:rsidRDefault="005902A4" w:rsidP="005C234C">
      <w:pPr>
        <w:pStyle w:val="ListParagraph"/>
        <w:spacing w:before="120" w:after="240"/>
        <w:contextualSpacing w:val="0"/>
        <w:jc w:val="both"/>
        <w:rPr>
          <w:rFonts w:ascii="Book Antiqua" w:hAnsi="Book Antiqua"/>
        </w:rPr>
      </w:pPr>
      <w:r>
        <w:rPr>
          <w:rFonts w:ascii="Book Antiqua" w:hAnsi="Book Antiqua"/>
          <w:sz w:val="24"/>
          <w:szCs w:val="24"/>
        </w:rPr>
        <w:t xml:space="preserve">(b) </w:t>
      </w:r>
      <w:r>
        <w:rPr>
          <w:rFonts w:ascii="Book Antiqua" w:hAnsi="Book Antiqua"/>
          <w:sz w:val="24"/>
          <w:szCs w:val="24"/>
        </w:rPr>
        <w:tab/>
      </w:r>
      <w:r w:rsidR="004913B0">
        <w:rPr>
          <w:rFonts w:ascii="Book Antiqua" w:hAnsi="Book Antiqua"/>
          <w:sz w:val="24"/>
          <w:szCs w:val="24"/>
        </w:rPr>
        <w:t>t</w:t>
      </w:r>
      <w:r w:rsidRPr="005C4D2A">
        <w:rPr>
          <w:rFonts w:ascii="Book Antiqua" w:hAnsi="Book Antiqua"/>
          <w:sz w:val="24"/>
          <w:szCs w:val="24"/>
        </w:rPr>
        <w:t>he costs the practitioners expect t</w:t>
      </w:r>
      <w:r w:rsidR="004913B0" w:rsidRPr="004913B0">
        <w:rPr>
          <w:rFonts w:ascii="Book Antiqua" w:hAnsi="Book Antiqua"/>
          <w:sz w:val="24"/>
          <w:szCs w:val="24"/>
        </w:rPr>
        <w:t>o charge for all work performed;</w:t>
      </w:r>
    </w:p>
    <w:p w14:paraId="0FE14D97" w14:textId="77777777" w:rsidR="005902A4" w:rsidRPr="005C4D2A" w:rsidRDefault="005902A4" w:rsidP="005C234C">
      <w:pPr>
        <w:pStyle w:val="ListParagraph"/>
        <w:spacing w:before="120" w:after="240"/>
        <w:ind w:left="1440" w:hanging="720"/>
        <w:contextualSpacing w:val="0"/>
        <w:jc w:val="both"/>
        <w:rPr>
          <w:rFonts w:ascii="Book Antiqua" w:hAnsi="Book Antiqua"/>
        </w:rPr>
      </w:pPr>
      <w:r>
        <w:rPr>
          <w:rFonts w:ascii="Book Antiqua" w:hAnsi="Book Antiqua"/>
          <w:sz w:val="24"/>
          <w:szCs w:val="24"/>
        </w:rPr>
        <w:t xml:space="preserve">(c) </w:t>
      </w:r>
      <w:r>
        <w:rPr>
          <w:rFonts w:ascii="Book Antiqua" w:hAnsi="Book Antiqua"/>
          <w:sz w:val="24"/>
          <w:szCs w:val="24"/>
        </w:rPr>
        <w:tab/>
      </w:r>
      <w:r w:rsidR="004913B0">
        <w:rPr>
          <w:rFonts w:ascii="Book Antiqua" w:hAnsi="Book Antiqua"/>
          <w:sz w:val="24"/>
          <w:szCs w:val="24"/>
        </w:rPr>
        <w:t>t</w:t>
      </w:r>
      <w:r w:rsidRPr="005C4D2A">
        <w:rPr>
          <w:rFonts w:ascii="Book Antiqua" w:hAnsi="Book Antiqua"/>
          <w:sz w:val="24"/>
          <w:szCs w:val="24"/>
        </w:rPr>
        <w:t xml:space="preserve">he </w:t>
      </w:r>
      <w:r w:rsidR="004913B0">
        <w:rPr>
          <w:rFonts w:ascii="Book Antiqua" w:hAnsi="Book Antiqua"/>
          <w:sz w:val="24"/>
          <w:szCs w:val="24"/>
        </w:rPr>
        <w:t xml:space="preserve">litigation </w:t>
      </w:r>
      <w:r w:rsidRPr="005C4D2A">
        <w:rPr>
          <w:rFonts w:ascii="Book Antiqua" w:hAnsi="Book Antiqua"/>
          <w:sz w:val="24"/>
          <w:szCs w:val="24"/>
        </w:rPr>
        <w:t xml:space="preserve">funding </w:t>
      </w:r>
      <w:r w:rsidR="004913B0">
        <w:rPr>
          <w:rFonts w:ascii="Book Antiqua" w:hAnsi="Book Antiqua"/>
          <w:sz w:val="24"/>
          <w:szCs w:val="24"/>
        </w:rPr>
        <w:t>arrangements</w:t>
      </w:r>
      <w:r w:rsidRPr="005C4D2A">
        <w:rPr>
          <w:rFonts w:ascii="Book Antiqua" w:hAnsi="Book Antiqua"/>
          <w:sz w:val="24"/>
          <w:szCs w:val="24"/>
        </w:rPr>
        <w:t xml:space="preserve"> in each of the proceedings</w:t>
      </w:r>
      <w:r w:rsidR="004913B0">
        <w:rPr>
          <w:rFonts w:ascii="Book Antiqua" w:hAnsi="Book Antiqua"/>
          <w:sz w:val="24"/>
          <w:szCs w:val="24"/>
        </w:rPr>
        <w:t>,</w:t>
      </w:r>
      <w:r w:rsidRPr="005C4D2A">
        <w:rPr>
          <w:rFonts w:ascii="Book Antiqua" w:hAnsi="Book Antiqua"/>
          <w:sz w:val="24"/>
          <w:szCs w:val="24"/>
        </w:rPr>
        <w:t xml:space="preserve"> including funding terms</w:t>
      </w:r>
      <w:r w:rsidR="004913B0" w:rsidRPr="004913B0">
        <w:rPr>
          <w:rFonts w:ascii="Book Antiqua" w:hAnsi="Book Antiqua"/>
          <w:sz w:val="24"/>
          <w:szCs w:val="24"/>
        </w:rPr>
        <w:t xml:space="preserve"> and conditions and percentages;</w:t>
      </w:r>
    </w:p>
    <w:p w14:paraId="516A5C2B" w14:textId="77777777" w:rsidR="005902A4" w:rsidRPr="005C4D2A" w:rsidRDefault="005902A4" w:rsidP="005C234C">
      <w:pPr>
        <w:pStyle w:val="ListParagraph"/>
        <w:spacing w:before="120" w:after="240"/>
        <w:ind w:left="1440" w:hanging="720"/>
        <w:contextualSpacing w:val="0"/>
        <w:jc w:val="both"/>
        <w:rPr>
          <w:rFonts w:ascii="Book Antiqua" w:hAnsi="Book Antiqua"/>
        </w:rPr>
      </w:pPr>
      <w:r>
        <w:rPr>
          <w:rFonts w:ascii="Book Antiqua" w:hAnsi="Book Antiqua"/>
          <w:sz w:val="24"/>
          <w:szCs w:val="24"/>
        </w:rPr>
        <w:t xml:space="preserve">(d) </w:t>
      </w:r>
      <w:r>
        <w:rPr>
          <w:rFonts w:ascii="Book Antiqua" w:hAnsi="Book Antiqua"/>
          <w:sz w:val="24"/>
          <w:szCs w:val="24"/>
        </w:rPr>
        <w:tab/>
      </w:r>
      <w:r w:rsidR="004913B0">
        <w:rPr>
          <w:rFonts w:ascii="Book Antiqua" w:hAnsi="Book Antiqua"/>
          <w:sz w:val="24"/>
          <w:szCs w:val="24"/>
        </w:rPr>
        <w:t>t</w:t>
      </w:r>
      <w:r w:rsidRPr="005C4D2A">
        <w:rPr>
          <w:rFonts w:ascii="Book Antiqua" w:hAnsi="Book Antiqua"/>
          <w:sz w:val="24"/>
          <w:szCs w:val="24"/>
        </w:rPr>
        <w:t>he resources made available by each firm of solicitors, and their acces</w:t>
      </w:r>
      <w:r w:rsidR="004913B0" w:rsidRPr="004913B0">
        <w:rPr>
          <w:rFonts w:ascii="Book Antiqua" w:hAnsi="Book Antiqua"/>
          <w:sz w:val="24"/>
          <w:szCs w:val="24"/>
        </w:rPr>
        <w:t>sibility to clients;</w:t>
      </w:r>
    </w:p>
    <w:p w14:paraId="785EADF1" w14:textId="77777777" w:rsidR="005902A4" w:rsidRPr="005C4D2A" w:rsidRDefault="005902A4" w:rsidP="005C234C">
      <w:pPr>
        <w:pStyle w:val="ListParagraph"/>
        <w:spacing w:before="120" w:after="240"/>
        <w:ind w:left="1440" w:hanging="720"/>
        <w:contextualSpacing w:val="0"/>
        <w:jc w:val="both"/>
        <w:rPr>
          <w:rFonts w:ascii="Book Antiqua" w:hAnsi="Book Antiqua"/>
        </w:rPr>
      </w:pPr>
      <w:r>
        <w:rPr>
          <w:rFonts w:ascii="Book Antiqua" w:hAnsi="Book Antiqua"/>
          <w:sz w:val="24"/>
          <w:szCs w:val="24"/>
        </w:rPr>
        <w:t xml:space="preserve">(e) </w:t>
      </w:r>
      <w:r>
        <w:rPr>
          <w:rFonts w:ascii="Book Antiqua" w:hAnsi="Book Antiqua"/>
          <w:sz w:val="24"/>
          <w:szCs w:val="24"/>
        </w:rPr>
        <w:tab/>
      </w:r>
      <w:r w:rsidRPr="005C4D2A">
        <w:rPr>
          <w:rFonts w:ascii="Book Antiqua" w:hAnsi="Book Antiqua"/>
          <w:sz w:val="24"/>
          <w:szCs w:val="24"/>
        </w:rPr>
        <w:t>the state of preparation of the</w:t>
      </w:r>
      <w:r w:rsidR="004913B0">
        <w:rPr>
          <w:rFonts w:ascii="Book Antiqua" w:hAnsi="Book Antiqua"/>
          <w:sz w:val="24"/>
          <w:szCs w:val="24"/>
        </w:rPr>
        <w:t xml:space="preserve"> proceedings</w:t>
      </w:r>
      <w:r w:rsidRPr="005C4D2A">
        <w:rPr>
          <w:rFonts w:ascii="Book Antiqua" w:hAnsi="Book Antiqua"/>
          <w:sz w:val="24"/>
          <w:szCs w:val="24"/>
        </w:rPr>
        <w:t xml:space="preserve">, </w:t>
      </w:r>
      <w:r w:rsidR="004913B0">
        <w:rPr>
          <w:rFonts w:ascii="Book Antiqua" w:hAnsi="Book Antiqua"/>
          <w:sz w:val="24"/>
          <w:szCs w:val="24"/>
        </w:rPr>
        <w:t>however this</w:t>
      </w:r>
      <w:r w:rsidRPr="005C4D2A">
        <w:rPr>
          <w:rFonts w:ascii="Book Antiqua" w:hAnsi="Book Antiqua"/>
          <w:sz w:val="24"/>
          <w:szCs w:val="24"/>
        </w:rPr>
        <w:t xml:space="preserve"> will not be determinative if both proceedings will be r</w:t>
      </w:r>
      <w:r w:rsidR="004913B0" w:rsidRPr="004913B0">
        <w:rPr>
          <w:rFonts w:ascii="Book Antiqua" w:hAnsi="Book Antiqua"/>
          <w:sz w:val="24"/>
          <w:szCs w:val="24"/>
        </w:rPr>
        <w:t>eady for trial at the same time;</w:t>
      </w:r>
    </w:p>
    <w:p w14:paraId="6343EBF6" w14:textId="77777777" w:rsidR="005902A4" w:rsidRPr="005C4D2A" w:rsidRDefault="005902A4" w:rsidP="005C234C">
      <w:pPr>
        <w:pStyle w:val="ListParagraph"/>
        <w:spacing w:before="120" w:after="240"/>
        <w:contextualSpacing w:val="0"/>
        <w:jc w:val="both"/>
        <w:rPr>
          <w:rFonts w:ascii="Book Antiqua" w:hAnsi="Book Antiqua"/>
        </w:rPr>
      </w:pPr>
      <w:r>
        <w:rPr>
          <w:rFonts w:ascii="Book Antiqua" w:hAnsi="Book Antiqua"/>
          <w:sz w:val="24"/>
          <w:szCs w:val="24"/>
        </w:rPr>
        <w:t xml:space="preserve">(f) </w:t>
      </w:r>
      <w:r>
        <w:rPr>
          <w:rFonts w:ascii="Book Antiqua" w:hAnsi="Book Antiqua"/>
          <w:sz w:val="24"/>
          <w:szCs w:val="24"/>
        </w:rPr>
        <w:tab/>
      </w:r>
      <w:r w:rsidR="004913B0">
        <w:rPr>
          <w:rFonts w:ascii="Book Antiqua" w:hAnsi="Book Antiqua"/>
          <w:sz w:val="24"/>
          <w:szCs w:val="24"/>
        </w:rPr>
        <w:t>t</w:t>
      </w:r>
      <w:r w:rsidRPr="005C4D2A">
        <w:rPr>
          <w:rFonts w:ascii="Book Antiqua" w:hAnsi="Book Antiqua"/>
          <w:sz w:val="24"/>
          <w:szCs w:val="24"/>
        </w:rPr>
        <w:t>he number of group members signed up to each of the p</w:t>
      </w:r>
      <w:r w:rsidR="004913B0" w:rsidRPr="004913B0">
        <w:rPr>
          <w:rFonts w:ascii="Book Antiqua" w:hAnsi="Book Antiqua"/>
          <w:sz w:val="24"/>
          <w:szCs w:val="24"/>
        </w:rPr>
        <w:t>roceedings;</w:t>
      </w:r>
    </w:p>
    <w:p w14:paraId="3FC02E7C" w14:textId="77777777" w:rsidR="005902A4" w:rsidRPr="005C4D2A" w:rsidRDefault="005902A4" w:rsidP="005C234C">
      <w:pPr>
        <w:pStyle w:val="ListParagraph"/>
        <w:spacing w:before="120" w:after="240"/>
        <w:ind w:left="1440" w:hanging="720"/>
        <w:contextualSpacing w:val="0"/>
        <w:jc w:val="both"/>
        <w:rPr>
          <w:rFonts w:ascii="Book Antiqua" w:hAnsi="Book Antiqua"/>
        </w:rPr>
      </w:pPr>
      <w:r w:rsidRPr="005C4D2A">
        <w:rPr>
          <w:rFonts w:ascii="Book Antiqua" w:hAnsi="Book Antiqua"/>
          <w:sz w:val="24"/>
          <w:szCs w:val="24"/>
        </w:rPr>
        <w:t xml:space="preserve">(g) </w:t>
      </w:r>
      <w:r w:rsidRPr="005C4D2A">
        <w:rPr>
          <w:rFonts w:ascii="Book Antiqua" w:hAnsi="Book Antiqua"/>
          <w:sz w:val="24"/>
          <w:szCs w:val="24"/>
        </w:rPr>
        <w:tab/>
      </w:r>
      <w:r w:rsidR="004913B0" w:rsidRPr="005C4D2A">
        <w:rPr>
          <w:rFonts w:ascii="Book Antiqua" w:hAnsi="Book Antiqua"/>
          <w:sz w:val="24"/>
          <w:szCs w:val="24"/>
        </w:rPr>
        <w:t>w</w:t>
      </w:r>
      <w:r w:rsidRPr="005C4D2A">
        <w:rPr>
          <w:rFonts w:ascii="Book Antiqua" w:hAnsi="Book Antiqua"/>
          <w:sz w:val="24"/>
          <w:szCs w:val="24"/>
        </w:rPr>
        <w:t xml:space="preserve">hether each of the proceedings would proceed without a common fund order, and the terms of any proposed common </w:t>
      </w:r>
      <w:r w:rsidR="004913B0" w:rsidRPr="005C4D2A">
        <w:rPr>
          <w:rFonts w:ascii="Book Antiqua" w:hAnsi="Book Antiqua"/>
          <w:sz w:val="24"/>
          <w:szCs w:val="24"/>
        </w:rPr>
        <w:t>fund order that might be sought;</w:t>
      </w:r>
    </w:p>
    <w:p w14:paraId="4AC41706" w14:textId="77777777" w:rsidR="005902A4" w:rsidRDefault="005902A4" w:rsidP="005C234C">
      <w:pPr>
        <w:pStyle w:val="ListParagraph"/>
        <w:spacing w:before="120" w:after="240"/>
        <w:ind w:left="1440" w:hanging="720"/>
        <w:contextualSpacing w:val="0"/>
        <w:jc w:val="both"/>
        <w:rPr>
          <w:rFonts w:ascii="Book Antiqua" w:hAnsi="Book Antiqua"/>
        </w:rPr>
      </w:pPr>
      <w:r>
        <w:rPr>
          <w:rFonts w:ascii="Book Antiqua" w:hAnsi="Book Antiqua"/>
          <w:sz w:val="24"/>
          <w:szCs w:val="24"/>
        </w:rPr>
        <w:t xml:space="preserve">(h) </w:t>
      </w:r>
      <w:r>
        <w:rPr>
          <w:rFonts w:ascii="Book Antiqua" w:hAnsi="Book Antiqua"/>
          <w:sz w:val="24"/>
          <w:szCs w:val="24"/>
        </w:rPr>
        <w:tab/>
      </w:r>
      <w:r w:rsidR="004913B0">
        <w:rPr>
          <w:rFonts w:ascii="Book Antiqua" w:hAnsi="Book Antiqua"/>
          <w:sz w:val="24"/>
          <w:szCs w:val="24"/>
        </w:rPr>
        <w:t>t</w:t>
      </w:r>
      <w:r w:rsidRPr="005C4D2A">
        <w:rPr>
          <w:rFonts w:ascii="Book Antiqua" w:hAnsi="Book Antiqua"/>
          <w:sz w:val="24"/>
          <w:szCs w:val="24"/>
        </w:rPr>
        <w:t>he position adopted by each</w:t>
      </w:r>
      <w:r w:rsidR="004913B0">
        <w:rPr>
          <w:rFonts w:ascii="Book Antiqua" w:hAnsi="Book Antiqua"/>
          <w:sz w:val="24"/>
          <w:szCs w:val="24"/>
        </w:rPr>
        <w:t xml:space="preserve"> </w:t>
      </w:r>
      <w:r w:rsidR="006B5304">
        <w:rPr>
          <w:rFonts w:ascii="Book Antiqua" w:hAnsi="Book Antiqua"/>
          <w:sz w:val="24"/>
          <w:szCs w:val="24"/>
        </w:rPr>
        <w:t>L</w:t>
      </w:r>
      <w:r w:rsidR="004913B0">
        <w:rPr>
          <w:rFonts w:ascii="Book Antiqua" w:hAnsi="Book Antiqua"/>
          <w:sz w:val="24"/>
          <w:szCs w:val="24"/>
        </w:rPr>
        <w:t>itigation</w:t>
      </w:r>
      <w:r w:rsidRPr="005C4D2A">
        <w:rPr>
          <w:rFonts w:ascii="Book Antiqua" w:hAnsi="Book Antiqua"/>
          <w:sz w:val="24"/>
          <w:szCs w:val="24"/>
        </w:rPr>
        <w:t xml:space="preserve"> </w:t>
      </w:r>
      <w:r w:rsidR="006B5304">
        <w:rPr>
          <w:rFonts w:ascii="Book Antiqua" w:hAnsi="Book Antiqua"/>
          <w:sz w:val="24"/>
          <w:szCs w:val="24"/>
        </w:rPr>
        <w:t>F</w:t>
      </w:r>
      <w:r w:rsidRPr="005C4D2A">
        <w:rPr>
          <w:rFonts w:ascii="Book Antiqua" w:hAnsi="Book Antiqua"/>
          <w:sz w:val="24"/>
          <w:szCs w:val="24"/>
        </w:rPr>
        <w:t xml:space="preserve">under on the question of security for costs and generally their resources </w:t>
      </w:r>
      <w:r w:rsidR="004913B0" w:rsidRPr="004913B0">
        <w:rPr>
          <w:rFonts w:ascii="Book Antiqua" w:hAnsi="Book Antiqua"/>
          <w:sz w:val="24"/>
          <w:szCs w:val="24"/>
        </w:rPr>
        <w:t>to meet any adverse costs order;</w:t>
      </w:r>
      <w:r w:rsidR="00EC0379">
        <w:rPr>
          <w:rFonts w:ascii="Book Antiqua" w:hAnsi="Book Antiqua"/>
          <w:sz w:val="24"/>
          <w:szCs w:val="24"/>
        </w:rPr>
        <w:t xml:space="preserve"> and</w:t>
      </w:r>
    </w:p>
    <w:p w14:paraId="5FB4220F" w14:textId="77777777" w:rsidR="005A0E08" w:rsidRPr="005A0E08" w:rsidRDefault="004913B0" w:rsidP="005C234C">
      <w:pPr>
        <w:pStyle w:val="ListParagraph"/>
        <w:spacing w:before="120" w:after="240"/>
        <w:contextualSpacing w:val="0"/>
        <w:jc w:val="both"/>
        <w:rPr>
          <w:rFonts w:ascii="Book Antiqua" w:hAnsi="Book Antiqua"/>
          <w:sz w:val="24"/>
          <w:szCs w:val="24"/>
        </w:rPr>
      </w:pPr>
      <w:r>
        <w:rPr>
          <w:rFonts w:ascii="Book Antiqua" w:hAnsi="Book Antiqua"/>
          <w:sz w:val="24"/>
          <w:szCs w:val="24"/>
        </w:rPr>
        <w:t>(</w:t>
      </w:r>
      <w:proofErr w:type="spellStart"/>
      <w:r>
        <w:rPr>
          <w:rFonts w:ascii="Book Antiqua" w:hAnsi="Book Antiqua"/>
          <w:sz w:val="24"/>
          <w:szCs w:val="24"/>
        </w:rPr>
        <w:t>i</w:t>
      </w:r>
      <w:proofErr w:type="spellEnd"/>
      <w:r>
        <w:rPr>
          <w:rFonts w:ascii="Book Antiqua" w:hAnsi="Book Antiqua"/>
          <w:sz w:val="24"/>
          <w:szCs w:val="24"/>
        </w:rPr>
        <w:t xml:space="preserve">) </w:t>
      </w:r>
      <w:r>
        <w:rPr>
          <w:rFonts w:ascii="Book Antiqua" w:hAnsi="Book Antiqua"/>
          <w:sz w:val="24"/>
          <w:szCs w:val="24"/>
        </w:rPr>
        <w:tab/>
        <w:t>any other matter it considers to be relevant.</w:t>
      </w:r>
    </w:p>
    <w:p w14:paraId="1C8B9456" w14:textId="77777777" w:rsidR="005A0E08" w:rsidRDefault="005541CA" w:rsidP="005C234C">
      <w:pPr>
        <w:pStyle w:val="ListParagraph"/>
        <w:numPr>
          <w:ilvl w:val="1"/>
          <w:numId w:val="24"/>
        </w:numPr>
        <w:spacing w:before="120" w:after="240"/>
        <w:ind w:left="720" w:hanging="720"/>
        <w:contextualSpacing w:val="0"/>
        <w:jc w:val="both"/>
        <w:rPr>
          <w:rFonts w:ascii="Book Antiqua" w:hAnsi="Book Antiqua"/>
          <w:sz w:val="24"/>
          <w:szCs w:val="24"/>
        </w:rPr>
      </w:pPr>
      <w:r w:rsidRPr="000503B4">
        <w:rPr>
          <w:rFonts w:ascii="Book Antiqua" w:hAnsi="Book Antiqua"/>
          <w:sz w:val="24"/>
          <w:szCs w:val="24"/>
        </w:rPr>
        <w:t>Protocols</w:t>
      </w:r>
      <w:r w:rsidR="005A0E08" w:rsidRPr="000503B4">
        <w:rPr>
          <w:rFonts w:ascii="Book Antiqua" w:hAnsi="Book Antiqua"/>
          <w:sz w:val="24"/>
          <w:szCs w:val="24"/>
        </w:rPr>
        <w:t xml:space="preserve"> for communication and cooperation between the Supreme Court and </w:t>
      </w:r>
      <w:r w:rsidRPr="000503B4">
        <w:rPr>
          <w:rFonts w:ascii="Book Antiqua" w:hAnsi="Book Antiqua"/>
          <w:sz w:val="24"/>
          <w:szCs w:val="24"/>
        </w:rPr>
        <w:t>other superior courts</w:t>
      </w:r>
      <w:r w:rsidR="005A0E08" w:rsidRPr="000503B4">
        <w:rPr>
          <w:rFonts w:ascii="Book Antiqua" w:hAnsi="Book Antiqua"/>
          <w:sz w:val="24"/>
          <w:szCs w:val="24"/>
        </w:rPr>
        <w:t xml:space="preserve"> in class action proceedings address</w:t>
      </w:r>
      <w:r w:rsidRPr="000503B4">
        <w:rPr>
          <w:rFonts w:ascii="Book Antiqua" w:hAnsi="Book Antiqua"/>
          <w:sz w:val="24"/>
          <w:szCs w:val="24"/>
        </w:rPr>
        <w:t xml:space="preserve"> </w:t>
      </w:r>
      <w:r w:rsidR="005A0E08" w:rsidRPr="000503B4">
        <w:rPr>
          <w:rFonts w:ascii="Book Antiqua" w:hAnsi="Book Antiqua"/>
          <w:sz w:val="24"/>
          <w:szCs w:val="24"/>
        </w:rPr>
        <w:t>measure</w:t>
      </w:r>
      <w:r w:rsidRPr="000503B4">
        <w:rPr>
          <w:rFonts w:ascii="Book Antiqua" w:hAnsi="Book Antiqua"/>
          <w:sz w:val="24"/>
          <w:szCs w:val="24"/>
        </w:rPr>
        <w:t>s</w:t>
      </w:r>
      <w:r w:rsidR="005A0E08" w:rsidRPr="000503B4">
        <w:rPr>
          <w:rFonts w:ascii="Book Antiqua" w:hAnsi="Book Antiqua"/>
          <w:sz w:val="24"/>
          <w:szCs w:val="24"/>
        </w:rPr>
        <w:t xml:space="preserve"> by which class action proceedings can be cooperatively managed by the Supreme Court and </w:t>
      </w:r>
      <w:r w:rsidRPr="000503B4">
        <w:rPr>
          <w:rFonts w:ascii="Book Antiqua" w:hAnsi="Book Antiqua"/>
          <w:sz w:val="24"/>
          <w:szCs w:val="24"/>
        </w:rPr>
        <w:t>other courts</w:t>
      </w:r>
      <w:r w:rsidR="005A0E08" w:rsidRPr="000503B4">
        <w:rPr>
          <w:rFonts w:ascii="Book Antiqua" w:hAnsi="Book Antiqua"/>
          <w:sz w:val="24"/>
          <w:szCs w:val="24"/>
        </w:rPr>
        <w:t>. The Protocol</w:t>
      </w:r>
      <w:r w:rsidRPr="000503B4">
        <w:rPr>
          <w:rFonts w:ascii="Book Antiqua" w:hAnsi="Book Antiqua"/>
          <w:sz w:val="24"/>
          <w:szCs w:val="24"/>
        </w:rPr>
        <w:t>s are</w:t>
      </w:r>
      <w:r w:rsidR="005A0E08" w:rsidRPr="000503B4">
        <w:rPr>
          <w:rFonts w:ascii="Book Antiqua" w:hAnsi="Book Antiqua"/>
          <w:sz w:val="24"/>
          <w:szCs w:val="24"/>
        </w:rPr>
        <w:t xml:space="preserve"> available on the Supreme Court website. </w:t>
      </w:r>
    </w:p>
    <w:p w14:paraId="31C65686" w14:textId="77777777" w:rsidR="005C6DA5" w:rsidRPr="000503B4" w:rsidRDefault="005C6DA5" w:rsidP="00663959">
      <w:pPr>
        <w:pStyle w:val="ListParagraph"/>
        <w:spacing w:before="120" w:after="240"/>
        <w:contextualSpacing w:val="0"/>
        <w:jc w:val="both"/>
        <w:rPr>
          <w:rFonts w:ascii="Book Antiqua" w:hAnsi="Book Antiqua"/>
          <w:sz w:val="24"/>
          <w:szCs w:val="24"/>
        </w:rPr>
      </w:pPr>
    </w:p>
    <w:p w14:paraId="20F21DC3" w14:textId="77777777" w:rsidR="00FA43AD" w:rsidRPr="007917BE" w:rsidRDefault="00FA43AD" w:rsidP="005C234C">
      <w:pPr>
        <w:pStyle w:val="Heading1"/>
        <w:spacing w:after="240"/>
      </w:pPr>
      <w:bookmarkStart w:id="0" w:name="_Ref25840494"/>
      <w:r>
        <w:t>APPLICATIONS</w:t>
      </w:r>
      <w:bookmarkEnd w:id="0"/>
    </w:p>
    <w:p w14:paraId="036C7578" w14:textId="77777777" w:rsidR="00FA43AD" w:rsidRDefault="00FA43AD" w:rsidP="005C234C">
      <w:pPr>
        <w:pStyle w:val="ListParagraph"/>
        <w:numPr>
          <w:ilvl w:val="1"/>
          <w:numId w:val="24"/>
        </w:numPr>
        <w:spacing w:before="120" w:after="240"/>
        <w:ind w:left="720" w:hanging="720"/>
        <w:contextualSpacing w:val="0"/>
        <w:jc w:val="both"/>
        <w:rPr>
          <w:rFonts w:ascii="Book Antiqua" w:hAnsi="Book Antiqua"/>
          <w:sz w:val="24"/>
          <w:szCs w:val="24"/>
        </w:rPr>
      </w:pPr>
      <w:r w:rsidRPr="00FA43AD">
        <w:rPr>
          <w:rFonts w:ascii="Book Antiqua" w:hAnsi="Book Antiqua"/>
          <w:sz w:val="24"/>
          <w:szCs w:val="24"/>
        </w:rPr>
        <w:t>Before making any interlocutory application, the parties’ representatives must confer and attempt in good faith to resolve the dispute.</w:t>
      </w:r>
    </w:p>
    <w:p w14:paraId="72E335D6" w14:textId="77777777" w:rsidR="004A2FE5" w:rsidRPr="000503B4" w:rsidRDefault="004A2FE5" w:rsidP="005C234C">
      <w:pPr>
        <w:pStyle w:val="ListParagraph"/>
        <w:numPr>
          <w:ilvl w:val="1"/>
          <w:numId w:val="24"/>
        </w:numPr>
        <w:spacing w:before="120" w:after="240"/>
        <w:ind w:left="720" w:hanging="720"/>
        <w:contextualSpacing w:val="0"/>
        <w:jc w:val="both"/>
        <w:rPr>
          <w:rFonts w:ascii="Book Antiqua" w:hAnsi="Book Antiqua"/>
          <w:sz w:val="24"/>
          <w:szCs w:val="24"/>
        </w:rPr>
      </w:pPr>
      <w:r w:rsidRPr="000503B4">
        <w:rPr>
          <w:rFonts w:ascii="Book Antiqua" w:hAnsi="Book Antiqua"/>
          <w:sz w:val="24"/>
          <w:szCs w:val="24"/>
        </w:rPr>
        <w:t xml:space="preserve">Applications should be brought by summons, supported by an affidavit </w:t>
      </w:r>
      <w:r w:rsidR="00CE49C3">
        <w:rPr>
          <w:rFonts w:ascii="Book Antiqua" w:hAnsi="Book Antiqua"/>
          <w:sz w:val="24"/>
          <w:szCs w:val="24"/>
        </w:rPr>
        <w:t xml:space="preserve">verifying the material facts that are </w:t>
      </w:r>
      <w:r w:rsidRPr="000503B4">
        <w:rPr>
          <w:rFonts w:ascii="Book Antiqua" w:hAnsi="Book Antiqua"/>
          <w:sz w:val="24"/>
          <w:szCs w:val="24"/>
        </w:rPr>
        <w:t xml:space="preserve">the basis for the </w:t>
      </w:r>
      <w:r>
        <w:rPr>
          <w:rFonts w:ascii="Book Antiqua" w:hAnsi="Book Antiqua"/>
          <w:sz w:val="24"/>
          <w:szCs w:val="24"/>
        </w:rPr>
        <w:t>application.</w:t>
      </w:r>
    </w:p>
    <w:p w14:paraId="11954A42" w14:textId="77777777" w:rsidR="00FA43AD" w:rsidRPr="00FA43AD" w:rsidRDefault="00FA43AD" w:rsidP="005C234C">
      <w:pPr>
        <w:pStyle w:val="ListParagraph"/>
        <w:numPr>
          <w:ilvl w:val="1"/>
          <w:numId w:val="24"/>
        </w:numPr>
        <w:spacing w:before="120" w:after="240"/>
        <w:ind w:left="720" w:hanging="720"/>
        <w:contextualSpacing w:val="0"/>
        <w:jc w:val="both"/>
        <w:rPr>
          <w:rFonts w:ascii="Book Antiqua" w:hAnsi="Book Antiqua"/>
          <w:sz w:val="24"/>
          <w:szCs w:val="24"/>
        </w:rPr>
      </w:pPr>
      <w:r w:rsidRPr="00FA43AD">
        <w:rPr>
          <w:rFonts w:ascii="Book Antiqua" w:hAnsi="Book Antiqua"/>
          <w:sz w:val="24"/>
          <w:szCs w:val="24"/>
        </w:rPr>
        <w:t xml:space="preserve">Return dates for summonses may be obtained from the </w:t>
      </w:r>
      <w:r w:rsidR="004C66BA">
        <w:rPr>
          <w:rFonts w:ascii="Book Antiqua" w:hAnsi="Book Antiqua"/>
          <w:sz w:val="24"/>
          <w:szCs w:val="24"/>
        </w:rPr>
        <w:t>Associate to the Case Management Judge.</w:t>
      </w:r>
      <w:r w:rsidRPr="00FA43AD">
        <w:rPr>
          <w:rFonts w:ascii="Book Antiqua" w:hAnsi="Book Antiqua"/>
          <w:sz w:val="24"/>
          <w:szCs w:val="24"/>
        </w:rPr>
        <w:t xml:space="preserve"> </w:t>
      </w:r>
    </w:p>
    <w:p w14:paraId="274E6EAA" w14:textId="77777777" w:rsidR="004C66BA" w:rsidRDefault="004C66BA"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lastRenderedPageBreak/>
        <w:t xml:space="preserve">Any urgent applications should be brought by contacting the Associate to the </w:t>
      </w:r>
      <w:r w:rsidR="00D7561D">
        <w:rPr>
          <w:rFonts w:ascii="Book Antiqua" w:hAnsi="Book Antiqua"/>
          <w:sz w:val="24"/>
          <w:szCs w:val="24"/>
        </w:rPr>
        <w:t xml:space="preserve">Case </w:t>
      </w:r>
      <w:r w:rsidR="00324E00">
        <w:rPr>
          <w:rFonts w:ascii="Book Antiqua" w:hAnsi="Book Antiqua"/>
          <w:sz w:val="24"/>
          <w:szCs w:val="24"/>
        </w:rPr>
        <w:t xml:space="preserve">Management </w:t>
      </w:r>
      <w:r>
        <w:rPr>
          <w:rFonts w:ascii="Book Antiqua" w:hAnsi="Book Antiqua"/>
          <w:sz w:val="24"/>
          <w:szCs w:val="24"/>
        </w:rPr>
        <w:t>Judge.</w:t>
      </w:r>
    </w:p>
    <w:p w14:paraId="06F83B70" w14:textId="77777777" w:rsidR="00FA43AD" w:rsidRPr="00FA43AD" w:rsidRDefault="00133251"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Subject to any contrary order, t</w:t>
      </w:r>
      <w:r w:rsidR="00FA43AD" w:rsidRPr="00FA43AD">
        <w:rPr>
          <w:rFonts w:ascii="Book Antiqua" w:hAnsi="Book Antiqua"/>
          <w:sz w:val="24"/>
          <w:szCs w:val="24"/>
        </w:rPr>
        <w:t xml:space="preserve">he </w:t>
      </w:r>
      <w:r>
        <w:rPr>
          <w:rFonts w:ascii="Book Antiqua" w:hAnsi="Book Antiqua"/>
          <w:sz w:val="24"/>
          <w:szCs w:val="24"/>
        </w:rPr>
        <w:t xml:space="preserve">moving party </w:t>
      </w:r>
      <w:r w:rsidR="00FA43AD" w:rsidRPr="00FA43AD">
        <w:rPr>
          <w:rFonts w:ascii="Book Antiqua" w:hAnsi="Book Antiqua"/>
          <w:sz w:val="24"/>
          <w:szCs w:val="24"/>
        </w:rPr>
        <w:t xml:space="preserve">must file </w:t>
      </w:r>
      <w:r w:rsidR="00EC666B">
        <w:rPr>
          <w:rFonts w:ascii="Book Antiqua" w:hAnsi="Book Antiqua"/>
          <w:sz w:val="24"/>
          <w:szCs w:val="24"/>
        </w:rPr>
        <w:t xml:space="preserve">and serve </w:t>
      </w:r>
      <w:r w:rsidR="00CE49C3">
        <w:rPr>
          <w:rFonts w:ascii="Book Antiqua" w:hAnsi="Book Antiqua"/>
          <w:sz w:val="24"/>
          <w:szCs w:val="24"/>
        </w:rPr>
        <w:t xml:space="preserve">all </w:t>
      </w:r>
      <w:r w:rsidR="00FA43AD" w:rsidRPr="00FA43AD">
        <w:rPr>
          <w:rFonts w:ascii="Book Antiqua" w:hAnsi="Book Antiqua"/>
          <w:sz w:val="24"/>
          <w:szCs w:val="24"/>
        </w:rPr>
        <w:t xml:space="preserve">supporting material </w:t>
      </w:r>
      <w:r w:rsidR="00CE49C3">
        <w:rPr>
          <w:rFonts w:ascii="Book Antiqua" w:hAnsi="Book Antiqua"/>
          <w:sz w:val="24"/>
          <w:szCs w:val="24"/>
        </w:rPr>
        <w:t xml:space="preserve">for </w:t>
      </w:r>
      <w:r w:rsidR="00FA43AD" w:rsidRPr="00FA43AD">
        <w:rPr>
          <w:rFonts w:ascii="Book Antiqua" w:hAnsi="Book Antiqua"/>
          <w:sz w:val="24"/>
          <w:szCs w:val="24"/>
        </w:rPr>
        <w:t xml:space="preserve">the application, including affidavits and outlines of argument no later than </w:t>
      </w:r>
      <w:r w:rsidR="00964355">
        <w:rPr>
          <w:rFonts w:ascii="Book Antiqua" w:hAnsi="Book Antiqua"/>
          <w:sz w:val="24"/>
          <w:szCs w:val="24"/>
        </w:rPr>
        <w:t>ten</w:t>
      </w:r>
      <w:r w:rsidR="00FA43AD" w:rsidRPr="00FA43AD">
        <w:rPr>
          <w:rFonts w:ascii="Book Antiqua" w:hAnsi="Book Antiqua"/>
          <w:sz w:val="24"/>
          <w:szCs w:val="24"/>
        </w:rPr>
        <w:t xml:space="preserve"> clear business days before the return date. </w:t>
      </w:r>
    </w:p>
    <w:p w14:paraId="7C0CFCB1" w14:textId="77777777" w:rsidR="00FA43AD" w:rsidRPr="00FA43AD" w:rsidRDefault="00133251"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Subject to any contrary order</w:t>
      </w:r>
      <w:r w:rsidR="002013B7">
        <w:rPr>
          <w:rFonts w:ascii="Book Antiqua" w:hAnsi="Book Antiqua"/>
          <w:sz w:val="24"/>
          <w:szCs w:val="24"/>
        </w:rPr>
        <w:t>,</w:t>
      </w:r>
      <w:r>
        <w:rPr>
          <w:rFonts w:ascii="Book Antiqua" w:hAnsi="Book Antiqua"/>
          <w:sz w:val="24"/>
          <w:szCs w:val="24"/>
        </w:rPr>
        <w:t xml:space="preserve"> the responding party </w:t>
      </w:r>
      <w:r w:rsidR="00FA43AD" w:rsidRPr="00FA43AD">
        <w:rPr>
          <w:rFonts w:ascii="Book Antiqua" w:hAnsi="Book Antiqua"/>
          <w:sz w:val="24"/>
          <w:szCs w:val="24"/>
        </w:rPr>
        <w:t>must file</w:t>
      </w:r>
      <w:r w:rsidR="00EC666B">
        <w:rPr>
          <w:rFonts w:ascii="Book Antiqua" w:hAnsi="Book Antiqua"/>
          <w:sz w:val="24"/>
          <w:szCs w:val="24"/>
        </w:rPr>
        <w:t xml:space="preserve"> and serve</w:t>
      </w:r>
      <w:r w:rsidR="00FA43AD" w:rsidRPr="00FA43AD">
        <w:rPr>
          <w:rFonts w:ascii="Book Antiqua" w:hAnsi="Book Antiqua"/>
          <w:sz w:val="24"/>
          <w:szCs w:val="24"/>
        </w:rPr>
        <w:t xml:space="preserve"> any respon</w:t>
      </w:r>
      <w:r w:rsidR="004C66BA">
        <w:rPr>
          <w:rFonts w:ascii="Book Antiqua" w:hAnsi="Book Antiqua"/>
          <w:sz w:val="24"/>
          <w:szCs w:val="24"/>
        </w:rPr>
        <w:t>ding</w:t>
      </w:r>
      <w:r w:rsidR="00FA43AD" w:rsidRPr="00FA43AD">
        <w:rPr>
          <w:rFonts w:ascii="Book Antiqua" w:hAnsi="Book Antiqua"/>
          <w:sz w:val="24"/>
          <w:szCs w:val="24"/>
        </w:rPr>
        <w:t xml:space="preserve"> material, including affidavits</w:t>
      </w:r>
      <w:r w:rsidR="00EC666B">
        <w:rPr>
          <w:rFonts w:ascii="Book Antiqua" w:hAnsi="Book Antiqua"/>
          <w:sz w:val="24"/>
          <w:szCs w:val="24"/>
        </w:rPr>
        <w:t xml:space="preserve"> </w:t>
      </w:r>
      <w:r w:rsidR="00FA43AD" w:rsidRPr="00FA43AD">
        <w:rPr>
          <w:rFonts w:ascii="Book Antiqua" w:hAnsi="Book Antiqua"/>
          <w:sz w:val="24"/>
          <w:szCs w:val="24"/>
        </w:rPr>
        <w:t xml:space="preserve">and outlines of argument no later than five clear business days before the return date.  </w:t>
      </w:r>
    </w:p>
    <w:p w14:paraId="19471DAC" w14:textId="77777777" w:rsidR="00FA43AD" w:rsidRDefault="00A30EAB"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 xml:space="preserve">The </w:t>
      </w:r>
      <w:r w:rsidR="007E4EF0">
        <w:rPr>
          <w:rFonts w:ascii="Book Antiqua" w:hAnsi="Book Antiqua"/>
          <w:sz w:val="24"/>
          <w:szCs w:val="24"/>
        </w:rPr>
        <w:t>Case M</w:t>
      </w:r>
      <w:r>
        <w:rPr>
          <w:rFonts w:ascii="Book Antiqua" w:hAnsi="Book Antiqua"/>
          <w:sz w:val="24"/>
          <w:szCs w:val="24"/>
        </w:rPr>
        <w:t>anagement J</w:t>
      </w:r>
      <w:r w:rsidR="00FA43AD" w:rsidRPr="00FA43AD">
        <w:rPr>
          <w:rFonts w:ascii="Book Antiqua" w:hAnsi="Book Antiqua"/>
          <w:sz w:val="24"/>
          <w:szCs w:val="24"/>
        </w:rPr>
        <w:t>udge may refer an application or class of applic</w:t>
      </w:r>
      <w:r>
        <w:rPr>
          <w:rFonts w:ascii="Book Antiqua" w:hAnsi="Book Antiqua"/>
          <w:sz w:val="24"/>
          <w:szCs w:val="24"/>
        </w:rPr>
        <w:t>ations in the proceeding to an A</w:t>
      </w:r>
      <w:r w:rsidR="00FA43AD" w:rsidRPr="00FA43AD">
        <w:rPr>
          <w:rFonts w:ascii="Book Antiqua" w:hAnsi="Book Antiqua"/>
          <w:sz w:val="24"/>
          <w:szCs w:val="24"/>
        </w:rPr>
        <w:t xml:space="preserve">ssociate </w:t>
      </w:r>
      <w:r>
        <w:rPr>
          <w:rFonts w:ascii="Book Antiqua" w:hAnsi="Book Antiqua"/>
          <w:sz w:val="24"/>
          <w:szCs w:val="24"/>
        </w:rPr>
        <w:t>J</w:t>
      </w:r>
      <w:r w:rsidR="00FA43AD" w:rsidRPr="00FA43AD">
        <w:rPr>
          <w:rFonts w:ascii="Book Antiqua" w:hAnsi="Book Antiqua"/>
          <w:sz w:val="24"/>
          <w:szCs w:val="24"/>
        </w:rPr>
        <w:t>udge</w:t>
      </w:r>
      <w:r w:rsidR="00CE49C3">
        <w:rPr>
          <w:rFonts w:ascii="Book Antiqua" w:hAnsi="Book Antiqua"/>
          <w:sz w:val="24"/>
          <w:szCs w:val="24"/>
        </w:rPr>
        <w:t xml:space="preserve"> or a </w:t>
      </w:r>
      <w:r w:rsidR="002013B7">
        <w:rPr>
          <w:rFonts w:ascii="Book Antiqua" w:hAnsi="Book Antiqua"/>
          <w:sz w:val="24"/>
          <w:szCs w:val="24"/>
        </w:rPr>
        <w:t>J</w:t>
      </w:r>
      <w:r w:rsidR="00CE49C3">
        <w:rPr>
          <w:rFonts w:ascii="Book Antiqua" w:hAnsi="Book Antiqua"/>
          <w:sz w:val="24"/>
          <w:szCs w:val="24"/>
        </w:rPr>
        <w:t xml:space="preserve">udicial </w:t>
      </w:r>
      <w:r w:rsidR="002013B7">
        <w:rPr>
          <w:rFonts w:ascii="Book Antiqua" w:hAnsi="Book Antiqua"/>
          <w:sz w:val="24"/>
          <w:szCs w:val="24"/>
        </w:rPr>
        <w:t>R</w:t>
      </w:r>
      <w:r w:rsidR="00CE49C3">
        <w:rPr>
          <w:rFonts w:ascii="Book Antiqua" w:hAnsi="Book Antiqua"/>
          <w:sz w:val="24"/>
          <w:szCs w:val="24"/>
        </w:rPr>
        <w:t>egistrar</w:t>
      </w:r>
      <w:r w:rsidR="00FA43AD" w:rsidRPr="00FA43AD">
        <w:rPr>
          <w:rFonts w:ascii="Book Antiqua" w:hAnsi="Book Antiqua"/>
          <w:sz w:val="24"/>
          <w:szCs w:val="24"/>
        </w:rPr>
        <w:t>.</w:t>
      </w:r>
    </w:p>
    <w:p w14:paraId="5849FD44" w14:textId="77777777" w:rsidR="005C6DA5" w:rsidRPr="00FA43AD" w:rsidRDefault="005C6DA5" w:rsidP="00663959">
      <w:pPr>
        <w:pStyle w:val="ListParagraph"/>
        <w:spacing w:before="120" w:after="240"/>
        <w:contextualSpacing w:val="0"/>
        <w:jc w:val="both"/>
        <w:rPr>
          <w:rFonts w:ascii="Book Antiqua" w:hAnsi="Book Antiqua"/>
          <w:sz w:val="24"/>
          <w:szCs w:val="24"/>
        </w:rPr>
      </w:pPr>
    </w:p>
    <w:p w14:paraId="2985F2DF" w14:textId="77777777" w:rsidR="005C2684" w:rsidRPr="007917BE" w:rsidRDefault="00FA43AD" w:rsidP="005C234C">
      <w:pPr>
        <w:pStyle w:val="Heading1"/>
        <w:spacing w:after="240"/>
      </w:pPr>
      <w:r w:rsidRPr="00FA43AD">
        <w:rPr>
          <w:rFonts w:ascii="Book Antiqua" w:hAnsi="Book Antiqua"/>
        </w:rPr>
        <w:t xml:space="preserve"> </w:t>
      </w:r>
      <w:r w:rsidR="005C2684">
        <w:t>COMMUNICATIONS WITH GROUP MEMBERS</w:t>
      </w:r>
    </w:p>
    <w:p w14:paraId="12C30E56" w14:textId="77777777" w:rsidR="005C2684" w:rsidRP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 xml:space="preserve">In an appropriate case, the Court may make an order that the Plaintiff’s solicitors </w:t>
      </w:r>
      <w:r w:rsidR="00D57058">
        <w:rPr>
          <w:rFonts w:ascii="Book Antiqua" w:hAnsi="Book Antiqua"/>
          <w:sz w:val="24"/>
          <w:szCs w:val="24"/>
        </w:rPr>
        <w:t>identify to</w:t>
      </w:r>
      <w:r w:rsidR="00D57058" w:rsidRPr="005C2684">
        <w:rPr>
          <w:rFonts w:ascii="Book Antiqua" w:hAnsi="Book Antiqua"/>
          <w:sz w:val="24"/>
          <w:szCs w:val="24"/>
        </w:rPr>
        <w:t xml:space="preserve"> </w:t>
      </w:r>
      <w:r w:rsidRPr="005C2684">
        <w:rPr>
          <w:rFonts w:ascii="Book Antiqua" w:hAnsi="Book Antiqua"/>
          <w:sz w:val="24"/>
          <w:szCs w:val="24"/>
        </w:rPr>
        <w:t xml:space="preserve">the other parties group members </w:t>
      </w:r>
      <w:r w:rsidR="00D57058">
        <w:rPr>
          <w:rFonts w:ascii="Book Antiqua" w:hAnsi="Book Antiqua"/>
          <w:sz w:val="24"/>
          <w:szCs w:val="24"/>
        </w:rPr>
        <w:t xml:space="preserve">who </w:t>
      </w:r>
      <w:r w:rsidRPr="005C2684">
        <w:rPr>
          <w:rFonts w:ascii="Book Antiqua" w:hAnsi="Book Antiqua"/>
          <w:sz w:val="24"/>
          <w:szCs w:val="24"/>
        </w:rPr>
        <w:t xml:space="preserve">are its clients.  The Court may make orders concerning communications with group members who are not clients of the Plaintiff’s solicitors.   </w:t>
      </w:r>
    </w:p>
    <w:p w14:paraId="6009AAFE" w14:textId="77777777" w:rsid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 xml:space="preserve">In an appropriate case the Court may make orders establishing a protocol for communications between parties and such group members. </w:t>
      </w:r>
    </w:p>
    <w:p w14:paraId="6DF1C37D" w14:textId="77777777" w:rsidR="00DC776B" w:rsidRPr="005C2684" w:rsidRDefault="00DC776B" w:rsidP="00DC776B">
      <w:pPr>
        <w:pStyle w:val="ListParagraph"/>
        <w:spacing w:before="120" w:after="240"/>
        <w:contextualSpacing w:val="0"/>
        <w:jc w:val="both"/>
        <w:rPr>
          <w:rFonts w:ascii="Book Antiqua" w:hAnsi="Book Antiqua"/>
          <w:sz w:val="24"/>
          <w:szCs w:val="24"/>
        </w:rPr>
      </w:pPr>
    </w:p>
    <w:p w14:paraId="6EE57DDB" w14:textId="77777777" w:rsidR="005C2684" w:rsidRPr="007917BE" w:rsidRDefault="005C2684" w:rsidP="005C234C">
      <w:pPr>
        <w:pStyle w:val="Heading1"/>
        <w:spacing w:after="240"/>
      </w:pPr>
      <w:r>
        <w:t>OPT</w:t>
      </w:r>
      <w:r w:rsidR="00B34FDE">
        <w:t>-</w:t>
      </w:r>
      <w:r>
        <w:t>OUT PROCEDURES</w:t>
      </w:r>
    </w:p>
    <w:p w14:paraId="751A26AD" w14:textId="77777777" w:rsidR="005C2684" w:rsidRP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Group members may opt out of a group proceeding by giving a written opt</w:t>
      </w:r>
      <w:r w:rsidR="00B34FDE">
        <w:rPr>
          <w:rFonts w:ascii="Book Antiqua" w:hAnsi="Book Antiqua"/>
          <w:sz w:val="24"/>
          <w:szCs w:val="24"/>
        </w:rPr>
        <w:t>-</w:t>
      </w:r>
      <w:r w:rsidRPr="005C2684">
        <w:rPr>
          <w:rFonts w:ascii="Book Antiqua" w:hAnsi="Book Antiqua"/>
          <w:sz w:val="24"/>
          <w:szCs w:val="24"/>
        </w:rPr>
        <w:t xml:space="preserve">out notice to the Court by a date which must be fixed for that purpose by the Court.  The form of the </w:t>
      </w:r>
      <w:r w:rsidR="00C63303" w:rsidRPr="005C2684">
        <w:rPr>
          <w:rFonts w:ascii="Book Antiqua" w:hAnsi="Book Antiqua"/>
          <w:sz w:val="24"/>
          <w:szCs w:val="24"/>
        </w:rPr>
        <w:t>opt</w:t>
      </w:r>
      <w:r w:rsidR="00C63303">
        <w:rPr>
          <w:rFonts w:ascii="Book Antiqua" w:hAnsi="Book Antiqua"/>
          <w:sz w:val="24"/>
          <w:szCs w:val="24"/>
        </w:rPr>
        <w:t>-</w:t>
      </w:r>
      <w:r w:rsidRPr="005C2684">
        <w:rPr>
          <w:rFonts w:ascii="Book Antiqua" w:hAnsi="Book Antiqua"/>
          <w:sz w:val="24"/>
          <w:szCs w:val="24"/>
        </w:rPr>
        <w:t xml:space="preserve">out notice to be given by a group member is prescribed by the Supreme Court Rules: see </w:t>
      </w:r>
      <w:r w:rsidR="00C34074">
        <w:rPr>
          <w:rFonts w:ascii="Book Antiqua" w:hAnsi="Book Antiqua"/>
          <w:sz w:val="24"/>
          <w:szCs w:val="24"/>
        </w:rPr>
        <w:t>r</w:t>
      </w:r>
      <w:r w:rsidR="00C34074" w:rsidRPr="005C2684">
        <w:rPr>
          <w:rFonts w:ascii="Book Antiqua" w:hAnsi="Book Antiqua"/>
          <w:sz w:val="24"/>
          <w:szCs w:val="24"/>
        </w:rPr>
        <w:t xml:space="preserve"> </w:t>
      </w:r>
      <w:r w:rsidRPr="005C2684">
        <w:rPr>
          <w:rFonts w:ascii="Book Antiqua" w:hAnsi="Book Antiqua"/>
          <w:sz w:val="24"/>
          <w:szCs w:val="24"/>
        </w:rPr>
        <w:t xml:space="preserve">18A.04 and Form 18AB. </w:t>
      </w:r>
    </w:p>
    <w:p w14:paraId="074ABF40" w14:textId="77777777" w:rsid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 xml:space="preserve">The usual practice is to send </w:t>
      </w:r>
      <w:r w:rsidR="00C63303">
        <w:rPr>
          <w:rFonts w:ascii="Book Antiqua" w:hAnsi="Book Antiqua"/>
          <w:sz w:val="24"/>
          <w:szCs w:val="24"/>
        </w:rPr>
        <w:t>the opt-out</w:t>
      </w:r>
      <w:r w:rsidR="00C63303" w:rsidRPr="005C2684">
        <w:rPr>
          <w:rFonts w:ascii="Book Antiqua" w:hAnsi="Book Antiqua"/>
          <w:sz w:val="24"/>
          <w:szCs w:val="24"/>
        </w:rPr>
        <w:t xml:space="preserve"> </w:t>
      </w:r>
      <w:r w:rsidRPr="005C2684">
        <w:rPr>
          <w:rFonts w:ascii="Book Antiqua" w:hAnsi="Book Antiqua"/>
          <w:sz w:val="24"/>
          <w:szCs w:val="24"/>
        </w:rPr>
        <w:t xml:space="preserve">notices to group members shortly after the close of pleadings. </w:t>
      </w:r>
      <w:r w:rsidR="006D5F3A">
        <w:rPr>
          <w:rFonts w:ascii="Book Antiqua" w:hAnsi="Book Antiqua"/>
          <w:sz w:val="24"/>
          <w:szCs w:val="24"/>
        </w:rPr>
        <w:t xml:space="preserve"> </w:t>
      </w:r>
      <w:r w:rsidRPr="005C2684">
        <w:rPr>
          <w:rFonts w:ascii="Book Antiqua" w:hAnsi="Book Antiqua"/>
          <w:sz w:val="24"/>
          <w:szCs w:val="24"/>
        </w:rPr>
        <w:t xml:space="preserve"> </w:t>
      </w:r>
      <w:r w:rsidR="00C63303">
        <w:rPr>
          <w:rFonts w:ascii="Book Antiqua" w:hAnsi="Book Antiqua"/>
          <w:sz w:val="24"/>
          <w:szCs w:val="24"/>
        </w:rPr>
        <w:t xml:space="preserve">The </w:t>
      </w:r>
      <w:r w:rsidR="005F4203">
        <w:rPr>
          <w:rFonts w:ascii="Book Antiqua" w:hAnsi="Book Antiqua"/>
          <w:sz w:val="24"/>
          <w:szCs w:val="24"/>
        </w:rPr>
        <w:t xml:space="preserve">opt-out </w:t>
      </w:r>
      <w:r w:rsidRPr="005C2684">
        <w:rPr>
          <w:rFonts w:ascii="Book Antiqua" w:hAnsi="Book Antiqua"/>
          <w:sz w:val="24"/>
          <w:szCs w:val="24"/>
        </w:rPr>
        <w:t>notice is</w:t>
      </w:r>
      <w:r w:rsidR="00C63303">
        <w:rPr>
          <w:rFonts w:ascii="Book Antiqua" w:hAnsi="Book Antiqua"/>
          <w:sz w:val="24"/>
          <w:szCs w:val="24"/>
        </w:rPr>
        <w:t xml:space="preserve"> not</w:t>
      </w:r>
      <w:r w:rsidRPr="005C2684">
        <w:rPr>
          <w:rFonts w:ascii="Book Antiqua" w:hAnsi="Book Antiqua"/>
          <w:sz w:val="24"/>
          <w:szCs w:val="24"/>
        </w:rPr>
        <w:t xml:space="preserve"> t</w:t>
      </w:r>
      <w:r w:rsidR="007B4506">
        <w:rPr>
          <w:rFonts w:ascii="Book Antiqua" w:hAnsi="Book Antiqua"/>
          <w:sz w:val="24"/>
          <w:szCs w:val="24"/>
        </w:rPr>
        <w:t>o</w:t>
      </w:r>
      <w:r w:rsidRPr="005C2684">
        <w:rPr>
          <w:rFonts w:ascii="Book Antiqua" w:hAnsi="Book Antiqua"/>
          <w:sz w:val="24"/>
          <w:szCs w:val="24"/>
        </w:rPr>
        <w:t xml:space="preserve"> be given to group members without prior direction or order of the Court</w:t>
      </w:r>
      <w:r w:rsidR="00C63303">
        <w:rPr>
          <w:rFonts w:ascii="Book Antiqua" w:hAnsi="Book Antiqua"/>
          <w:sz w:val="24"/>
          <w:szCs w:val="24"/>
        </w:rPr>
        <w:t xml:space="preserve"> approving </w:t>
      </w:r>
      <w:r w:rsidR="005F4203">
        <w:rPr>
          <w:rFonts w:ascii="Book Antiqua" w:hAnsi="Book Antiqua"/>
          <w:sz w:val="24"/>
          <w:szCs w:val="24"/>
        </w:rPr>
        <w:t xml:space="preserve">its </w:t>
      </w:r>
      <w:r w:rsidR="00C63303">
        <w:rPr>
          <w:rFonts w:ascii="Book Antiqua" w:hAnsi="Book Antiqua"/>
          <w:sz w:val="24"/>
          <w:szCs w:val="24"/>
        </w:rPr>
        <w:t>form</w:t>
      </w:r>
      <w:r w:rsidR="008A2C7D">
        <w:rPr>
          <w:rFonts w:ascii="Book Antiqua" w:hAnsi="Book Antiqua"/>
          <w:sz w:val="24"/>
          <w:szCs w:val="24"/>
        </w:rPr>
        <w:t>, content</w:t>
      </w:r>
      <w:r w:rsidR="003D0DF6">
        <w:rPr>
          <w:rFonts w:ascii="Book Antiqua" w:hAnsi="Book Antiqua"/>
          <w:sz w:val="24"/>
          <w:szCs w:val="24"/>
        </w:rPr>
        <w:t>,</w:t>
      </w:r>
      <w:r w:rsidR="008A2C7D">
        <w:rPr>
          <w:rFonts w:ascii="Book Antiqua" w:hAnsi="Book Antiqua"/>
          <w:sz w:val="24"/>
          <w:szCs w:val="24"/>
        </w:rPr>
        <w:t xml:space="preserve"> manner of distribution </w:t>
      </w:r>
      <w:r w:rsidR="003D0DF6">
        <w:rPr>
          <w:rFonts w:ascii="Book Antiqua" w:hAnsi="Book Antiqua"/>
          <w:sz w:val="24"/>
          <w:szCs w:val="24"/>
        </w:rPr>
        <w:t xml:space="preserve">and manner of </w:t>
      </w:r>
      <w:r w:rsidR="003D0DF6" w:rsidRPr="005C2684">
        <w:rPr>
          <w:rFonts w:ascii="Book Antiqua" w:hAnsi="Book Antiqua"/>
          <w:sz w:val="24"/>
          <w:szCs w:val="24"/>
        </w:rPr>
        <w:t xml:space="preserve">delivery of </w:t>
      </w:r>
      <w:r w:rsidR="00D7561D">
        <w:rPr>
          <w:rFonts w:ascii="Book Antiqua" w:hAnsi="Book Antiqua"/>
          <w:sz w:val="24"/>
          <w:szCs w:val="24"/>
        </w:rPr>
        <w:t>a</w:t>
      </w:r>
      <w:r w:rsidR="003D0DF6" w:rsidRPr="005C2684">
        <w:rPr>
          <w:rFonts w:ascii="Book Antiqua" w:hAnsi="Book Antiqua"/>
          <w:sz w:val="24"/>
          <w:szCs w:val="24"/>
        </w:rPr>
        <w:t xml:space="preserve"> completed </w:t>
      </w:r>
      <w:r w:rsidR="005F4203">
        <w:rPr>
          <w:rFonts w:ascii="Book Antiqua" w:hAnsi="Book Antiqua"/>
          <w:sz w:val="24"/>
          <w:szCs w:val="24"/>
        </w:rPr>
        <w:t xml:space="preserve">opt-out </w:t>
      </w:r>
      <w:r w:rsidR="003D0DF6" w:rsidRPr="005C2684">
        <w:rPr>
          <w:rFonts w:ascii="Book Antiqua" w:hAnsi="Book Antiqua"/>
          <w:sz w:val="24"/>
          <w:szCs w:val="24"/>
        </w:rPr>
        <w:t>notice to the Prothonotary</w:t>
      </w:r>
      <w:r w:rsidR="008A2C7D">
        <w:rPr>
          <w:rFonts w:ascii="Book Antiqua" w:hAnsi="Book Antiqua"/>
          <w:sz w:val="24"/>
          <w:szCs w:val="24"/>
        </w:rPr>
        <w:t>.</w:t>
      </w:r>
    </w:p>
    <w:p w14:paraId="5997AC3A" w14:textId="77777777" w:rsidR="00F3365C" w:rsidRPr="005C12A1" w:rsidRDefault="00C63303"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The opt-out notice should, where appropriate, be in the same form as the standard form opt-out notice available on the Supreme Court website. The Plaintiff’s solicitors should ensure that the opt-out notice:</w:t>
      </w:r>
    </w:p>
    <w:p w14:paraId="2AB70CD5" w14:textId="77777777" w:rsidR="00F3365C" w:rsidRDefault="00F3365C" w:rsidP="005C234C">
      <w:pPr>
        <w:pStyle w:val="ListParagraph"/>
        <w:spacing w:before="120" w:after="240"/>
        <w:ind w:left="1440" w:hanging="720"/>
        <w:contextualSpacing w:val="0"/>
        <w:jc w:val="both"/>
        <w:rPr>
          <w:rFonts w:ascii="Book Antiqua" w:hAnsi="Book Antiqua"/>
          <w:sz w:val="24"/>
          <w:szCs w:val="24"/>
        </w:rPr>
      </w:pPr>
      <w:r w:rsidRPr="00A543D2">
        <w:rPr>
          <w:rFonts w:ascii="Book Antiqua" w:hAnsi="Book Antiqua"/>
          <w:sz w:val="24"/>
          <w:szCs w:val="24"/>
        </w:rPr>
        <w:t>(</w:t>
      </w:r>
      <w:r>
        <w:rPr>
          <w:rFonts w:ascii="Book Antiqua" w:hAnsi="Book Antiqua"/>
          <w:sz w:val="24"/>
          <w:szCs w:val="24"/>
        </w:rPr>
        <w:t>a</w:t>
      </w:r>
      <w:r w:rsidRPr="00A543D2">
        <w:rPr>
          <w:rFonts w:ascii="Book Antiqua" w:hAnsi="Book Antiqua"/>
          <w:sz w:val="24"/>
          <w:szCs w:val="24"/>
        </w:rPr>
        <w:t>)</w:t>
      </w:r>
      <w:r w:rsidRPr="00A543D2">
        <w:rPr>
          <w:rFonts w:ascii="Book Antiqua" w:hAnsi="Book Antiqua"/>
          <w:sz w:val="24"/>
          <w:szCs w:val="24"/>
        </w:rPr>
        <w:tab/>
        <w:t>uses plain language and gives a balanced, succinct description of the claims and defences in the proceeding;</w:t>
      </w:r>
    </w:p>
    <w:p w14:paraId="4B740019" w14:textId="77777777" w:rsidR="00F3365C" w:rsidRPr="00E26C65" w:rsidRDefault="00F3365C" w:rsidP="005C234C">
      <w:pPr>
        <w:pStyle w:val="ListParagraph"/>
        <w:spacing w:before="120" w:after="240"/>
        <w:ind w:left="1440" w:hanging="720"/>
        <w:contextualSpacing w:val="0"/>
        <w:jc w:val="both"/>
        <w:rPr>
          <w:rFonts w:ascii="Book Antiqua" w:hAnsi="Book Antiqua"/>
          <w:sz w:val="24"/>
          <w:szCs w:val="24"/>
        </w:rPr>
      </w:pPr>
      <w:r w:rsidRPr="00A543D2">
        <w:rPr>
          <w:rFonts w:ascii="Book Antiqua" w:hAnsi="Book Antiqua"/>
          <w:sz w:val="24"/>
          <w:szCs w:val="24"/>
        </w:rPr>
        <w:t>(</w:t>
      </w:r>
      <w:r>
        <w:rPr>
          <w:rFonts w:ascii="Book Antiqua" w:hAnsi="Book Antiqua"/>
          <w:sz w:val="24"/>
          <w:szCs w:val="24"/>
        </w:rPr>
        <w:t>b</w:t>
      </w:r>
      <w:r w:rsidRPr="00A543D2">
        <w:rPr>
          <w:rFonts w:ascii="Book Antiqua" w:hAnsi="Book Antiqua"/>
          <w:sz w:val="24"/>
          <w:szCs w:val="24"/>
        </w:rPr>
        <w:t>)</w:t>
      </w:r>
      <w:r w:rsidRPr="00A543D2">
        <w:rPr>
          <w:rFonts w:ascii="Book Antiqua" w:hAnsi="Book Antiqua"/>
          <w:sz w:val="24"/>
          <w:szCs w:val="24"/>
        </w:rPr>
        <w:tab/>
      </w:r>
      <w:r w:rsidR="00EB45DB">
        <w:rPr>
          <w:rFonts w:ascii="Book Antiqua" w:hAnsi="Book Antiqua"/>
          <w:sz w:val="24"/>
          <w:szCs w:val="24"/>
        </w:rPr>
        <w:t>inform</w:t>
      </w:r>
      <w:r>
        <w:rPr>
          <w:rFonts w:ascii="Book Antiqua" w:hAnsi="Book Antiqua"/>
          <w:sz w:val="24"/>
          <w:szCs w:val="24"/>
        </w:rPr>
        <w:t xml:space="preserve">s class members of their right to opt out of the proceeding by the date the Court has fixed and clearly describes the consequences of </w:t>
      </w:r>
      <w:r>
        <w:rPr>
          <w:rFonts w:ascii="Book Antiqua" w:hAnsi="Book Antiqua"/>
          <w:sz w:val="24"/>
          <w:szCs w:val="24"/>
        </w:rPr>
        <w:lastRenderedPageBreak/>
        <w:t xml:space="preserve">remaining a </w:t>
      </w:r>
      <w:r w:rsidR="00E96F39">
        <w:rPr>
          <w:rFonts w:ascii="Book Antiqua" w:hAnsi="Book Antiqua"/>
          <w:sz w:val="24"/>
          <w:szCs w:val="24"/>
        </w:rPr>
        <w:t>group</w:t>
      </w:r>
      <w:r>
        <w:rPr>
          <w:rFonts w:ascii="Book Antiqua" w:hAnsi="Book Antiqua"/>
          <w:sz w:val="24"/>
          <w:szCs w:val="24"/>
        </w:rPr>
        <w:t xml:space="preserve"> member or alternative</w:t>
      </w:r>
      <w:r w:rsidR="00EF3409">
        <w:rPr>
          <w:rFonts w:ascii="Book Antiqua" w:hAnsi="Book Antiqua"/>
          <w:sz w:val="24"/>
          <w:szCs w:val="24"/>
        </w:rPr>
        <w:t>ly opting out of the proceeding.</w:t>
      </w:r>
      <w:r>
        <w:rPr>
          <w:rFonts w:ascii="Book Antiqua" w:hAnsi="Book Antiqua"/>
          <w:sz w:val="24"/>
          <w:szCs w:val="24"/>
        </w:rPr>
        <w:t xml:space="preserve"> </w:t>
      </w:r>
      <w:r w:rsidR="00EF3409">
        <w:rPr>
          <w:rFonts w:ascii="Book Antiqua" w:hAnsi="Book Antiqua"/>
          <w:sz w:val="24"/>
          <w:szCs w:val="24"/>
        </w:rPr>
        <w:t>This should include</w:t>
      </w:r>
      <w:r>
        <w:rPr>
          <w:rFonts w:ascii="Book Antiqua" w:hAnsi="Book Antiqua"/>
          <w:sz w:val="24"/>
          <w:szCs w:val="24"/>
        </w:rPr>
        <w:t xml:space="preserve"> a succinct explanation of how a judgment or settlement in the proceeding will or may preclude </w:t>
      </w:r>
      <w:r w:rsidR="00E96F39">
        <w:rPr>
          <w:rFonts w:ascii="Book Antiqua" w:hAnsi="Book Antiqua"/>
          <w:sz w:val="24"/>
          <w:szCs w:val="24"/>
        </w:rPr>
        <w:t xml:space="preserve">group </w:t>
      </w:r>
      <w:r>
        <w:rPr>
          <w:rFonts w:ascii="Book Antiqua" w:hAnsi="Book Antiqua"/>
          <w:sz w:val="24"/>
          <w:szCs w:val="24"/>
        </w:rPr>
        <w:t>members from relying on the same or related claims or defences in other proceedings;</w:t>
      </w:r>
    </w:p>
    <w:p w14:paraId="3C34AC2E" w14:textId="77777777" w:rsidR="00F3365C" w:rsidRPr="00E26C65" w:rsidRDefault="00F3365C" w:rsidP="005C234C">
      <w:pPr>
        <w:pStyle w:val="ListParagraph"/>
        <w:spacing w:before="120" w:after="240"/>
        <w:ind w:left="1440" w:hanging="720"/>
        <w:contextualSpacing w:val="0"/>
        <w:jc w:val="both"/>
        <w:rPr>
          <w:rFonts w:ascii="Book Antiqua" w:hAnsi="Book Antiqua"/>
          <w:sz w:val="24"/>
          <w:szCs w:val="24"/>
        </w:rPr>
      </w:pPr>
      <w:r w:rsidRPr="00A543D2">
        <w:rPr>
          <w:rFonts w:ascii="Book Antiqua" w:hAnsi="Book Antiqua"/>
          <w:sz w:val="24"/>
          <w:szCs w:val="24"/>
        </w:rPr>
        <w:t>(</w:t>
      </w:r>
      <w:r>
        <w:rPr>
          <w:rFonts w:ascii="Book Antiqua" w:hAnsi="Book Antiqua"/>
          <w:sz w:val="24"/>
          <w:szCs w:val="24"/>
        </w:rPr>
        <w:t>c</w:t>
      </w:r>
      <w:r w:rsidRPr="00A543D2">
        <w:rPr>
          <w:rFonts w:ascii="Book Antiqua" w:hAnsi="Book Antiqua"/>
          <w:sz w:val="24"/>
          <w:szCs w:val="24"/>
        </w:rPr>
        <w:t>)</w:t>
      </w:r>
      <w:r w:rsidRPr="00A543D2">
        <w:rPr>
          <w:rFonts w:ascii="Book Antiqua" w:hAnsi="Book Antiqua"/>
          <w:sz w:val="24"/>
          <w:szCs w:val="24"/>
        </w:rPr>
        <w:tab/>
      </w:r>
      <w:r>
        <w:rPr>
          <w:rFonts w:ascii="Book Antiqua" w:hAnsi="Book Antiqua"/>
          <w:sz w:val="24"/>
          <w:szCs w:val="24"/>
        </w:rPr>
        <w:t xml:space="preserve">alerts </w:t>
      </w:r>
      <w:r w:rsidR="00E96F39">
        <w:rPr>
          <w:rFonts w:ascii="Book Antiqua" w:hAnsi="Book Antiqua"/>
          <w:sz w:val="24"/>
          <w:szCs w:val="24"/>
        </w:rPr>
        <w:t>group</w:t>
      </w:r>
      <w:r>
        <w:rPr>
          <w:rFonts w:ascii="Book Antiqua" w:hAnsi="Book Antiqua"/>
          <w:sz w:val="24"/>
          <w:szCs w:val="24"/>
        </w:rPr>
        <w:t xml:space="preserve"> members to the fact and consequences of any costs agreement or </w:t>
      </w:r>
      <w:r w:rsidR="007A4CB6">
        <w:rPr>
          <w:rFonts w:ascii="Book Antiqua" w:hAnsi="Book Antiqua"/>
          <w:sz w:val="24"/>
          <w:szCs w:val="24"/>
        </w:rPr>
        <w:t>L</w:t>
      </w:r>
      <w:r>
        <w:rPr>
          <w:rFonts w:ascii="Book Antiqua" w:hAnsi="Book Antiqua"/>
          <w:sz w:val="24"/>
          <w:szCs w:val="24"/>
        </w:rPr>
        <w:t xml:space="preserve">itigation </w:t>
      </w:r>
      <w:r w:rsidR="007A4CB6">
        <w:rPr>
          <w:rFonts w:ascii="Book Antiqua" w:hAnsi="Book Antiqua"/>
          <w:sz w:val="24"/>
          <w:szCs w:val="24"/>
        </w:rPr>
        <w:t>F</w:t>
      </w:r>
      <w:r>
        <w:rPr>
          <w:rFonts w:ascii="Book Antiqua" w:hAnsi="Book Antiqua"/>
          <w:sz w:val="24"/>
          <w:szCs w:val="24"/>
        </w:rPr>
        <w:t xml:space="preserve">unding </w:t>
      </w:r>
      <w:r w:rsidR="007A4CB6">
        <w:rPr>
          <w:rFonts w:ascii="Book Antiqua" w:hAnsi="Book Antiqua"/>
          <w:sz w:val="24"/>
          <w:szCs w:val="24"/>
        </w:rPr>
        <w:t>A</w:t>
      </w:r>
      <w:r>
        <w:rPr>
          <w:rFonts w:ascii="Book Antiqua" w:hAnsi="Book Antiqua"/>
          <w:sz w:val="24"/>
          <w:szCs w:val="24"/>
        </w:rPr>
        <w:t>greement made or intended for the proceeding;</w:t>
      </w:r>
    </w:p>
    <w:p w14:paraId="4BBE262B" w14:textId="77777777" w:rsidR="00C63303" w:rsidRPr="005C12A1" w:rsidRDefault="00F3365C" w:rsidP="005C234C">
      <w:pPr>
        <w:pStyle w:val="ListParagraph"/>
        <w:spacing w:before="120" w:after="240"/>
        <w:ind w:left="1440" w:hanging="720"/>
        <w:contextualSpacing w:val="0"/>
        <w:jc w:val="both"/>
        <w:rPr>
          <w:rFonts w:ascii="Book Antiqua" w:hAnsi="Book Antiqua"/>
          <w:sz w:val="24"/>
          <w:szCs w:val="24"/>
        </w:rPr>
      </w:pPr>
      <w:r w:rsidRPr="00A543D2">
        <w:rPr>
          <w:rFonts w:ascii="Book Antiqua" w:hAnsi="Book Antiqua"/>
          <w:sz w:val="24"/>
          <w:szCs w:val="24"/>
        </w:rPr>
        <w:t>(</w:t>
      </w:r>
      <w:r>
        <w:rPr>
          <w:rFonts w:ascii="Book Antiqua" w:hAnsi="Book Antiqua"/>
          <w:sz w:val="24"/>
          <w:szCs w:val="24"/>
        </w:rPr>
        <w:t>d</w:t>
      </w:r>
      <w:r w:rsidRPr="00A543D2">
        <w:rPr>
          <w:rFonts w:ascii="Book Antiqua" w:hAnsi="Book Antiqua"/>
          <w:sz w:val="24"/>
          <w:szCs w:val="24"/>
        </w:rPr>
        <w:t>)</w:t>
      </w:r>
      <w:r w:rsidRPr="00A543D2">
        <w:rPr>
          <w:rFonts w:ascii="Book Antiqua" w:hAnsi="Book Antiqua"/>
          <w:sz w:val="24"/>
          <w:szCs w:val="24"/>
        </w:rPr>
        <w:tab/>
      </w:r>
      <w:r>
        <w:rPr>
          <w:rFonts w:ascii="Book Antiqua" w:hAnsi="Book Antiqua"/>
          <w:sz w:val="24"/>
          <w:szCs w:val="24"/>
        </w:rPr>
        <w:t xml:space="preserve">is sent, published or broadcast via media which are best calculated to achieve the effective dissemination of the notices among group members in the most cost-effective way. </w:t>
      </w:r>
    </w:p>
    <w:p w14:paraId="58CB2812" w14:textId="77777777" w:rsid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The Court may request that the Plaintiff’s solicitors indicate the approximate size of the group, including an estimate of the number of group members, to enable the Court to appropriately manage the volume of opt</w:t>
      </w:r>
      <w:r w:rsidR="00E96F39">
        <w:rPr>
          <w:rFonts w:ascii="Book Antiqua" w:hAnsi="Book Antiqua"/>
          <w:sz w:val="24"/>
          <w:szCs w:val="24"/>
        </w:rPr>
        <w:t>-</w:t>
      </w:r>
      <w:r w:rsidRPr="005C2684">
        <w:rPr>
          <w:rFonts w:ascii="Book Antiqua" w:hAnsi="Book Antiqua"/>
          <w:sz w:val="24"/>
          <w:szCs w:val="24"/>
        </w:rPr>
        <w:t>out notices that may be received.</w:t>
      </w:r>
    </w:p>
    <w:p w14:paraId="04CD1C53" w14:textId="77777777" w:rsidR="000B224D" w:rsidRPr="005C2684" w:rsidRDefault="000B224D" w:rsidP="00663959">
      <w:pPr>
        <w:pStyle w:val="ListParagraph"/>
        <w:spacing w:before="120" w:after="240"/>
        <w:contextualSpacing w:val="0"/>
        <w:jc w:val="both"/>
        <w:rPr>
          <w:rFonts w:ascii="Book Antiqua" w:hAnsi="Book Antiqua"/>
          <w:sz w:val="24"/>
          <w:szCs w:val="24"/>
        </w:rPr>
      </w:pPr>
    </w:p>
    <w:p w14:paraId="4BC45134" w14:textId="77777777" w:rsidR="000B224D" w:rsidRDefault="000B224D" w:rsidP="000B224D">
      <w:pPr>
        <w:pStyle w:val="Heading1"/>
        <w:spacing w:after="240"/>
      </w:pPr>
      <w:r>
        <w:t>DISCLOSURE OF LITIGATION FUNDING CHARGES TO GROUP MEMBERS</w:t>
      </w:r>
    </w:p>
    <w:p w14:paraId="456C0272" w14:textId="77777777" w:rsidR="000B224D" w:rsidRPr="00F10784" w:rsidRDefault="000B224D" w:rsidP="000B224D">
      <w:pPr>
        <w:pStyle w:val="ListParagraph"/>
        <w:numPr>
          <w:ilvl w:val="1"/>
          <w:numId w:val="24"/>
        </w:numPr>
        <w:spacing w:before="120" w:after="240"/>
        <w:ind w:left="720" w:hanging="720"/>
        <w:contextualSpacing w:val="0"/>
        <w:jc w:val="both"/>
        <w:rPr>
          <w:rFonts w:ascii="Book Antiqua" w:hAnsi="Book Antiqua"/>
          <w:szCs w:val="24"/>
        </w:rPr>
      </w:pPr>
      <w:r>
        <w:rPr>
          <w:rFonts w:ascii="Book Antiqua" w:hAnsi="Book Antiqua"/>
          <w:sz w:val="24"/>
          <w:szCs w:val="24"/>
        </w:rPr>
        <w:t xml:space="preserve">The Plaintiff’s solicitors must notify group members (whether clients or potential clients) of any applicable </w:t>
      </w:r>
      <w:r w:rsidR="002A7BB0">
        <w:rPr>
          <w:rFonts w:ascii="Book Antiqua" w:hAnsi="Book Antiqua"/>
          <w:sz w:val="24"/>
          <w:szCs w:val="24"/>
        </w:rPr>
        <w:t>L</w:t>
      </w:r>
      <w:r>
        <w:rPr>
          <w:rFonts w:ascii="Book Antiqua" w:hAnsi="Book Antiqua"/>
          <w:sz w:val="24"/>
          <w:szCs w:val="24"/>
        </w:rPr>
        <w:t xml:space="preserve">itigation </w:t>
      </w:r>
      <w:r w:rsidR="002A7BB0">
        <w:rPr>
          <w:rFonts w:ascii="Book Antiqua" w:hAnsi="Book Antiqua"/>
          <w:sz w:val="24"/>
          <w:szCs w:val="24"/>
        </w:rPr>
        <w:t>F</w:t>
      </w:r>
      <w:r>
        <w:rPr>
          <w:rFonts w:ascii="Book Antiqua" w:hAnsi="Book Antiqua"/>
          <w:sz w:val="24"/>
          <w:szCs w:val="24"/>
        </w:rPr>
        <w:t xml:space="preserve">unding </w:t>
      </w:r>
      <w:r w:rsidR="002A7BB0">
        <w:rPr>
          <w:rFonts w:ascii="Book Antiqua" w:hAnsi="Book Antiqua"/>
          <w:sz w:val="24"/>
          <w:szCs w:val="24"/>
        </w:rPr>
        <w:t>C</w:t>
      </w:r>
      <w:r>
        <w:rPr>
          <w:rFonts w:ascii="Book Antiqua" w:hAnsi="Book Antiqua"/>
          <w:sz w:val="24"/>
          <w:szCs w:val="24"/>
        </w:rPr>
        <w:t xml:space="preserve">harges. Such notice must be </w:t>
      </w:r>
      <w:r w:rsidRPr="00F10784">
        <w:rPr>
          <w:rFonts w:ascii="Book Antiqua" w:hAnsi="Book Antiqua"/>
          <w:sz w:val="24"/>
          <w:szCs w:val="24"/>
        </w:rPr>
        <w:t>in clear terms and</w:t>
      </w:r>
      <w:r>
        <w:rPr>
          <w:rFonts w:ascii="Book Antiqua" w:hAnsi="Book Antiqua"/>
          <w:sz w:val="24"/>
          <w:szCs w:val="24"/>
        </w:rPr>
        <w:t xml:space="preserve"> </w:t>
      </w:r>
      <w:r w:rsidRPr="00F10784">
        <w:rPr>
          <w:rFonts w:ascii="Book Antiqua" w:hAnsi="Book Antiqua"/>
          <w:sz w:val="24"/>
          <w:szCs w:val="24"/>
        </w:rPr>
        <w:t>provided as soon as practicable after the commencement of proceedings</w:t>
      </w:r>
      <w:r>
        <w:rPr>
          <w:rFonts w:ascii="Book Antiqua" w:hAnsi="Book Antiqua"/>
          <w:sz w:val="24"/>
          <w:szCs w:val="24"/>
        </w:rPr>
        <w:t xml:space="preserve">. </w:t>
      </w:r>
      <w:r w:rsidRPr="00F10784">
        <w:rPr>
          <w:rFonts w:ascii="Book Antiqua" w:hAnsi="Book Antiqua"/>
          <w:sz w:val="24"/>
          <w:szCs w:val="24"/>
        </w:rPr>
        <w:t xml:space="preserve">This is an ongoing obligation and applies to any material changes to the </w:t>
      </w:r>
      <w:r w:rsidR="002A7BB0">
        <w:rPr>
          <w:rFonts w:ascii="Book Antiqua" w:hAnsi="Book Antiqua"/>
          <w:sz w:val="24"/>
          <w:szCs w:val="24"/>
        </w:rPr>
        <w:t>L</w:t>
      </w:r>
      <w:r w:rsidRPr="00F10784">
        <w:rPr>
          <w:rFonts w:ascii="Book Antiqua" w:hAnsi="Book Antiqua"/>
          <w:sz w:val="24"/>
          <w:szCs w:val="24"/>
        </w:rPr>
        <w:t xml:space="preserve">itigation </w:t>
      </w:r>
      <w:r w:rsidR="002A7BB0">
        <w:rPr>
          <w:rFonts w:ascii="Book Antiqua" w:hAnsi="Book Antiqua"/>
          <w:sz w:val="24"/>
          <w:szCs w:val="24"/>
        </w:rPr>
        <w:t>F</w:t>
      </w:r>
      <w:r w:rsidRPr="00F10784">
        <w:rPr>
          <w:rFonts w:ascii="Book Antiqua" w:hAnsi="Book Antiqua"/>
          <w:sz w:val="24"/>
          <w:szCs w:val="24"/>
        </w:rPr>
        <w:t xml:space="preserve">unding </w:t>
      </w:r>
      <w:r w:rsidR="002A7BB0">
        <w:rPr>
          <w:rFonts w:ascii="Book Antiqua" w:hAnsi="Book Antiqua"/>
          <w:sz w:val="24"/>
          <w:szCs w:val="24"/>
        </w:rPr>
        <w:t>C</w:t>
      </w:r>
      <w:r w:rsidRPr="00F10784">
        <w:rPr>
          <w:rFonts w:ascii="Book Antiqua" w:hAnsi="Book Antiqua"/>
          <w:sz w:val="24"/>
          <w:szCs w:val="24"/>
        </w:rPr>
        <w:t xml:space="preserve">harges. </w:t>
      </w:r>
    </w:p>
    <w:p w14:paraId="5BA69EFD" w14:textId="77777777" w:rsidR="000B224D" w:rsidRPr="00663959" w:rsidRDefault="000B224D" w:rsidP="000B224D">
      <w:pPr>
        <w:pStyle w:val="ListParagraph"/>
        <w:numPr>
          <w:ilvl w:val="1"/>
          <w:numId w:val="24"/>
        </w:numPr>
        <w:spacing w:before="120" w:after="240"/>
        <w:ind w:left="720" w:hanging="720"/>
        <w:contextualSpacing w:val="0"/>
        <w:jc w:val="both"/>
        <w:rPr>
          <w:rFonts w:ascii="Book Antiqua" w:hAnsi="Book Antiqua"/>
          <w:szCs w:val="24"/>
        </w:rPr>
      </w:pPr>
      <w:r>
        <w:rPr>
          <w:rFonts w:ascii="Book Antiqua" w:hAnsi="Book Antiqua"/>
          <w:sz w:val="24"/>
          <w:szCs w:val="24"/>
        </w:rPr>
        <w:t>Failure by the Plaintiff’s solicitors to give notice pursuant to paragraph 11.1 may be taken into account by the Court in relation to settlement approval under s 33V of the</w:t>
      </w:r>
      <w:r>
        <w:rPr>
          <w:rFonts w:ascii="Book Antiqua" w:hAnsi="Book Antiqua"/>
          <w:i/>
          <w:sz w:val="24"/>
          <w:szCs w:val="24"/>
        </w:rPr>
        <w:t xml:space="preserve"> </w:t>
      </w:r>
      <w:r w:rsidRPr="005C4D2A">
        <w:rPr>
          <w:rFonts w:ascii="Book Antiqua" w:hAnsi="Book Antiqua"/>
          <w:sz w:val="24"/>
          <w:szCs w:val="24"/>
        </w:rPr>
        <w:t>Act.</w:t>
      </w:r>
    </w:p>
    <w:p w14:paraId="222E2601" w14:textId="77777777" w:rsidR="005C6DA5" w:rsidRPr="005C4D2A" w:rsidRDefault="005C6DA5" w:rsidP="00663959">
      <w:pPr>
        <w:pStyle w:val="ListParagraph"/>
        <w:spacing w:before="120" w:after="240"/>
        <w:contextualSpacing w:val="0"/>
        <w:jc w:val="both"/>
        <w:rPr>
          <w:rFonts w:ascii="Book Antiqua" w:hAnsi="Book Antiqua"/>
          <w:szCs w:val="24"/>
        </w:rPr>
      </w:pPr>
    </w:p>
    <w:p w14:paraId="5F74C2E3" w14:textId="77777777" w:rsidR="000B224D" w:rsidRPr="007917BE" w:rsidRDefault="000B224D" w:rsidP="000B224D">
      <w:pPr>
        <w:pStyle w:val="Heading1"/>
        <w:spacing w:after="240"/>
      </w:pPr>
      <w:r>
        <w:t>DISCLOSURE OF LITIGATION FUNDING AGREEMENTS TO THE COURT AND OTHER PARTIES</w:t>
      </w:r>
    </w:p>
    <w:p w14:paraId="1D656618" w14:textId="77777777" w:rsidR="000B224D" w:rsidRPr="000747F4"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sidRPr="00C25BDC">
        <w:rPr>
          <w:rFonts w:ascii="Book Antiqua" w:hAnsi="Book Antiqua"/>
          <w:sz w:val="24"/>
          <w:szCs w:val="24"/>
        </w:rPr>
        <w:t xml:space="preserve">Any </w:t>
      </w:r>
      <w:r w:rsidR="00497AEC">
        <w:rPr>
          <w:rFonts w:ascii="Book Antiqua" w:hAnsi="Book Antiqua"/>
          <w:sz w:val="24"/>
          <w:szCs w:val="24"/>
        </w:rPr>
        <w:t>L</w:t>
      </w:r>
      <w:r w:rsidRPr="00C25BDC">
        <w:rPr>
          <w:rFonts w:ascii="Book Antiqua" w:hAnsi="Book Antiqua"/>
          <w:sz w:val="24"/>
          <w:szCs w:val="24"/>
        </w:rPr>
        <w:t xml:space="preserve">itigation </w:t>
      </w:r>
      <w:r w:rsidR="00497AEC">
        <w:rPr>
          <w:rFonts w:ascii="Book Antiqua" w:hAnsi="Book Antiqua"/>
          <w:sz w:val="24"/>
          <w:szCs w:val="24"/>
        </w:rPr>
        <w:t>F</w:t>
      </w:r>
      <w:r w:rsidRPr="00C25BDC">
        <w:rPr>
          <w:rFonts w:ascii="Book Antiqua" w:hAnsi="Book Antiqua"/>
          <w:sz w:val="24"/>
          <w:szCs w:val="24"/>
        </w:rPr>
        <w:t xml:space="preserve">unding </w:t>
      </w:r>
      <w:r w:rsidR="00497AEC">
        <w:rPr>
          <w:rFonts w:ascii="Book Antiqua" w:hAnsi="Book Antiqua"/>
          <w:sz w:val="24"/>
          <w:szCs w:val="24"/>
        </w:rPr>
        <w:t>A</w:t>
      </w:r>
      <w:r w:rsidRPr="00C25BDC">
        <w:rPr>
          <w:rFonts w:ascii="Book Antiqua" w:hAnsi="Book Antiqua"/>
          <w:sz w:val="24"/>
          <w:szCs w:val="24"/>
        </w:rPr>
        <w:t xml:space="preserve">greement </w:t>
      </w:r>
      <w:r>
        <w:rPr>
          <w:rFonts w:ascii="Book Antiqua" w:hAnsi="Book Antiqua"/>
          <w:sz w:val="24"/>
          <w:szCs w:val="24"/>
        </w:rPr>
        <w:t xml:space="preserve">applicable to a proceeding issued in the Supreme Court of Victoria </w:t>
      </w:r>
      <w:r w:rsidRPr="00C25BDC">
        <w:rPr>
          <w:rFonts w:ascii="Book Antiqua" w:hAnsi="Book Antiqua"/>
          <w:sz w:val="24"/>
          <w:szCs w:val="24"/>
        </w:rPr>
        <w:t>must be in writing.</w:t>
      </w:r>
    </w:p>
    <w:p w14:paraId="560A6236" w14:textId="77777777" w:rsidR="000B224D"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 xml:space="preserve">The </w:t>
      </w:r>
      <w:r w:rsidR="00CF0FC5">
        <w:rPr>
          <w:rFonts w:ascii="Book Antiqua" w:hAnsi="Book Antiqua"/>
          <w:sz w:val="24"/>
          <w:szCs w:val="24"/>
        </w:rPr>
        <w:t>P</w:t>
      </w:r>
      <w:r>
        <w:rPr>
          <w:rFonts w:ascii="Book Antiqua" w:hAnsi="Book Antiqua"/>
          <w:sz w:val="24"/>
          <w:szCs w:val="24"/>
        </w:rPr>
        <w:t xml:space="preserve">laintiff’s solicitors are required to disclose to the </w:t>
      </w:r>
      <w:r w:rsidR="00CF0FC5">
        <w:rPr>
          <w:rFonts w:ascii="Book Antiqua" w:hAnsi="Book Antiqua"/>
          <w:sz w:val="24"/>
          <w:szCs w:val="24"/>
        </w:rPr>
        <w:t>C</w:t>
      </w:r>
      <w:r>
        <w:rPr>
          <w:rFonts w:ascii="Book Antiqua" w:hAnsi="Book Antiqua"/>
          <w:sz w:val="24"/>
          <w:szCs w:val="24"/>
        </w:rPr>
        <w:t xml:space="preserve">ourt and to the other parties to the proceeding, copies of the </w:t>
      </w:r>
      <w:proofErr w:type="gramStart"/>
      <w:r>
        <w:rPr>
          <w:rFonts w:ascii="Book Antiqua" w:hAnsi="Book Antiqua"/>
          <w:sz w:val="24"/>
          <w:szCs w:val="24"/>
        </w:rPr>
        <w:t>costs</w:t>
      </w:r>
      <w:proofErr w:type="gramEnd"/>
      <w:r>
        <w:rPr>
          <w:rFonts w:ascii="Book Antiqua" w:hAnsi="Book Antiqua"/>
          <w:sz w:val="24"/>
          <w:szCs w:val="24"/>
        </w:rPr>
        <w:t xml:space="preserve"> agreement between the </w:t>
      </w:r>
      <w:r w:rsidR="009D7B58">
        <w:rPr>
          <w:rFonts w:ascii="Book Antiqua" w:hAnsi="Book Antiqua"/>
          <w:sz w:val="24"/>
          <w:szCs w:val="24"/>
        </w:rPr>
        <w:t>P</w:t>
      </w:r>
      <w:r>
        <w:rPr>
          <w:rFonts w:ascii="Book Antiqua" w:hAnsi="Book Antiqua"/>
          <w:sz w:val="24"/>
          <w:szCs w:val="24"/>
        </w:rPr>
        <w:t>laintiff and the</w:t>
      </w:r>
      <w:r w:rsidR="00A249AB">
        <w:rPr>
          <w:rFonts w:ascii="Book Antiqua" w:hAnsi="Book Antiqua"/>
          <w:sz w:val="24"/>
          <w:szCs w:val="24"/>
        </w:rPr>
        <w:t>ir</w:t>
      </w:r>
      <w:r>
        <w:rPr>
          <w:rFonts w:ascii="Book Antiqua" w:hAnsi="Book Antiqua"/>
          <w:sz w:val="24"/>
          <w:szCs w:val="24"/>
        </w:rPr>
        <w:t xml:space="preserve"> solicitors, and any </w:t>
      </w:r>
      <w:r w:rsidR="006D1FBB">
        <w:rPr>
          <w:rFonts w:ascii="Book Antiqua" w:hAnsi="Book Antiqua"/>
          <w:sz w:val="24"/>
          <w:szCs w:val="24"/>
        </w:rPr>
        <w:t>L</w:t>
      </w:r>
      <w:r>
        <w:rPr>
          <w:rFonts w:ascii="Book Antiqua" w:hAnsi="Book Antiqua"/>
          <w:sz w:val="24"/>
          <w:szCs w:val="24"/>
        </w:rPr>
        <w:t xml:space="preserve">itigation </w:t>
      </w:r>
      <w:r w:rsidR="006D1FBB">
        <w:rPr>
          <w:rFonts w:ascii="Book Antiqua" w:hAnsi="Book Antiqua"/>
          <w:sz w:val="24"/>
          <w:szCs w:val="24"/>
        </w:rPr>
        <w:t>F</w:t>
      </w:r>
      <w:r>
        <w:rPr>
          <w:rFonts w:ascii="Book Antiqua" w:hAnsi="Book Antiqua"/>
          <w:sz w:val="24"/>
          <w:szCs w:val="24"/>
        </w:rPr>
        <w:t xml:space="preserve">unding </w:t>
      </w:r>
      <w:r w:rsidR="006D1FBB">
        <w:rPr>
          <w:rFonts w:ascii="Book Antiqua" w:hAnsi="Book Antiqua"/>
          <w:sz w:val="24"/>
          <w:szCs w:val="24"/>
        </w:rPr>
        <w:t>A</w:t>
      </w:r>
      <w:r>
        <w:rPr>
          <w:rFonts w:ascii="Book Antiqua" w:hAnsi="Book Antiqua"/>
          <w:sz w:val="24"/>
          <w:szCs w:val="24"/>
        </w:rPr>
        <w:t>greement (</w:t>
      </w:r>
      <w:r w:rsidRPr="00F10784">
        <w:rPr>
          <w:rFonts w:ascii="Book Antiqua" w:hAnsi="Book Antiqua"/>
          <w:b/>
          <w:sz w:val="24"/>
          <w:szCs w:val="24"/>
        </w:rPr>
        <w:t>cost</w:t>
      </w:r>
      <w:r>
        <w:rPr>
          <w:rFonts w:ascii="Book Antiqua" w:hAnsi="Book Antiqua"/>
          <w:b/>
          <w:sz w:val="24"/>
          <w:szCs w:val="24"/>
        </w:rPr>
        <w:t>s</w:t>
      </w:r>
      <w:r w:rsidRPr="00F10784">
        <w:rPr>
          <w:rFonts w:ascii="Book Antiqua" w:hAnsi="Book Antiqua"/>
          <w:b/>
          <w:sz w:val="24"/>
          <w:szCs w:val="24"/>
        </w:rPr>
        <w:t xml:space="preserve"> and funding agreements</w:t>
      </w:r>
      <w:r>
        <w:rPr>
          <w:rFonts w:ascii="Book Antiqua" w:hAnsi="Book Antiqua"/>
          <w:sz w:val="24"/>
          <w:szCs w:val="24"/>
        </w:rPr>
        <w:t xml:space="preserve">).  They must do so prior to the initial </w:t>
      </w:r>
      <w:proofErr w:type="gramStart"/>
      <w:r>
        <w:rPr>
          <w:rFonts w:ascii="Book Antiqua" w:hAnsi="Book Antiqua"/>
          <w:sz w:val="24"/>
          <w:szCs w:val="24"/>
        </w:rPr>
        <w:t>CMC, and</w:t>
      </w:r>
      <w:proofErr w:type="gramEnd"/>
      <w:r>
        <w:rPr>
          <w:rFonts w:ascii="Book Antiqua" w:hAnsi="Book Antiqua"/>
          <w:sz w:val="24"/>
          <w:szCs w:val="24"/>
        </w:rPr>
        <w:t xml:space="preserve"> must provide copies of any updated costs or funding agreements as those agreements change.   The procedures in this paragraph facilitate this objective.   </w:t>
      </w:r>
    </w:p>
    <w:p w14:paraId="676693FF" w14:textId="77777777" w:rsidR="000B224D" w:rsidRPr="00F10784" w:rsidRDefault="000B224D" w:rsidP="000B224D">
      <w:pPr>
        <w:pStyle w:val="ListParagraph"/>
        <w:numPr>
          <w:ilvl w:val="1"/>
          <w:numId w:val="24"/>
        </w:numPr>
        <w:spacing w:before="120" w:after="240"/>
        <w:ind w:left="720" w:hanging="720"/>
        <w:contextualSpacing w:val="0"/>
        <w:jc w:val="both"/>
        <w:rPr>
          <w:sz w:val="24"/>
          <w:szCs w:val="24"/>
        </w:rPr>
      </w:pPr>
      <w:r w:rsidRPr="00002B85">
        <w:rPr>
          <w:rFonts w:ascii="Book Antiqua" w:hAnsi="Book Antiqua"/>
          <w:sz w:val="24"/>
          <w:szCs w:val="24"/>
        </w:rPr>
        <w:lastRenderedPageBreak/>
        <w:t xml:space="preserve">Where </w:t>
      </w:r>
      <w:r>
        <w:rPr>
          <w:rFonts w:ascii="Book Antiqua" w:hAnsi="Book Antiqua"/>
          <w:sz w:val="24"/>
          <w:szCs w:val="24"/>
        </w:rPr>
        <w:t xml:space="preserve">the Plaintiff’s solicitors consider that the </w:t>
      </w:r>
      <w:r w:rsidRPr="00F10784">
        <w:rPr>
          <w:rFonts w:ascii="Book Antiqua" w:hAnsi="Book Antiqua"/>
          <w:sz w:val="24"/>
          <w:szCs w:val="24"/>
        </w:rPr>
        <w:t xml:space="preserve">disclosure of </w:t>
      </w:r>
      <w:r>
        <w:rPr>
          <w:rFonts w:ascii="Book Antiqua" w:hAnsi="Book Antiqua"/>
          <w:sz w:val="24"/>
          <w:szCs w:val="24"/>
        </w:rPr>
        <w:t xml:space="preserve">a </w:t>
      </w:r>
      <w:r w:rsidRPr="00F10784">
        <w:rPr>
          <w:rFonts w:ascii="Book Antiqua" w:hAnsi="Book Antiqua"/>
          <w:sz w:val="24"/>
          <w:szCs w:val="24"/>
        </w:rPr>
        <w:t>costs o</w:t>
      </w:r>
      <w:r>
        <w:rPr>
          <w:rFonts w:ascii="Book Antiqua" w:hAnsi="Book Antiqua"/>
          <w:sz w:val="24"/>
          <w:szCs w:val="24"/>
        </w:rPr>
        <w:t>r</w:t>
      </w:r>
      <w:r w:rsidRPr="00F10784">
        <w:rPr>
          <w:rFonts w:ascii="Book Antiqua" w:hAnsi="Book Antiqua"/>
          <w:sz w:val="24"/>
          <w:szCs w:val="24"/>
        </w:rPr>
        <w:t xml:space="preserve"> funding agreement</w:t>
      </w:r>
      <w:r>
        <w:rPr>
          <w:rFonts w:ascii="Book Antiqua" w:hAnsi="Book Antiqua"/>
          <w:sz w:val="24"/>
          <w:szCs w:val="24"/>
        </w:rPr>
        <w:t xml:space="preserve"> will give rise to material prejudice or is inconsistent with the maintenance of client legal privilege, they </w:t>
      </w:r>
      <w:r w:rsidRPr="00F10784">
        <w:rPr>
          <w:rFonts w:ascii="Book Antiqua" w:hAnsi="Book Antiqua"/>
          <w:sz w:val="24"/>
          <w:szCs w:val="24"/>
        </w:rPr>
        <w:t xml:space="preserve">may </w:t>
      </w:r>
      <w:r>
        <w:rPr>
          <w:rFonts w:ascii="Book Antiqua" w:hAnsi="Book Antiqua"/>
          <w:sz w:val="24"/>
          <w:szCs w:val="24"/>
        </w:rPr>
        <w:t xml:space="preserve">propose a sensible redaction process or </w:t>
      </w:r>
      <w:r w:rsidRPr="00F10784">
        <w:rPr>
          <w:rFonts w:ascii="Book Antiqua" w:hAnsi="Book Antiqua"/>
          <w:sz w:val="24"/>
          <w:szCs w:val="24"/>
        </w:rPr>
        <w:t>object</w:t>
      </w:r>
      <w:r w:rsidR="00A249AB">
        <w:rPr>
          <w:rFonts w:ascii="Book Antiqua" w:hAnsi="Book Antiqua"/>
          <w:sz w:val="24"/>
          <w:szCs w:val="24"/>
        </w:rPr>
        <w:t xml:space="preserve"> to</w:t>
      </w:r>
      <w:r w:rsidRPr="00F10784">
        <w:rPr>
          <w:rFonts w:ascii="Book Antiqua" w:hAnsi="Book Antiqua"/>
          <w:sz w:val="24"/>
          <w:szCs w:val="24"/>
        </w:rPr>
        <w:t xml:space="preserve"> </w:t>
      </w:r>
      <w:r>
        <w:rPr>
          <w:rFonts w:ascii="Book Antiqua" w:hAnsi="Book Antiqua"/>
          <w:sz w:val="24"/>
          <w:szCs w:val="24"/>
        </w:rPr>
        <w:t xml:space="preserve">making the required disclosure. Any proposed </w:t>
      </w:r>
      <w:r w:rsidRPr="00F10784">
        <w:rPr>
          <w:rFonts w:ascii="Book Antiqua" w:hAnsi="Book Antiqua"/>
          <w:sz w:val="24"/>
          <w:szCs w:val="24"/>
        </w:rPr>
        <w:t xml:space="preserve">objection </w:t>
      </w:r>
      <w:r>
        <w:rPr>
          <w:rFonts w:ascii="Book Antiqua" w:hAnsi="Book Antiqua"/>
          <w:sz w:val="24"/>
          <w:szCs w:val="24"/>
        </w:rPr>
        <w:t xml:space="preserve">or redaction process </w:t>
      </w:r>
      <w:r w:rsidRPr="00F10784">
        <w:rPr>
          <w:rFonts w:ascii="Book Antiqua" w:hAnsi="Book Antiqua"/>
          <w:sz w:val="24"/>
          <w:szCs w:val="24"/>
        </w:rPr>
        <w:t xml:space="preserve">should be raised with the Court and with other parties, so that the matter may be determined by the Court. </w:t>
      </w:r>
    </w:p>
    <w:p w14:paraId="65488A6E" w14:textId="77777777" w:rsidR="000B224D" w:rsidRPr="00F10784"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For the purpose</w:t>
      </w:r>
      <w:r w:rsidR="00A249AB">
        <w:rPr>
          <w:rFonts w:ascii="Book Antiqua" w:hAnsi="Book Antiqua"/>
          <w:sz w:val="24"/>
          <w:szCs w:val="24"/>
        </w:rPr>
        <w:t xml:space="preserve"> of</w:t>
      </w:r>
      <w:r>
        <w:rPr>
          <w:rFonts w:ascii="Book Antiqua" w:hAnsi="Book Antiqua"/>
          <w:sz w:val="24"/>
          <w:szCs w:val="24"/>
        </w:rPr>
        <w:t xml:space="preserve"> the disclos</w:t>
      </w:r>
      <w:r w:rsidR="00A249AB">
        <w:rPr>
          <w:rFonts w:ascii="Book Antiqua" w:hAnsi="Book Antiqua"/>
          <w:sz w:val="24"/>
          <w:szCs w:val="24"/>
        </w:rPr>
        <w:t>ure</w:t>
      </w:r>
      <w:r>
        <w:rPr>
          <w:rFonts w:ascii="Book Antiqua" w:hAnsi="Book Antiqua"/>
          <w:sz w:val="24"/>
          <w:szCs w:val="24"/>
        </w:rPr>
        <w:t xml:space="preserve"> required by this Practice Note, it is sufficient to provide a standard form of each agreement. Individual variations that might be negotiated with different group members need not be provided.</w:t>
      </w:r>
    </w:p>
    <w:p w14:paraId="2AF39446" w14:textId="77777777" w:rsidR="000B224D"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 xml:space="preserve">No later than 7 days before the initial CMC the Plaintiff’s solicitors must email the costs agreement and any funding agreement to the </w:t>
      </w:r>
      <w:r w:rsidR="000411A1">
        <w:rPr>
          <w:rFonts w:ascii="Book Antiqua" w:hAnsi="Book Antiqua"/>
          <w:sz w:val="24"/>
          <w:szCs w:val="24"/>
        </w:rPr>
        <w:t>A</w:t>
      </w:r>
      <w:r>
        <w:rPr>
          <w:rFonts w:ascii="Book Antiqua" w:hAnsi="Book Antiqua"/>
          <w:sz w:val="24"/>
          <w:szCs w:val="24"/>
        </w:rPr>
        <w:t>ssociate of the Case Management Judge. Both the email and agreement</w:t>
      </w:r>
      <w:r w:rsidR="00CB4993">
        <w:rPr>
          <w:rFonts w:ascii="Book Antiqua" w:hAnsi="Book Antiqua"/>
          <w:sz w:val="24"/>
          <w:szCs w:val="24"/>
        </w:rPr>
        <w:t xml:space="preserve"> must be</w:t>
      </w:r>
      <w:r>
        <w:rPr>
          <w:rFonts w:ascii="Book Antiqua" w:hAnsi="Book Antiqua"/>
          <w:sz w:val="24"/>
          <w:szCs w:val="24"/>
        </w:rPr>
        <w:t xml:space="preserve"> clearly marked as “confidential – for the Court Only.”  </w:t>
      </w:r>
    </w:p>
    <w:p w14:paraId="5D8C1400" w14:textId="77777777" w:rsidR="000B224D"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 xml:space="preserve">The Plaintiff’s solicitors must email to chambers any updated </w:t>
      </w:r>
      <w:r w:rsidR="00421663">
        <w:rPr>
          <w:rFonts w:ascii="Book Antiqua" w:hAnsi="Book Antiqua"/>
          <w:sz w:val="24"/>
          <w:szCs w:val="24"/>
        </w:rPr>
        <w:t>L</w:t>
      </w:r>
      <w:r>
        <w:rPr>
          <w:rFonts w:ascii="Book Antiqua" w:hAnsi="Book Antiqua"/>
          <w:sz w:val="24"/>
          <w:szCs w:val="24"/>
        </w:rPr>
        <w:t xml:space="preserve">itigation </w:t>
      </w:r>
      <w:r w:rsidR="00421663">
        <w:rPr>
          <w:rFonts w:ascii="Book Antiqua" w:hAnsi="Book Antiqua"/>
          <w:sz w:val="24"/>
          <w:szCs w:val="24"/>
        </w:rPr>
        <w:t>F</w:t>
      </w:r>
      <w:r>
        <w:rPr>
          <w:rFonts w:ascii="Book Antiqua" w:hAnsi="Book Antiqua"/>
          <w:sz w:val="24"/>
          <w:szCs w:val="24"/>
        </w:rPr>
        <w:t xml:space="preserve">unding </w:t>
      </w:r>
      <w:r w:rsidR="00421663">
        <w:rPr>
          <w:rFonts w:ascii="Book Antiqua" w:hAnsi="Book Antiqua"/>
          <w:sz w:val="24"/>
          <w:szCs w:val="24"/>
        </w:rPr>
        <w:t>A</w:t>
      </w:r>
      <w:r>
        <w:rPr>
          <w:rFonts w:ascii="Book Antiqua" w:hAnsi="Book Antiqua"/>
          <w:sz w:val="24"/>
          <w:szCs w:val="24"/>
        </w:rPr>
        <w:t>greement or costs agreement as soon as practicable after the Plaintiff’s solicitors become aware that:</w:t>
      </w:r>
    </w:p>
    <w:p w14:paraId="61E82448" w14:textId="77777777" w:rsidR="000B224D" w:rsidRPr="005C4D2A" w:rsidRDefault="000B224D" w:rsidP="000B224D">
      <w:pPr>
        <w:pStyle w:val="ListParagraph"/>
        <w:spacing w:before="120" w:after="240"/>
        <w:ind w:left="1440" w:hanging="720"/>
        <w:contextualSpacing w:val="0"/>
        <w:jc w:val="both"/>
        <w:rPr>
          <w:rFonts w:ascii="Book Antiqua" w:hAnsi="Book Antiqua"/>
          <w:sz w:val="24"/>
          <w:szCs w:val="24"/>
        </w:rPr>
      </w:pPr>
      <w:r w:rsidRPr="005C4D2A">
        <w:rPr>
          <w:rFonts w:ascii="Book Antiqua" w:hAnsi="Book Antiqua"/>
          <w:sz w:val="24"/>
          <w:szCs w:val="24"/>
        </w:rPr>
        <w:t>(a)</w:t>
      </w:r>
      <w:r w:rsidRPr="005C4D2A">
        <w:rPr>
          <w:rFonts w:ascii="Book Antiqua" w:hAnsi="Book Antiqua"/>
          <w:sz w:val="24"/>
          <w:szCs w:val="24"/>
        </w:rPr>
        <w:tab/>
      </w:r>
      <w:r>
        <w:rPr>
          <w:rFonts w:ascii="Book Antiqua" w:hAnsi="Book Antiqua"/>
          <w:sz w:val="24"/>
          <w:szCs w:val="24"/>
        </w:rPr>
        <w:t>there is a change to the standard form of agreement that significantly alters the agreement;</w:t>
      </w:r>
    </w:p>
    <w:p w14:paraId="21C4C7A8" w14:textId="77777777" w:rsidR="000B224D" w:rsidRDefault="000B224D" w:rsidP="000B224D">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t xml:space="preserve">a proceeding not previously subject to a </w:t>
      </w:r>
      <w:r w:rsidR="00363FFA">
        <w:rPr>
          <w:rFonts w:ascii="Book Antiqua" w:hAnsi="Book Antiqua"/>
          <w:sz w:val="24"/>
          <w:szCs w:val="24"/>
        </w:rPr>
        <w:t>L</w:t>
      </w:r>
      <w:r>
        <w:rPr>
          <w:rFonts w:ascii="Book Antiqua" w:hAnsi="Book Antiqua"/>
          <w:sz w:val="24"/>
          <w:szCs w:val="24"/>
        </w:rPr>
        <w:t xml:space="preserve">itigation </w:t>
      </w:r>
      <w:r w:rsidR="00363FFA">
        <w:rPr>
          <w:rFonts w:ascii="Book Antiqua" w:hAnsi="Book Antiqua"/>
          <w:sz w:val="24"/>
          <w:szCs w:val="24"/>
        </w:rPr>
        <w:t>F</w:t>
      </w:r>
      <w:r>
        <w:rPr>
          <w:rFonts w:ascii="Book Antiqua" w:hAnsi="Book Antiqua"/>
          <w:sz w:val="24"/>
          <w:szCs w:val="24"/>
        </w:rPr>
        <w:t xml:space="preserve">unding </w:t>
      </w:r>
      <w:r w:rsidR="00363FFA">
        <w:rPr>
          <w:rFonts w:ascii="Book Antiqua" w:hAnsi="Book Antiqua"/>
          <w:sz w:val="24"/>
          <w:szCs w:val="24"/>
        </w:rPr>
        <w:t>A</w:t>
      </w:r>
      <w:r>
        <w:rPr>
          <w:rFonts w:ascii="Book Antiqua" w:hAnsi="Book Antiqua"/>
          <w:sz w:val="24"/>
          <w:szCs w:val="24"/>
        </w:rPr>
        <w:t>greement becomes subject to such an agreement;</w:t>
      </w:r>
    </w:p>
    <w:p w14:paraId="152C4848" w14:textId="77777777" w:rsidR="000B224D" w:rsidRDefault="000B224D" w:rsidP="000B224D">
      <w:pPr>
        <w:pStyle w:val="ListParagraph"/>
        <w:spacing w:before="120" w:after="240"/>
        <w:contextualSpacing w:val="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t xml:space="preserve">there is a change of the </w:t>
      </w:r>
      <w:r w:rsidR="00363FFA">
        <w:rPr>
          <w:rFonts w:ascii="Book Antiqua" w:hAnsi="Book Antiqua"/>
          <w:sz w:val="24"/>
          <w:szCs w:val="24"/>
        </w:rPr>
        <w:t>L</w:t>
      </w:r>
      <w:r>
        <w:rPr>
          <w:rFonts w:ascii="Book Antiqua" w:hAnsi="Book Antiqua"/>
          <w:sz w:val="24"/>
          <w:szCs w:val="24"/>
        </w:rPr>
        <w:t xml:space="preserve">itigation </w:t>
      </w:r>
      <w:r w:rsidR="00363FFA">
        <w:rPr>
          <w:rFonts w:ascii="Book Antiqua" w:hAnsi="Book Antiqua"/>
          <w:sz w:val="24"/>
          <w:szCs w:val="24"/>
        </w:rPr>
        <w:t>F</w:t>
      </w:r>
      <w:r>
        <w:rPr>
          <w:rFonts w:ascii="Book Antiqua" w:hAnsi="Book Antiqua"/>
          <w:sz w:val="24"/>
          <w:szCs w:val="24"/>
        </w:rPr>
        <w:t>under funding the proceeding; or</w:t>
      </w:r>
    </w:p>
    <w:p w14:paraId="5EDDBA3C" w14:textId="77777777" w:rsidR="000B224D" w:rsidRDefault="000B224D" w:rsidP="000B224D">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t xml:space="preserve">the </w:t>
      </w:r>
      <w:r w:rsidR="00363FFA">
        <w:rPr>
          <w:rFonts w:ascii="Book Antiqua" w:hAnsi="Book Antiqua"/>
          <w:sz w:val="24"/>
          <w:szCs w:val="24"/>
        </w:rPr>
        <w:t>L</w:t>
      </w:r>
      <w:r>
        <w:rPr>
          <w:rFonts w:ascii="Book Antiqua" w:hAnsi="Book Antiqua"/>
          <w:sz w:val="24"/>
          <w:szCs w:val="24"/>
        </w:rPr>
        <w:t xml:space="preserve">itigation </w:t>
      </w:r>
      <w:r w:rsidR="00363FFA">
        <w:rPr>
          <w:rFonts w:ascii="Book Antiqua" w:hAnsi="Book Antiqua"/>
          <w:sz w:val="24"/>
          <w:szCs w:val="24"/>
        </w:rPr>
        <w:t>F</w:t>
      </w:r>
      <w:r>
        <w:rPr>
          <w:rFonts w:ascii="Book Antiqua" w:hAnsi="Book Antiqua"/>
          <w:sz w:val="24"/>
          <w:szCs w:val="24"/>
        </w:rPr>
        <w:t xml:space="preserve">under becomes insolvent or otherwise unable or unwilling to continue to provide funding for the proceeding. </w:t>
      </w:r>
      <w:r w:rsidRPr="00FA43AD">
        <w:rPr>
          <w:rFonts w:ascii="Book Antiqua" w:hAnsi="Book Antiqua"/>
          <w:sz w:val="24"/>
          <w:szCs w:val="24"/>
        </w:rPr>
        <w:t xml:space="preserve"> </w:t>
      </w:r>
    </w:p>
    <w:p w14:paraId="7B3E85F5" w14:textId="77777777" w:rsidR="000B224D" w:rsidRPr="00F10784"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No later than seven days prior to the initial CMC</w:t>
      </w:r>
      <w:r w:rsidR="00D97207">
        <w:rPr>
          <w:rFonts w:ascii="Book Antiqua" w:hAnsi="Book Antiqua"/>
          <w:sz w:val="24"/>
          <w:szCs w:val="24"/>
        </w:rPr>
        <w:t>,</w:t>
      </w:r>
      <w:r>
        <w:rPr>
          <w:rFonts w:ascii="Book Antiqua" w:hAnsi="Book Antiqua"/>
          <w:sz w:val="24"/>
          <w:szCs w:val="24"/>
        </w:rPr>
        <w:t xml:space="preserve"> the Plaintiff’s solicitors must file and serve a copy of the </w:t>
      </w:r>
      <w:r w:rsidR="00D97207">
        <w:rPr>
          <w:rFonts w:ascii="Book Antiqua" w:hAnsi="Book Antiqua"/>
          <w:sz w:val="24"/>
          <w:szCs w:val="24"/>
        </w:rPr>
        <w:t>L</w:t>
      </w:r>
      <w:r>
        <w:rPr>
          <w:rFonts w:ascii="Book Antiqua" w:hAnsi="Book Antiqua"/>
          <w:sz w:val="24"/>
          <w:szCs w:val="24"/>
        </w:rPr>
        <w:t xml:space="preserve">itigation </w:t>
      </w:r>
      <w:r w:rsidR="00D97207">
        <w:rPr>
          <w:rFonts w:ascii="Book Antiqua" w:hAnsi="Book Antiqua"/>
          <w:sz w:val="24"/>
          <w:szCs w:val="24"/>
        </w:rPr>
        <w:t>F</w:t>
      </w:r>
      <w:r>
        <w:rPr>
          <w:rFonts w:ascii="Book Antiqua" w:hAnsi="Book Antiqua"/>
          <w:sz w:val="24"/>
          <w:szCs w:val="24"/>
        </w:rPr>
        <w:t xml:space="preserve">unding </w:t>
      </w:r>
      <w:r w:rsidR="00D97207">
        <w:rPr>
          <w:rFonts w:ascii="Book Antiqua" w:hAnsi="Book Antiqua"/>
          <w:sz w:val="24"/>
          <w:szCs w:val="24"/>
        </w:rPr>
        <w:t>A</w:t>
      </w:r>
      <w:r>
        <w:rPr>
          <w:rFonts w:ascii="Book Antiqua" w:hAnsi="Book Antiqua"/>
          <w:sz w:val="24"/>
          <w:szCs w:val="24"/>
        </w:rPr>
        <w:t xml:space="preserve">greement and costs agreement on all other parties. The disclosure may </w:t>
      </w:r>
      <w:r w:rsidRPr="00F10784">
        <w:rPr>
          <w:rFonts w:ascii="Book Antiqua" w:hAnsi="Book Antiqua"/>
          <w:sz w:val="24"/>
          <w:szCs w:val="24"/>
        </w:rPr>
        <w:t>be redacted to conceal any information that might reasonably be expected to confer a tactical advantage on another party to the proceeding including, without limitation, information:</w:t>
      </w:r>
    </w:p>
    <w:p w14:paraId="28A5F301" w14:textId="77777777" w:rsidR="000B224D" w:rsidRDefault="000B224D" w:rsidP="000B224D">
      <w:pPr>
        <w:pStyle w:val="ListParagraph"/>
        <w:spacing w:before="120" w:after="240"/>
        <w:ind w:left="2160" w:hanging="720"/>
        <w:contextualSpacing w:val="0"/>
        <w:jc w:val="both"/>
        <w:rPr>
          <w:rFonts w:ascii="Book Antiqua" w:hAnsi="Book Antiqua"/>
          <w:sz w:val="24"/>
          <w:szCs w:val="24"/>
        </w:rPr>
      </w:pPr>
      <w:r>
        <w:rPr>
          <w:rFonts w:ascii="Book Antiqua" w:hAnsi="Book Antiqua"/>
          <w:sz w:val="24"/>
          <w:szCs w:val="24"/>
        </w:rPr>
        <w:t>(</w:t>
      </w:r>
      <w:proofErr w:type="spellStart"/>
      <w:r>
        <w:rPr>
          <w:rFonts w:ascii="Book Antiqua" w:hAnsi="Book Antiqua"/>
          <w:sz w:val="24"/>
          <w:szCs w:val="24"/>
        </w:rPr>
        <w:t>i</w:t>
      </w:r>
      <w:proofErr w:type="spellEnd"/>
      <w:r w:rsidRPr="001C39CF">
        <w:rPr>
          <w:rFonts w:ascii="Book Antiqua" w:hAnsi="Book Antiqua"/>
          <w:sz w:val="24"/>
          <w:szCs w:val="24"/>
        </w:rPr>
        <w:t>)</w:t>
      </w:r>
      <w:r w:rsidRPr="001C39CF">
        <w:rPr>
          <w:rFonts w:ascii="Book Antiqua" w:hAnsi="Book Antiqua"/>
          <w:sz w:val="24"/>
          <w:szCs w:val="24"/>
        </w:rPr>
        <w:tab/>
      </w:r>
      <w:r>
        <w:rPr>
          <w:rFonts w:ascii="Book Antiqua" w:hAnsi="Book Antiqua"/>
          <w:sz w:val="24"/>
          <w:szCs w:val="24"/>
        </w:rPr>
        <w:t>as to the budget or estimate of costs for the litigation or the funds available to the Plaintiff, in total or for any step or stage in the proceeding;</w:t>
      </w:r>
    </w:p>
    <w:p w14:paraId="01682F87" w14:textId="77777777" w:rsidR="000B224D" w:rsidRPr="005C4D2A" w:rsidRDefault="000B224D" w:rsidP="000B224D">
      <w:pPr>
        <w:pStyle w:val="ListParagraph"/>
        <w:spacing w:before="120" w:after="240"/>
        <w:ind w:left="2160" w:hanging="720"/>
        <w:contextualSpacing w:val="0"/>
        <w:jc w:val="both"/>
        <w:rPr>
          <w:rFonts w:ascii="Book Antiqua" w:hAnsi="Book Antiqua"/>
          <w:sz w:val="24"/>
          <w:szCs w:val="24"/>
        </w:rPr>
      </w:pPr>
      <w:r>
        <w:rPr>
          <w:rFonts w:ascii="Book Antiqua" w:hAnsi="Book Antiqua"/>
          <w:sz w:val="24"/>
          <w:szCs w:val="24"/>
        </w:rPr>
        <w:t>(ii</w:t>
      </w:r>
      <w:r w:rsidRPr="001C39CF">
        <w:rPr>
          <w:rFonts w:ascii="Book Antiqua" w:hAnsi="Book Antiqua"/>
          <w:sz w:val="24"/>
          <w:szCs w:val="24"/>
        </w:rPr>
        <w:t>)</w:t>
      </w:r>
      <w:r w:rsidRPr="001C39CF">
        <w:rPr>
          <w:rFonts w:ascii="Book Antiqua" w:hAnsi="Book Antiqua"/>
          <w:sz w:val="24"/>
          <w:szCs w:val="24"/>
        </w:rPr>
        <w:tab/>
      </w:r>
      <w:r>
        <w:rPr>
          <w:rFonts w:ascii="Book Antiqua" w:hAnsi="Book Antiqua"/>
          <w:sz w:val="24"/>
          <w:szCs w:val="24"/>
        </w:rPr>
        <w:t xml:space="preserve">that might reasonably be expected to indicate an assessment of the risks or merits of the proceeding or any claim in, or aspect of, the proceeding. </w:t>
      </w:r>
    </w:p>
    <w:p w14:paraId="14F4106F" w14:textId="77777777" w:rsidR="000B224D" w:rsidRPr="00663959" w:rsidRDefault="000B224D" w:rsidP="000B224D">
      <w:pPr>
        <w:pStyle w:val="ListParagraph"/>
        <w:numPr>
          <w:ilvl w:val="1"/>
          <w:numId w:val="24"/>
        </w:numPr>
        <w:spacing w:before="120" w:after="240"/>
        <w:ind w:left="720" w:hanging="720"/>
        <w:contextualSpacing w:val="0"/>
        <w:jc w:val="both"/>
      </w:pPr>
      <w:r>
        <w:rPr>
          <w:rFonts w:ascii="Book Antiqua" w:hAnsi="Book Antiqua"/>
          <w:sz w:val="24"/>
          <w:szCs w:val="24"/>
        </w:rPr>
        <w:t xml:space="preserve">Subject to any objection, the Plaintiff’s solicitors must file and serve any updated </w:t>
      </w:r>
      <w:r w:rsidR="00D97207">
        <w:rPr>
          <w:rFonts w:ascii="Book Antiqua" w:hAnsi="Book Antiqua"/>
          <w:sz w:val="24"/>
          <w:szCs w:val="24"/>
        </w:rPr>
        <w:t>L</w:t>
      </w:r>
      <w:r>
        <w:rPr>
          <w:rFonts w:ascii="Book Antiqua" w:hAnsi="Book Antiqua"/>
          <w:sz w:val="24"/>
          <w:szCs w:val="24"/>
        </w:rPr>
        <w:t xml:space="preserve">itigation </w:t>
      </w:r>
      <w:r w:rsidR="00D97207">
        <w:rPr>
          <w:rFonts w:ascii="Book Antiqua" w:hAnsi="Book Antiqua"/>
          <w:sz w:val="24"/>
          <w:szCs w:val="24"/>
        </w:rPr>
        <w:t>F</w:t>
      </w:r>
      <w:r>
        <w:rPr>
          <w:rFonts w:ascii="Book Antiqua" w:hAnsi="Book Antiqua"/>
          <w:sz w:val="24"/>
          <w:szCs w:val="24"/>
        </w:rPr>
        <w:t xml:space="preserve">unding </w:t>
      </w:r>
      <w:r w:rsidR="00D97207">
        <w:rPr>
          <w:rFonts w:ascii="Book Antiqua" w:hAnsi="Book Antiqua"/>
          <w:sz w:val="24"/>
          <w:szCs w:val="24"/>
        </w:rPr>
        <w:t>A</w:t>
      </w:r>
      <w:r>
        <w:rPr>
          <w:rFonts w:ascii="Book Antiqua" w:hAnsi="Book Antiqua"/>
          <w:sz w:val="24"/>
          <w:szCs w:val="24"/>
        </w:rPr>
        <w:t xml:space="preserve">greement on the other parties in the event that the </w:t>
      </w:r>
      <w:r w:rsidR="00D97207">
        <w:rPr>
          <w:rFonts w:ascii="Book Antiqua" w:hAnsi="Book Antiqua"/>
          <w:sz w:val="24"/>
          <w:szCs w:val="24"/>
        </w:rPr>
        <w:t xml:space="preserve">Plaintiff’s </w:t>
      </w:r>
      <w:r>
        <w:rPr>
          <w:rFonts w:ascii="Book Antiqua" w:hAnsi="Book Antiqua"/>
          <w:sz w:val="24"/>
          <w:szCs w:val="24"/>
        </w:rPr>
        <w:t xml:space="preserve">solicitors become aware of any of the circumstances set out in paragraph 12.6 above. </w:t>
      </w:r>
    </w:p>
    <w:p w14:paraId="72272340" w14:textId="77777777" w:rsidR="005C6DA5" w:rsidRDefault="005C6DA5" w:rsidP="00663959">
      <w:pPr>
        <w:pStyle w:val="ListParagraph"/>
        <w:spacing w:before="120" w:after="240"/>
        <w:contextualSpacing w:val="0"/>
        <w:jc w:val="both"/>
      </w:pPr>
    </w:p>
    <w:p w14:paraId="62804B0B" w14:textId="77777777" w:rsidR="000B224D" w:rsidRPr="00310666" w:rsidRDefault="000B224D" w:rsidP="000B224D">
      <w:pPr>
        <w:pStyle w:val="Heading1"/>
        <w:spacing w:after="240"/>
      </w:pPr>
      <w:r w:rsidRPr="00310666">
        <w:t>APPLICATION FOR GROUP COSTS ORDER</w:t>
      </w:r>
    </w:p>
    <w:p w14:paraId="6ECBBFBB" w14:textId="383D579F" w:rsidR="000B224D" w:rsidRPr="00310666"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sidRPr="00310666">
        <w:rPr>
          <w:rFonts w:ascii="Book Antiqua" w:hAnsi="Book Antiqua"/>
          <w:sz w:val="24"/>
          <w:szCs w:val="24"/>
        </w:rPr>
        <w:t xml:space="preserve">Any application by a plaintiff under s 33 ZDA of the </w:t>
      </w:r>
      <w:r w:rsidRPr="00310666">
        <w:rPr>
          <w:rFonts w:ascii="Book Antiqua" w:hAnsi="Book Antiqua"/>
          <w:i/>
          <w:sz w:val="24"/>
          <w:szCs w:val="24"/>
        </w:rPr>
        <w:t xml:space="preserve">Supreme Court Act 1986 </w:t>
      </w:r>
      <w:r w:rsidRPr="00310666">
        <w:rPr>
          <w:rFonts w:ascii="Book Antiqua" w:hAnsi="Book Antiqua"/>
          <w:sz w:val="24"/>
          <w:szCs w:val="24"/>
        </w:rPr>
        <w:t xml:space="preserve">for approval of legal costs to be calculated as a percentage of any award or settlement in the group proceeding (group costs order), is to be by interlocutory application in accordance with paragraph </w:t>
      </w:r>
      <w:r w:rsidRPr="00310666">
        <w:rPr>
          <w:rFonts w:ascii="Book Antiqua" w:hAnsi="Book Antiqua"/>
          <w:sz w:val="24"/>
          <w:szCs w:val="24"/>
        </w:rPr>
        <w:fldChar w:fldCharType="begin"/>
      </w:r>
      <w:r w:rsidRPr="00310666">
        <w:rPr>
          <w:rFonts w:ascii="Book Antiqua" w:hAnsi="Book Antiqua"/>
          <w:sz w:val="24"/>
          <w:szCs w:val="24"/>
        </w:rPr>
        <w:instrText xml:space="preserve"> REF _Ref25840494 \r \h  \* MERGEFORMAT </w:instrText>
      </w:r>
      <w:r w:rsidRPr="00310666">
        <w:rPr>
          <w:rFonts w:ascii="Book Antiqua" w:hAnsi="Book Antiqua"/>
          <w:sz w:val="24"/>
          <w:szCs w:val="24"/>
        </w:rPr>
      </w:r>
      <w:r w:rsidRPr="00310666">
        <w:rPr>
          <w:rFonts w:ascii="Book Antiqua" w:hAnsi="Book Antiqua"/>
          <w:sz w:val="24"/>
          <w:szCs w:val="24"/>
        </w:rPr>
        <w:fldChar w:fldCharType="separate"/>
      </w:r>
      <w:r w:rsidR="00881B80">
        <w:rPr>
          <w:rFonts w:ascii="Book Antiqua" w:hAnsi="Book Antiqua"/>
          <w:sz w:val="24"/>
          <w:szCs w:val="24"/>
        </w:rPr>
        <w:t>8</w:t>
      </w:r>
      <w:r w:rsidRPr="00310666">
        <w:rPr>
          <w:rFonts w:ascii="Book Antiqua" w:hAnsi="Book Antiqua"/>
          <w:sz w:val="24"/>
          <w:szCs w:val="24"/>
        </w:rPr>
        <w:fldChar w:fldCharType="end"/>
      </w:r>
      <w:r w:rsidRPr="00310666">
        <w:rPr>
          <w:rFonts w:ascii="Book Antiqua" w:hAnsi="Book Antiqua"/>
          <w:sz w:val="24"/>
          <w:szCs w:val="24"/>
        </w:rPr>
        <w:t xml:space="preserve"> </w:t>
      </w:r>
      <w:r w:rsidR="00774ECA" w:rsidRPr="00310666">
        <w:rPr>
          <w:rFonts w:ascii="Book Antiqua" w:hAnsi="Book Antiqua"/>
          <w:sz w:val="24"/>
          <w:szCs w:val="24"/>
        </w:rPr>
        <w:t xml:space="preserve">of this Practice Note </w:t>
      </w:r>
      <w:r w:rsidRPr="00310666">
        <w:rPr>
          <w:rFonts w:ascii="Book Antiqua" w:hAnsi="Book Antiqua"/>
          <w:sz w:val="24"/>
          <w:szCs w:val="24"/>
        </w:rPr>
        <w:t xml:space="preserve">filed at the earliest practicable time after filing the writ.  </w:t>
      </w:r>
    </w:p>
    <w:p w14:paraId="198767DD" w14:textId="77777777" w:rsidR="000B224D" w:rsidRPr="00310666"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sidRPr="00310666">
        <w:rPr>
          <w:rFonts w:ascii="Book Antiqua" w:hAnsi="Book Antiqua"/>
          <w:sz w:val="24"/>
          <w:szCs w:val="24"/>
        </w:rPr>
        <w:t xml:space="preserve">The Plaintiff’s solicitors may contact the </w:t>
      </w:r>
      <w:r w:rsidR="00211FCD" w:rsidRPr="00310666">
        <w:rPr>
          <w:rFonts w:ascii="Book Antiqua" w:hAnsi="Book Antiqua"/>
          <w:sz w:val="24"/>
          <w:szCs w:val="24"/>
        </w:rPr>
        <w:t>chambers of the Case Management Judge</w:t>
      </w:r>
      <w:r w:rsidRPr="00310666">
        <w:rPr>
          <w:rFonts w:ascii="Book Antiqua" w:hAnsi="Book Antiqua"/>
          <w:sz w:val="24"/>
          <w:szCs w:val="24"/>
        </w:rPr>
        <w:t xml:space="preserve"> to discuss arrangements for the filing of any confidential supporting documentation for the application. </w:t>
      </w:r>
    </w:p>
    <w:p w14:paraId="7AA857BB" w14:textId="77777777" w:rsidR="000B224D" w:rsidRPr="00310666"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sidRPr="00310666">
        <w:rPr>
          <w:rFonts w:ascii="Book Antiqua" w:hAnsi="Book Antiqua"/>
          <w:sz w:val="24"/>
          <w:szCs w:val="24"/>
        </w:rPr>
        <w:t xml:space="preserve">The application will be listed for a </w:t>
      </w:r>
      <w:proofErr w:type="gramStart"/>
      <w:r w:rsidRPr="00310666">
        <w:rPr>
          <w:rFonts w:ascii="Book Antiqua" w:hAnsi="Book Antiqua"/>
          <w:sz w:val="24"/>
          <w:szCs w:val="24"/>
        </w:rPr>
        <w:t>directions</w:t>
      </w:r>
      <w:proofErr w:type="gramEnd"/>
      <w:r w:rsidRPr="00310666">
        <w:rPr>
          <w:rFonts w:ascii="Book Antiqua" w:hAnsi="Book Antiqua"/>
          <w:sz w:val="24"/>
          <w:szCs w:val="24"/>
        </w:rPr>
        <w:t xml:space="preserve"> hearing at which time the Case Management Judge will make directions in relation to the application, including any directions in relation to confidentiality of documents relating to the application, and of the provision of notices or other relevant documentation to group members. </w:t>
      </w:r>
    </w:p>
    <w:p w14:paraId="273AA7F5" w14:textId="77777777" w:rsidR="000B224D" w:rsidRPr="00310666"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sidRPr="00310666">
        <w:rPr>
          <w:rFonts w:ascii="Book Antiqua" w:hAnsi="Book Antiqua"/>
          <w:sz w:val="24"/>
          <w:szCs w:val="24"/>
        </w:rPr>
        <w:t>If the application is successful, the terms of the approval, including the amount of any percentage ordered, may be subject to review at any stage of the proceeding, including at judgment or settlement approval.</w:t>
      </w:r>
    </w:p>
    <w:p w14:paraId="104A21C5" w14:textId="77777777" w:rsidR="000B224D" w:rsidRPr="00310666" w:rsidRDefault="000B224D" w:rsidP="000B224D">
      <w:pPr>
        <w:pStyle w:val="ListParagraph"/>
        <w:numPr>
          <w:ilvl w:val="1"/>
          <w:numId w:val="24"/>
        </w:numPr>
        <w:spacing w:before="120" w:after="240"/>
        <w:ind w:left="720" w:hanging="720"/>
        <w:contextualSpacing w:val="0"/>
        <w:jc w:val="both"/>
        <w:rPr>
          <w:rFonts w:ascii="Book Antiqua" w:hAnsi="Book Antiqua"/>
          <w:sz w:val="24"/>
          <w:szCs w:val="24"/>
        </w:rPr>
      </w:pPr>
      <w:r w:rsidRPr="00310666">
        <w:rPr>
          <w:rFonts w:ascii="Book Antiqua" w:hAnsi="Book Antiqua"/>
          <w:sz w:val="24"/>
          <w:szCs w:val="24"/>
        </w:rPr>
        <w:t xml:space="preserve">The litigation services to which the group costs order applies should include: </w:t>
      </w:r>
    </w:p>
    <w:p w14:paraId="06FE4C26" w14:textId="77777777" w:rsidR="000B224D" w:rsidRPr="00310666" w:rsidRDefault="000B224D" w:rsidP="000B224D">
      <w:pPr>
        <w:pStyle w:val="ListParagraph"/>
        <w:spacing w:before="120" w:after="240"/>
        <w:contextualSpacing w:val="0"/>
        <w:jc w:val="both"/>
        <w:rPr>
          <w:rFonts w:ascii="Book Antiqua" w:hAnsi="Book Antiqua"/>
          <w:sz w:val="24"/>
          <w:szCs w:val="24"/>
        </w:rPr>
      </w:pPr>
      <w:r w:rsidRPr="00310666">
        <w:rPr>
          <w:rFonts w:ascii="Book Antiqua" w:hAnsi="Book Antiqua"/>
          <w:sz w:val="24"/>
          <w:szCs w:val="24"/>
        </w:rPr>
        <w:t>(a)</w:t>
      </w:r>
      <w:r w:rsidRPr="00310666">
        <w:rPr>
          <w:rFonts w:ascii="Book Antiqua" w:hAnsi="Book Antiqua"/>
          <w:sz w:val="24"/>
          <w:szCs w:val="24"/>
        </w:rPr>
        <w:tab/>
        <w:t>all services provided by the law firm;</w:t>
      </w:r>
    </w:p>
    <w:p w14:paraId="64BC0F84" w14:textId="77777777" w:rsidR="000B224D" w:rsidRPr="00310666" w:rsidRDefault="000B224D" w:rsidP="000B224D">
      <w:pPr>
        <w:pStyle w:val="ListParagraph"/>
        <w:spacing w:before="120" w:after="240"/>
        <w:contextualSpacing w:val="0"/>
        <w:jc w:val="both"/>
        <w:rPr>
          <w:rFonts w:ascii="Book Antiqua" w:hAnsi="Book Antiqua"/>
          <w:sz w:val="24"/>
          <w:szCs w:val="24"/>
        </w:rPr>
      </w:pPr>
      <w:r w:rsidRPr="00310666">
        <w:rPr>
          <w:rFonts w:ascii="Book Antiqua" w:hAnsi="Book Antiqua"/>
          <w:sz w:val="24"/>
          <w:szCs w:val="24"/>
        </w:rPr>
        <w:t>(b)</w:t>
      </w:r>
      <w:r w:rsidRPr="00310666">
        <w:rPr>
          <w:rFonts w:ascii="Book Antiqua" w:hAnsi="Book Antiqua"/>
          <w:sz w:val="24"/>
          <w:szCs w:val="24"/>
        </w:rPr>
        <w:tab/>
        <w:t>provision for security for costs if required;</w:t>
      </w:r>
    </w:p>
    <w:p w14:paraId="1DAC2042" w14:textId="77777777" w:rsidR="000B224D" w:rsidRPr="00310666" w:rsidRDefault="000B224D" w:rsidP="000B224D">
      <w:pPr>
        <w:pStyle w:val="ListParagraph"/>
        <w:spacing w:before="120" w:after="240"/>
        <w:contextualSpacing w:val="0"/>
        <w:jc w:val="both"/>
        <w:rPr>
          <w:rFonts w:ascii="Book Antiqua" w:hAnsi="Book Antiqua"/>
          <w:sz w:val="24"/>
          <w:szCs w:val="24"/>
        </w:rPr>
      </w:pPr>
      <w:r w:rsidRPr="00310666">
        <w:rPr>
          <w:rFonts w:ascii="Book Antiqua" w:hAnsi="Book Antiqua"/>
          <w:sz w:val="24"/>
          <w:szCs w:val="24"/>
        </w:rPr>
        <w:t>(c)</w:t>
      </w:r>
      <w:r w:rsidRPr="00310666">
        <w:rPr>
          <w:rFonts w:ascii="Book Antiqua" w:hAnsi="Book Antiqua"/>
          <w:sz w:val="24"/>
          <w:szCs w:val="24"/>
        </w:rPr>
        <w:tab/>
        <w:t>disbursements; and</w:t>
      </w:r>
    </w:p>
    <w:p w14:paraId="6F5E4DA1" w14:textId="77777777" w:rsidR="000B224D" w:rsidRDefault="000B224D" w:rsidP="000B224D">
      <w:pPr>
        <w:pStyle w:val="ListParagraph"/>
        <w:spacing w:before="120" w:after="240"/>
        <w:contextualSpacing w:val="0"/>
        <w:jc w:val="both"/>
        <w:rPr>
          <w:rFonts w:ascii="Book Antiqua" w:hAnsi="Book Antiqua"/>
          <w:sz w:val="24"/>
          <w:szCs w:val="24"/>
        </w:rPr>
      </w:pPr>
      <w:r w:rsidRPr="00310666">
        <w:rPr>
          <w:rFonts w:ascii="Book Antiqua" w:hAnsi="Book Antiqua"/>
          <w:sz w:val="24"/>
          <w:szCs w:val="24"/>
        </w:rPr>
        <w:t>(d)</w:t>
      </w:r>
      <w:r w:rsidRPr="00310666">
        <w:rPr>
          <w:rFonts w:ascii="Book Antiqua" w:hAnsi="Book Antiqua"/>
          <w:sz w:val="24"/>
          <w:szCs w:val="24"/>
        </w:rPr>
        <w:tab/>
        <w:t>an indemnity for adverse costs.</w:t>
      </w:r>
      <w:r>
        <w:rPr>
          <w:rFonts w:ascii="Book Antiqua" w:hAnsi="Book Antiqua"/>
          <w:sz w:val="24"/>
          <w:szCs w:val="24"/>
        </w:rPr>
        <w:t xml:space="preserve"> </w:t>
      </w:r>
    </w:p>
    <w:p w14:paraId="0FD50889" w14:textId="77777777" w:rsidR="005C6DA5" w:rsidRDefault="005C6DA5" w:rsidP="000B224D">
      <w:pPr>
        <w:pStyle w:val="ListParagraph"/>
        <w:spacing w:before="120" w:after="240"/>
        <w:contextualSpacing w:val="0"/>
        <w:jc w:val="both"/>
        <w:rPr>
          <w:rFonts w:ascii="Book Antiqua" w:hAnsi="Book Antiqua"/>
          <w:sz w:val="24"/>
          <w:szCs w:val="24"/>
        </w:rPr>
      </w:pPr>
    </w:p>
    <w:p w14:paraId="7AB52ABC" w14:textId="77777777" w:rsidR="005C2684" w:rsidRPr="007917BE" w:rsidRDefault="005C2684" w:rsidP="005C234C">
      <w:pPr>
        <w:pStyle w:val="Heading1"/>
        <w:spacing w:after="240"/>
      </w:pPr>
      <w:r>
        <w:t>TRIAL OF COMMON QUESTIONS</w:t>
      </w:r>
    </w:p>
    <w:p w14:paraId="13356CA1" w14:textId="77777777" w:rsidR="005C2684" w:rsidRP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In an appropriate case</w:t>
      </w:r>
      <w:r w:rsidR="00577113">
        <w:rPr>
          <w:rFonts w:ascii="Book Antiqua" w:hAnsi="Book Antiqua"/>
          <w:sz w:val="24"/>
          <w:szCs w:val="24"/>
        </w:rPr>
        <w:t xml:space="preserve">, </w:t>
      </w:r>
      <w:r w:rsidR="00577113" w:rsidRPr="005C2684">
        <w:rPr>
          <w:rFonts w:ascii="Book Antiqua" w:hAnsi="Book Antiqua"/>
          <w:sz w:val="24"/>
          <w:szCs w:val="24"/>
        </w:rPr>
        <w:t xml:space="preserve">determined by practical as </w:t>
      </w:r>
      <w:r w:rsidR="00577113">
        <w:rPr>
          <w:rFonts w:ascii="Book Antiqua" w:hAnsi="Book Antiqua"/>
          <w:sz w:val="24"/>
          <w:szCs w:val="24"/>
        </w:rPr>
        <w:t>well as legal considerations,</w:t>
      </w:r>
      <w:r w:rsidRPr="005C2684">
        <w:rPr>
          <w:rFonts w:ascii="Book Antiqua" w:hAnsi="Book Antiqua"/>
          <w:sz w:val="24"/>
          <w:szCs w:val="24"/>
        </w:rPr>
        <w:t xml:space="preserve"> the trial may be split so that common issues together with non-common issues concerning liability may be determined first.</w:t>
      </w:r>
      <w:r w:rsidR="006D5F3A">
        <w:rPr>
          <w:rFonts w:ascii="Book Antiqua" w:hAnsi="Book Antiqua"/>
          <w:sz w:val="24"/>
          <w:szCs w:val="24"/>
        </w:rPr>
        <w:t xml:space="preserve"> </w:t>
      </w:r>
      <w:r w:rsidRPr="005C2684">
        <w:rPr>
          <w:rFonts w:ascii="Book Antiqua" w:hAnsi="Book Antiqua"/>
          <w:sz w:val="24"/>
          <w:szCs w:val="24"/>
        </w:rPr>
        <w:t xml:space="preserve"> </w:t>
      </w:r>
    </w:p>
    <w:p w14:paraId="0395198F" w14:textId="77777777" w:rsidR="00EC666B"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 xml:space="preserve">In framing the issues to go to trial, the parties’ lawyers should consider whether there are issues common to subgroups which also might efficiently be addressed at the initial trial. </w:t>
      </w:r>
      <w:r w:rsidR="006D5F3A">
        <w:rPr>
          <w:rFonts w:ascii="Book Antiqua" w:hAnsi="Book Antiqua"/>
          <w:sz w:val="24"/>
          <w:szCs w:val="24"/>
        </w:rPr>
        <w:t xml:space="preserve"> </w:t>
      </w:r>
    </w:p>
    <w:p w14:paraId="0A0237DA" w14:textId="77777777" w:rsidR="005C2684" w:rsidRP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 xml:space="preserve">Unless the Court </w:t>
      </w:r>
      <w:r w:rsidR="001D6A28" w:rsidRPr="005C2684">
        <w:rPr>
          <w:rFonts w:ascii="Book Antiqua" w:hAnsi="Book Antiqua"/>
          <w:sz w:val="24"/>
          <w:szCs w:val="24"/>
        </w:rPr>
        <w:t xml:space="preserve">otherwise </w:t>
      </w:r>
      <w:r w:rsidRPr="005C2684">
        <w:rPr>
          <w:rFonts w:ascii="Book Antiqua" w:hAnsi="Book Antiqua"/>
          <w:sz w:val="24"/>
          <w:szCs w:val="24"/>
        </w:rPr>
        <w:t>orders, group members whose claims are presented at a split trial will retain their status as group members for the purposes of s 33ZD of the Act.</w:t>
      </w:r>
    </w:p>
    <w:p w14:paraId="122562D1" w14:textId="77777777" w:rsid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lastRenderedPageBreak/>
        <w:t xml:space="preserve">Following a trial on issues of liability it will be necessary to decide whether the individual claims of group members will be determined within the existing proceeding or determined in separate proceedings. </w:t>
      </w:r>
    </w:p>
    <w:p w14:paraId="3F4C9D61" w14:textId="77777777" w:rsidR="005C2684" w:rsidRPr="005C2684" w:rsidRDefault="005C2684" w:rsidP="005C234C">
      <w:pPr>
        <w:pStyle w:val="ListParagraph"/>
        <w:spacing w:before="120" w:after="240"/>
        <w:ind w:left="360"/>
        <w:contextualSpacing w:val="0"/>
        <w:jc w:val="both"/>
        <w:rPr>
          <w:rFonts w:ascii="Book Antiqua" w:hAnsi="Book Antiqua"/>
          <w:sz w:val="24"/>
          <w:szCs w:val="24"/>
        </w:rPr>
      </w:pPr>
    </w:p>
    <w:p w14:paraId="793E6794" w14:textId="77777777" w:rsidR="005C2684" w:rsidRPr="007917BE" w:rsidRDefault="00977579" w:rsidP="005C234C">
      <w:pPr>
        <w:pStyle w:val="Heading1"/>
        <w:spacing w:after="240"/>
      </w:pPr>
      <w:r>
        <w:t xml:space="preserve">COURT APPROVAL OF </w:t>
      </w:r>
      <w:r w:rsidR="005C2684">
        <w:t>SETTLEMENT</w:t>
      </w:r>
    </w:p>
    <w:p w14:paraId="6A1894B2" w14:textId="77777777" w:rsidR="005C2684" w:rsidRPr="005C2684" w:rsidRDefault="00577113"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 xml:space="preserve">Applications </w:t>
      </w:r>
      <w:r w:rsidR="00D7561D">
        <w:rPr>
          <w:rFonts w:ascii="Book Antiqua" w:hAnsi="Book Antiqua"/>
          <w:sz w:val="24"/>
          <w:szCs w:val="24"/>
        </w:rPr>
        <w:t xml:space="preserve">for </w:t>
      </w:r>
      <w:r w:rsidR="00D7561D" w:rsidRPr="005C2684">
        <w:rPr>
          <w:rFonts w:ascii="Book Antiqua" w:hAnsi="Book Antiqua"/>
          <w:sz w:val="24"/>
          <w:szCs w:val="24"/>
        </w:rPr>
        <w:t xml:space="preserve">the approval </w:t>
      </w:r>
      <w:r w:rsidR="00D7561D">
        <w:rPr>
          <w:rFonts w:ascii="Book Antiqua" w:hAnsi="Book Antiqua"/>
          <w:sz w:val="24"/>
          <w:szCs w:val="24"/>
        </w:rPr>
        <w:t>by</w:t>
      </w:r>
      <w:r w:rsidR="00D7561D" w:rsidRPr="005C2684">
        <w:rPr>
          <w:rFonts w:ascii="Book Antiqua" w:hAnsi="Book Antiqua"/>
          <w:sz w:val="24"/>
          <w:szCs w:val="24"/>
        </w:rPr>
        <w:t xml:space="preserve"> the Court</w:t>
      </w:r>
      <w:r w:rsidR="00D7561D">
        <w:rPr>
          <w:rFonts w:ascii="Book Antiqua" w:hAnsi="Book Antiqua"/>
          <w:sz w:val="24"/>
          <w:szCs w:val="24"/>
        </w:rPr>
        <w:t xml:space="preserve"> of a settlement or discontinuance of a </w:t>
      </w:r>
      <w:r w:rsidR="00D7561D" w:rsidRPr="005C2684">
        <w:rPr>
          <w:rFonts w:ascii="Book Antiqua" w:hAnsi="Book Antiqua"/>
          <w:sz w:val="24"/>
          <w:szCs w:val="24"/>
        </w:rPr>
        <w:t xml:space="preserve">group proceeding </w:t>
      </w:r>
      <w:r>
        <w:rPr>
          <w:rFonts w:ascii="Book Antiqua" w:hAnsi="Book Antiqua"/>
          <w:sz w:val="24"/>
          <w:szCs w:val="24"/>
        </w:rPr>
        <w:t xml:space="preserve">should be made by interlocutory process in the proceeding (see section </w:t>
      </w:r>
      <w:r w:rsidR="00B17D52">
        <w:rPr>
          <w:rFonts w:ascii="Book Antiqua" w:hAnsi="Book Antiqua"/>
          <w:sz w:val="24"/>
          <w:szCs w:val="24"/>
        </w:rPr>
        <w:t>8</w:t>
      </w:r>
      <w:r>
        <w:rPr>
          <w:rFonts w:ascii="Book Antiqua" w:hAnsi="Book Antiqua"/>
          <w:sz w:val="24"/>
          <w:szCs w:val="24"/>
        </w:rPr>
        <w:t xml:space="preserve"> </w:t>
      </w:r>
      <w:r w:rsidR="003E25A4">
        <w:rPr>
          <w:rFonts w:ascii="Book Antiqua" w:hAnsi="Book Antiqua"/>
          <w:sz w:val="24"/>
          <w:szCs w:val="24"/>
        </w:rPr>
        <w:t>of this Practice Note</w:t>
      </w:r>
      <w:r>
        <w:rPr>
          <w:rFonts w:ascii="Book Antiqua" w:hAnsi="Book Antiqua"/>
          <w:sz w:val="24"/>
          <w:szCs w:val="24"/>
        </w:rPr>
        <w:t>).</w:t>
      </w:r>
      <w:r w:rsidR="005C2684" w:rsidRPr="005C2684">
        <w:rPr>
          <w:rFonts w:ascii="Book Antiqua" w:hAnsi="Book Antiqua"/>
          <w:sz w:val="24"/>
          <w:szCs w:val="24"/>
        </w:rPr>
        <w:t xml:space="preserve"> </w:t>
      </w:r>
    </w:p>
    <w:p w14:paraId="4C0D5B49" w14:textId="77777777" w:rsid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Unless the Court is satisfied that it is just to do so, it will not determine an application for approval of a settlement unless a notice, approved by the Court, has been given to the group members.</w:t>
      </w:r>
    </w:p>
    <w:p w14:paraId="3773EB91" w14:textId="77777777" w:rsidR="00D302AA" w:rsidRPr="005C2684" w:rsidRDefault="00D302AA" w:rsidP="00D302AA">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 xml:space="preserve">When it is appropriate that notice of the proposed settlement be given to group members, the notice should </w:t>
      </w:r>
      <w:r>
        <w:rPr>
          <w:rFonts w:ascii="Book Antiqua" w:hAnsi="Book Antiqua"/>
          <w:sz w:val="24"/>
          <w:szCs w:val="24"/>
        </w:rPr>
        <w:t xml:space="preserve">be, so far as is practicable, in the same form as the standard form settlement notice available on the Supreme Court website. It should </w:t>
      </w:r>
      <w:r w:rsidRPr="005C2684">
        <w:rPr>
          <w:rFonts w:ascii="Book Antiqua" w:hAnsi="Book Antiqua"/>
          <w:sz w:val="24"/>
          <w:szCs w:val="24"/>
        </w:rPr>
        <w:t xml:space="preserve">include the following: </w:t>
      </w:r>
    </w:p>
    <w:p w14:paraId="7520F0AA"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Pr="005C2684">
        <w:rPr>
          <w:rFonts w:ascii="Book Antiqua" w:hAnsi="Book Antiqua"/>
          <w:sz w:val="24"/>
          <w:szCs w:val="24"/>
        </w:rPr>
        <w:t xml:space="preserve">a statement that the group members have legal rights that may be affected by the proposed settlement; </w:t>
      </w:r>
    </w:p>
    <w:p w14:paraId="0BBDA58B"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Pr="005C2684">
        <w:rPr>
          <w:rFonts w:ascii="Book Antiqua" w:hAnsi="Book Antiqua"/>
          <w:sz w:val="24"/>
          <w:szCs w:val="24"/>
        </w:rPr>
        <w:t xml:space="preserve">a statement that an individual group member may be affected by a decision whether or not to remain as a group member (where the opt-out date has not already passed or where there is a further opportunity to opt out); </w:t>
      </w:r>
    </w:p>
    <w:p w14:paraId="05847BAC"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Pr="005C2684">
        <w:rPr>
          <w:rFonts w:ascii="Book Antiqua" w:hAnsi="Book Antiqua"/>
          <w:sz w:val="24"/>
          <w:szCs w:val="24"/>
        </w:rPr>
        <w:t xml:space="preserve">a brief description of the factual circumstances giving rise to the litigation; </w:t>
      </w:r>
    </w:p>
    <w:p w14:paraId="46893579"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r w:rsidRPr="005C2684">
        <w:rPr>
          <w:rFonts w:ascii="Book Antiqua" w:hAnsi="Book Antiqua"/>
          <w:sz w:val="24"/>
          <w:szCs w:val="24"/>
        </w:rPr>
        <w:t>a description of the legal basis of the claims made in the proceedings and the nature of relief sought;</w:t>
      </w:r>
    </w:p>
    <w:p w14:paraId="18D54172"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(e)</w:t>
      </w:r>
      <w:r>
        <w:rPr>
          <w:rFonts w:ascii="Book Antiqua" w:hAnsi="Book Antiqua"/>
          <w:sz w:val="24"/>
          <w:szCs w:val="24"/>
        </w:rPr>
        <w:tab/>
      </w:r>
      <w:r w:rsidRPr="005C2684">
        <w:rPr>
          <w:rFonts w:ascii="Book Antiqua" w:hAnsi="Book Antiqua"/>
          <w:sz w:val="24"/>
          <w:szCs w:val="24"/>
        </w:rPr>
        <w:t xml:space="preserve">a description of the group on whose behalf the proceedings were commenced; </w:t>
      </w:r>
    </w:p>
    <w:p w14:paraId="483C67C3"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(f)</w:t>
      </w:r>
      <w:r>
        <w:rPr>
          <w:rFonts w:ascii="Book Antiqua" w:hAnsi="Book Antiqua"/>
          <w:sz w:val="24"/>
          <w:szCs w:val="24"/>
        </w:rPr>
        <w:tab/>
      </w:r>
      <w:r w:rsidRPr="005C2684">
        <w:rPr>
          <w:rFonts w:ascii="Book Antiqua" w:hAnsi="Book Antiqua"/>
          <w:sz w:val="24"/>
          <w:szCs w:val="24"/>
        </w:rPr>
        <w:t xml:space="preserve">information on how a copy of the statement of claim and other legal documents may be obtained; </w:t>
      </w:r>
    </w:p>
    <w:p w14:paraId="50658A44"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(g)</w:t>
      </w:r>
      <w:r>
        <w:rPr>
          <w:rFonts w:ascii="Book Antiqua" w:hAnsi="Book Antiqua"/>
          <w:sz w:val="24"/>
          <w:szCs w:val="24"/>
        </w:rPr>
        <w:tab/>
      </w:r>
      <w:r w:rsidRPr="005C2684">
        <w:rPr>
          <w:rFonts w:ascii="Book Antiqua" w:hAnsi="Book Antiqua"/>
          <w:sz w:val="24"/>
          <w:szCs w:val="24"/>
        </w:rPr>
        <w:t xml:space="preserve">a summary of the terms of the proposed settlement; </w:t>
      </w:r>
    </w:p>
    <w:p w14:paraId="62763827"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(h)</w:t>
      </w:r>
      <w:r>
        <w:rPr>
          <w:rFonts w:ascii="Book Antiqua" w:hAnsi="Book Antiqua"/>
          <w:sz w:val="24"/>
          <w:szCs w:val="24"/>
        </w:rPr>
        <w:tab/>
      </w:r>
      <w:r w:rsidRPr="005C2684">
        <w:rPr>
          <w:rFonts w:ascii="Book Antiqua" w:hAnsi="Book Antiqua"/>
          <w:sz w:val="24"/>
          <w:szCs w:val="24"/>
        </w:rPr>
        <w:t xml:space="preserve">information on how to obtain a copy of the settlement agreement; </w:t>
      </w:r>
    </w:p>
    <w:p w14:paraId="6C552E1F"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w:t>
      </w:r>
      <w:proofErr w:type="spellStart"/>
      <w:r>
        <w:rPr>
          <w:rFonts w:ascii="Book Antiqua" w:hAnsi="Book Antiqua"/>
          <w:sz w:val="24"/>
          <w:szCs w:val="24"/>
        </w:rPr>
        <w:t>i</w:t>
      </w:r>
      <w:proofErr w:type="spellEnd"/>
      <w:r>
        <w:rPr>
          <w:rFonts w:ascii="Book Antiqua" w:hAnsi="Book Antiqua"/>
          <w:sz w:val="24"/>
          <w:szCs w:val="24"/>
        </w:rPr>
        <w:t>)</w:t>
      </w:r>
      <w:r>
        <w:rPr>
          <w:rFonts w:ascii="Book Antiqua" w:hAnsi="Book Antiqua"/>
          <w:sz w:val="24"/>
          <w:szCs w:val="24"/>
        </w:rPr>
        <w:tab/>
      </w:r>
      <w:r w:rsidRPr="005C2684">
        <w:rPr>
          <w:rFonts w:ascii="Book Antiqua" w:hAnsi="Book Antiqua"/>
          <w:sz w:val="24"/>
          <w:szCs w:val="24"/>
        </w:rPr>
        <w:t xml:space="preserve">an explanation of who will benefit from the settlement; </w:t>
      </w:r>
    </w:p>
    <w:p w14:paraId="1AD74211"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(j)</w:t>
      </w:r>
      <w:r>
        <w:rPr>
          <w:rFonts w:ascii="Book Antiqua" w:hAnsi="Book Antiqua"/>
          <w:sz w:val="24"/>
          <w:szCs w:val="24"/>
        </w:rPr>
        <w:tab/>
      </w:r>
      <w:r w:rsidRPr="005C2684">
        <w:rPr>
          <w:rFonts w:ascii="Book Antiqua" w:hAnsi="Book Antiqua"/>
          <w:sz w:val="24"/>
          <w:szCs w:val="24"/>
        </w:rPr>
        <w:t>where all group members are not eligible for settlement benefits</w:t>
      </w:r>
      <w:r w:rsidR="00CD27FF">
        <w:rPr>
          <w:rFonts w:ascii="Book Antiqua" w:hAnsi="Book Antiqua"/>
          <w:sz w:val="24"/>
          <w:szCs w:val="24"/>
        </w:rPr>
        <w:t xml:space="preserve">, </w:t>
      </w:r>
      <w:r w:rsidRPr="005C2684">
        <w:rPr>
          <w:rFonts w:ascii="Book Antiqua" w:hAnsi="Book Antiqua"/>
          <w:sz w:val="24"/>
          <w:szCs w:val="24"/>
        </w:rPr>
        <w:t xml:space="preserve">an explanation of who will not be eligible and the reasons for such ineligibility; </w:t>
      </w:r>
    </w:p>
    <w:p w14:paraId="4F0E41BE"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lastRenderedPageBreak/>
        <w:t>(k)</w:t>
      </w:r>
      <w:r>
        <w:rPr>
          <w:rFonts w:ascii="Book Antiqua" w:hAnsi="Book Antiqua"/>
          <w:sz w:val="24"/>
          <w:szCs w:val="24"/>
        </w:rPr>
        <w:tab/>
      </w:r>
      <w:r w:rsidRPr="005C2684">
        <w:rPr>
          <w:rFonts w:ascii="Book Antiqua" w:hAnsi="Book Antiqua"/>
          <w:sz w:val="24"/>
          <w:szCs w:val="24"/>
        </w:rPr>
        <w:t xml:space="preserve">an explanation of the Court settlement approval process; </w:t>
      </w:r>
    </w:p>
    <w:p w14:paraId="70FCFF5F"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(l)</w:t>
      </w:r>
      <w:r>
        <w:rPr>
          <w:rFonts w:ascii="Book Antiqua" w:hAnsi="Book Antiqua"/>
          <w:sz w:val="24"/>
          <w:szCs w:val="24"/>
        </w:rPr>
        <w:tab/>
      </w:r>
      <w:r w:rsidRPr="005C2684">
        <w:rPr>
          <w:rFonts w:ascii="Book Antiqua" w:hAnsi="Book Antiqua"/>
          <w:sz w:val="24"/>
          <w:szCs w:val="24"/>
        </w:rPr>
        <w:t xml:space="preserve">details of when and where the Court hearing will be and a statement that the group member may attend the Court hearing; </w:t>
      </w:r>
    </w:p>
    <w:p w14:paraId="34DDC830"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(m)</w:t>
      </w:r>
      <w:r>
        <w:rPr>
          <w:rFonts w:ascii="Book Antiqua" w:hAnsi="Book Antiqua"/>
          <w:sz w:val="24"/>
          <w:szCs w:val="24"/>
        </w:rPr>
        <w:tab/>
      </w:r>
      <w:r w:rsidRPr="005C2684">
        <w:rPr>
          <w:rFonts w:ascii="Book Antiqua" w:hAnsi="Book Antiqua"/>
          <w:sz w:val="24"/>
          <w:szCs w:val="24"/>
        </w:rPr>
        <w:t xml:space="preserve">an outline of how objections or expressions of support may be communicated, either in writing or by appearing in person or through a legal representative at the hearing; </w:t>
      </w:r>
    </w:p>
    <w:p w14:paraId="3B55A9D6"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(n)</w:t>
      </w:r>
      <w:r>
        <w:rPr>
          <w:rFonts w:ascii="Book Antiqua" w:hAnsi="Book Antiqua"/>
          <w:sz w:val="24"/>
          <w:szCs w:val="24"/>
        </w:rPr>
        <w:tab/>
      </w:r>
      <w:r w:rsidRPr="005C2684">
        <w:rPr>
          <w:rFonts w:ascii="Book Antiqua" w:hAnsi="Book Antiqua"/>
          <w:sz w:val="24"/>
          <w:szCs w:val="24"/>
        </w:rPr>
        <w:t xml:space="preserve">an outline of any steps required to be taken by persons who wish to participate in the settlement (in the event that affirmative steps are required); </w:t>
      </w:r>
    </w:p>
    <w:p w14:paraId="60614CC2" w14:textId="77777777" w:rsidR="00D302AA" w:rsidRPr="005C2684" w:rsidRDefault="00D302AA" w:rsidP="00D302AA">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(o)</w:t>
      </w:r>
      <w:r>
        <w:rPr>
          <w:rFonts w:ascii="Book Antiqua" w:hAnsi="Book Antiqua"/>
          <w:sz w:val="24"/>
          <w:szCs w:val="24"/>
        </w:rPr>
        <w:tab/>
      </w:r>
      <w:r w:rsidRPr="005C2684">
        <w:rPr>
          <w:rFonts w:ascii="Book Antiqua" w:hAnsi="Book Antiqua"/>
          <w:sz w:val="24"/>
          <w:szCs w:val="24"/>
        </w:rPr>
        <w:t xml:space="preserve">an outline of the steps required to be taken by persons wishing to opt out of the settlement if that is possible under the terms of the settlement; and  </w:t>
      </w:r>
    </w:p>
    <w:p w14:paraId="0FCA9C66" w14:textId="77777777" w:rsidR="00D302AA" w:rsidRPr="00485ED8" w:rsidRDefault="00D302AA" w:rsidP="00D302AA">
      <w:pPr>
        <w:pStyle w:val="ListParagraph"/>
        <w:spacing w:after="240"/>
        <w:contextualSpacing w:val="0"/>
        <w:rPr>
          <w:rFonts w:ascii="Book Antiqua" w:hAnsi="Book Antiqua"/>
          <w:sz w:val="24"/>
          <w:szCs w:val="24"/>
        </w:rPr>
      </w:pPr>
      <w:r>
        <w:rPr>
          <w:rFonts w:ascii="Book Antiqua" w:hAnsi="Book Antiqua"/>
          <w:sz w:val="24"/>
          <w:szCs w:val="24"/>
        </w:rPr>
        <w:t>(p)</w:t>
      </w:r>
      <w:r>
        <w:rPr>
          <w:rFonts w:ascii="Book Antiqua" w:hAnsi="Book Antiqua"/>
          <w:sz w:val="24"/>
          <w:szCs w:val="24"/>
        </w:rPr>
        <w:tab/>
      </w:r>
      <w:r w:rsidRPr="005C2684">
        <w:rPr>
          <w:rFonts w:ascii="Book Antiqua" w:hAnsi="Book Antiqua"/>
          <w:sz w:val="24"/>
          <w:szCs w:val="24"/>
        </w:rPr>
        <w:t>information on how to obtain legal advice and assistance.</w:t>
      </w:r>
    </w:p>
    <w:p w14:paraId="6ADEBA70" w14:textId="77777777" w:rsidR="005C2684" w:rsidRPr="005C2684" w:rsidDel="003D0DF6"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0503B4" w:rsidDel="003D0DF6">
        <w:rPr>
          <w:rFonts w:ascii="Book Antiqua" w:hAnsi="Book Antiqua"/>
          <w:sz w:val="24"/>
          <w:szCs w:val="24"/>
        </w:rPr>
        <w:t xml:space="preserve">An application for approval of a settlement will not ordinarily be heard by the </w:t>
      </w:r>
      <w:r w:rsidR="005541CA" w:rsidDel="003D0DF6">
        <w:rPr>
          <w:rFonts w:ascii="Book Antiqua" w:hAnsi="Book Antiqua"/>
          <w:sz w:val="24"/>
          <w:szCs w:val="24"/>
        </w:rPr>
        <w:t>trial</w:t>
      </w:r>
      <w:r w:rsidR="007E4EF0" w:rsidRPr="000503B4" w:rsidDel="003D0DF6">
        <w:rPr>
          <w:rFonts w:ascii="Book Antiqua" w:hAnsi="Book Antiqua"/>
          <w:sz w:val="24"/>
          <w:szCs w:val="24"/>
        </w:rPr>
        <w:t xml:space="preserve"> </w:t>
      </w:r>
      <w:r w:rsidR="005541CA" w:rsidDel="003D0DF6">
        <w:rPr>
          <w:rFonts w:ascii="Book Antiqua" w:hAnsi="Book Antiqua"/>
          <w:sz w:val="24"/>
          <w:szCs w:val="24"/>
        </w:rPr>
        <w:t>j</w:t>
      </w:r>
      <w:r w:rsidRPr="000503B4" w:rsidDel="003D0DF6">
        <w:rPr>
          <w:rFonts w:ascii="Book Antiqua" w:hAnsi="Book Antiqua"/>
          <w:sz w:val="24"/>
          <w:szCs w:val="24"/>
        </w:rPr>
        <w:t>udge.</w:t>
      </w:r>
      <w:r w:rsidRPr="005541CA" w:rsidDel="003D0DF6">
        <w:rPr>
          <w:rFonts w:ascii="Book Antiqua" w:hAnsi="Book Antiqua"/>
          <w:sz w:val="24"/>
          <w:szCs w:val="24"/>
        </w:rPr>
        <w:t xml:space="preserve">  Prior to any settlement approval application being made, directions must be s</w:t>
      </w:r>
      <w:r w:rsidR="00A30EAB" w:rsidRPr="005541CA" w:rsidDel="003D0DF6">
        <w:rPr>
          <w:rFonts w:ascii="Book Antiqua" w:hAnsi="Book Antiqua"/>
          <w:sz w:val="24"/>
          <w:szCs w:val="24"/>
        </w:rPr>
        <w:t xml:space="preserve">ought from the </w:t>
      </w:r>
      <w:r w:rsidR="007E4EF0" w:rsidRPr="005541CA" w:rsidDel="003D0DF6">
        <w:rPr>
          <w:rFonts w:ascii="Book Antiqua" w:hAnsi="Book Antiqua"/>
          <w:sz w:val="24"/>
          <w:szCs w:val="24"/>
        </w:rPr>
        <w:t xml:space="preserve">Case Management </w:t>
      </w:r>
      <w:r w:rsidR="00A30EAB" w:rsidRPr="005541CA" w:rsidDel="003D0DF6">
        <w:rPr>
          <w:rFonts w:ascii="Book Antiqua" w:hAnsi="Book Antiqua"/>
          <w:sz w:val="24"/>
          <w:szCs w:val="24"/>
        </w:rPr>
        <w:t>J</w:t>
      </w:r>
      <w:r w:rsidRPr="005541CA" w:rsidDel="003D0DF6">
        <w:rPr>
          <w:rFonts w:ascii="Book Antiqua" w:hAnsi="Book Antiqua"/>
          <w:sz w:val="24"/>
          <w:szCs w:val="24"/>
        </w:rPr>
        <w:t>udge with respect to such application, including</w:t>
      </w:r>
      <w:r w:rsidRPr="005C2684" w:rsidDel="003D0DF6">
        <w:rPr>
          <w:rFonts w:ascii="Book Antiqua" w:hAnsi="Book Antiqua"/>
          <w:sz w:val="24"/>
          <w:szCs w:val="24"/>
        </w:rPr>
        <w:t xml:space="preserve"> in relation to the filing of any supporting material</w:t>
      </w:r>
      <w:r w:rsidR="005C6DA5" w:rsidDel="003D0DF6">
        <w:rPr>
          <w:rFonts w:ascii="Book Antiqua" w:hAnsi="Book Antiqua"/>
          <w:sz w:val="24"/>
          <w:szCs w:val="24"/>
        </w:rPr>
        <w:t>, including expert opinion,</w:t>
      </w:r>
      <w:r w:rsidR="00BE02D2" w:rsidDel="003D0DF6">
        <w:rPr>
          <w:rFonts w:ascii="Book Antiqua" w:hAnsi="Book Antiqua"/>
          <w:sz w:val="24"/>
          <w:szCs w:val="24"/>
        </w:rPr>
        <w:t xml:space="preserve"> and the engagement of special referees.</w:t>
      </w:r>
      <w:r w:rsidRPr="005C2684" w:rsidDel="003D0DF6">
        <w:rPr>
          <w:rFonts w:ascii="Book Antiqua" w:hAnsi="Book Antiqua"/>
          <w:sz w:val="24"/>
          <w:szCs w:val="24"/>
        </w:rPr>
        <w:t xml:space="preserve">   </w:t>
      </w:r>
    </w:p>
    <w:p w14:paraId="7DA33C2A" w14:textId="77777777" w:rsidR="003D0DF6" w:rsidRDefault="003D0DF6" w:rsidP="003D0DF6">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Where a proposed settlement contemplates that any part of the payment to be made to class members will be applied toward reimbursement of the unrecovered legal costs of the proceeding, or toward payment of litigation funding charges, the Court may appoint a special referee(s) to determine:</w:t>
      </w:r>
    </w:p>
    <w:p w14:paraId="7A482398" w14:textId="77777777" w:rsidR="003D0DF6" w:rsidRPr="00933507" w:rsidRDefault="003D0DF6" w:rsidP="003D0DF6">
      <w:pPr>
        <w:pStyle w:val="ListParagraph"/>
        <w:spacing w:before="120" w:after="240"/>
        <w:ind w:left="1440" w:hanging="720"/>
        <w:contextualSpacing w:val="0"/>
        <w:jc w:val="both"/>
        <w:rPr>
          <w:rFonts w:ascii="Book Antiqua" w:hAnsi="Book Antiqua"/>
          <w:sz w:val="24"/>
          <w:szCs w:val="24"/>
        </w:rPr>
      </w:pPr>
      <w:r w:rsidRPr="00933507">
        <w:rPr>
          <w:rFonts w:ascii="Book Antiqua" w:hAnsi="Book Antiqua"/>
          <w:sz w:val="24"/>
          <w:szCs w:val="24"/>
        </w:rPr>
        <w:t>(</w:t>
      </w:r>
      <w:r w:rsidRPr="00E26C65">
        <w:rPr>
          <w:rFonts w:ascii="Book Antiqua" w:hAnsi="Book Antiqua"/>
          <w:sz w:val="24"/>
          <w:szCs w:val="24"/>
        </w:rPr>
        <w:t>a</w:t>
      </w:r>
      <w:r w:rsidRPr="00933507">
        <w:rPr>
          <w:rFonts w:ascii="Book Antiqua" w:hAnsi="Book Antiqua"/>
          <w:sz w:val="24"/>
          <w:szCs w:val="24"/>
        </w:rPr>
        <w:t>)</w:t>
      </w:r>
      <w:r w:rsidRPr="00933507">
        <w:rPr>
          <w:rFonts w:ascii="Book Antiqua" w:hAnsi="Book Antiqua"/>
          <w:sz w:val="24"/>
          <w:szCs w:val="24"/>
        </w:rPr>
        <w:tab/>
        <w:t>in</w:t>
      </w:r>
      <w:r w:rsidRPr="00E26C65">
        <w:rPr>
          <w:rFonts w:ascii="Book Antiqua" w:hAnsi="Book Antiqua"/>
          <w:sz w:val="24"/>
          <w:szCs w:val="24"/>
        </w:rPr>
        <w:t xml:space="preserve"> relation to legal costs, whether </w:t>
      </w:r>
      <w:r>
        <w:rPr>
          <w:rFonts w:ascii="Book Antiqua" w:hAnsi="Book Antiqua"/>
          <w:sz w:val="24"/>
          <w:szCs w:val="24"/>
        </w:rPr>
        <w:t xml:space="preserve">the </w:t>
      </w:r>
      <w:r w:rsidRPr="00E26C65">
        <w:rPr>
          <w:rFonts w:ascii="Book Antiqua" w:hAnsi="Book Antiqua"/>
          <w:sz w:val="24"/>
          <w:szCs w:val="24"/>
        </w:rPr>
        <w:t xml:space="preserve">claimed costs </w:t>
      </w:r>
      <w:r w:rsidRPr="00D8065D">
        <w:rPr>
          <w:rFonts w:ascii="Book Antiqua" w:hAnsi="Book Antiqua"/>
          <w:sz w:val="24"/>
          <w:szCs w:val="24"/>
        </w:rPr>
        <w:t>are reasonable</w:t>
      </w:r>
      <w:r>
        <w:rPr>
          <w:rFonts w:ascii="Book Antiqua" w:hAnsi="Book Antiqua"/>
          <w:sz w:val="24"/>
          <w:szCs w:val="24"/>
        </w:rPr>
        <w:t xml:space="preserve"> and proportionate in all of the circumstances</w:t>
      </w:r>
      <w:r w:rsidRPr="00E26C65">
        <w:rPr>
          <w:rFonts w:ascii="Book Antiqua" w:hAnsi="Book Antiqua"/>
          <w:sz w:val="24"/>
          <w:szCs w:val="24"/>
        </w:rPr>
        <w:t xml:space="preserve">; </w:t>
      </w:r>
    </w:p>
    <w:p w14:paraId="3C8A86AA" w14:textId="77777777" w:rsidR="003D0DF6" w:rsidRDefault="003D0DF6" w:rsidP="003D0DF6">
      <w:pPr>
        <w:pStyle w:val="ListParagraph"/>
        <w:spacing w:before="120" w:after="240"/>
        <w:ind w:left="1440" w:hanging="720"/>
        <w:contextualSpacing w:val="0"/>
        <w:jc w:val="both"/>
        <w:rPr>
          <w:rFonts w:ascii="Book Antiqua" w:hAnsi="Book Antiqua"/>
          <w:sz w:val="24"/>
          <w:szCs w:val="24"/>
        </w:rPr>
      </w:pPr>
      <w:r w:rsidRPr="00933507">
        <w:rPr>
          <w:rFonts w:ascii="Book Antiqua" w:hAnsi="Book Antiqua"/>
          <w:sz w:val="24"/>
          <w:szCs w:val="24"/>
        </w:rPr>
        <w:t>(</w:t>
      </w:r>
      <w:r w:rsidRPr="00E26C65">
        <w:rPr>
          <w:rFonts w:ascii="Book Antiqua" w:hAnsi="Book Antiqua"/>
          <w:sz w:val="24"/>
          <w:szCs w:val="24"/>
        </w:rPr>
        <w:t>b</w:t>
      </w:r>
      <w:r w:rsidRPr="00933507">
        <w:rPr>
          <w:rFonts w:ascii="Book Antiqua" w:hAnsi="Book Antiqua"/>
          <w:sz w:val="24"/>
          <w:szCs w:val="24"/>
        </w:rPr>
        <w:t>)</w:t>
      </w:r>
      <w:r w:rsidRPr="00933507">
        <w:rPr>
          <w:rFonts w:ascii="Book Antiqua" w:hAnsi="Book Antiqua"/>
          <w:sz w:val="24"/>
          <w:szCs w:val="24"/>
        </w:rPr>
        <w:tab/>
        <w:t>in</w:t>
      </w:r>
      <w:r w:rsidRPr="00E26C65">
        <w:rPr>
          <w:rFonts w:ascii="Book Antiqua" w:hAnsi="Book Antiqua"/>
          <w:sz w:val="24"/>
          <w:szCs w:val="24"/>
        </w:rPr>
        <w:t xml:space="preserve"> relation to litigation funding charges,</w:t>
      </w:r>
      <w:r>
        <w:rPr>
          <w:rFonts w:ascii="Book Antiqua" w:hAnsi="Book Antiqua"/>
          <w:sz w:val="24"/>
          <w:szCs w:val="24"/>
        </w:rPr>
        <w:t xml:space="preserve"> </w:t>
      </w:r>
      <w:r w:rsidRPr="00E26C65">
        <w:rPr>
          <w:rFonts w:ascii="Book Antiqua" w:hAnsi="Book Antiqua"/>
          <w:sz w:val="24"/>
          <w:szCs w:val="24"/>
        </w:rPr>
        <w:t xml:space="preserve">whether the charges </w:t>
      </w:r>
      <w:r>
        <w:rPr>
          <w:rFonts w:ascii="Book Antiqua" w:hAnsi="Book Antiqua"/>
          <w:sz w:val="24"/>
          <w:szCs w:val="24"/>
        </w:rPr>
        <w:t xml:space="preserve">ought reasonably and properly </w:t>
      </w:r>
      <w:proofErr w:type="gramStart"/>
      <w:r>
        <w:rPr>
          <w:rFonts w:ascii="Book Antiqua" w:hAnsi="Book Antiqua"/>
          <w:sz w:val="24"/>
          <w:szCs w:val="24"/>
        </w:rPr>
        <w:t>be</w:t>
      </w:r>
      <w:proofErr w:type="gramEnd"/>
      <w:r>
        <w:rPr>
          <w:rFonts w:ascii="Book Antiqua" w:hAnsi="Book Antiqua"/>
          <w:sz w:val="24"/>
          <w:szCs w:val="24"/>
        </w:rPr>
        <w:t xml:space="preserve"> allowed;</w:t>
      </w:r>
      <w:r w:rsidRPr="00D8065D">
        <w:rPr>
          <w:rFonts w:ascii="Book Antiqua" w:hAnsi="Book Antiqua"/>
          <w:sz w:val="24"/>
          <w:szCs w:val="24"/>
        </w:rPr>
        <w:t xml:space="preserve"> </w:t>
      </w:r>
      <w:r w:rsidRPr="00E26C65">
        <w:rPr>
          <w:rFonts w:ascii="Book Antiqua" w:hAnsi="Book Antiqua"/>
          <w:sz w:val="24"/>
          <w:szCs w:val="24"/>
        </w:rPr>
        <w:t>and</w:t>
      </w:r>
      <w:r>
        <w:rPr>
          <w:rFonts w:ascii="Book Antiqua" w:hAnsi="Book Antiqua"/>
          <w:sz w:val="24"/>
          <w:szCs w:val="24"/>
        </w:rPr>
        <w:t xml:space="preserve"> </w:t>
      </w:r>
    </w:p>
    <w:p w14:paraId="295CF8C2" w14:textId="77777777" w:rsidR="003D0DF6" w:rsidRPr="00933507" w:rsidRDefault="003D0DF6" w:rsidP="003D0DF6">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t>any other matter the Court considers to be relevant</w:t>
      </w:r>
      <w:r w:rsidRPr="00E26C65">
        <w:rPr>
          <w:rFonts w:ascii="Book Antiqua" w:hAnsi="Book Antiqua"/>
          <w:sz w:val="24"/>
          <w:szCs w:val="24"/>
        </w:rPr>
        <w:t xml:space="preserve">.  </w:t>
      </w:r>
    </w:p>
    <w:p w14:paraId="6EBFEB83" w14:textId="77777777" w:rsidR="005C2684" w:rsidRP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 xml:space="preserve">When applying for Court approval of a settlement, the parties will usually be required to address at least the following factors:  </w:t>
      </w:r>
    </w:p>
    <w:p w14:paraId="53BAF3E7"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005C2684" w:rsidRPr="005C2684">
        <w:rPr>
          <w:rFonts w:ascii="Book Antiqua" w:hAnsi="Book Antiqua"/>
          <w:sz w:val="24"/>
          <w:szCs w:val="24"/>
        </w:rPr>
        <w:t xml:space="preserve">the complexity and likely duration of the litigation; </w:t>
      </w:r>
    </w:p>
    <w:p w14:paraId="462BD3BD"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005C2684" w:rsidRPr="005C2684">
        <w:rPr>
          <w:rFonts w:ascii="Book Antiqua" w:hAnsi="Book Antiqua"/>
          <w:sz w:val="24"/>
          <w:szCs w:val="24"/>
        </w:rPr>
        <w:t xml:space="preserve">the reaction of the group to the settlement;  </w:t>
      </w:r>
    </w:p>
    <w:p w14:paraId="1A66C5F1"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005C2684" w:rsidRPr="005C2684">
        <w:rPr>
          <w:rFonts w:ascii="Book Antiqua" w:hAnsi="Book Antiqua"/>
          <w:sz w:val="24"/>
          <w:szCs w:val="24"/>
        </w:rPr>
        <w:t xml:space="preserve">the stage of the proceedings;  </w:t>
      </w:r>
    </w:p>
    <w:p w14:paraId="73C45E94"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r w:rsidR="005C2684" w:rsidRPr="005C2684">
        <w:rPr>
          <w:rFonts w:ascii="Book Antiqua" w:hAnsi="Book Antiqua"/>
          <w:sz w:val="24"/>
          <w:szCs w:val="24"/>
        </w:rPr>
        <w:t xml:space="preserve">the likelihood of establishing liability;  </w:t>
      </w:r>
    </w:p>
    <w:p w14:paraId="4F6D3E2A"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(e)</w:t>
      </w:r>
      <w:r>
        <w:rPr>
          <w:rFonts w:ascii="Book Antiqua" w:hAnsi="Book Antiqua"/>
          <w:sz w:val="24"/>
          <w:szCs w:val="24"/>
        </w:rPr>
        <w:tab/>
      </w:r>
      <w:r w:rsidR="005C2684" w:rsidRPr="005C2684">
        <w:rPr>
          <w:rFonts w:ascii="Book Antiqua" w:hAnsi="Book Antiqua"/>
          <w:sz w:val="24"/>
          <w:szCs w:val="24"/>
        </w:rPr>
        <w:t xml:space="preserve">the likelihood of establishing loss or damage;  </w:t>
      </w:r>
    </w:p>
    <w:p w14:paraId="2CF6A867"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lastRenderedPageBreak/>
        <w:t>(f)</w:t>
      </w:r>
      <w:r>
        <w:rPr>
          <w:rFonts w:ascii="Book Antiqua" w:hAnsi="Book Antiqua"/>
          <w:sz w:val="24"/>
          <w:szCs w:val="24"/>
        </w:rPr>
        <w:tab/>
      </w:r>
      <w:r w:rsidR="005C2684" w:rsidRPr="005C2684">
        <w:rPr>
          <w:rFonts w:ascii="Book Antiqua" w:hAnsi="Book Antiqua"/>
          <w:sz w:val="24"/>
          <w:szCs w:val="24"/>
        </w:rPr>
        <w:t xml:space="preserve">the risks of maintaining a group proceeding;  </w:t>
      </w:r>
    </w:p>
    <w:p w14:paraId="0DA7346A"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(g)</w:t>
      </w:r>
      <w:r>
        <w:rPr>
          <w:rFonts w:ascii="Book Antiqua" w:hAnsi="Book Antiqua"/>
          <w:sz w:val="24"/>
          <w:szCs w:val="24"/>
        </w:rPr>
        <w:tab/>
      </w:r>
      <w:r w:rsidR="005C2684" w:rsidRPr="005C2684">
        <w:rPr>
          <w:rFonts w:ascii="Book Antiqua" w:hAnsi="Book Antiqua"/>
          <w:sz w:val="24"/>
          <w:szCs w:val="24"/>
        </w:rPr>
        <w:t xml:space="preserve">the ability of the Defendant to withstand a greater judgment;  </w:t>
      </w:r>
    </w:p>
    <w:p w14:paraId="62927470"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(h)</w:t>
      </w:r>
      <w:r>
        <w:rPr>
          <w:rFonts w:ascii="Book Antiqua" w:hAnsi="Book Antiqua"/>
          <w:sz w:val="24"/>
          <w:szCs w:val="24"/>
        </w:rPr>
        <w:tab/>
      </w:r>
      <w:r w:rsidR="005C2684" w:rsidRPr="005C2684">
        <w:rPr>
          <w:rFonts w:ascii="Book Antiqua" w:hAnsi="Book Antiqua"/>
          <w:sz w:val="24"/>
          <w:szCs w:val="24"/>
        </w:rPr>
        <w:t xml:space="preserve">the range of reasonableness of the settlement in light of the best recovery;  </w:t>
      </w:r>
    </w:p>
    <w:p w14:paraId="2789D3CA"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w:t>
      </w:r>
      <w:proofErr w:type="spellStart"/>
      <w:r>
        <w:rPr>
          <w:rFonts w:ascii="Book Antiqua" w:hAnsi="Book Antiqua"/>
          <w:sz w:val="24"/>
          <w:szCs w:val="24"/>
        </w:rPr>
        <w:t>i</w:t>
      </w:r>
      <w:proofErr w:type="spellEnd"/>
      <w:r>
        <w:rPr>
          <w:rFonts w:ascii="Book Antiqua" w:hAnsi="Book Antiqua"/>
          <w:sz w:val="24"/>
          <w:szCs w:val="24"/>
        </w:rPr>
        <w:t>)</w:t>
      </w:r>
      <w:r>
        <w:rPr>
          <w:rFonts w:ascii="Book Antiqua" w:hAnsi="Book Antiqua"/>
          <w:sz w:val="24"/>
          <w:szCs w:val="24"/>
        </w:rPr>
        <w:tab/>
      </w:r>
      <w:r w:rsidR="005C2684" w:rsidRPr="005C2684">
        <w:rPr>
          <w:rFonts w:ascii="Book Antiqua" w:hAnsi="Book Antiqua"/>
          <w:sz w:val="24"/>
          <w:szCs w:val="24"/>
        </w:rPr>
        <w:t xml:space="preserve">the range of reasonableness of the settlement in light of all the attendant risks of litigation; and </w:t>
      </w:r>
    </w:p>
    <w:p w14:paraId="6D8EC3D2"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 xml:space="preserve">(j) </w:t>
      </w:r>
      <w:r w:rsidR="007B4506">
        <w:rPr>
          <w:rFonts w:ascii="Book Antiqua" w:hAnsi="Book Antiqua"/>
          <w:sz w:val="24"/>
          <w:szCs w:val="24"/>
        </w:rPr>
        <w:tab/>
      </w:r>
      <w:r w:rsidR="005C2684" w:rsidRPr="005C2684">
        <w:rPr>
          <w:rFonts w:ascii="Book Antiqua" w:hAnsi="Book Antiqua"/>
          <w:sz w:val="24"/>
          <w:szCs w:val="24"/>
        </w:rPr>
        <w:t xml:space="preserve">the terms of any advice received from counsel and/or from any independent expert in relation to the issues which arise in the proceeding. </w:t>
      </w:r>
    </w:p>
    <w:p w14:paraId="18FB4E85" w14:textId="77777777" w:rsidR="005C2684" w:rsidRP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 xml:space="preserve">To the extent relevant, the affidavit or affidavits in support should address: </w:t>
      </w:r>
    </w:p>
    <w:p w14:paraId="7C000846"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005C2684" w:rsidRPr="005C2684">
        <w:rPr>
          <w:rFonts w:ascii="Book Antiqua" w:hAnsi="Book Antiqua"/>
          <w:sz w:val="24"/>
          <w:szCs w:val="24"/>
        </w:rPr>
        <w:t xml:space="preserve">how the settlement complies with the criteria for approving a settlement; </w:t>
      </w:r>
    </w:p>
    <w:p w14:paraId="284A5BF8"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005C2684" w:rsidRPr="005C2684">
        <w:rPr>
          <w:rFonts w:ascii="Book Antiqua" w:hAnsi="Book Antiqua"/>
          <w:sz w:val="24"/>
          <w:szCs w:val="24"/>
        </w:rPr>
        <w:t xml:space="preserve">why the </w:t>
      </w:r>
      <w:r w:rsidR="00B76E9D">
        <w:rPr>
          <w:rFonts w:ascii="Book Antiqua" w:hAnsi="Book Antiqua"/>
          <w:sz w:val="24"/>
          <w:szCs w:val="24"/>
        </w:rPr>
        <w:t>proceeding has</w:t>
      </w:r>
      <w:r w:rsidR="005C2684" w:rsidRPr="005C2684">
        <w:rPr>
          <w:rFonts w:ascii="Book Antiqua" w:hAnsi="Book Antiqua"/>
          <w:sz w:val="24"/>
          <w:szCs w:val="24"/>
        </w:rPr>
        <w:t xml:space="preserve"> been settled on particular terms; </w:t>
      </w:r>
    </w:p>
    <w:p w14:paraId="47B6FA5B" w14:textId="77777777" w:rsidR="002C4F7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005C2684" w:rsidRPr="005C2684">
        <w:rPr>
          <w:rFonts w:ascii="Book Antiqua" w:hAnsi="Book Antiqua"/>
          <w:sz w:val="24"/>
          <w:szCs w:val="24"/>
        </w:rPr>
        <w:t>the effect of those terms on group members</w:t>
      </w:r>
      <w:r w:rsidR="002C4F74">
        <w:rPr>
          <w:rFonts w:ascii="Book Antiqua" w:hAnsi="Book Antiqua"/>
          <w:sz w:val="24"/>
          <w:szCs w:val="24"/>
        </w:rPr>
        <w:t>, including:</w:t>
      </w:r>
    </w:p>
    <w:p w14:paraId="51AF56EA" w14:textId="77777777" w:rsidR="002C4F74" w:rsidRDefault="002C4F74" w:rsidP="005C234C">
      <w:pPr>
        <w:pStyle w:val="ListParagraph"/>
        <w:spacing w:before="120" w:after="240"/>
        <w:ind w:left="2160" w:hanging="720"/>
        <w:contextualSpacing w:val="0"/>
        <w:jc w:val="both"/>
        <w:rPr>
          <w:rFonts w:ascii="Book Antiqua" w:hAnsi="Book Antiqua"/>
          <w:sz w:val="24"/>
          <w:szCs w:val="24"/>
        </w:rPr>
      </w:pPr>
      <w:r>
        <w:rPr>
          <w:rFonts w:ascii="Book Antiqua" w:hAnsi="Book Antiqua"/>
          <w:sz w:val="24"/>
          <w:szCs w:val="24"/>
        </w:rPr>
        <w:t>(</w:t>
      </w:r>
      <w:proofErr w:type="spellStart"/>
      <w:r>
        <w:rPr>
          <w:rFonts w:ascii="Book Antiqua" w:hAnsi="Book Antiqua"/>
          <w:sz w:val="24"/>
          <w:szCs w:val="24"/>
        </w:rPr>
        <w:t>i</w:t>
      </w:r>
      <w:proofErr w:type="spellEnd"/>
      <w:r>
        <w:rPr>
          <w:rFonts w:ascii="Book Antiqua" w:hAnsi="Book Antiqua"/>
          <w:sz w:val="24"/>
          <w:szCs w:val="24"/>
        </w:rPr>
        <w:t>)</w:t>
      </w:r>
      <w:r>
        <w:rPr>
          <w:rFonts w:ascii="Book Antiqua" w:hAnsi="Book Antiqua"/>
          <w:sz w:val="24"/>
          <w:szCs w:val="24"/>
        </w:rPr>
        <w:tab/>
      </w:r>
      <w:r w:rsidR="005C2684" w:rsidRPr="005C2684">
        <w:rPr>
          <w:rFonts w:ascii="Book Antiqua" w:hAnsi="Book Antiqua"/>
          <w:sz w:val="24"/>
          <w:szCs w:val="24"/>
        </w:rPr>
        <w:t>the quantum of damages they are to receive in exchange for ceasing to pursue their claims</w:t>
      </w:r>
      <w:r>
        <w:rPr>
          <w:rFonts w:ascii="Book Antiqua" w:hAnsi="Book Antiqua"/>
          <w:sz w:val="24"/>
          <w:szCs w:val="24"/>
        </w:rPr>
        <w:t xml:space="preserve"> and when the funds will be received</w:t>
      </w:r>
      <w:r w:rsidR="000005A4">
        <w:rPr>
          <w:rFonts w:ascii="Book Antiqua" w:hAnsi="Book Antiqua"/>
          <w:sz w:val="24"/>
          <w:szCs w:val="24"/>
        </w:rPr>
        <w:t>;</w:t>
      </w:r>
      <w:r w:rsidR="005C2684" w:rsidRPr="005C2684">
        <w:rPr>
          <w:rFonts w:ascii="Book Antiqua" w:hAnsi="Book Antiqua"/>
          <w:sz w:val="24"/>
          <w:szCs w:val="24"/>
        </w:rPr>
        <w:t xml:space="preserve"> and</w:t>
      </w:r>
    </w:p>
    <w:p w14:paraId="4EA63163" w14:textId="77777777" w:rsidR="005C2684" w:rsidRPr="005C2684" w:rsidRDefault="002C4F74" w:rsidP="005C234C">
      <w:pPr>
        <w:pStyle w:val="ListParagraph"/>
        <w:spacing w:before="120" w:after="240"/>
        <w:ind w:left="2160" w:hanging="720"/>
        <w:contextualSpacing w:val="0"/>
        <w:jc w:val="both"/>
        <w:rPr>
          <w:rFonts w:ascii="Book Antiqua" w:hAnsi="Book Antiqua"/>
          <w:sz w:val="24"/>
          <w:szCs w:val="24"/>
        </w:rPr>
      </w:pPr>
      <w:r>
        <w:rPr>
          <w:rFonts w:ascii="Book Antiqua" w:hAnsi="Book Antiqua"/>
          <w:sz w:val="24"/>
          <w:szCs w:val="24"/>
        </w:rPr>
        <w:t>(ii)</w:t>
      </w:r>
      <w:r>
        <w:rPr>
          <w:rFonts w:ascii="Book Antiqua" w:hAnsi="Book Antiqua"/>
          <w:sz w:val="24"/>
          <w:szCs w:val="24"/>
        </w:rPr>
        <w:tab/>
      </w:r>
      <w:r w:rsidR="005C2684" w:rsidRPr="005C2684">
        <w:rPr>
          <w:rFonts w:ascii="Book Antiqua" w:hAnsi="Book Antiqua"/>
          <w:sz w:val="24"/>
          <w:szCs w:val="24"/>
        </w:rPr>
        <w:t>whether group members are treated the same or differently and why</w:t>
      </w:r>
      <w:r>
        <w:rPr>
          <w:rFonts w:ascii="Book Antiqua" w:hAnsi="Book Antiqua"/>
          <w:sz w:val="24"/>
          <w:szCs w:val="24"/>
        </w:rPr>
        <w:t>;</w:t>
      </w:r>
    </w:p>
    <w:p w14:paraId="58C18FC2" w14:textId="77777777" w:rsid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r w:rsidR="005F65B4">
        <w:rPr>
          <w:rFonts w:ascii="Book Antiqua" w:hAnsi="Book Antiqua"/>
          <w:sz w:val="24"/>
          <w:szCs w:val="24"/>
        </w:rPr>
        <w:t>how the settlement process will be administered, supervised, monitored or audited</w:t>
      </w:r>
      <w:r w:rsidR="005C2684" w:rsidRPr="005C2684">
        <w:rPr>
          <w:rFonts w:ascii="Book Antiqua" w:hAnsi="Book Antiqua"/>
          <w:sz w:val="24"/>
          <w:szCs w:val="24"/>
        </w:rPr>
        <w:t>;</w:t>
      </w:r>
    </w:p>
    <w:p w14:paraId="14B4FBCB" w14:textId="77777777" w:rsidR="002C4F74" w:rsidRDefault="002C4F74"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(e)</w:t>
      </w:r>
      <w:r>
        <w:rPr>
          <w:rFonts w:ascii="Book Antiqua" w:hAnsi="Book Antiqua"/>
          <w:sz w:val="24"/>
          <w:szCs w:val="24"/>
        </w:rPr>
        <w:tab/>
        <w:t xml:space="preserve">the proposed measures that are </w:t>
      </w:r>
      <w:r w:rsidR="00E64D03">
        <w:rPr>
          <w:rFonts w:ascii="Book Antiqua" w:hAnsi="Book Antiqua"/>
          <w:sz w:val="24"/>
          <w:szCs w:val="24"/>
        </w:rPr>
        <w:t>to be</w:t>
      </w:r>
      <w:r>
        <w:rPr>
          <w:rFonts w:ascii="Book Antiqua" w:hAnsi="Book Antiqua"/>
          <w:sz w:val="24"/>
          <w:szCs w:val="24"/>
        </w:rPr>
        <w:t xml:space="preserve"> taken in the settlement </w:t>
      </w:r>
      <w:r w:rsidR="00E64D03">
        <w:rPr>
          <w:rFonts w:ascii="Book Antiqua" w:hAnsi="Book Antiqua"/>
          <w:sz w:val="24"/>
          <w:szCs w:val="24"/>
        </w:rPr>
        <w:t>distribution scheme</w:t>
      </w:r>
      <w:r>
        <w:rPr>
          <w:rFonts w:ascii="Book Antiqua" w:hAnsi="Book Antiqua"/>
          <w:sz w:val="24"/>
          <w:szCs w:val="24"/>
        </w:rPr>
        <w:t xml:space="preserve"> to ensure a just, efficient, timely and cost-effective outcome for group members;</w:t>
      </w:r>
    </w:p>
    <w:p w14:paraId="7E2C46F3" w14:textId="77777777" w:rsidR="00240967" w:rsidRPr="007E56DF" w:rsidRDefault="00240967"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(f)</w:t>
      </w:r>
      <w:r>
        <w:rPr>
          <w:rFonts w:ascii="Book Antiqua" w:hAnsi="Book Antiqua"/>
          <w:sz w:val="24"/>
          <w:szCs w:val="24"/>
        </w:rPr>
        <w:tab/>
        <w:t>how group members will be kept informed of the settlement distribution scheme, including measures to ensure easy access of these communications for group members;</w:t>
      </w:r>
    </w:p>
    <w:p w14:paraId="03AADEED" w14:textId="77777777" w:rsidR="00903A9A" w:rsidRPr="005C4D2A" w:rsidRDefault="00903A9A"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w:t>
      </w:r>
      <w:r w:rsidR="00240967">
        <w:rPr>
          <w:rFonts w:ascii="Book Antiqua" w:hAnsi="Book Antiqua"/>
          <w:sz w:val="24"/>
          <w:szCs w:val="24"/>
        </w:rPr>
        <w:t>g</w:t>
      </w:r>
      <w:r>
        <w:rPr>
          <w:rFonts w:ascii="Book Antiqua" w:hAnsi="Book Antiqua"/>
          <w:sz w:val="24"/>
          <w:szCs w:val="24"/>
        </w:rPr>
        <w:t>)</w:t>
      </w:r>
      <w:r>
        <w:rPr>
          <w:rFonts w:ascii="Book Antiqua" w:hAnsi="Book Antiqua"/>
          <w:sz w:val="24"/>
          <w:szCs w:val="24"/>
        </w:rPr>
        <w:tab/>
      </w:r>
      <w:r w:rsidRPr="005C4D2A">
        <w:rPr>
          <w:rFonts w:ascii="Book Antiqua" w:hAnsi="Book Antiqua"/>
          <w:sz w:val="24"/>
          <w:szCs w:val="24"/>
        </w:rPr>
        <w:t>the frequency of post-approval report(s) to be provided to the Court regarding the distribution of settlement funds;</w:t>
      </w:r>
    </w:p>
    <w:p w14:paraId="4D36ED4F" w14:textId="77777777" w:rsid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w:t>
      </w:r>
      <w:r w:rsidR="00240967">
        <w:rPr>
          <w:rFonts w:ascii="Book Antiqua" w:hAnsi="Book Antiqua"/>
          <w:sz w:val="24"/>
          <w:szCs w:val="24"/>
        </w:rPr>
        <w:t>h</w:t>
      </w:r>
      <w:r>
        <w:rPr>
          <w:rFonts w:ascii="Book Antiqua" w:hAnsi="Book Antiqua"/>
          <w:sz w:val="24"/>
          <w:szCs w:val="24"/>
        </w:rPr>
        <w:t>)</w:t>
      </w:r>
      <w:r>
        <w:rPr>
          <w:rFonts w:ascii="Book Antiqua" w:hAnsi="Book Antiqua"/>
          <w:sz w:val="24"/>
          <w:szCs w:val="24"/>
        </w:rPr>
        <w:tab/>
      </w:r>
      <w:r w:rsidR="005C2684" w:rsidRPr="005C2684">
        <w:rPr>
          <w:rFonts w:ascii="Book Antiqua" w:hAnsi="Book Antiqua"/>
          <w:sz w:val="24"/>
          <w:szCs w:val="24"/>
        </w:rPr>
        <w:t xml:space="preserve">the terms of fee and retainer agreements including the reasonableness of legal costs;  </w:t>
      </w:r>
    </w:p>
    <w:p w14:paraId="4F3AC6EA" w14:textId="77777777" w:rsidR="002C4F74" w:rsidRDefault="006A3127"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w:t>
      </w:r>
      <w:proofErr w:type="spellStart"/>
      <w:r w:rsidR="00240967">
        <w:rPr>
          <w:rFonts w:ascii="Book Antiqua" w:hAnsi="Book Antiqua"/>
          <w:sz w:val="24"/>
          <w:szCs w:val="24"/>
        </w:rPr>
        <w:t>i</w:t>
      </w:r>
      <w:proofErr w:type="spellEnd"/>
      <w:r>
        <w:rPr>
          <w:rFonts w:ascii="Book Antiqua" w:hAnsi="Book Antiqua"/>
          <w:sz w:val="24"/>
          <w:szCs w:val="24"/>
        </w:rPr>
        <w:t>)</w:t>
      </w:r>
      <w:r>
        <w:rPr>
          <w:rFonts w:ascii="Book Antiqua" w:hAnsi="Book Antiqua"/>
          <w:sz w:val="24"/>
          <w:szCs w:val="24"/>
        </w:rPr>
        <w:tab/>
        <w:t>t</w:t>
      </w:r>
      <w:r w:rsidR="002C4F74">
        <w:rPr>
          <w:rFonts w:ascii="Book Antiqua" w:hAnsi="Book Antiqua"/>
          <w:sz w:val="24"/>
          <w:szCs w:val="24"/>
        </w:rPr>
        <w:t xml:space="preserve">he terms of any </w:t>
      </w:r>
      <w:r w:rsidR="00C63C12">
        <w:rPr>
          <w:rFonts w:ascii="Book Antiqua" w:hAnsi="Book Antiqua"/>
          <w:sz w:val="24"/>
          <w:szCs w:val="24"/>
        </w:rPr>
        <w:t>L</w:t>
      </w:r>
      <w:r w:rsidR="002C4F74">
        <w:rPr>
          <w:rFonts w:ascii="Book Antiqua" w:hAnsi="Book Antiqua"/>
          <w:sz w:val="24"/>
          <w:szCs w:val="24"/>
        </w:rPr>
        <w:t xml:space="preserve">itigation </w:t>
      </w:r>
      <w:r w:rsidR="00C63C12">
        <w:rPr>
          <w:rFonts w:ascii="Book Antiqua" w:hAnsi="Book Antiqua"/>
          <w:sz w:val="24"/>
          <w:szCs w:val="24"/>
        </w:rPr>
        <w:t>F</w:t>
      </w:r>
      <w:r w:rsidR="002C4F74">
        <w:rPr>
          <w:rFonts w:ascii="Book Antiqua" w:hAnsi="Book Antiqua"/>
          <w:sz w:val="24"/>
          <w:szCs w:val="24"/>
        </w:rPr>
        <w:t xml:space="preserve">unding </w:t>
      </w:r>
      <w:r w:rsidR="00C63C12">
        <w:rPr>
          <w:rFonts w:ascii="Book Antiqua" w:hAnsi="Book Antiqua"/>
          <w:sz w:val="24"/>
          <w:szCs w:val="24"/>
        </w:rPr>
        <w:t>A</w:t>
      </w:r>
      <w:r w:rsidR="002C4F74">
        <w:rPr>
          <w:rFonts w:ascii="Book Antiqua" w:hAnsi="Book Antiqua"/>
          <w:sz w:val="24"/>
          <w:szCs w:val="24"/>
        </w:rPr>
        <w:t xml:space="preserve">greement </w:t>
      </w:r>
      <w:r w:rsidR="0093672C">
        <w:rPr>
          <w:rFonts w:ascii="Book Antiqua" w:hAnsi="Book Antiqua"/>
          <w:sz w:val="24"/>
          <w:szCs w:val="24"/>
        </w:rPr>
        <w:t>and its application if the settlement is approved;</w:t>
      </w:r>
    </w:p>
    <w:p w14:paraId="1CEDE955" w14:textId="77777777" w:rsidR="005C2684" w:rsidRPr="005C268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w:t>
      </w:r>
      <w:r w:rsidR="00240967">
        <w:rPr>
          <w:rFonts w:ascii="Book Antiqua" w:hAnsi="Book Antiqua"/>
          <w:sz w:val="24"/>
          <w:szCs w:val="24"/>
        </w:rPr>
        <w:t>j</w:t>
      </w:r>
      <w:r>
        <w:rPr>
          <w:rFonts w:ascii="Book Antiqua" w:hAnsi="Book Antiqua"/>
          <w:sz w:val="24"/>
          <w:szCs w:val="24"/>
        </w:rPr>
        <w:t>)</w:t>
      </w:r>
      <w:r>
        <w:rPr>
          <w:rFonts w:ascii="Book Antiqua" w:hAnsi="Book Antiqua"/>
          <w:sz w:val="24"/>
          <w:szCs w:val="24"/>
        </w:rPr>
        <w:tab/>
      </w:r>
      <w:r w:rsidR="005C2684" w:rsidRPr="005C2684">
        <w:rPr>
          <w:rFonts w:ascii="Book Antiqua" w:hAnsi="Book Antiqua"/>
          <w:sz w:val="24"/>
          <w:szCs w:val="24"/>
        </w:rPr>
        <w:t xml:space="preserve">a response to any arguments against approval of settlement raised by group members;  </w:t>
      </w:r>
    </w:p>
    <w:p w14:paraId="6E1D320D" w14:textId="77777777" w:rsidR="002C4F74" w:rsidRDefault="000E7E12"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lastRenderedPageBreak/>
        <w:t>(</w:t>
      </w:r>
      <w:r w:rsidR="00240967">
        <w:rPr>
          <w:rFonts w:ascii="Book Antiqua" w:hAnsi="Book Antiqua"/>
          <w:sz w:val="24"/>
          <w:szCs w:val="24"/>
        </w:rPr>
        <w:t>k</w:t>
      </w:r>
      <w:r>
        <w:rPr>
          <w:rFonts w:ascii="Book Antiqua" w:hAnsi="Book Antiqua"/>
          <w:sz w:val="24"/>
          <w:szCs w:val="24"/>
        </w:rPr>
        <w:t>)</w:t>
      </w:r>
      <w:r>
        <w:rPr>
          <w:rFonts w:ascii="Book Antiqua" w:hAnsi="Book Antiqua"/>
          <w:sz w:val="24"/>
          <w:szCs w:val="24"/>
        </w:rPr>
        <w:tab/>
      </w:r>
      <w:r w:rsidR="005C2684" w:rsidRPr="005C2684">
        <w:rPr>
          <w:rFonts w:ascii="Book Antiqua" w:hAnsi="Book Antiqua"/>
          <w:sz w:val="24"/>
          <w:szCs w:val="24"/>
        </w:rPr>
        <w:t>a hearing of the application for settlement approval, including consideration of any group members’ objections to the settlement and an order dealing with costs</w:t>
      </w:r>
      <w:r w:rsidR="002C4F74">
        <w:rPr>
          <w:rFonts w:ascii="Book Antiqua" w:hAnsi="Book Antiqua"/>
          <w:sz w:val="24"/>
          <w:szCs w:val="24"/>
        </w:rPr>
        <w:t>;</w:t>
      </w:r>
    </w:p>
    <w:p w14:paraId="71160432" w14:textId="77777777" w:rsidR="002C4F74" w:rsidRDefault="00240967"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 xml:space="preserve"> </w:t>
      </w:r>
      <w:r w:rsidR="00C04480">
        <w:rPr>
          <w:rFonts w:ascii="Book Antiqua" w:hAnsi="Book Antiqua"/>
          <w:sz w:val="24"/>
          <w:szCs w:val="24"/>
        </w:rPr>
        <w:t>(</w:t>
      </w:r>
      <w:r w:rsidR="00903A9A">
        <w:rPr>
          <w:rFonts w:ascii="Book Antiqua" w:hAnsi="Book Antiqua"/>
          <w:sz w:val="24"/>
          <w:szCs w:val="24"/>
        </w:rPr>
        <w:t>l</w:t>
      </w:r>
      <w:r w:rsidR="00C04480">
        <w:rPr>
          <w:rFonts w:ascii="Book Antiqua" w:hAnsi="Book Antiqua"/>
          <w:sz w:val="24"/>
          <w:szCs w:val="24"/>
        </w:rPr>
        <w:t>)</w:t>
      </w:r>
      <w:r w:rsidR="00C04480">
        <w:rPr>
          <w:rFonts w:ascii="Book Antiqua" w:hAnsi="Book Antiqua"/>
          <w:sz w:val="24"/>
          <w:szCs w:val="24"/>
        </w:rPr>
        <w:tab/>
        <w:t>a</w:t>
      </w:r>
      <w:r w:rsidR="002C4F74">
        <w:rPr>
          <w:rFonts w:ascii="Book Antiqua" w:hAnsi="Book Antiqua"/>
          <w:sz w:val="24"/>
          <w:szCs w:val="24"/>
        </w:rPr>
        <w:t xml:space="preserve"> mechan</w:t>
      </w:r>
      <w:r w:rsidR="00C04480">
        <w:rPr>
          <w:rFonts w:ascii="Book Antiqua" w:hAnsi="Book Antiqua"/>
          <w:sz w:val="24"/>
          <w:szCs w:val="24"/>
        </w:rPr>
        <w:t>ism for Court review of disputed</w:t>
      </w:r>
      <w:r w:rsidR="002C4F74">
        <w:rPr>
          <w:rFonts w:ascii="Book Antiqua" w:hAnsi="Book Antiqua"/>
          <w:sz w:val="24"/>
          <w:szCs w:val="24"/>
        </w:rPr>
        <w:t xml:space="preserve"> decisions of the scheme administrator where the settlement involves complex individual assessments</w:t>
      </w:r>
      <w:r w:rsidR="00C04480">
        <w:rPr>
          <w:rFonts w:ascii="Book Antiqua" w:hAnsi="Book Antiqua"/>
          <w:sz w:val="24"/>
          <w:szCs w:val="24"/>
        </w:rPr>
        <w:t>; and</w:t>
      </w:r>
    </w:p>
    <w:p w14:paraId="74ABEC85" w14:textId="77777777" w:rsidR="00577113" w:rsidRDefault="006A3127"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w:t>
      </w:r>
      <w:r w:rsidR="00903A9A">
        <w:rPr>
          <w:rFonts w:ascii="Book Antiqua" w:hAnsi="Book Antiqua"/>
          <w:sz w:val="24"/>
          <w:szCs w:val="24"/>
        </w:rPr>
        <w:t>m</w:t>
      </w:r>
      <w:r>
        <w:rPr>
          <w:rFonts w:ascii="Book Antiqua" w:hAnsi="Book Antiqua"/>
          <w:sz w:val="24"/>
          <w:szCs w:val="24"/>
        </w:rPr>
        <w:t>)</w:t>
      </w:r>
      <w:r>
        <w:rPr>
          <w:rFonts w:ascii="Book Antiqua" w:hAnsi="Book Antiqua"/>
          <w:sz w:val="24"/>
          <w:szCs w:val="24"/>
        </w:rPr>
        <w:tab/>
      </w:r>
      <w:r w:rsidRPr="005C2684">
        <w:rPr>
          <w:rFonts w:ascii="Book Antiqua" w:hAnsi="Book Antiqua"/>
          <w:sz w:val="24"/>
          <w:szCs w:val="24"/>
        </w:rPr>
        <w:t>any issues that the Court directs be addressed</w:t>
      </w:r>
      <w:r w:rsidR="00C04480">
        <w:rPr>
          <w:rFonts w:ascii="Book Antiqua" w:hAnsi="Book Antiqua"/>
          <w:sz w:val="24"/>
          <w:szCs w:val="24"/>
        </w:rPr>
        <w:t>.</w:t>
      </w:r>
    </w:p>
    <w:p w14:paraId="029D9BFD" w14:textId="77777777" w:rsidR="00577113" w:rsidRDefault="00577113" w:rsidP="00663959">
      <w:pPr>
        <w:pStyle w:val="ListParagraph"/>
        <w:numPr>
          <w:ilvl w:val="1"/>
          <w:numId w:val="24"/>
        </w:numPr>
        <w:spacing w:after="240"/>
        <w:ind w:left="720" w:hanging="720"/>
        <w:contextualSpacing w:val="0"/>
        <w:jc w:val="both"/>
        <w:rPr>
          <w:rFonts w:ascii="Book Antiqua" w:hAnsi="Book Antiqua"/>
          <w:sz w:val="24"/>
          <w:szCs w:val="24"/>
        </w:rPr>
      </w:pPr>
      <w:r>
        <w:rPr>
          <w:rFonts w:ascii="Book Antiqua" w:hAnsi="Book Antiqua"/>
          <w:sz w:val="24"/>
          <w:szCs w:val="24"/>
        </w:rPr>
        <w:t xml:space="preserve">The approving judge may appoint a contradictor or an </w:t>
      </w:r>
      <w:proofErr w:type="gramStart"/>
      <w:r>
        <w:rPr>
          <w:rFonts w:ascii="Book Antiqua" w:hAnsi="Book Antiqua"/>
          <w:sz w:val="24"/>
          <w:szCs w:val="24"/>
        </w:rPr>
        <w:t>amicus curiae</w:t>
      </w:r>
      <w:proofErr w:type="gramEnd"/>
      <w:r>
        <w:rPr>
          <w:rFonts w:ascii="Book Antiqua" w:hAnsi="Book Antiqua"/>
          <w:sz w:val="24"/>
          <w:szCs w:val="24"/>
        </w:rPr>
        <w:t xml:space="preserve"> and may direct that the costs and expenses associated with the appointment be paid out of the settlement sum.</w:t>
      </w:r>
    </w:p>
    <w:p w14:paraId="7375DB26" w14:textId="77777777" w:rsidR="00447C5E" w:rsidRDefault="00187D59" w:rsidP="005C234C">
      <w:pPr>
        <w:pStyle w:val="ListParagraph"/>
        <w:numPr>
          <w:ilvl w:val="1"/>
          <w:numId w:val="24"/>
        </w:numPr>
        <w:spacing w:before="120" w:after="240"/>
        <w:ind w:left="720" w:hanging="720"/>
        <w:contextualSpacing w:val="0"/>
        <w:jc w:val="both"/>
        <w:rPr>
          <w:rFonts w:ascii="Book Antiqua" w:hAnsi="Book Antiqua"/>
          <w:sz w:val="24"/>
          <w:szCs w:val="24"/>
        </w:rPr>
      </w:pPr>
      <w:r>
        <w:rPr>
          <w:rFonts w:ascii="Book Antiqua" w:hAnsi="Book Antiqua"/>
          <w:sz w:val="24"/>
          <w:szCs w:val="24"/>
        </w:rPr>
        <w:t xml:space="preserve">The Court will require the administrators </w:t>
      </w:r>
      <w:r w:rsidR="00447C5E">
        <w:rPr>
          <w:rFonts w:ascii="Book Antiqua" w:hAnsi="Book Antiqua"/>
          <w:sz w:val="24"/>
          <w:szCs w:val="24"/>
        </w:rPr>
        <w:t>of the settlement</w:t>
      </w:r>
      <w:r w:rsidR="00724A40">
        <w:rPr>
          <w:rFonts w:ascii="Book Antiqua" w:hAnsi="Book Antiqua"/>
          <w:sz w:val="24"/>
          <w:szCs w:val="24"/>
        </w:rPr>
        <w:t>:</w:t>
      </w:r>
      <w:r w:rsidR="00447C5E">
        <w:rPr>
          <w:rFonts w:ascii="Book Antiqua" w:hAnsi="Book Antiqua"/>
          <w:sz w:val="24"/>
          <w:szCs w:val="24"/>
        </w:rPr>
        <w:t xml:space="preserve"> </w:t>
      </w:r>
    </w:p>
    <w:p w14:paraId="0B654163" w14:textId="77777777" w:rsidR="00187D59" w:rsidRDefault="00447C5E"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00724A40">
        <w:rPr>
          <w:rFonts w:ascii="Book Antiqua" w:hAnsi="Book Antiqua"/>
          <w:sz w:val="24"/>
          <w:szCs w:val="24"/>
        </w:rPr>
        <w:t xml:space="preserve">to report to the Court </w:t>
      </w:r>
      <w:r>
        <w:rPr>
          <w:rFonts w:ascii="Book Antiqua" w:hAnsi="Book Antiqua"/>
          <w:sz w:val="24"/>
          <w:szCs w:val="24"/>
        </w:rPr>
        <w:t>every six months, or as otherwise determined by the Court, to advise the Court of the performance of the settlement (including any steps in the settlement distribution scheme), including the costs incurred and the distributions made;</w:t>
      </w:r>
    </w:p>
    <w:p w14:paraId="468A31D4" w14:textId="77777777" w:rsidR="00E42C43" w:rsidRDefault="00447C5E" w:rsidP="005C234C">
      <w:pPr>
        <w:pStyle w:val="ListParagraph"/>
        <w:spacing w:before="120" w:after="240"/>
        <w:ind w:left="1440" w:hanging="720"/>
        <w:contextualSpacing w:val="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00903A9A">
        <w:rPr>
          <w:rFonts w:ascii="Book Antiqua" w:hAnsi="Book Antiqua"/>
          <w:sz w:val="24"/>
          <w:szCs w:val="24"/>
        </w:rPr>
        <w:t xml:space="preserve">at the completion of the settlement distribution scheme, </w:t>
      </w:r>
      <w:r w:rsidR="00724A40">
        <w:rPr>
          <w:rFonts w:ascii="Book Antiqua" w:hAnsi="Book Antiqua"/>
          <w:sz w:val="24"/>
          <w:szCs w:val="24"/>
        </w:rPr>
        <w:t xml:space="preserve">to file a final report with the Court </w:t>
      </w:r>
      <w:r w:rsidR="00903A9A">
        <w:rPr>
          <w:rFonts w:ascii="Book Antiqua" w:hAnsi="Book Antiqua"/>
          <w:sz w:val="24"/>
          <w:szCs w:val="24"/>
        </w:rPr>
        <w:t>outlining</w:t>
      </w:r>
      <w:r w:rsidR="00E42C43">
        <w:rPr>
          <w:rFonts w:ascii="Book Antiqua" w:hAnsi="Book Antiqua"/>
          <w:sz w:val="24"/>
          <w:szCs w:val="24"/>
        </w:rPr>
        <w:t>:</w:t>
      </w:r>
    </w:p>
    <w:p w14:paraId="3EA67B11" w14:textId="77777777" w:rsidR="00E42C43" w:rsidRDefault="00E42C43" w:rsidP="005C234C">
      <w:pPr>
        <w:pStyle w:val="ListParagraph"/>
        <w:spacing w:before="120" w:after="240"/>
        <w:contextualSpacing w:val="0"/>
        <w:jc w:val="both"/>
        <w:rPr>
          <w:rFonts w:ascii="Book Antiqua" w:hAnsi="Book Antiqua"/>
          <w:sz w:val="24"/>
          <w:szCs w:val="24"/>
        </w:rPr>
      </w:pPr>
      <w:r>
        <w:rPr>
          <w:rFonts w:ascii="Book Antiqua" w:hAnsi="Book Antiqua"/>
          <w:sz w:val="24"/>
          <w:szCs w:val="24"/>
        </w:rPr>
        <w:tab/>
        <w:t>(</w:t>
      </w:r>
      <w:proofErr w:type="spellStart"/>
      <w:r>
        <w:rPr>
          <w:rFonts w:ascii="Book Antiqua" w:hAnsi="Book Antiqua"/>
          <w:sz w:val="24"/>
          <w:szCs w:val="24"/>
        </w:rPr>
        <w:t>i</w:t>
      </w:r>
      <w:proofErr w:type="spellEnd"/>
      <w:r>
        <w:rPr>
          <w:rFonts w:ascii="Book Antiqua" w:hAnsi="Book Antiqua"/>
          <w:sz w:val="24"/>
          <w:szCs w:val="24"/>
        </w:rPr>
        <w:t>)</w:t>
      </w:r>
      <w:r>
        <w:rPr>
          <w:rFonts w:ascii="Book Antiqua" w:hAnsi="Book Antiqua"/>
          <w:sz w:val="24"/>
          <w:szCs w:val="24"/>
        </w:rPr>
        <w:tab/>
      </w:r>
      <w:r w:rsidR="00903A9A">
        <w:rPr>
          <w:rFonts w:ascii="Book Antiqua" w:hAnsi="Book Antiqua"/>
          <w:sz w:val="24"/>
          <w:szCs w:val="24"/>
        </w:rPr>
        <w:t>the distr</w:t>
      </w:r>
      <w:r w:rsidR="00D867A8">
        <w:rPr>
          <w:rFonts w:ascii="Book Antiqua" w:hAnsi="Book Antiqua"/>
          <w:sz w:val="24"/>
          <w:szCs w:val="24"/>
        </w:rPr>
        <w:t>ibutions made to group members;</w:t>
      </w:r>
    </w:p>
    <w:p w14:paraId="13CC07FB" w14:textId="77777777" w:rsidR="00E42C43" w:rsidRDefault="00E42C43" w:rsidP="005C234C">
      <w:pPr>
        <w:pStyle w:val="ListParagraph"/>
        <w:spacing w:before="120" w:after="240"/>
        <w:contextualSpacing w:val="0"/>
        <w:jc w:val="both"/>
        <w:rPr>
          <w:rFonts w:ascii="Book Antiqua" w:hAnsi="Book Antiqua"/>
          <w:sz w:val="24"/>
          <w:szCs w:val="24"/>
        </w:rPr>
      </w:pPr>
      <w:r>
        <w:rPr>
          <w:rFonts w:ascii="Book Antiqua" w:hAnsi="Book Antiqua"/>
          <w:sz w:val="24"/>
          <w:szCs w:val="24"/>
        </w:rPr>
        <w:tab/>
        <w:t>(ii)</w:t>
      </w:r>
      <w:r>
        <w:rPr>
          <w:rFonts w:ascii="Book Antiqua" w:hAnsi="Book Antiqua"/>
          <w:sz w:val="24"/>
          <w:szCs w:val="24"/>
        </w:rPr>
        <w:tab/>
      </w:r>
      <w:r w:rsidR="00903A9A">
        <w:rPr>
          <w:rFonts w:ascii="Book Antiqua" w:hAnsi="Book Antiqua"/>
          <w:sz w:val="24"/>
          <w:szCs w:val="24"/>
        </w:rPr>
        <w:t xml:space="preserve">the time taken for </w:t>
      </w:r>
      <w:r w:rsidR="00D867A8">
        <w:rPr>
          <w:rFonts w:ascii="Book Antiqua" w:hAnsi="Book Antiqua"/>
          <w:sz w:val="24"/>
          <w:szCs w:val="24"/>
        </w:rPr>
        <w:t>distributions;</w:t>
      </w:r>
    </w:p>
    <w:p w14:paraId="155AE2A1" w14:textId="77777777" w:rsidR="00E42C43" w:rsidRDefault="00E42C43" w:rsidP="005C6DA5">
      <w:pPr>
        <w:pStyle w:val="ListParagraph"/>
        <w:tabs>
          <w:tab w:val="left" w:pos="1440"/>
        </w:tabs>
        <w:spacing w:before="120" w:after="240"/>
        <w:ind w:left="2160" w:hanging="1530"/>
        <w:contextualSpacing w:val="0"/>
        <w:jc w:val="both"/>
        <w:rPr>
          <w:rFonts w:ascii="Book Antiqua" w:hAnsi="Book Antiqua"/>
          <w:sz w:val="24"/>
          <w:szCs w:val="24"/>
        </w:rPr>
      </w:pPr>
      <w:r>
        <w:rPr>
          <w:rFonts w:ascii="Book Antiqua" w:hAnsi="Book Antiqua"/>
          <w:sz w:val="24"/>
          <w:szCs w:val="24"/>
        </w:rPr>
        <w:tab/>
        <w:t>(iii)</w:t>
      </w:r>
      <w:r>
        <w:rPr>
          <w:rFonts w:ascii="Book Antiqua" w:hAnsi="Book Antiqua"/>
          <w:sz w:val="24"/>
          <w:szCs w:val="24"/>
        </w:rPr>
        <w:tab/>
      </w:r>
      <w:r w:rsidR="00903A9A">
        <w:rPr>
          <w:rFonts w:ascii="Book Antiqua" w:hAnsi="Book Antiqua"/>
          <w:sz w:val="24"/>
          <w:szCs w:val="24"/>
        </w:rPr>
        <w:t xml:space="preserve">the amounts charged to </w:t>
      </w:r>
      <w:r w:rsidR="00F5185D">
        <w:rPr>
          <w:rFonts w:ascii="Book Antiqua" w:hAnsi="Book Antiqua"/>
          <w:sz w:val="24"/>
          <w:szCs w:val="24"/>
        </w:rPr>
        <w:t xml:space="preserve">each </w:t>
      </w:r>
      <w:r w:rsidR="00903A9A">
        <w:rPr>
          <w:rFonts w:ascii="Book Antiqua" w:hAnsi="Book Antiqua"/>
          <w:sz w:val="24"/>
          <w:szCs w:val="24"/>
        </w:rPr>
        <w:t xml:space="preserve">group </w:t>
      </w:r>
      <w:r>
        <w:rPr>
          <w:rFonts w:ascii="Book Antiqua" w:hAnsi="Book Antiqua"/>
          <w:sz w:val="24"/>
          <w:szCs w:val="24"/>
        </w:rPr>
        <w:t>member</w:t>
      </w:r>
      <w:r w:rsidR="00903A9A">
        <w:rPr>
          <w:rFonts w:ascii="Book Antiqua" w:hAnsi="Book Antiqua"/>
          <w:sz w:val="24"/>
          <w:szCs w:val="24"/>
        </w:rPr>
        <w:t xml:space="preserve"> for distribution</w:t>
      </w:r>
      <w:r>
        <w:rPr>
          <w:rFonts w:ascii="Book Antiqua" w:hAnsi="Book Antiqua"/>
          <w:sz w:val="24"/>
          <w:szCs w:val="24"/>
        </w:rPr>
        <w:t>s</w:t>
      </w:r>
      <w:r w:rsidR="00D867A8">
        <w:rPr>
          <w:rFonts w:ascii="Book Antiqua" w:hAnsi="Book Antiqua"/>
          <w:sz w:val="24"/>
          <w:szCs w:val="24"/>
        </w:rPr>
        <w:t>;</w:t>
      </w:r>
      <w:r w:rsidR="00903A9A">
        <w:rPr>
          <w:rFonts w:ascii="Book Antiqua" w:hAnsi="Book Antiqua"/>
          <w:sz w:val="24"/>
          <w:szCs w:val="24"/>
        </w:rPr>
        <w:t xml:space="preserve"> </w:t>
      </w:r>
      <w:r w:rsidR="005C6DA5">
        <w:rPr>
          <w:rFonts w:ascii="Book Antiqua" w:hAnsi="Book Antiqua"/>
          <w:sz w:val="24"/>
          <w:szCs w:val="24"/>
        </w:rPr>
        <w:t>a</w:t>
      </w:r>
      <w:r w:rsidR="00903A9A">
        <w:rPr>
          <w:rFonts w:ascii="Book Antiqua" w:hAnsi="Book Antiqua"/>
          <w:sz w:val="24"/>
          <w:szCs w:val="24"/>
        </w:rPr>
        <w:t xml:space="preserve">nd </w:t>
      </w:r>
    </w:p>
    <w:p w14:paraId="5AB5080A" w14:textId="77777777" w:rsidR="00E42C43" w:rsidRDefault="00E42C43" w:rsidP="005C234C">
      <w:pPr>
        <w:pStyle w:val="ListParagraph"/>
        <w:spacing w:before="120" w:after="240"/>
        <w:ind w:left="2160" w:hanging="720"/>
        <w:contextualSpacing w:val="0"/>
        <w:jc w:val="both"/>
        <w:rPr>
          <w:rFonts w:ascii="Book Antiqua" w:hAnsi="Book Antiqua"/>
          <w:sz w:val="24"/>
          <w:szCs w:val="24"/>
        </w:rPr>
      </w:pPr>
      <w:r>
        <w:rPr>
          <w:rFonts w:ascii="Book Antiqua" w:hAnsi="Book Antiqua"/>
          <w:sz w:val="24"/>
          <w:szCs w:val="24"/>
        </w:rPr>
        <w:t>(iv)</w:t>
      </w:r>
      <w:r>
        <w:rPr>
          <w:rFonts w:ascii="Book Antiqua" w:hAnsi="Book Antiqua"/>
          <w:sz w:val="24"/>
          <w:szCs w:val="24"/>
        </w:rPr>
        <w:tab/>
        <w:t xml:space="preserve">if </w:t>
      </w:r>
      <w:r w:rsidR="00D867A8">
        <w:rPr>
          <w:rFonts w:ascii="Book Antiqua" w:hAnsi="Book Antiqua"/>
          <w:sz w:val="24"/>
          <w:szCs w:val="24"/>
        </w:rPr>
        <w:t>portions of the</w:t>
      </w:r>
      <w:r>
        <w:rPr>
          <w:rFonts w:ascii="Book Antiqua" w:hAnsi="Book Antiqua"/>
          <w:sz w:val="24"/>
          <w:szCs w:val="24"/>
        </w:rPr>
        <w:t xml:space="preserve"> settlement payment w</w:t>
      </w:r>
      <w:r w:rsidR="00D867A8">
        <w:rPr>
          <w:rFonts w:ascii="Book Antiqua" w:hAnsi="Book Antiqua"/>
          <w:sz w:val="24"/>
          <w:szCs w:val="24"/>
        </w:rPr>
        <w:t>ere</w:t>
      </w:r>
      <w:r>
        <w:rPr>
          <w:rFonts w:ascii="Book Antiqua" w:hAnsi="Book Antiqua"/>
          <w:sz w:val="24"/>
          <w:szCs w:val="24"/>
        </w:rPr>
        <w:t xml:space="preserve"> unclaimed by group members, what amounts were unclaimed and what, if anything, has been done with those amounts. </w:t>
      </w:r>
    </w:p>
    <w:p w14:paraId="6E024165" w14:textId="77777777" w:rsidR="00D015FD" w:rsidRPr="005C4D2A" w:rsidRDefault="00D015FD" w:rsidP="005C234C">
      <w:pPr>
        <w:pStyle w:val="ListParagraph"/>
        <w:spacing w:before="120" w:after="240"/>
        <w:ind w:left="1440" w:hanging="720"/>
        <w:contextualSpacing w:val="0"/>
        <w:jc w:val="both"/>
        <w:rPr>
          <w:rFonts w:ascii="Book Antiqua" w:hAnsi="Book Antiqua"/>
          <w:sz w:val="24"/>
          <w:szCs w:val="24"/>
        </w:rPr>
      </w:pPr>
    </w:p>
    <w:p w14:paraId="6793B0C2" w14:textId="77777777" w:rsidR="005C2684" w:rsidRPr="007917BE" w:rsidRDefault="005C2684" w:rsidP="005C234C">
      <w:pPr>
        <w:pStyle w:val="Heading1"/>
        <w:spacing w:after="240"/>
      </w:pPr>
      <w:r>
        <w:t>COMMUNICATIONS WITH THE COURT</w:t>
      </w:r>
    </w:p>
    <w:p w14:paraId="27F0E010" w14:textId="77777777" w:rsidR="005C2684" w:rsidRP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 xml:space="preserve">At all stages of the proceeding, communications with the Court should be by email </w:t>
      </w:r>
      <w:r w:rsidR="00E12A4A">
        <w:rPr>
          <w:rFonts w:ascii="Book Antiqua" w:hAnsi="Book Antiqua"/>
          <w:sz w:val="24"/>
          <w:szCs w:val="24"/>
        </w:rPr>
        <w:t xml:space="preserve">to the chambers of the </w:t>
      </w:r>
      <w:r w:rsidR="00812AEE">
        <w:rPr>
          <w:rFonts w:ascii="Book Antiqua" w:hAnsi="Book Antiqua"/>
          <w:sz w:val="24"/>
          <w:szCs w:val="24"/>
        </w:rPr>
        <w:t>C</w:t>
      </w:r>
      <w:r w:rsidR="00E12A4A">
        <w:rPr>
          <w:rFonts w:ascii="Book Antiqua" w:hAnsi="Book Antiqua"/>
          <w:sz w:val="24"/>
          <w:szCs w:val="24"/>
        </w:rPr>
        <w:t xml:space="preserve">ase </w:t>
      </w:r>
      <w:r w:rsidR="00812AEE">
        <w:rPr>
          <w:rFonts w:ascii="Book Antiqua" w:hAnsi="Book Antiqua"/>
          <w:sz w:val="24"/>
          <w:szCs w:val="24"/>
        </w:rPr>
        <w:t>M</w:t>
      </w:r>
      <w:r w:rsidR="00E12A4A">
        <w:rPr>
          <w:rFonts w:ascii="Book Antiqua" w:hAnsi="Book Antiqua"/>
          <w:sz w:val="24"/>
          <w:szCs w:val="24"/>
        </w:rPr>
        <w:t xml:space="preserve">anagement </w:t>
      </w:r>
      <w:r w:rsidR="00812AEE">
        <w:rPr>
          <w:rFonts w:ascii="Book Antiqua" w:hAnsi="Book Antiqua"/>
          <w:sz w:val="24"/>
          <w:szCs w:val="24"/>
        </w:rPr>
        <w:t>J</w:t>
      </w:r>
      <w:r w:rsidR="00E12A4A">
        <w:rPr>
          <w:rFonts w:ascii="Book Antiqua" w:hAnsi="Book Antiqua"/>
          <w:sz w:val="24"/>
          <w:szCs w:val="24"/>
        </w:rPr>
        <w:t xml:space="preserve">udge </w:t>
      </w:r>
      <w:r w:rsidRPr="005C2684">
        <w:rPr>
          <w:rFonts w:ascii="Book Antiqua" w:hAnsi="Book Antiqua"/>
          <w:sz w:val="24"/>
          <w:szCs w:val="24"/>
        </w:rPr>
        <w:t xml:space="preserve">with a copy to all other </w:t>
      </w:r>
      <w:proofErr w:type="gramStart"/>
      <w:r w:rsidRPr="005C2684">
        <w:rPr>
          <w:rFonts w:ascii="Book Antiqua" w:hAnsi="Book Antiqua"/>
          <w:sz w:val="24"/>
          <w:szCs w:val="24"/>
        </w:rPr>
        <w:t>parties, and</w:t>
      </w:r>
      <w:proofErr w:type="gramEnd"/>
      <w:r w:rsidRPr="005C2684">
        <w:rPr>
          <w:rFonts w:ascii="Book Antiqua" w:hAnsi="Book Antiqua"/>
          <w:sz w:val="24"/>
          <w:szCs w:val="24"/>
        </w:rPr>
        <w:t xml:space="preserve"> should be confined to uncontroversial matters.</w:t>
      </w:r>
    </w:p>
    <w:p w14:paraId="5ED09AA1" w14:textId="77777777" w:rsidR="009A59FC" w:rsidRPr="005C2684" w:rsidRDefault="005C2684" w:rsidP="005C234C">
      <w:pPr>
        <w:pStyle w:val="ListParagraph"/>
        <w:numPr>
          <w:ilvl w:val="1"/>
          <w:numId w:val="24"/>
        </w:numPr>
        <w:spacing w:before="120" w:after="240"/>
        <w:ind w:left="720" w:hanging="720"/>
        <w:contextualSpacing w:val="0"/>
        <w:jc w:val="both"/>
        <w:rPr>
          <w:rFonts w:ascii="Book Antiqua" w:hAnsi="Book Antiqua"/>
          <w:sz w:val="24"/>
          <w:szCs w:val="24"/>
        </w:rPr>
      </w:pPr>
      <w:r w:rsidRPr="005C2684">
        <w:rPr>
          <w:rFonts w:ascii="Book Antiqua" w:hAnsi="Book Antiqua"/>
          <w:sz w:val="24"/>
          <w:szCs w:val="24"/>
        </w:rPr>
        <w:t xml:space="preserve">All correspondence regarding Common Law Division </w:t>
      </w:r>
      <w:r w:rsidR="00CE3089" w:rsidRPr="005C2684">
        <w:rPr>
          <w:rFonts w:ascii="Book Antiqua" w:hAnsi="Book Antiqua"/>
          <w:sz w:val="24"/>
          <w:szCs w:val="24"/>
        </w:rPr>
        <w:t xml:space="preserve">group proceedings </w:t>
      </w:r>
      <w:r w:rsidRPr="005C2684">
        <w:rPr>
          <w:rFonts w:ascii="Book Antiqua" w:hAnsi="Book Antiqua"/>
          <w:sz w:val="24"/>
          <w:szCs w:val="24"/>
        </w:rPr>
        <w:t xml:space="preserve">should </w:t>
      </w:r>
      <w:r w:rsidR="00E12A4A">
        <w:rPr>
          <w:rFonts w:ascii="Book Antiqua" w:hAnsi="Book Antiqua"/>
          <w:sz w:val="24"/>
          <w:szCs w:val="24"/>
        </w:rPr>
        <w:t xml:space="preserve">also </w:t>
      </w:r>
      <w:r w:rsidRPr="005C2684">
        <w:rPr>
          <w:rFonts w:ascii="Book Antiqua" w:hAnsi="Book Antiqua"/>
          <w:sz w:val="24"/>
          <w:szCs w:val="24"/>
        </w:rPr>
        <w:t xml:space="preserve">be </w:t>
      </w:r>
      <w:r w:rsidR="00E12A4A">
        <w:rPr>
          <w:rFonts w:ascii="Book Antiqua" w:hAnsi="Book Antiqua"/>
          <w:sz w:val="24"/>
          <w:szCs w:val="24"/>
        </w:rPr>
        <w:t>copied</w:t>
      </w:r>
      <w:r w:rsidR="00E12A4A" w:rsidRPr="005C2684">
        <w:rPr>
          <w:rFonts w:ascii="Book Antiqua" w:hAnsi="Book Antiqua"/>
          <w:sz w:val="24"/>
          <w:szCs w:val="24"/>
        </w:rPr>
        <w:t xml:space="preserve"> </w:t>
      </w:r>
      <w:r w:rsidRPr="005C2684">
        <w:rPr>
          <w:rFonts w:ascii="Book Antiqua" w:hAnsi="Book Antiqua"/>
          <w:sz w:val="24"/>
          <w:szCs w:val="24"/>
        </w:rPr>
        <w:t>to (</w:t>
      </w:r>
      <w:hyperlink r:id="rId14" w:history="1">
        <w:r w:rsidR="0088272C" w:rsidRPr="007D076B">
          <w:rPr>
            <w:rStyle w:val="Hyperlink"/>
            <w:rFonts w:ascii="Book Antiqua" w:hAnsi="Book Antiqua"/>
            <w:sz w:val="24"/>
            <w:szCs w:val="24"/>
          </w:rPr>
          <w:t>cldclassactions@supcourt.vic.gov.au</w:t>
        </w:r>
      </w:hyperlink>
      <w:r w:rsidRPr="005C2684">
        <w:rPr>
          <w:rFonts w:ascii="Book Antiqua" w:hAnsi="Book Antiqua"/>
          <w:sz w:val="24"/>
          <w:szCs w:val="24"/>
        </w:rPr>
        <w:t>).</w:t>
      </w:r>
    </w:p>
    <w:p w14:paraId="03C90402" w14:textId="77777777" w:rsidR="00DC24A7" w:rsidRPr="005C4D2A" w:rsidRDefault="00DC24A7" w:rsidP="005C234C">
      <w:pPr>
        <w:pStyle w:val="ListParagraph"/>
        <w:spacing w:before="120" w:after="240"/>
        <w:contextualSpacing w:val="0"/>
        <w:jc w:val="both"/>
        <w:rPr>
          <w:rFonts w:ascii="Book Antiqua" w:hAnsi="Book Antiqua"/>
        </w:rPr>
      </w:pPr>
    </w:p>
    <w:p w14:paraId="51AB7B52" w14:textId="77777777" w:rsidR="003817CD" w:rsidRPr="007917BE" w:rsidRDefault="00277B7B" w:rsidP="005C234C">
      <w:pPr>
        <w:pStyle w:val="Heading1"/>
        <w:spacing w:after="240"/>
      </w:pPr>
      <w:r>
        <w:lastRenderedPageBreak/>
        <w:t>AMENDMENT HISTORY</w:t>
      </w:r>
    </w:p>
    <w:p w14:paraId="3AA6D447" w14:textId="77777777" w:rsidR="00EC0379" w:rsidRPr="008A7857" w:rsidRDefault="00753149" w:rsidP="005C234C">
      <w:pPr>
        <w:spacing w:before="120" w:after="240"/>
        <w:jc w:val="both"/>
        <w:rPr>
          <w:rFonts w:ascii="Book Antiqua" w:hAnsi="Book Antiqua"/>
        </w:rPr>
      </w:pPr>
      <w:r w:rsidRPr="00310666">
        <w:rPr>
          <w:rFonts w:ascii="Book Antiqua" w:hAnsi="Book Antiqua"/>
        </w:rPr>
        <w:t>1 July</w:t>
      </w:r>
      <w:r w:rsidR="00943B5F" w:rsidRPr="00310666">
        <w:rPr>
          <w:rFonts w:ascii="Book Antiqua" w:hAnsi="Book Antiqua"/>
        </w:rPr>
        <w:t xml:space="preserve"> 2020</w:t>
      </w:r>
      <w:r w:rsidR="00EC0379" w:rsidRPr="00310666">
        <w:rPr>
          <w:rFonts w:ascii="Book Antiqua" w:hAnsi="Book Antiqua"/>
        </w:rPr>
        <w:t>:</w:t>
      </w:r>
      <w:r w:rsidR="00EC0379" w:rsidRPr="008A7857">
        <w:rPr>
          <w:rFonts w:ascii="Book Antiqua" w:hAnsi="Book Antiqua"/>
        </w:rPr>
        <w:t xml:space="preserve"> This Practice Note was reissued on </w:t>
      </w:r>
      <w:r w:rsidRPr="00310666">
        <w:rPr>
          <w:rFonts w:ascii="Book Antiqua" w:hAnsi="Book Antiqua"/>
        </w:rPr>
        <w:t>I July</w:t>
      </w:r>
      <w:r w:rsidR="00943B5F" w:rsidRPr="00310666">
        <w:rPr>
          <w:rFonts w:ascii="Book Antiqua" w:hAnsi="Book Antiqua"/>
        </w:rPr>
        <w:t xml:space="preserve"> 2020</w:t>
      </w:r>
      <w:r w:rsidR="00EC0379" w:rsidRPr="008A7857">
        <w:rPr>
          <w:rFonts w:ascii="Book Antiqua" w:hAnsi="Book Antiqua"/>
        </w:rPr>
        <w:t xml:space="preserve"> and amends the version originally issued on 30 January 2017. </w:t>
      </w:r>
    </w:p>
    <w:p w14:paraId="2D2A7951" w14:textId="77777777" w:rsidR="00AB3FFA" w:rsidRPr="00277B7B" w:rsidRDefault="00F0502E" w:rsidP="005C234C">
      <w:pPr>
        <w:spacing w:before="120" w:after="240"/>
        <w:jc w:val="both"/>
        <w:rPr>
          <w:rFonts w:ascii="Book Antiqua" w:hAnsi="Book Antiqua"/>
        </w:rPr>
      </w:pPr>
      <w:r>
        <w:rPr>
          <w:rFonts w:ascii="Book Antiqua" w:hAnsi="Book Antiqua"/>
        </w:rPr>
        <w:t>30</w:t>
      </w:r>
      <w:r w:rsidR="00277B7B" w:rsidRPr="00277B7B">
        <w:rPr>
          <w:rFonts w:ascii="Book Antiqua" w:hAnsi="Book Antiqua"/>
        </w:rPr>
        <w:t xml:space="preserve"> J</w:t>
      </w:r>
      <w:r w:rsidR="005C2684">
        <w:rPr>
          <w:rFonts w:ascii="Book Antiqua" w:hAnsi="Book Antiqua"/>
        </w:rPr>
        <w:t>anuary 2017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5C2684">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5C2684">
        <w:rPr>
          <w:rFonts w:ascii="Book Antiqua" w:hAnsi="Book Antiqua"/>
        </w:rPr>
        <w:t xml:space="preserve"> Practice Note </w:t>
      </w:r>
      <w:r w:rsidR="00277B7B" w:rsidRPr="00277B7B">
        <w:rPr>
          <w:rFonts w:ascii="Book Antiqua" w:hAnsi="Book Antiqua"/>
        </w:rPr>
        <w:t>No 1</w:t>
      </w:r>
      <w:r w:rsidR="005C2684">
        <w:rPr>
          <w:rFonts w:ascii="Book Antiqua" w:hAnsi="Book Antiqua"/>
        </w:rPr>
        <w:t>0 of 2015</w:t>
      </w:r>
    </w:p>
    <w:p w14:paraId="517CE3E1" w14:textId="77777777" w:rsidR="00AB3FFA" w:rsidRPr="007917BE" w:rsidRDefault="00AB3FFA" w:rsidP="005C234C">
      <w:pPr>
        <w:spacing w:before="120" w:after="240"/>
        <w:ind w:left="720" w:hanging="720"/>
        <w:jc w:val="both"/>
        <w:rPr>
          <w:rFonts w:ascii="Book Antiqua" w:hAnsi="Book Antiqua"/>
        </w:rPr>
      </w:pPr>
    </w:p>
    <w:p w14:paraId="3F3F0535" w14:textId="77777777" w:rsidR="00AB3FFA" w:rsidRPr="007917BE" w:rsidRDefault="0088272C" w:rsidP="00663959">
      <w:pPr>
        <w:ind w:left="720" w:hanging="720"/>
        <w:jc w:val="right"/>
        <w:rPr>
          <w:rFonts w:ascii="Book Antiqua" w:hAnsi="Book Antiqua"/>
        </w:rPr>
      </w:pPr>
      <w:r>
        <w:rPr>
          <w:rFonts w:ascii="Book Antiqua" w:hAnsi="Book Antiqua"/>
        </w:rPr>
        <w:t xml:space="preserve">Vivienne </w:t>
      </w:r>
      <w:proofErr w:type="spellStart"/>
      <w:r>
        <w:rPr>
          <w:rFonts w:ascii="Book Antiqua" w:hAnsi="Book Antiqua"/>
        </w:rPr>
        <w:t>Macgillivray</w:t>
      </w:r>
      <w:proofErr w:type="spellEnd"/>
    </w:p>
    <w:p w14:paraId="6FB78D41" w14:textId="77777777" w:rsidR="00AB3FFA" w:rsidRPr="007917BE" w:rsidRDefault="00AB3FFA" w:rsidP="00663959">
      <w:pPr>
        <w:ind w:left="720" w:hanging="720"/>
        <w:jc w:val="right"/>
        <w:rPr>
          <w:rFonts w:ascii="Book Antiqua" w:hAnsi="Book Antiqua"/>
        </w:rPr>
      </w:pPr>
      <w:r w:rsidRPr="007917BE">
        <w:rPr>
          <w:rFonts w:ascii="Book Antiqua" w:hAnsi="Book Antiqua"/>
        </w:rPr>
        <w:t>Executive Associate to the Chief Justice</w:t>
      </w:r>
    </w:p>
    <w:p w14:paraId="6FB2EFFF" w14:textId="03FBBDA1" w:rsidR="003639B5" w:rsidRPr="007917BE" w:rsidRDefault="00E22F35" w:rsidP="00663959">
      <w:pPr>
        <w:ind w:left="720" w:hanging="720"/>
        <w:jc w:val="right"/>
        <w:rPr>
          <w:rFonts w:ascii="Book Antiqua" w:hAnsi="Book Antiqua"/>
        </w:rPr>
      </w:pPr>
      <w:r>
        <w:rPr>
          <w:rFonts w:ascii="Book Antiqua" w:hAnsi="Book Antiqua"/>
        </w:rPr>
        <w:t>1 July 2020</w:t>
      </w:r>
    </w:p>
    <w:sectPr w:rsidR="003639B5" w:rsidRPr="007917BE" w:rsidSect="003817C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BE9CC" w14:textId="77777777" w:rsidR="001414ED" w:rsidRDefault="001414ED">
      <w:r>
        <w:separator/>
      </w:r>
    </w:p>
  </w:endnote>
  <w:endnote w:type="continuationSeparator" w:id="0">
    <w:p w14:paraId="3B849F26" w14:textId="77777777" w:rsidR="001414ED" w:rsidRDefault="001414ED">
      <w:r>
        <w:continuationSeparator/>
      </w:r>
    </w:p>
  </w:endnote>
  <w:endnote w:type="continuationNotice" w:id="1">
    <w:p w14:paraId="735077E2" w14:textId="77777777" w:rsidR="001414ED" w:rsidRDefault="00141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FFFF" w14:textId="65D4C3B7" w:rsidR="00FC3DD7" w:rsidRDefault="00FC3DD7">
    <w:pPr>
      <w:pStyle w:val="Footer"/>
      <w:jc w:val="right"/>
    </w:pPr>
    <w:r>
      <w:fldChar w:fldCharType="begin"/>
    </w:r>
    <w:r>
      <w:instrText xml:space="preserve"> PAGE   \* MERGEFORMAT </w:instrText>
    </w:r>
    <w:r>
      <w:fldChar w:fldCharType="separate"/>
    </w:r>
    <w:r w:rsidR="00E22F35">
      <w:rPr>
        <w:noProof/>
      </w:rPr>
      <w:t>15</w:t>
    </w:r>
    <w:r>
      <w:rPr>
        <w:noProof/>
      </w:rPr>
      <w:fldChar w:fldCharType="end"/>
    </w:r>
  </w:p>
  <w:p w14:paraId="63A4B319" w14:textId="77777777" w:rsidR="00FC3DD7" w:rsidRDefault="00FC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5BD4E" w14:textId="77777777" w:rsidR="001414ED" w:rsidRDefault="001414ED">
      <w:r>
        <w:separator/>
      </w:r>
    </w:p>
  </w:footnote>
  <w:footnote w:type="continuationSeparator" w:id="0">
    <w:p w14:paraId="5D39773D" w14:textId="77777777" w:rsidR="001414ED" w:rsidRDefault="001414ED">
      <w:r>
        <w:continuationSeparator/>
      </w:r>
    </w:p>
  </w:footnote>
  <w:footnote w:type="continuationNotice" w:id="1">
    <w:p w14:paraId="1EEB18D6" w14:textId="77777777" w:rsidR="001414ED" w:rsidRDefault="001414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F326AE0C"/>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78530C6"/>
    <w:multiLevelType w:val="multilevel"/>
    <w:tmpl w:val="5658C7BE"/>
    <w:lvl w:ilvl="0">
      <w:start w:val="1"/>
      <w:numFmt w:val="decimal"/>
      <w:lvlText w:val="%1."/>
      <w:lvlJc w:val="left"/>
      <w:pPr>
        <w:tabs>
          <w:tab w:val="num" w:pos="624"/>
        </w:tabs>
        <w:ind w:left="624" w:hanging="624"/>
      </w:pPr>
      <w:rPr>
        <w:rFonts w:ascii="Calibri" w:hAnsi="Calibri" w:cs="Times New Roman" w:hint="default"/>
        <w:b/>
        <w:i w:val="0"/>
        <w:sz w:val="22"/>
        <w:szCs w:val="22"/>
      </w:rPr>
    </w:lvl>
    <w:lvl w:ilvl="1">
      <w:start w:val="1"/>
      <w:numFmt w:val="decimal"/>
      <w:lvlText w:val="%1.%2"/>
      <w:lvlJc w:val="left"/>
      <w:pPr>
        <w:tabs>
          <w:tab w:val="num" w:pos="624"/>
        </w:tabs>
        <w:ind w:left="624" w:hanging="624"/>
      </w:pPr>
      <w:rPr>
        <w:rFonts w:ascii="Calibri" w:hAnsi="Calibri" w:cs="Times New Roman" w:hint="default"/>
        <w:b w:val="0"/>
        <w:i w:val="0"/>
        <w:sz w:val="22"/>
        <w:szCs w:val="22"/>
      </w:rPr>
    </w:lvl>
    <w:lvl w:ilvl="2">
      <w:start w:val="1"/>
      <w:numFmt w:val="lowerLetter"/>
      <w:lvlText w:val="(%3)"/>
      <w:lvlJc w:val="left"/>
      <w:pPr>
        <w:tabs>
          <w:tab w:val="num" w:pos="1474"/>
        </w:tabs>
        <w:ind w:left="1474" w:hanging="567"/>
      </w:pPr>
      <w:rPr>
        <w:rFonts w:ascii="Calibri" w:hAnsi="Calibri" w:cs="Times New Roman" w:hint="default"/>
        <w:b w:val="0"/>
        <w:i w:val="0"/>
        <w:sz w:val="22"/>
        <w:szCs w:val="22"/>
      </w:rPr>
    </w:lvl>
    <w:lvl w:ilvl="3">
      <w:start w:val="1"/>
      <w:numFmt w:val="bullet"/>
      <w:lvlText w:val=""/>
      <w:lvlJc w:val="left"/>
      <w:pPr>
        <w:tabs>
          <w:tab w:val="num" w:pos="1474"/>
        </w:tabs>
        <w:ind w:left="1474" w:hanging="567"/>
      </w:pPr>
      <w:rPr>
        <w:rFonts w:ascii="Symbol" w:hAnsi="Symbol" w:hint="default"/>
        <w:color w:val="auto"/>
        <w:sz w:val="21"/>
      </w:rPr>
    </w:lvl>
    <w:lvl w:ilvl="4">
      <w:start w:val="1"/>
      <w:numFmt w:val="lowerRoman"/>
      <w:lvlText w:val="(%5)"/>
      <w:lvlJc w:val="left"/>
      <w:pPr>
        <w:tabs>
          <w:tab w:val="num" w:pos="2325"/>
        </w:tabs>
        <w:ind w:left="2325" w:hanging="567"/>
      </w:pPr>
      <w:rPr>
        <w:rFonts w:ascii="Calibri" w:hAnsi="Calibri" w:cs="Times New Roman" w:hint="default"/>
        <w:b w:val="0"/>
        <w:i w:val="0"/>
        <w:sz w:val="24"/>
      </w:rPr>
    </w:lvl>
    <w:lvl w:ilvl="5">
      <w:start w:val="1"/>
      <w:numFmt w:val="bullet"/>
      <w:lvlText w:val=""/>
      <w:lvlJc w:val="left"/>
      <w:pPr>
        <w:tabs>
          <w:tab w:val="num" w:pos="2325"/>
        </w:tabs>
        <w:ind w:left="2325" w:hanging="567"/>
      </w:pPr>
      <w:rPr>
        <w:rFonts w:ascii="Symbol" w:hAnsi="Symbol" w:hint="default"/>
        <w:color w:val="auto"/>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14307F"/>
    <w:multiLevelType w:val="hybridMultilevel"/>
    <w:tmpl w:val="977AAD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3320FE6"/>
    <w:multiLevelType w:val="hybridMultilevel"/>
    <w:tmpl w:val="1F602B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511106"/>
    <w:multiLevelType w:val="hybridMultilevel"/>
    <w:tmpl w:val="A920D5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7"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C922FC9"/>
    <w:multiLevelType w:val="hybridMultilevel"/>
    <w:tmpl w:val="D20CB3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CB163B"/>
    <w:multiLevelType w:val="hybridMultilevel"/>
    <w:tmpl w:val="156AC7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99631B2"/>
    <w:multiLevelType w:val="multilevel"/>
    <w:tmpl w:val="44803350"/>
    <w:lvl w:ilvl="0">
      <w:start w:val="1"/>
      <w:numFmt w:val="decimal"/>
      <w:lvlText w:val="%1"/>
      <w:lvlJc w:val="left"/>
      <w:pPr>
        <w:ind w:left="720" w:hanging="720"/>
      </w:pPr>
      <w:rPr>
        <w:rFonts w:hint="default"/>
        <w:i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2"/>
  </w:num>
  <w:num w:numId="3">
    <w:abstractNumId w:val="22"/>
  </w:num>
  <w:num w:numId="4">
    <w:abstractNumId w:val="30"/>
  </w:num>
  <w:num w:numId="5">
    <w:abstractNumId w:val="10"/>
  </w:num>
  <w:num w:numId="6">
    <w:abstractNumId w:val="24"/>
  </w:num>
  <w:num w:numId="7">
    <w:abstractNumId w:val="26"/>
  </w:num>
  <w:num w:numId="8">
    <w:abstractNumId w:val="19"/>
  </w:num>
  <w:num w:numId="9">
    <w:abstractNumId w:val="2"/>
  </w:num>
  <w:num w:numId="10">
    <w:abstractNumId w:val="17"/>
  </w:num>
  <w:num w:numId="11">
    <w:abstractNumId w:val="21"/>
  </w:num>
  <w:num w:numId="12">
    <w:abstractNumId w:val="23"/>
  </w:num>
  <w:num w:numId="13">
    <w:abstractNumId w:val="5"/>
  </w:num>
  <w:num w:numId="14">
    <w:abstractNumId w:val="3"/>
  </w:num>
  <w:num w:numId="15">
    <w:abstractNumId w:val="13"/>
  </w:num>
  <w:num w:numId="16">
    <w:abstractNumId w:val="0"/>
  </w:num>
  <w:num w:numId="17">
    <w:abstractNumId w:val="11"/>
  </w:num>
  <w:num w:numId="18">
    <w:abstractNumId w:val="25"/>
  </w:num>
  <w:num w:numId="19">
    <w:abstractNumId w:val="9"/>
  </w:num>
  <w:num w:numId="20">
    <w:abstractNumId w:val="6"/>
  </w:num>
  <w:num w:numId="21">
    <w:abstractNumId w:val="16"/>
  </w:num>
  <w:num w:numId="22">
    <w:abstractNumId w:val="15"/>
  </w:num>
  <w:num w:numId="23">
    <w:abstractNumId w:val="18"/>
  </w:num>
  <w:num w:numId="24">
    <w:abstractNumId w:val="1"/>
  </w:num>
  <w:num w:numId="25">
    <w:abstractNumId w:val="20"/>
  </w:num>
  <w:num w:numId="26">
    <w:abstractNumId w:val="14"/>
  </w:num>
  <w:num w:numId="27">
    <w:abstractNumId w:val="28"/>
  </w:num>
  <w:num w:numId="28">
    <w:abstractNumId w:val="8"/>
  </w:num>
  <w:num w:numId="29">
    <w:abstractNumId w:val="1"/>
  </w:num>
  <w:num w:numId="30">
    <w:abstractNumId w:val="1"/>
  </w:num>
  <w:num w:numId="31">
    <w:abstractNumId w:val="4"/>
  </w:num>
  <w:num w:numId="32">
    <w:abstractNumId w:val="1"/>
  </w:num>
  <w:num w:numId="33">
    <w:abstractNumId w:val="1"/>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336"/>
    <w:rsid w:val="000005A4"/>
    <w:rsid w:val="00000850"/>
    <w:rsid w:val="00002B85"/>
    <w:rsid w:val="00007DBA"/>
    <w:rsid w:val="000118DD"/>
    <w:rsid w:val="0001288E"/>
    <w:rsid w:val="000128D0"/>
    <w:rsid w:val="00013D3B"/>
    <w:rsid w:val="000148F6"/>
    <w:rsid w:val="00014B10"/>
    <w:rsid w:val="00030E24"/>
    <w:rsid w:val="0003306E"/>
    <w:rsid w:val="00034D85"/>
    <w:rsid w:val="00035057"/>
    <w:rsid w:val="00036894"/>
    <w:rsid w:val="00037D26"/>
    <w:rsid w:val="000411A1"/>
    <w:rsid w:val="00043448"/>
    <w:rsid w:val="00047B7F"/>
    <w:rsid w:val="000503B4"/>
    <w:rsid w:val="00055F43"/>
    <w:rsid w:val="000566C3"/>
    <w:rsid w:val="00064FB2"/>
    <w:rsid w:val="00070CA2"/>
    <w:rsid w:val="00070D66"/>
    <w:rsid w:val="00071A96"/>
    <w:rsid w:val="00073139"/>
    <w:rsid w:val="00073769"/>
    <w:rsid w:val="00077863"/>
    <w:rsid w:val="000812D2"/>
    <w:rsid w:val="00081A41"/>
    <w:rsid w:val="00087AF7"/>
    <w:rsid w:val="00095BA5"/>
    <w:rsid w:val="000A1DE7"/>
    <w:rsid w:val="000A4F62"/>
    <w:rsid w:val="000A553C"/>
    <w:rsid w:val="000A6678"/>
    <w:rsid w:val="000A6B76"/>
    <w:rsid w:val="000B224D"/>
    <w:rsid w:val="000B2E54"/>
    <w:rsid w:val="000B58ED"/>
    <w:rsid w:val="000B5F50"/>
    <w:rsid w:val="000C0998"/>
    <w:rsid w:val="000C1777"/>
    <w:rsid w:val="000C2CE1"/>
    <w:rsid w:val="000C5F4B"/>
    <w:rsid w:val="000C75E1"/>
    <w:rsid w:val="000D07F1"/>
    <w:rsid w:val="000D2956"/>
    <w:rsid w:val="000D3250"/>
    <w:rsid w:val="000D5E28"/>
    <w:rsid w:val="000D7A64"/>
    <w:rsid w:val="000E12FA"/>
    <w:rsid w:val="000E524A"/>
    <w:rsid w:val="000E7E12"/>
    <w:rsid w:val="000F1398"/>
    <w:rsid w:val="000F3B18"/>
    <w:rsid w:val="000F5C5A"/>
    <w:rsid w:val="000F6EA7"/>
    <w:rsid w:val="00100006"/>
    <w:rsid w:val="001017C9"/>
    <w:rsid w:val="00101EC5"/>
    <w:rsid w:val="001033CC"/>
    <w:rsid w:val="00106165"/>
    <w:rsid w:val="001105B3"/>
    <w:rsid w:val="0011531D"/>
    <w:rsid w:val="001213E0"/>
    <w:rsid w:val="00121C72"/>
    <w:rsid w:val="00125C07"/>
    <w:rsid w:val="00133251"/>
    <w:rsid w:val="00133A51"/>
    <w:rsid w:val="001344BA"/>
    <w:rsid w:val="00140683"/>
    <w:rsid w:val="001414ED"/>
    <w:rsid w:val="00143136"/>
    <w:rsid w:val="00143818"/>
    <w:rsid w:val="00144DAA"/>
    <w:rsid w:val="00145C92"/>
    <w:rsid w:val="00145D28"/>
    <w:rsid w:val="0014603C"/>
    <w:rsid w:val="0015063E"/>
    <w:rsid w:val="00155A8E"/>
    <w:rsid w:val="00155E01"/>
    <w:rsid w:val="0015650D"/>
    <w:rsid w:val="0016054E"/>
    <w:rsid w:val="00161B6C"/>
    <w:rsid w:val="00161CA2"/>
    <w:rsid w:val="00164721"/>
    <w:rsid w:val="001716EF"/>
    <w:rsid w:val="0018061B"/>
    <w:rsid w:val="00186E37"/>
    <w:rsid w:val="00187D59"/>
    <w:rsid w:val="001913C5"/>
    <w:rsid w:val="00194089"/>
    <w:rsid w:val="00194A80"/>
    <w:rsid w:val="00196079"/>
    <w:rsid w:val="00197CA4"/>
    <w:rsid w:val="001A22B3"/>
    <w:rsid w:val="001A5036"/>
    <w:rsid w:val="001A5B39"/>
    <w:rsid w:val="001A667F"/>
    <w:rsid w:val="001A7651"/>
    <w:rsid w:val="001B1FCF"/>
    <w:rsid w:val="001B3484"/>
    <w:rsid w:val="001B4283"/>
    <w:rsid w:val="001B7E2C"/>
    <w:rsid w:val="001C116C"/>
    <w:rsid w:val="001C2F4B"/>
    <w:rsid w:val="001C634B"/>
    <w:rsid w:val="001D087B"/>
    <w:rsid w:val="001D2F1A"/>
    <w:rsid w:val="001D6A28"/>
    <w:rsid w:val="001E0318"/>
    <w:rsid w:val="001E75E5"/>
    <w:rsid w:val="002013B7"/>
    <w:rsid w:val="00207367"/>
    <w:rsid w:val="00211FCD"/>
    <w:rsid w:val="00213BF1"/>
    <w:rsid w:val="002146BA"/>
    <w:rsid w:val="00216DCF"/>
    <w:rsid w:val="00217758"/>
    <w:rsid w:val="00217E88"/>
    <w:rsid w:val="002218C5"/>
    <w:rsid w:val="00222544"/>
    <w:rsid w:val="0022298A"/>
    <w:rsid w:val="00224E23"/>
    <w:rsid w:val="002264F8"/>
    <w:rsid w:val="0022666D"/>
    <w:rsid w:val="00230A39"/>
    <w:rsid w:val="0023426A"/>
    <w:rsid w:val="00234B7B"/>
    <w:rsid w:val="00240967"/>
    <w:rsid w:val="00241A4E"/>
    <w:rsid w:val="002420CE"/>
    <w:rsid w:val="00245746"/>
    <w:rsid w:val="00247EA1"/>
    <w:rsid w:val="00247F50"/>
    <w:rsid w:val="002572C2"/>
    <w:rsid w:val="0026005D"/>
    <w:rsid w:val="002603A1"/>
    <w:rsid w:val="00265BF9"/>
    <w:rsid w:val="002701A7"/>
    <w:rsid w:val="00271B59"/>
    <w:rsid w:val="00272B92"/>
    <w:rsid w:val="00275A5A"/>
    <w:rsid w:val="00275A84"/>
    <w:rsid w:val="00275F96"/>
    <w:rsid w:val="00277B7B"/>
    <w:rsid w:val="002812ED"/>
    <w:rsid w:val="0028130B"/>
    <w:rsid w:val="00285750"/>
    <w:rsid w:val="002931D3"/>
    <w:rsid w:val="00294AB9"/>
    <w:rsid w:val="002A7BB0"/>
    <w:rsid w:val="002B465A"/>
    <w:rsid w:val="002C1134"/>
    <w:rsid w:val="002C14B3"/>
    <w:rsid w:val="002C4F74"/>
    <w:rsid w:val="002C56E8"/>
    <w:rsid w:val="002D0AB0"/>
    <w:rsid w:val="002D0FD3"/>
    <w:rsid w:val="002D23D8"/>
    <w:rsid w:val="002D55A4"/>
    <w:rsid w:val="002D6E79"/>
    <w:rsid w:val="002E0F6B"/>
    <w:rsid w:val="002E6B43"/>
    <w:rsid w:val="002E7FD2"/>
    <w:rsid w:val="002F4D7F"/>
    <w:rsid w:val="00300F4B"/>
    <w:rsid w:val="00302981"/>
    <w:rsid w:val="0030352D"/>
    <w:rsid w:val="00303B56"/>
    <w:rsid w:val="00305761"/>
    <w:rsid w:val="00307B60"/>
    <w:rsid w:val="00310655"/>
    <w:rsid w:val="00310666"/>
    <w:rsid w:val="00310A32"/>
    <w:rsid w:val="00311051"/>
    <w:rsid w:val="0031222C"/>
    <w:rsid w:val="00312AEC"/>
    <w:rsid w:val="003166D1"/>
    <w:rsid w:val="00321C75"/>
    <w:rsid w:val="0032286C"/>
    <w:rsid w:val="003230ED"/>
    <w:rsid w:val="00324E00"/>
    <w:rsid w:val="00325475"/>
    <w:rsid w:val="003273DF"/>
    <w:rsid w:val="0033007C"/>
    <w:rsid w:val="00332E98"/>
    <w:rsid w:val="00334DD3"/>
    <w:rsid w:val="00340257"/>
    <w:rsid w:val="0034260E"/>
    <w:rsid w:val="00346755"/>
    <w:rsid w:val="00350055"/>
    <w:rsid w:val="003500B9"/>
    <w:rsid w:val="003508E0"/>
    <w:rsid w:val="00353985"/>
    <w:rsid w:val="00353E4C"/>
    <w:rsid w:val="00356593"/>
    <w:rsid w:val="003566CD"/>
    <w:rsid w:val="00356969"/>
    <w:rsid w:val="00357A0D"/>
    <w:rsid w:val="003639B5"/>
    <w:rsid w:val="00363FFA"/>
    <w:rsid w:val="00365D0E"/>
    <w:rsid w:val="00367068"/>
    <w:rsid w:val="00367AD0"/>
    <w:rsid w:val="00377999"/>
    <w:rsid w:val="003817CD"/>
    <w:rsid w:val="00381991"/>
    <w:rsid w:val="003819AA"/>
    <w:rsid w:val="00381FDA"/>
    <w:rsid w:val="00382D5A"/>
    <w:rsid w:val="00386C9F"/>
    <w:rsid w:val="00387DB3"/>
    <w:rsid w:val="00391CA0"/>
    <w:rsid w:val="003945D8"/>
    <w:rsid w:val="003951BF"/>
    <w:rsid w:val="00396EF2"/>
    <w:rsid w:val="00397AAE"/>
    <w:rsid w:val="003A7A5A"/>
    <w:rsid w:val="003A7E6C"/>
    <w:rsid w:val="003B7248"/>
    <w:rsid w:val="003C07C2"/>
    <w:rsid w:val="003C343E"/>
    <w:rsid w:val="003C5C64"/>
    <w:rsid w:val="003C62F1"/>
    <w:rsid w:val="003D0A67"/>
    <w:rsid w:val="003D0DF6"/>
    <w:rsid w:val="003D26AA"/>
    <w:rsid w:val="003D3CFC"/>
    <w:rsid w:val="003D672F"/>
    <w:rsid w:val="003E0A57"/>
    <w:rsid w:val="003E15A8"/>
    <w:rsid w:val="003E25A4"/>
    <w:rsid w:val="003E4C44"/>
    <w:rsid w:val="003E5736"/>
    <w:rsid w:val="003E6152"/>
    <w:rsid w:val="003E66CF"/>
    <w:rsid w:val="003F0D9C"/>
    <w:rsid w:val="0040410A"/>
    <w:rsid w:val="00404CB0"/>
    <w:rsid w:val="00414B77"/>
    <w:rsid w:val="0042138B"/>
    <w:rsid w:val="00421663"/>
    <w:rsid w:val="004265BC"/>
    <w:rsid w:val="00431D5F"/>
    <w:rsid w:val="00434BEE"/>
    <w:rsid w:val="004361F0"/>
    <w:rsid w:val="00441431"/>
    <w:rsid w:val="00445822"/>
    <w:rsid w:val="00447C5E"/>
    <w:rsid w:val="00454495"/>
    <w:rsid w:val="00455D46"/>
    <w:rsid w:val="00461361"/>
    <w:rsid w:val="00461418"/>
    <w:rsid w:val="00471414"/>
    <w:rsid w:val="00473A60"/>
    <w:rsid w:val="00474F94"/>
    <w:rsid w:val="004758B3"/>
    <w:rsid w:val="00482EBE"/>
    <w:rsid w:val="00483F1E"/>
    <w:rsid w:val="00485ED8"/>
    <w:rsid w:val="004912F2"/>
    <w:rsid w:val="004913B0"/>
    <w:rsid w:val="00492363"/>
    <w:rsid w:val="00494220"/>
    <w:rsid w:val="004946BD"/>
    <w:rsid w:val="00495B10"/>
    <w:rsid w:val="00495FE0"/>
    <w:rsid w:val="0049669C"/>
    <w:rsid w:val="00496F08"/>
    <w:rsid w:val="00497AEC"/>
    <w:rsid w:val="004A2FE5"/>
    <w:rsid w:val="004A4AB3"/>
    <w:rsid w:val="004B1AC7"/>
    <w:rsid w:val="004B2A72"/>
    <w:rsid w:val="004B4458"/>
    <w:rsid w:val="004B5756"/>
    <w:rsid w:val="004B6E9A"/>
    <w:rsid w:val="004C1FFA"/>
    <w:rsid w:val="004C29B1"/>
    <w:rsid w:val="004C66BA"/>
    <w:rsid w:val="004D07F1"/>
    <w:rsid w:val="004D1112"/>
    <w:rsid w:val="004D2141"/>
    <w:rsid w:val="004E1038"/>
    <w:rsid w:val="004E1052"/>
    <w:rsid w:val="004E10CA"/>
    <w:rsid w:val="004E284B"/>
    <w:rsid w:val="004F61E8"/>
    <w:rsid w:val="004F7E81"/>
    <w:rsid w:val="0050429E"/>
    <w:rsid w:val="005050A8"/>
    <w:rsid w:val="00506A4D"/>
    <w:rsid w:val="00506B52"/>
    <w:rsid w:val="00512025"/>
    <w:rsid w:val="005123B0"/>
    <w:rsid w:val="0051267F"/>
    <w:rsid w:val="005158D2"/>
    <w:rsid w:val="005173D2"/>
    <w:rsid w:val="00524561"/>
    <w:rsid w:val="005278A1"/>
    <w:rsid w:val="0054083E"/>
    <w:rsid w:val="00540B24"/>
    <w:rsid w:val="00540E14"/>
    <w:rsid w:val="00541641"/>
    <w:rsid w:val="00541EAB"/>
    <w:rsid w:val="00547600"/>
    <w:rsid w:val="00547E80"/>
    <w:rsid w:val="00550871"/>
    <w:rsid w:val="005534A5"/>
    <w:rsid w:val="00553534"/>
    <w:rsid w:val="005541CA"/>
    <w:rsid w:val="00554A65"/>
    <w:rsid w:val="0055503D"/>
    <w:rsid w:val="00561105"/>
    <w:rsid w:val="0056389E"/>
    <w:rsid w:val="00565B62"/>
    <w:rsid w:val="00571E15"/>
    <w:rsid w:val="00573456"/>
    <w:rsid w:val="005734DA"/>
    <w:rsid w:val="00575849"/>
    <w:rsid w:val="00576590"/>
    <w:rsid w:val="00577113"/>
    <w:rsid w:val="005825BE"/>
    <w:rsid w:val="00582DAF"/>
    <w:rsid w:val="005902A4"/>
    <w:rsid w:val="005909C0"/>
    <w:rsid w:val="0059181A"/>
    <w:rsid w:val="00593530"/>
    <w:rsid w:val="005A0E08"/>
    <w:rsid w:val="005A291A"/>
    <w:rsid w:val="005A386C"/>
    <w:rsid w:val="005A4134"/>
    <w:rsid w:val="005A59BA"/>
    <w:rsid w:val="005A68BF"/>
    <w:rsid w:val="005A6984"/>
    <w:rsid w:val="005B3FF4"/>
    <w:rsid w:val="005B499F"/>
    <w:rsid w:val="005B5CFE"/>
    <w:rsid w:val="005B7E00"/>
    <w:rsid w:val="005C12A1"/>
    <w:rsid w:val="005C234C"/>
    <w:rsid w:val="005C2684"/>
    <w:rsid w:val="005C4122"/>
    <w:rsid w:val="005C4D2A"/>
    <w:rsid w:val="005C542A"/>
    <w:rsid w:val="005C6DA5"/>
    <w:rsid w:val="005C7F57"/>
    <w:rsid w:val="005D3383"/>
    <w:rsid w:val="005E04B4"/>
    <w:rsid w:val="005E3BB5"/>
    <w:rsid w:val="005E5273"/>
    <w:rsid w:val="005E66EE"/>
    <w:rsid w:val="005E704A"/>
    <w:rsid w:val="005F02B1"/>
    <w:rsid w:val="005F067C"/>
    <w:rsid w:val="005F1AD9"/>
    <w:rsid w:val="005F4203"/>
    <w:rsid w:val="005F65B4"/>
    <w:rsid w:val="00607B05"/>
    <w:rsid w:val="006124C3"/>
    <w:rsid w:val="006135A6"/>
    <w:rsid w:val="00613FA8"/>
    <w:rsid w:val="00620D68"/>
    <w:rsid w:val="00625C50"/>
    <w:rsid w:val="0062755D"/>
    <w:rsid w:val="00634832"/>
    <w:rsid w:val="00635413"/>
    <w:rsid w:val="00636D64"/>
    <w:rsid w:val="00637EE8"/>
    <w:rsid w:val="0064057F"/>
    <w:rsid w:val="0064143C"/>
    <w:rsid w:val="0064233F"/>
    <w:rsid w:val="006513DD"/>
    <w:rsid w:val="00655347"/>
    <w:rsid w:val="006613C4"/>
    <w:rsid w:val="00663959"/>
    <w:rsid w:val="00664856"/>
    <w:rsid w:val="00666E4A"/>
    <w:rsid w:val="00666F54"/>
    <w:rsid w:val="006676CA"/>
    <w:rsid w:val="006710C3"/>
    <w:rsid w:val="0067417B"/>
    <w:rsid w:val="006763E3"/>
    <w:rsid w:val="00676B57"/>
    <w:rsid w:val="00676CE9"/>
    <w:rsid w:val="0067716A"/>
    <w:rsid w:val="0068364B"/>
    <w:rsid w:val="00684CBB"/>
    <w:rsid w:val="00686402"/>
    <w:rsid w:val="00687F76"/>
    <w:rsid w:val="0069029C"/>
    <w:rsid w:val="00691BC6"/>
    <w:rsid w:val="006921D0"/>
    <w:rsid w:val="00693369"/>
    <w:rsid w:val="0069366A"/>
    <w:rsid w:val="00695864"/>
    <w:rsid w:val="0069700D"/>
    <w:rsid w:val="006A29AF"/>
    <w:rsid w:val="006A3127"/>
    <w:rsid w:val="006A34BA"/>
    <w:rsid w:val="006A386D"/>
    <w:rsid w:val="006A4CCD"/>
    <w:rsid w:val="006A5DA3"/>
    <w:rsid w:val="006A74CE"/>
    <w:rsid w:val="006B5304"/>
    <w:rsid w:val="006B6D97"/>
    <w:rsid w:val="006C550C"/>
    <w:rsid w:val="006C55DA"/>
    <w:rsid w:val="006C61A4"/>
    <w:rsid w:val="006D0F84"/>
    <w:rsid w:val="006D1D25"/>
    <w:rsid w:val="006D1FBB"/>
    <w:rsid w:val="006D3CEE"/>
    <w:rsid w:val="006D5F3A"/>
    <w:rsid w:val="006E6E2F"/>
    <w:rsid w:val="006F0255"/>
    <w:rsid w:val="006F0430"/>
    <w:rsid w:val="006F3E76"/>
    <w:rsid w:val="006F3FAF"/>
    <w:rsid w:val="006F5F1C"/>
    <w:rsid w:val="006F60CF"/>
    <w:rsid w:val="006F6748"/>
    <w:rsid w:val="00702F63"/>
    <w:rsid w:val="00704897"/>
    <w:rsid w:val="007068FC"/>
    <w:rsid w:val="007107C6"/>
    <w:rsid w:val="007109D8"/>
    <w:rsid w:val="00711079"/>
    <w:rsid w:val="00715F27"/>
    <w:rsid w:val="0071797E"/>
    <w:rsid w:val="00720BE1"/>
    <w:rsid w:val="00722648"/>
    <w:rsid w:val="00724A40"/>
    <w:rsid w:val="00727052"/>
    <w:rsid w:val="00732118"/>
    <w:rsid w:val="00737442"/>
    <w:rsid w:val="00741D9B"/>
    <w:rsid w:val="00742A16"/>
    <w:rsid w:val="007453B3"/>
    <w:rsid w:val="007464C0"/>
    <w:rsid w:val="00746CB2"/>
    <w:rsid w:val="0074724C"/>
    <w:rsid w:val="007513AE"/>
    <w:rsid w:val="0075230A"/>
    <w:rsid w:val="00752628"/>
    <w:rsid w:val="00753149"/>
    <w:rsid w:val="00755325"/>
    <w:rsid w:val="00756FE4"/>
    <w:rsid w:val="007602AF"/>
    <w:rsid w:val="00765A61"/>
    <w:rsid w:val="00767B98"/>
    <w:rsid w:val="00767E01"/>
    <w:rsid w:val="00771189"/>
    <w:rsid w:val="00771C95"/>
    <w:rsid w:val="00774ECA"/>
    <w:rsid w:val="00780A47"/>
    <w:rsid w:val="00780F23"/>
    <w:rsid w:val="00784717"/>
    <w:rsid w:val="007902D0"/>
    <w:rsid w:val="007917BE"/>
    <w:rsid w:val="007951CA"/>
    <w:rsid w:val="00796E2E"/>
    <w:rsid w:val="007A0780"/>
    <w:rsid w:val="007A1449"/>
    <w:rsid w:val="007A1D8C"/>
    <w:rsid w:val="007A4CB6"/>
    <w:rsid w:val="007B1869"/>
    <w:rsid w:val="007B2F88"/>
    <w:rsid w:val="007B3902"/>
    <w:rsid w:val="007B4506"/>
    <w:rsid w:val="007C00A2"/>
    <w:rsid w:val="007C0A8F"/>
    <w:rsid w:val="007C6118"/>
    <w:rsid w:val="007C757C"/>
    <w:rsid w:val="007D0506"/>
    <w:rsid w:val="007D1D95"/>
    <w:rsid w:val="007D42ED"/>
    <w:rsid w:val="007E24CA"/>
    <w:rsid w:val="007E2608"/>
    <w:rsid w:val="007E2BC8"/>
    <w:rsid w:val="007E4EF0"/>
    <w:rsid w:val="007E5564"/>
    <w:rsid w:val="007E56DF"/>
    <w:rsid w:val="007F1253"/>
    <w:rsid w:val="007F7938"/>
    <w:rsid w:val="007F7C28"/>
    <w:rsid w:val="007F7F97"/>
    <w:rsid w:val="00802FC4"/>
    <w:rsid w:val="00804B57"/>
    <w:rsid w:val="008119D2"/>
    <w:rsid w:val="008127B0"/>
    <w:rsid w:val="00812AEE"/>
    <w:rsid w:val="00823AB4"/>
    <w:rsid w:val="0082465E"/>
    <w:rsid w:val="0082476F"/>
    <w:rsid w:val="00831D0F"/>
    <w:rsid w:val="00834079"/>
    <w:rsid w:val="00835C7C"/>
    <w:rsid w:val="00836099"/>
    <w:rsid w:val="00841D39"/>
    <w:rsid w:val="00841FC3"/>
    <w:rsid w:val="008429C5"/>
    <w:rsid w:val="008434C3"/>
    <w:rsid w:val="00843503"/>
    <w:rsid w:val="008445D3"/>
    <w:rsid w:val="00845023"/>
    <w:rsid w:val="00845539"/>
    <w:rsid w:val="00845F05"/>
    <w:rsid w:val="00850A46"/>
    <w:rsid w:val="008515EE"/>
    <w:rsid w:val="00854FD4"/>
    <w:rsid w:val="008571F5"/>
    <w:rsid w:val="0086055D"/>
    <w:rsid w:val="00861B51"/>
    <w:rsid w:val="00871019"/>
    <w:rsid w:val="008727CE"/>
    <w:rsid w:val="00872BAD"/>
    <w:rsid w:val="008741AA"/>
    <w:rsid w:val="00880069"/>
    <w:rsid w:val="0088136E"/>
    <w:rsid w:val="00881B80"/>
    <w:rsid w:val="0088272C"/>
    <w:rsid w:val="008846D6"/>
    <w:rsid w:val="00891F42"/>
    <w:rsid w:val="00892D21"/>
    <w:rsid w:val="00892FF7"/>
    <w:rsid w:val="008942F1"/>
    <w:rsid w:val="00894704"/>
    <w:rsid w:val="008A2C7D"/>
    <w:rsid w:val="008A4768"/>
    <w:rsid w:val="008A5E50"/>
    <w:rsid w:val="008A636D"/>
    <w:rsid w:val="008B0EC2"/>
    <w:rsid w:val="008B1575"/>
    <w:rsid w:val="008B3490"/>
    <w:rsid w:val="008B47EA"/>
    <w:rsid w:val="008C027C"/>
    <w:rsid w:val="008C41FA"/>
    <w:rsid w:val="008D0AB0"/>
    <w:rsid w:val="008D6EBF"/>
    <w:rsid w:val="008E2F41"/>
    <w:rsid w:val="008F1FD0"/>
    <w:rsid w:val="00902D27"/>
    <w:rsid w:val="00903A9A"/>
    <w:rsid w:val="0091164B"/>
    <w:rsid w:val="00916516"/>
    <w:rsid w:val="0092369B"/>
    <w:rsid w:val="009251C5"/>
    <w:rsid w:val="00933507"/>
    <w:rsid w:val="00934959"/>
    <w:rsid w:val="0093672C"/>
    <w:rsid w:val="00940734"/>
    <w:rsid w:val="00940F44"/>
    <w:rsid w:val="00941002"/>
    <w:rsid w:val="00943B5F"/>
    <w:rsid w:val="00947689"/>
    <w:rsid w:val="0095377B"/>
    <w:rsid w:val="00955CBF"/>
    <w:rsid w:val="009579B5"/>
    <w:rsid w:val="0096128D"/>
    <w:rsid w:val="00963A32"/>
    <w:rsid w:val="00964355"/>
    <w:rsid w:val="00970632"/>
    <w:rsid w:val="00971150"/>
    <w:rsid w:val="00975561"/>
    <w:rsid w:val="00977579"/>
    <w:rsid w:val="0098076E"/>
    <w:rsid w:val="00984A84"/>
    <w:rsid w:val="00987CD4"/>
    <w:rsid w:val="00987FD8"/>
    <w:rsid w:val="00990B3C"/>
    <w:rsid w:val="00993D8D"/>
    <w:rsid w:val="009956C6"/>
    <w:rsid w:val="00996F81"/>
    <w:rsid w:val="009A091C"/>
    <w:rsid w:val="009A0C30"/>
    <w:rsid w:val="009A16DD"/>
    <w:rsid w:val="009A45B0"/>
    <w:rsid w:val="009A59FC"/>
    <w:rsid w:val="009B1B66"/>
    <w:rsid w:val="009B3159"/>
    <w:rsid w:val="009B7708"/>
    <w:rsid w:val="009C0204"/>
    <w:rsid w:val="009C3906"/>
    <w:rsid w:val="009C393F"/>
    <w:rsid w:val="009C5593"/>
    <w:rsid w:val="009C6B44"/>
    <w:rsid w:val="009D0D98"/>
    <w:rsid w:val="009D1753"/>
    <w:rsid w:val="009D7B58"/>
    <w:rsid w:val="009E4C0D"/>
    <w:rsid w:val="009E5E09"/>
    <w:rsid w:val="009E714C"/>
    <w:rsid w:val="009F26CB"/>
    <w:rsid w:val="009F27F0"/>
    <w:rsid w:val="009F587A"/>
    <w:rsid w:val="009F7C7A"/>
    <w:rsid w:val="00A02D5F"/>
    <w:rsid w:val="00A03CC1"/>
    <w:rsid w:val="00A04BF1"/>
    <w:rsid w:val="00A04CC4"/>
    <w:rsid w:val="00A13D3C"/>
    <w:rsid w:val="00A16095"/>
    <w:rsid w:val="00A1734D"/>
    <w:rsid w:val="00A17AE7"/>
    <w:rsid w:val="00A222B3"/>
    <w:rsid w:val="00A249AB"/>
    <w:rsid w:val="00A30EAB"/>
    <w:rsid w:val="00A45E51"/>
    <w:rsid w:val="00A53951"/>
    <w:rsid w:val="00A63FC6"/>
    <w:rsid w:val="00A64EE1"/>
    <w:rsid w:val="00A67FC3"/>
    <w:rsid w:val="00A715A8"/>
    <w:rsid w:val="00A7773B"/>
    <w:rsid w:val="00A7779A"/>
    <w:rsid w:val="00A77ABD"/>
    <w:rsid w:val="00A86757"/>
    <w:rsid w:val="00A9278B"/>
    <w:rsid w:val="00A937DF"/>
    <w:rsid w:val="00A94FA8"/>
    <w:rsid w:val="00AA0705"/>
    <w:rsid w:val="00AA1164"/>
    <w:rsid w:val="00AA1568"/>
    <w:rsid w:val="00AA1BA4"/>
    <w:rsid w:val="00AA4C28"/>
    <w:rsid w:val="00AA5A1E"/>
    <w:rsid w:val="00AB0464"/>
    <w:rsid w:val="00AB22E5"/>
    <w:rsid w:val="00AB3FFA"/>
    <w:rsid w:val="00AB61BD"/>
    <w:rsid w:val="00AB6B2D"/>
    <w:rsid w:val="00AB6B88"/>
    <w:rsid w:val="00AC2F4D"/>
    <w:rsid w:val="00AC6AF8"/>
    <w:rsid w:val="00AD32C4"/>
    <w:rsid w:val="00AE3228"/>
    <w:rsid w:val="00AE3CE5"/>
    <w:rsid w:val="00AF29CC"/>
    <w:rsid w:val="00AF72F1"/>
    <w:rsid w:val="00AF7BEA"/>
    <w:rsid w:val="00B0217A"/>
    <w:rsid w:val="00B03054"/>
    <w:rsid w:val="00B03FB3"/>
    <w:rsid w:val="00B07B74"/>
    <w:rsid w:val="00B120B9"/>
    <w:rsid w:val="00B17D52"/>
    <w:rsid w:val="00B210B9"/>
    <w:rsid w:val="00B2533E"/>
    <w:rsid w:val="00B26EE9"/>
    <w:rsid w:val="00B27212"/>
    <w:rsid w:val="00B31D34"/>
    <w:rsid w:val="00B323E2"/>
    <w:rsid w:val="00B34FDE"/>
    <w:rsid w:val="00B366E1"/>
    <w:rsid w:val="00B37F5F"/>
    <w:rsid w:val="00B40971"/>
    <w:rsid w:val="00B41CB2"/>
    <w:rsid w:val="00B43CA5"/>
    <w:rsid w:val="00B445A4"/>
    <w:rsid w:val="00B50434"/>
    <w:rsid w:val="00B50C4E"/>
    <w:rsid w:val="00B53468"/>
    <w:rsid w:val="00B54563"/>
    <w:rsid w:val="00B54D68"/>
    <w:rsid w:val="00B55DDD"/>
    <w:rsid w:val="00B57556"/>
    <w:rsid w:val="00B6220E"/>
    <w:rsid w:val="00B63BE3"/>
    <w:rsid w:val="00B65F05"/>
    <w:rsid w:val="00B72C47"/>
    <w:rsid w:val="00B76E9D"/>
    <w:rsid w:val="00B84551"/>
    <w:rsid w:val="00B86CFD"/>
    <w:rsid w:val="00B87977"/>
    <w:rsid w:val="00B91665"/>
    <w:rsid w:val="00B9205C"/>
    <w:rsid w:val="00B92511"/>
    <w:rsid w:val="00B927D6"/>
    <w:rsid w:val="00B92DD0"/>
    <w:rsid w:val="00B97019"/>
    <w:rsid w:val="00BA467D"/>
    <w:rsid w:val="00BA4AA3"/>
    <w:rsid w:val="00BA5019"/>
    <w:rsid w:val="00BA536E"/>
    <w:rsid w:val="00BA647E"/>
    <w:rsid w:val="00BB025F"/>
    <w:rsid w:val="00BB1CFE"/>
    <w:rsid w:val="00BB3539"/>
    <w:rsid w:val="00BB44DE"/>
    <w:rsid w:val="00BB6A06"/>
    <w:rsid w:val="00BC00FB"/>
    <w:rsid w:val="00BC53C8"/>
    <w:rsid w:val="00BC63FD"/>
    <w:rsid w:val="00BC7826"/>
    <w:rsid w:val="00BD0D77"/>
    <w:rsid w:val="00BD4E3C"/>
    <w:rsid w:val="00BD53FE"/>
    <w:rsid w:val="00BD6904"/>
    <w:rsid w:val="00BE02C3"/>
    <w:rsid w:val="00BE02D2"/>
    <w:rsid w:val="00BE1071"/>
    <w:rsid w:val="00BE5E45"/>
    <w:rsid w:val="00BE6133"/>
    <w:rsid w:val="00BF054A"/>
    <w:rsid w:val="00BF2411"/>
    <w:rsid w:val="00BF343F"/>
    <w:rsid w:val="00BF58AC"/>
    <w:rsid w:val="00BF5F87"/>
    <w:rsid w:val="00BF6922"/>
    <w:rsid w:val="00BF764E"/>
    <w:rsid w:val="00BF7EB5"/>
    <w:rsid w:val="00C02583"/>
    <w:rsid w:val="00C02EEF"/>
    <w:rsid w:val="00C02F5C"/>
    <w:rsid w:val="00C03C6C"/>
    <w:rsid w:val="00C04480"/>
    <w:rsid w:val="00C16227"/>
    <w:rsid w:val="00C16789"/>
    <w:rsid w:val="00C2219A"/>
    <w:rsid w:val="00C25BDC"/>
    <w:rsid w:val="00C25E34"/>
    <w:rsid w:val="00C27E6B"/>
    <w:rsid w:val="00C310B9"/>
    <w:rsid w:val="00C31F64"/>
    <w:rsid w:val="00C34074"/>
    <w:rsid w:val="00C342D5"/>
    <w:rsid w:val="00C401CD"/>
    <w:rsid w:val="00C4035A"/>
    <w:rsid w:val="00C41952"/>
    <w:rsid w:val="00C42B04"/>
    <w:rsid w:val="00C43769"/>
    <w:rsid w:val="00C47DEB"/>
    <w:rsid w:val="00C53183"/>
    <w:rsid w:val="00C55128"/>
    <w:rsid w:val="00C56DF5"/>
    <w:rsid w:val="00C570CC"/>
    <w:rsid w:val="00C60BB4"/>
    <w:rsid w:val="00C63303"/>
    <w:rsid w:val="00C63C12"/>
    <w:rsid w:val="00C65F24"/>
    <w:rsid w:val="00C663E2"/>
    <w:rsid w:val="00C719FC"/>
    <w:rsid w:val="00C741DB"/>
    <w:rsid w:val="00C77596"/>
    <w:rsid w:val="00C83FCF"/>
    <w:rsid w:val="00C86456"/>
    <w:rsid w:val="00C92881"/>
    <w:rsid w:val="00C96FB5"/>
    <w:rsid w:val="00C979D7"/>
    <w:rsid w:val="00CA3728"/>
    <w:rsid w:val="00CB05CC"/>
    <w:rsid w:val="00CB2437"/>
    <w:rsid w:val="00CB2EDD"/>
    <w:rsid w:val="00CB4993"/>
    <w:rsid w:val="00CB75AE"/>
    <w:rsid w:val="00CC2810"/>
    <w:rsid w:val="00CC2BFC"/>
    <w:rsid w:val="00CC6705"/>
    <w:rsid w:val="00CD0331"/>
    <w:rsid w:val="00CD2087"/>
    <w:rsid w:val="00CD27FF"/>
    <w:rsid w:val="00CD327F"/>
    <w:rsid w:val="00CD4B75"/>
    <w:rsid w:val="00CD6A6F"/>
    <w:rsid w:val="00CD76B0"/>
    <w:rsid w:val="00CD791D"/>
    <w:rsid w:val="00CE0037"/>
    <w:rsid w:val="00CE3089"/>
    <w:rsid w:val="00CE4442"/>
    <w:rsid w:val="00CE46FB"/>
    <w:rsid w:val="00CE49C3"/>
    <w:rsid w:val="00CE520C"/>
    <w:rsid w:val="00CF07B3"/>
    <w:rsid w:val="00CF0FC5"/>
    <w:rsid w:val="00CF18F8"/>
    <w:rsid w:val="00CF4BEC"/>
    <w:rsid w:val="00CF5F3A"/>
    <w:rsid w:val="00CF6054"/>
    <w:rsid w:val="00CF6947"/>
    <w:rsid w:val="00D005FF"/>
    <w:rsid w:val="00D00C1F"/>
    <w:rsid w:val="00D015FD"/>
    <w:rsid w:val="00D14A87"/>
    <w:rsid w:val="00D15BDB"/>
    <w:rsid w:val="00D16016"/>
    <w:rsid w:val="00D1679C"/>
    <w:rsid w:val="00D171C3"/>
    <w:rsid w:val="00D218A6"/>
    <w:rsid w:val="00D23722"/>
    <w:rsid w:val="00D23C64"/>
    <w:rsid w:val="00D244E3"/>
    <w:rsid w:val="00D25933"/>
    <w:rsid w:val="00D26B29"/>
    <w:rsid w:val="00D302AA"/>
    <w:rsid w:val="00D309B7"/>
    <w:rsid w:val="00D3340C"/>
    <w:rsid w:val="00D3610A"/>
    <w:rsid w:val="00D37B73"/>
    <w:rsid w:val="00D42509"/>
    <w:rsid w:val="00D44645"/>
    <w:rsid w:val="00D45E91"/>
    <w:rsid w:val="00D46261"/>
    <w:rsid w:val="00D54B74"/>
    <w:rsid w:val="00D57058"/>
    <w:rsid w:val="00D62946"/>
    <w:rsid w:val="00D62C14"/>
    <w:rsid w:val="00D636CD"/>
    <w:rsid w:val="00D66FF2"/>
    <w:rsid w:val="00D705C3"/>
    <w:rsid w:val="00D71E39"/>
    <w:rsid w:val="00D7561D"/>
    <w:rsid w:val="00D75B70"/>
    <w:rsid w:val="00D77286"/>
    <w:rsid w:val="00D77D53"/>
    <w:rsid w:val="00D8065D"/>
    <w:rsid w:val="00D809E3"/>
    <w:rsid w:val="00D80FEA"/>
    <w:rsid w:val="00D85336"/>
    <w:rsid w:val="00D867A8"/>
    <w:rsid w:val="00D86A6A"/>
    <w:rsid w:val="00D90FA6"/>
    <w:rsid w:val="00D941D1"/>
    <w:rsid w:val="00D961E3"/>
    <w:rsid w:val="00D97207"/>
    <w:rsid w:val="00D97628"/>
    <w:rsid w:val="00DA0491"/>
    <w:rsid w:val="00DA1E21"/>
    <w:rsid w:val="00DA260E"/>
    <w:rsid w:val="00DA284A"/>
    <w:rsid w:val="00DA56E9"/>
    <w:rsid w:val="00DB304D"/>
    <w:rsid w:val="00DB55CF"/>
    <w:rsid w:val="00DB6F51"/>
    <w:rsid w:val="00DB7EBE"/>
    <w:rsid w:val="00DC0370"/>
    <w:rsid w:val="00DC0ABE"/>
    <w:rsid w:val="00DC1D8A"/>
    <w:rsid w:val="00DC24A7"/>
    <w:rsid w:val="00DC3601"/>
    <w:rsid w:val="00DC5BE7"/>
    <w:rsid w:val="00DC66BB"/>
    <w:rsid w:val="00DC776B"/>
    <w:rsid w:val="00DD1823"/>
    <w:rsid w:val="00DE2909"/>
    <w:rsid w:val="00DE6424"/>
    <w:rsid w:val="00DE6CBB"/>
    <w:rsid w:val="00DE7A31"/>
    <w:rsid w:val="00DF032B"/>
    <w:rsid w:val="00DF1F28"/>
    <w:rsid w:val="00DF4878"/>
    <w:rsid w:val="00DF52D4"/>
    <w:rsid w:val="00E05506"/>
    <w:rsid w:val="00E0551B"/>
    <w:rsid w:val="00E11319"/>
    <w:rsid w:val="00E12A4A"/>
    <w:rsid w:val="00E15CF5"/>
    <w:rsid w:val="00E16169"/>
    <w:rsid w:val="00E20381"/>
    <w:rsid w:val="00E2055A"/>
    <w:rsid w:val="00E22F35"/>
    <w:rsid w:val="00E23A7E"/>
    <w:rsid w:val="00E25646"/>
    <w:rsid w:val="00E26C65"/>
    <w:rsid w:val="00E27289"/>
    <w:rsid w:val="00E2776C"/>
    <w:rsid w:val="00E27982"/>
    <w:rsid w:val="00E36EE4"/>
    <w:rsid w:val="00E42C43"/>
    <w:rsid w:val="00E46121"/>
    <w:rsid w:val="00E52E8C"/>
    <w:rsid w:val="00E54AD4"/>
    <w:rsid w:val="00E61AA5"/>
    <w:rsid w:val="00E62BC4"/>
    <w:rsid w:val="00E64D03"/>
    <w:rsid w:val="00E66EDC"/>
    <w:rsid w:val="00E74D52"/>
    <w:rsid w:val="00E876EF"/>
    <w:rsid w:val="00E90334"/>
    <w:rsid w:val="00E96F39"/>
    <w:rsid w:val="00EA0DB8"/>
    <w:rsid w:val="00EA141C"/>
    <w:rsid w:val="00EA2EB9"/>
    <w:rsid w:val="00EA351F"/>
    <w:rsid w:val="00EA6CDF"/>
    <w:rsid w:val="00EB45DB"/>
    <w:rsid w:val="00EB54FA"/>
    <w:rsid w:val="00EC0379"/>
    <w:rsid w:val="00EC0977"/>
    <w:rsid w:val="00EC4A6A"/>
    <w:rsid w:val="00EC666B"/>
    <w:rsid w:val="00EC6B3A"/>
    <w:rsid w:val="00ED25C1"/>
    <w:rsid w:val="00ED317E"/>
    <w:rsid w:val="00ED447C"/>
    <w:rsid w:val="00ED61FE"/>
    <w:rsid w:val="00EE6009"/>
    <w:rsid w:val="00EE7AF3"/>
    <w:rsid w:val="00EF154D"/>
    <w:rsid w:val="00EF1683"/>
    <w:rsid w:val="00EF2F58"/>
    <w:rsid w:val="00EF3409"/>
    <w:rsid w:val="00EF5C7D"/>
    <w:rsid w:val="00EF64EF"/>
    <w:rsid w:val="00F0009F"/>
    <w:rsid w:val="00F0502E"/>
    <w:rsid w:val="00F0621A"/>
    <w:rsid w:val="00F07C59"/>
    <w:rsid w:val="00F23252"/>
    <w:rsid w:val="00F24E6E"/>
    <w:rsid w:val="00F25EF5"/>
    <w:rsid w:val="00F3365C"/>
    <w:rsid w:val="00F33797"/>
    <w:rsid w:val="00F36B76"/>
    <w:rsid w:val="00F373BF"/>
    <w:rsid w:val="00F43EC5"/>
    <w:rsid w:val="00F5185D"/>
    <w:rsid w:val="00F521A3"/>
    <w:rsid w:val="00F52A10"/>
    <w:rsid w:val="00F62C6E"/>
    <w:rsid w:val="00F630C6"/>
    <w:rsid w:val="00F662BB"/>
    <w:rsid w:val="00F66463"/>
    <w:rsid w:val="00F6787B"/>
    <w:rsid w:val="00F80F7B"/>
    <w:rsid w:val="00F84A45"/>
    <w:rsid w:val="00F85CC5"/>
    <w:rsid w:val="00FA43AD"/>
    <w:rsid w:val="00FA51CA"/>
    <w:rsid w:val="00FA54D7"/>
    <w:rsid w:val="00FA7259"/>
    <w:rsid w:val="00FA726D"/>
    <w:rsid w:val="00FA7381"/>
    <w:rsid w:val="00FA7B26"/>
    <w:rsid w:val="00FB60BC"/>
    <w:rsid w:val="00FC0EA9"/>
    <w:rsid w:val="00FC350B"/>
    <w:rsid w:val="00FC3DD7"/>
    <w:rsid w:val="00FC4A80"/>
    <w:rsid w:val="00FC4F19"/>
    <w:rsid w:val="00FC697E"/>
    <w:rsid w:val="00FC7E16"/>
    <w:rsid w:val="00FD0B7E"/>
    <w:rsid w:val="00FD2962"/>
    <w:rsid w:val="00FD2DBF"/>
    <w:rsid w:val="00FD41F1"/>
    <w:rsid w:val="00FD4655"/>
    <w:rsid w:val="00FD6D10"/>
    <w:rsid w:val="00FD72DE"/>
    <w:rsid w:val="00FE13F6"/>
    <w:rsid w:val="00FE1C69"/>
    <w:rsid w:val="00FE2DE4"/>
    <w:rsid w:val="00FE3A81"/>
    <w:rsid w:val="00FE3DB0"/>
    <w:rsid w:val="00FE4F87"/>
    <w:rsid w:val="00FE744B"/>
    <w:rsid w:val="00FF1AE1"/>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29E1B"/>
  <w15:docId w15:val="{B1E76E2A-CABC-468F-9E96-EB31844B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0503B4"/>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0503B4"/>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styleId="FollowedHyperlink">
    <w:name w:val="FollowedHyperlink"/>
    <w:basedOn w:val="DefaultParagraphFont"/>
    <w:semiHidden/>
    <w:unhideWhenUsed/>
    <w:rsid w:val="00FF1AE1"/>
    <w:rPr>
      <w:color w:val="954F72" w:themeColor="followedHyperlink"/>
      <w:u w:val="single"/>
    </w:rPr>
  </w:style>
  <w:style w:type="paragraph" w:customStyle="1" w:styleId="007407c8">
    <w:name w:val="007407c8"/>
    <w:basedOn w:val="Normal"/>
    <w:rsid w:val="005902A4"/>
    <w:pPr>
      <w:spacing w:after="300"/>
    </w:pPr>
    <w:rPr>
      <w:rFonts w:ascii="Arial" w:hAnsi="Arial" w:cs="Arial"/>
    </w:rPr>
  </w:style>
  <w:style w:type="paragraph" w:customStyle="1" w:styleId="00d7407a">
    <w:name w:val="00d7407a"/>
    <w:basedOn w:val="Normal"/>
    <w:rsid w:val="005902A4"/>
    <w:pPr>
      <w:spacing w:after="300"/>
    </w:pPr>
    <w:rPr>
      <w:rFonts w:ascii="Arial" w:hAnsi="Arial" w:cs="Arial"/>
    </w:rPr>
  </w:style>
  <w:style w:type="paragraph" w:styleId="Revision">
    <w:name w:val="Revision"/>
    <w:hidden/>
    <w:uiPriority w:val="99"/>
    <w:semiHidden/>
    <w:rsid w:val="00687F76"/>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96775116">
      <w:bodyDiv w:val="1"/>
      <w:marLeft w:val="0"/>
      <w:marRight w:val="0"/>
      <w:marTop w:val="0"/>
      <w:marBottom w:val="0"/>
      <w:divBdr>
        <w:top w:val="none" w:sz="0" w:space="0" w:color="auto"/>
        <w:left w:val="none" w:sz="0" w:space="0" w:color="auto"/>
        <w:bottom w:val="none" w:sz="0" w:space="0" w:color="auto"/>
        <w:right w:val="none" w:sz="0" w:space="0" w:color="auto"/>
      </w:divBdr>
      <w:divsChild>
        <w:div w:id="309015468">
          <w:marLeft w:val="0"/>
          <w:marRight w:val="0"/>
          <w:marTop w:val="0"/>
          <w:marBottom w:val="0"/>
          <w:divBdr>
            <w:top w:val="none" w:sz="0" w:space="0" w:color="auto"/>
            <w:left w:val="none" w:sz="0" w:space="0" w:color="auto"/>
            <w:bottom w:val="none" w:sz="0" w:space="0" w:color="auto"/>
            <w:right w:val="none" w:sz="0" w:space="0" w:color="auto"/>
          </w:divBdr>
          <w:divsChild>
            <w:div w:id="728653234">
              <w:marLeft w:val="0"/>
              <w:marRight w:val="0"/>
              <w:marTop w:val="0"/>
              <w:marBottom w:val="0"/>
              <w:divBdr>
                <w:top w:val="none" w:sz="0" w:space="0" w:color="auto"/>
                <w:left w:val="none" w:sz="0" w:space="0" w:color="auto"/>
                <w:bottom w:val="none" w:sz="0" w:space="0" w:color="auto"/>
                <w:right w:val="none" w:sz="0" w:space="0" w:color="auto"/>
              </w:divBdr>
              <w:divsChild>
                <w:div w:id="1719164609">
                  <w:marLeft w:val="0"/>
                  <w:marRight w:val="0"/>
                  <w:marTop w:val="0"/>
                  <w:marBottom w:val="0"/>
                  <w:divBdr>
                    <w:top w:val="none" w:sz="0" w:space="0" w:color="auto"/>
                    <w:left w:val="none" w:sz="0" w:space="0" w:color="auto"/>
                    <w:bottom w:val="none" w:sz="0" w:space="0" w:color="auto"/>
                    <w:right w:val="none" w:sz="0" w:space="0" w:color="auto"/>
                  </w:divBdr>
                  <w:divsChild>
                    <w:div w:id="1375692920">
                      <w:marLeft w:val="0"/>
                      <w:marRight w:val="0"/>
                      <w:marTop w:val="0"/>
                      <w:marBottom w:val="0"/>
                      <w:divBdr>
                        <w:top w:val="none" w:sz="0" w:space="0" w:color="auto"/>
                        <w:left w:val="none" w:sz="0" w:space="0" w:color="auto"/>
                        <w:bottom w:val="none" w:sz="0" w:space="0" w:color="auto"/>
                        <w:right w:val="none" w:sz="0" w:space="0" w:color="auto"/>
                      </w:divBdr>
                      <w:divsChild>
                        <w:div w:id="1206873074">
                          <w:marLeft w:val="0"/>
                          <w:marRight w:val="0"/>
                          <w:marTop w:val="0"/>
                          <w:marBottom w:val="0"/>
                          <w:divBdr>
                            <w:top w:val="none" w:sz="0" w:space="0" w:color="auto"/>
                            <w:left w:val="none" w:sz="0" w:space="0" w:color="auto"/>
                            <w:bottom w:val="none" w:sz="0" w:space="0" w:color="auto"/>
                            <w:right w:val="none" w:sz="0" w:space="0" w:color="auto"/>
                          </w:divBdr>
                          <w:divsChild>
                            <w:div w:id="296836545">
                              <w:marLeft w:val="0"/>
                              <w:marRight w:val="0"/>
                              <w:marTop w:val="0"/>
                              <w:marBottom w:val="0"/>
                              <w:divBdr>
                                <w:top w:val="none" w:sz="0" w:space="0" w:color="auto"/>
                                <w:left w:val="none" w:sz="0" w:space="0" w:color="auto"/>
                                <w:bottom w:val="none" w:sz="0" w:space="0" w:color="auto"/>
                                <w:right w:val="none" w:sz="0" w:space="0" w:color="auto"/>
                              </w:divBdr>
                              <w:divsChild>
                                <w:div w:id="939488098">
                                  <w:marLeft w:val="0"/>
                                  <w:marRight w:val="0"/>
                                  <w:marTop w:val="0"/>
                                  <w:marBottom w:val="0"/>
                                  <w:divBdr>
                                    <w:top w:val="none" w:sz="0" w:space="0" w:color="auto"/>
                                    <w:left w:val="none" w:sz="0" w:space="0" w:color="auto"/>
                                    <w:bottom w:val="none" w:sz="0" w:space="0" w:color="auto"/>
                                    <w:right w:val="none" w:sz="0" w:space="0" w:color="auto"/>
                                  </w:divBdr>
                                  <w:divsChild>
                                    <w:div w:id="1475173727">
                                      <w:marLeft w:val="0"/>
                                      <w:marRight w:val="0"/>
                                      <w:marTop w:val="0"/>
                                      <w:marBottom w:val="0"/>
                                      <w:divBdr>
                                        <w:top w:val="none" w:sz="0" w:space="0" w:color="auto"/>
                                        <w:left w:val="none" w:sz="0" w:space="0" w:color="auto"/>
                                        <w:bottom w:val="none" w:sz="0" w:space="0" w:color="auto"/>
                                        <w:right w:val="none" w:sz="0" w:space="0" w:color="auto"/>
                                      </w:divBdr>
                                      <w:divsChild>
                                        <w:div w:id="709691214">
                                          <w:marLeft w:val="0"/>
                                          <w:marRight w:val="0"/>
                                          <w:marTop w:val="0"/>
                                          <w:marBottom w:val="0"/>
                                          <w:divBdr>
                                            <w:top w:val="none" w:sz="0" w:space="0" w:color="auto"/>
                                            <w:left w:val="none" w:sz="0" w:space="0" w:color="auto"/>
                                            <w:bottom w:val="none" w:sz="0" w:space="0" w:color="auto"/>
                                            <w:right w:val="none" w:sz="0" w:space="0" w:color="auto"/>
                                          </w:divBdr>
                                          <w:divsChild>
                                            <w:div w:id="1742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ldclassaction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1" ma:contentTypeDescription="Create a new document." ma:contentTypeScope="" ma:versionID="79428542c554e3bd22d3412d99cb4158">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d93c93565c144ad69fcba73f4ca76c3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D354B595-1EEB-4AA6-85CB-9304FB99D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E8EFD6-1298-E544-B624-20057800B2EC}">
  <ds:schemaRefs>
    <ds:schemaRef ds:uri="http://schemas.openxmlformats.org/officeDocument/2006/bibliography"/>
  </ds:schemaRefs>
</ds:datastoreItem>
</file>

<file path=customXml/itemProps6.xml><?xml version="1.0" encoding="utf-8"?>
<ds:datastoreItem xmlns:ds="http://schemas.openxmlformats.org/officeDocument/2006/customXml" ds:itemID="{11A200BE-A404-7E42-A316-18E4C9E0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4124</Words>
  <Characters>23512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Morne De Klerk</cp:lastModifiedBy>
  <cp:revision>3</cp:revision>
  <cp:lastPrinted>2020-07-01T04:09:00Z</cp:lastPrinted>
  <dcterms:created xsi:type="dcterms:W3CDTF">2020-07-01T04:09:00Z</dcterms:created>
  <dcterms:modified xsi:type="dcterms:W3CDTF">2020-07-01T04:17:00Z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0x010100AC0A6A1460CFDC49A0A6EF7D0997F2FC</vt:lpwstr>
  </property>
</Properties>
</file>