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36C60"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SUPREME COURT OF VICTORIA</w:t>
      </w:r>
    </w:p>
    <w:p w14:paraId="3DD1762B" w14:textId="77777777" w:rsidR="0033250E" w:rsidRPr="00694028" w:rsidRDefault="0033250E" w:rsidP="0033250E">
      <w:pPr>
        <w:tabs>
          <w:tab w:val="center" w:pos="4678"/>
          <w:tab w:val="right" w:pos="9356"/>
        </w:tabs>
        <w:spacing w:before="120" w:line="276" w:lineRule="auto"/>
        <w:jc w:val="center"/>
        <w:rPr>
          <w:rFonts w:cs="Arial"/>
          <w:b/>
          <w:bCs/>
          <w:szCs w:val="24"/>
        </w:rPr>
      </w:pPr>
    </w:p>
    <w:p w14:paraId="27AF1A8D"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BOX HILL INSTITUTE STUDENT PILOT CLASS ACTION</w:t>
      </w:r>
    </w:p>
    <w:p w14:paraId="039A5F47" w14:textId="77777777" w:rsidR="0033250E" w:rsidRPr="00694028" w:rsidRDefault="0033250E" w:rsidP="0033250E">
      <w:pPr>
        <w:tabs>
          <w:tab w:val="center" w:pos="4678"/>
          <w:tab w:val="right" w:pos="9356"/>
        </w:tabs>
        <w:spacing w:before="120" w:line="276" w:lineRule="auto"/>
        <w:jc w:val="center"/>
        <w:rPr>
          <w:rFonts w:cs="Arial"/>
          <w:b/>
          <w:bCs/>
          <w:szCs w:val="24"/>
        </w:rPr>
      </w:pPr>
    </w:p>
    <w:p w14:paraId="5445E848"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NERITA SOMERS</w:t>
      </w:r>
    </w:p>
    <w:p w14:paraId="18ECE28F"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ADEL HASSANEIN</w:t>
      </w:r>
    </w:p>
    <w:p w14:paraId="52BC379A"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MATTHEW LAMONT</w:t>
      </w:r>
    </w:p>
    <w:p w14:paraId="19ADFCDE"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FELIX OULDANOV</w:t>
      </w:r>
    </w:p>
    <w:p w14:paraId="42CA9608"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V</w:t>
      </w:r>
    </w:p>
    <w:p w14:paraId="70EA9263"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BOX HILL INSTITUTE</w:t>
      </w:r>
    </w:p>
    <w:p w14:paraId="71FEC5DD"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 xml:space="preserve">GOBEL AVIATION PTY LTD </w:t>
      </w:r>
      <w:r w:rsidRPr="00694028">
        <w:rPr>
          <w:rFonts w:cs="Arial"/>
          <w:b/>
          <w:bCs/>
          <w:szCs w:val="24"/>
        </w:rPr>
        <w:br/>
        <w:t>(trading as Soar Advanced Flight Training)</w:t>
      </w:r>
    </w:p>
    <w:p w14:paraId="55F9B0AF" w14:textId="77777777" w:rsidR="0033250E" w:rsidRPr="00694028" w:rsidRDefault="0033250E" w:rsidP="0033250E">
      <w:pPr>
        <w:tabs>
          <w:tab w:val="center" w:pos="4678"/>
          <w:tab w:val="right" w:pos="9356"/>
        </w:tabs>
        <w:spacing w:before="120" w:line="276" w:lineRule="auto"/>
        <w:jc w:val="center"/>
        <w:rPr>
          <w:rFonts w:cs="Arial"/>
          <w:b/>
          <w:bCs/>
          <w:szCs w:val="24"/>
        </w:rPr>
      </w:pPr>
      <w:r w:rsidRPr="00694028">
        <w:rPr>
          <w:rFonts w:cs="Arial"/>
          <w:b/>
          <w:bCs/>
          <w:szCs w:val="24"/>
        </w:rPr>
        <w:t>(S</w:t>
      </w:r>
      <w:r>
        <w:rPr>
          <w:rFonts w:cs="Arial"/>
          <w:b/>
          <w:bCs/>
          <w:szCs w:val="24"/>
        </w:rPr>
        <w:t xml:space="preserve"> </w:t>
      </w:r>
      <w:r w:rsidRPr="00694028">
        <w:rPr>
          <w:rFonts w:cs="Arial"/>
          <w:b/>
          <w:bCs/>
          <w:szCs w:val="24"/>
        </w:rPr>
        <w:t>ECI 2020 01535)</w:t>
      </w:r>
    </w:p>
    <w:p w14:paraId="66FC1E16" w14:textId="77777777" w:rsidR="0033250E" w:rsidRPr="00694028" w:rsidRDefault="0033250E" w:rsidP="0033250E">
      <w:pPr>
        <w:tabs>
          <w:tab w:val="center" w:pos="4678"/>
          <w:tab w:val="right" w:pos="9356"/>
        </w:tabs>
        <w:spacing w:before="120" w:line="276" w:lineRule="auto"/>
        <w:jc w:val="center"/>
        <w:rPr>
          <w:rFonts w:cs="Arial"/>
          <w:b/>
          <w:bCs/>
          <w:szCs w:val="24"/>
        </w:rPr>
      </w:pPr>
    </w:p>
    <w:p w14:paraId="711B1D23" w14:textId="77777777" w:rsidR="0033250E" w:rsidRPr="00473070" w:rsidRDefault="0033250E" w:rsidP="0033250E">
      <w:pPr>
        <w:tabs>
          <w:tab w:val="center" w:pos="4678"/>
          <w:tab w:val="right" w:pos="9356"/>
        </w:tabs>
        <w:spacing w:before="120" w:line="276" w:lineRule="auto"/>
        <w:jc w:val="center"/>
        <w:rPr>
          <w:rFonts w:cs="Arial"/>
          <w:b/>
          <w:bCs/>
          <w:sz w:val="36"/>
          <w:szCs w:val="24"/>
        </w:rPr>
      </w:pPr>
      <w:r w:rsidRPr="00473070">
        <w:rPr>
          <w:rFonts w:cs="Arial"/>
          <w:b/>
          <w:bCs/>
          <w:sz w:val="36"/>
          <w:szCs w:val="24"/>
        </w:rPr>
        <w:t>IMPORTANT NOTICE</w:t>
      </w:r>
    </w:p>
    <w:p w14:paraId="3839BE2D" w14:textId="77777777" w:rsidR="0033250E" w:rsidRPr="00694028" w:rsidRDefault="0033250E" w:rsidP="0033250E">
      <w:pPr>
        <w:tabs>
          <w:tab w:val="center" w:pos="4678"/>
          <w:tab w:val="right" w:pos="9356"/>
        </w:tabs>
        <w:spacing w:before="120" w:line="276" w:lineRule="auto"/>
        <w:jc w:val="center"/>
        <w:rPr>
          <w:rFonts w:cs="Arial"/>
          <w:b/>
          <w:bCs/>
          <w:szCs w:val="24"/>
        </w:rPr>
      </w:pPr>
    </w:p>
    <w:p w14:paraId="1A41A4EF" w14:textId="77777777" w:rsidR="0033250E"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On 26 March 2020</w:t>
      </w:r>
      <w:r>
        <w:rPr>
          <w:rFonts w:cs="Arial"/>
          <w:szCs w:val="24"/>
        </w:rPr>
        <w:t>,</w:t>
      </w:r>
      <w:r w:rsidRPr="00694028">
        <w:rPr>
          <w:rFonts w:cs="Arial"/>
          <w:szCs w:val="24"/>
        </w:rPr>
        <w:t xml:space="preserve"> Nerita Somers, Adel Hassanein, Matthew Lamont and Felix Ouldanov (</w:t>
      </w:r>
      <w:r w:rsidRPr="00694028">
        <w:rPr>
          <w:rFonts w:cs="Arial"/>
          <w:b/>
          <w:szCs w:val="24"/>
        </w:rPr>
        <w:t>the Plaintiffs</w:t>
      </w:r>
      <w:r w:rsidRPr="00694028">
        <w:rPr>
          <w:rFonts w:cs="Arial"/>
          <w:szCs w:val="24"/>
        </w:rPr>
        <w:t>) commenced a group proceeding in the Supreme Court of Victoria against Box Hill Institute (</w:t>
      </w:r>
      <w:r w:rsidRPr="00694028">
        <w:rPr>
          <w:rFonts w:cs="Arial"/>
          <w:b/>
          <w:szCs w:val="24"/>
        </w:rPr>
        <w:t>BHI</w:t>
      </w:r>
      <w:r w:rsidRPr="00694028">
        <w:rPr>
          <w:rFonts w:cs="Arial"/>
          <w:szCs w:val="24"/>
        </w:rPr>
        <w:t xml:space="preserve">). Gobel Aviation </w:t>
      </w:r>
      <w:r>
        <w:rPr>
          <w:rFonts w:cs="Arial"/>
          <w:szCs w:val="24"/>
        </w:rPr>
        <w:t xml:space="preserve">Pty Ltd </w:t>
      </w:r>
      <w:r w:rsidRPr="00694028">
        <w:rPr>
          <w:rFonts w:cs="Arial"/>
          <w:szCs w:val="24"/>
        </w:rPr>
        <w:t>(</w:t>
      </w:r>
      <w:r w:rsidRPr="00694028">
        <w:rPr>
          <w:rFonts w:cs="Arial"/>
          <w:b/>
          <w:bCs/>
          <w:szCs w:val="24"/>
        </w:rPr>
        <w:t>Soar</w:t>
      </w:r>
      <w:r w:rsidRPr="00694028">
        <w:rPr>
          <w:rFonts w:cs="Arial"/>
          <w:szCs w:val="24"/>
        </w:rPr>
        <w:t xml:space="preserve">) has since been joined as a second defendant. </w:t>
      </w:r>
    </w:p>
    <w:p w14:paraId="63611D78" w14:textId="77777777"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The group proceeding arises out of the delivery of the Diploma of Aviation (Commercial Pilot Licence – Aeroplane) (</w:t>
      </w:r>
      <w:r w:rsidRPr="00694028">
        <w:rPr>
          <w:rFonts w:cs="Arial"/>
          <w:b/>
          <w:szCs w:val="24"/>
        </w:rPr>
        <w:t>CPL Diploma</w:t>
      </w:r>
      <w:r w:rsidRPr="00694028">
        <w:rPr>
          <w:rFonts w:cs="Arial"/>
          <w:szCs w:val="24"/>
        </w:rPr>
        <w:t xml:space="preserve">) and is brought by the Plaintiffs on their own behalf and on behalf of persons who it is alleged have suffered loss and damage as a result of the manner </w:t>
      </w:r>
      <w:r>
        <w:rPr>
          <w:rFonts w:cs="Arial"/>
          <w:szCs w:val="24"/>
        </w:rPr>
        <w:t xml:space="preserve">in which </w:t>
      </w:r>
      <w:r w:rsidRPr="00694028">
        <w:rPr>
          <w:rFonts w:cs="Arial"/>
          <w:szCs w:val="24"/>
        </w:rPr>
        <w:t xml:space="preserve">the CPL Diploma course </w:t>
      </w:r>
      <w:r>
        <w:rPr>
          <w:rFonts w:cs="Arial"/>
          <w:szCs w:val="24"/>
        </w:rPr>
        <w:t xml:space="preserve">was delivered </w:t>
      </w:r>
      <w:r w:rsidRPr="00694028">
        <w:rPr>
          <w:rFonts w:cs="Arial"/>
          <w:szCs w:val="24"/>
        </w:rPr>
        <w:t>and course fees were charged.</w:t>
      </w:r>
    </w:p>
    <w:p w14:paraId="1FB46AB9" w14:textId="77777777"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 xml:space="preserve">The Supreme Court has ordered that this notice be published for the information of persons who might be group members </w:t>
      </w:r>
      <w:r>
        <w:rPr>
          <w:rFonts w:cs="Arial"/>
          <w:szCs w:val="24"/>
        </w:rPr>
        <w:t>in the proceeding</w:t>
      </w:r>
      <w:r w:rsidRPr="00694028">
        <w:rPr>
          <w:rFonts w:cs="Arial"/>
          <w:szCs w:val="24"/>
        </w:rPr>
        <w:t xml:space="preserve"> and who may be affected by </w:t>
      </w:r>
      <w:r>
        <w:rPr>
          <w:rFonts w:cs="Arial"/>
          <w:szCs w:val="24"/>
        </w:rPr>
        <w:t>it</w:t>
      </w:r>
      <w:r w:rsidRPr="00691BC7">
        <w:rPr>
          <w:rFonts w:cs="Arial"/>
          <w:szCs w:val="24"/>
        </w:rPr>
        <w:t>.</w:t>
      </w:r>
      <w:r w:rsidRPr="00694028">
        <w:rPr>
          <w:rFonts w:cs="Arial"/>
          <w:szCs w:val="24"/>
        </w:rPr>
        <w:t xml:space="preserve">  </w:t>
      </w:r>
    </w:p>
    <w:p w14:paraId="676F04C9" w14:textId="4D0CED90"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 xml:space="preserve">You have been identified as a potential </w:t>
      </w:r>
      <w:r>
        <w:rPr>
          <w:rFonts w:cs="Arial"/>
          <w:szCs w:val="24"/>
        </w:rPr>
        <w:t>g</w:t>
      </w:r>
      <w:r w:rsidRPr="00694028">
        <w:rPr>
          <w:rFonts w:cs="Arial"/>
          <w:szCs w:val="24"/>
        </w:rPr>
        <w:t xml:space="preserve">roup </w:t>
      </w:r>
      <w:r>
        <w:rPr>
          <w:rFonts w:cs="Arial"/>
          <w:szCs w:val="24"/>
        </w:rPr>
        <w:t>m</w:t>
      </w:r>
      <w:r w:rsidRPr="00694028">
        <w:rPr>
          <w:rFonts w:cs="Arial"/>
          <w:szCs w:val="24"/>
        </w:rPr>
        <w:t>ember</w:t>
      </w:r>
      <w:r w:rsidRPr="00694028">
        <w:rPr>
          <w:rFonts w:cs="Arial"/>
          <w:i/>
          <w:iCs/>
          <w:szCs w:val="24"/>
        </w:rPr>
        <w:t xml:space="preserve">.  </w:t>
      </w:r>
      <w:r w:rsidRPr="00694028">
        <w:rPr>
          <w:rFonts w:cs="Arial"/>
          <w:b/>
          <w:bCs/>
          <w:szCs w:val="24"/>
        </w:rPr>
        <w:t>You should read this notice carefully.</w:t>
      </w:r>
      <w:r w:rsidRPr="00694028">
        <w:rPr>
          <w:rFonts w:cs="Arial"/>
          <w:szCs w:val="24"/>
        </w:rPr>
        <w:t xml:space="preserve">  </w:t>
      </w:r>
      <w:r w:rsidRPr="00694028">
        <w:rPr>
          <w:rFonts w:cs="Arial"/>
          <w:b/>
          <w:bCs/>
          <w:szCs w:val="24"/>
        </w:rPr>
        <w:t>Any questions you have concerning the matters contained in this notice should not</w:t>
      </w:r>
      <w:r w:rsidRPr="00694028">
        <w:rPr>
          <w:rFonts w:cs="Arial"/>
          <w:szCs w:val="24"/>
        </w:rPr>
        <w:t xml:space="preserve"> </w:t>
      </w:r>
      <w:r w:rsidRPr="00694028">
        <w:rPr>
          <w:rFonts w:cs="Arial"/>
          <w:b/>
          <w:bCs/>
          <w:szCs w:val="24"/>
        </w:rPr>
        <w:t>be directed to the Court</w:t>
      </w:r>
      <w:r w:rsidRPr="00694028">
        <w:rPr>
          <w:rFonts w:cs="Arial"/>
          <w:szCs w:val="24"/>
        </w:rPr>
        <w:t>.</w:t>
      </w:r>
      <w:r w:rsidRPr="00694028">
        <w:rPr>
          <w:rFonts w:cs="Arial"/>
          <w:b/>
          <w:bCs/>
          <w:szCs w:val="24"/>
        </w:rPr>
        <w:t xml:space="preserve">  </w:t>
      </w:r>
      <w:r w:rsidRPr="00694028">
        <w:rPr>
          <w:rFonts w:cs="Arial"/>
          <w:szCs w:val="24"/>
        </w:rPr>
        <w:t>If there is anything in it that you do not understand, you should seek legal advice.</w:t>
      </w:r>
    </w:p>
    <w:p w14:paraId="29177B19" w14:textId="77777777" w:rsidR="0033250E" w:rsidRPr="00694028" w:rsidRDefault="0033250E" w:rsidP="0033250E">
      <w:pPr>
        <w:tabs>
          <w:tab w:val="left" w:pos="567"/>
          <w:tab w:val="center" w:pos="4678"/>
          <w:tab w:val="right" w:pos="9356"/>
        </w:tabs>
        <w:spacing w:before="120" w:line="276" w:lineRule="auto"/>
        <w:ind w:left="567"/>
        <w:rPr>
          <w:rFonts w:cs="Arial"/>
          <w:szCs w:val="24"/>
        </w:rPr>
      </w:pPr>
    </w:p>
    <w:p w14:paraId="04DA2D07" w14:textId="77777777" w:rsidR="0033250E" w:rsidRPr="00694028" w:rsidRDefault="0033250E" w:rsidP="0033250E">
      <w:pPr>
        <w:keepNext/>
        <w:widowControl/>
        <w:numPr>
          <w:ilvl w:val="3"/>
          <w:numId w:val="4"/>
        </w:numPr>
        <w:tabs>
          <w:tab w:val="clear" w:pos="3096"/>
          <w:tab w:val="num" w:pos="567"/>
          <w:tab w:val="center" w:pos="4678"/>
          <w:tab w:val="right" w:pos="9356"/>
        </w:tabs>
        <w:spacing w:before="120" w:line="276" w:lineRule="auto"/>
        <w:ind w:left="567" w:hanging="567"/>
        <w:rPr>
          <w:rFonts w:cs="Arial"/>
          <w:szCs w:val="24"/>
        </w:rPr>
      </w:pPr>
      <w:r w:rsidRPr="00694028">
        <w:rPr>
          <w:rFonts w:cs="Arial"/>
          <w:b/>
          <w:bCs/>
          <w:szCs w:val="24"/>
        </w:rPr>
        <w:t>What is a group proceeding?</w:t>
      </w:r>
    </w:p>
    <w:p w14:paraId="40FE08D6" w14:textId="77777777"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A group proceeding, also known as a class action, is a proceeding brought by the plaintiffs on their own behalf and on behalf of group members against the defendants, where the plaintiffs and the group members have similar claims against the defendants.</w:t>
      </w:r>
    </w:p>
    <w:p w14:paraId="6CA5C26C" w14:textId="77777777"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 xml:space="preserve">Group members are bound by any judgment </w:t>
      </w:r>
      <w:r>
        <w:rPr>
          <w:rFonts w:cs="Arial"/>
          <w:szCs w:val="24"/>
        </w:rPr>
        <w:t xml:space="preserve">in </w:t>
      </w:r>
      <w:r w:rsidRPr="00694028">
        <w:rPr>
          <w:rFonts w:cs="Arial"/>
          <w:szCs w:val="24"/>
        </w:rPr>
        <w:t xml:space="preserve">or settlement </w:t>
      </w:r>
      <w:r>
        <w:rPr>
          <w:rFonts w:cs="Arial"/>
          <w:szCs w:val="24"/>
        </w:rPr>
        <w:t>of</w:t>
      </w:r>
      <w:r w:rsidRPr="00694028">
        <w:rPr>
          <w:rFonts w:cs="Arial"/>
          <w:szCs w:val="24"/>
        </w:rPr>
        <w:t xml:space="preserve"> the group proceeding unless they choose not to participate by “opting out” of the proceeding. This means that:</w:t>
      </w:r>
    </w:p>
    <w:p w14:paraId="2E208A6B" w14:textId="77777777" w:rsidR="0033250E" w:rsidRPr="00413037" w:rsidRDefault="0033250E" w:rsidP="0033250E">
      <w:pPr>
        <w:pStyle w:val="Style2"/>
        <w:widowControl/>
        <w:numPr>
          <w:ilvl w:val="5"/>
          <w:numId w:val="2"/>
        </w:numPr>
        <w:tabs>
          <w:tab w:val="left" w:pos="567"/>
          <w:tab w:val="center" w:pos="4678"/>
          <w:tab w:val="right" w:pos="9356"/>
        </w:tabs>
        <w:spacing w:before="120"/>
        <w:ind w:left="1134" w:hanging="567"/>
        <w:rPr>
          <w:rFonts w:cs="Arial"/>
          <w:szCs w:val="24"/>
        </w:rPr>
      </w:pPr>
      <w:r>
        <w:t>i</w:t>
      </w:r>
      <w:r w:rsidRPr="00694028">
        <w:t>f the group proceeding is successful or settles through mediation or alternative dispute resolution, group members may be eligible for a share of any court awarded damages or settlement monies;</w:t>
      </w:r>
    </w:p>
    <w:p w14:paraId="316AF4FA" w14:textId="77777777" w:rsidR="0033250E" w:rsidRDefault="0033250E" w:rsidP="0033250E">
      <w:pPr>
        <w:pStyle w:val="Style2"/>
        <w:widowControl/>
        <w:numPr>
          <w:ilvl w:val="5"/>
          <w:numId w:val="2"/>
        </w:numPr>
        <w:tabs>
          <w:tab w:val="left" w:pos="567"/>
          <w:tab w:val="center" w:pos="4678"/>
          <w:tab w:val="right" w:pos="9356"/>
        </w:tabs>
        <w:spacing w:before="120"/>
        <w:ind w:left="1134" w:hanging="567"/>
        <w:rPr>
          <w:rFonts w:cs="Arial"/>
          <w:szCs w:val="24"/>
        </w:rPr>
      </w:pPr>
      <w:r>
        <w:rPr>
          <w:rFonts w:cs="Arial"/>
          <w:szCs w:val="24"/>
        </w:rPr>
        <w:t>i</w:t>
      </w:r>
      <w:r w:rsidRPr="00413037">
        <w:rPr>
          <w:rFonts w:cs="Arial"/>
          <w:szCs w:val="24"/>
        </w:rPr>
        <w:t xml:space="preserve">f the group proceeding </w:t>
      </w:r>
      <w:r>
        <w:rPr>
          <w:rFonts w:cs="Arial"/>
          <w:szCs w:val="24"/>
        </w:rPr>
        <w:t>i</w:t>
      </w:r>
      <w:r w:rsidRPr="00413037">
        <w:rPr>
          <w:rFonts w:cs="Arial"/>
          <w:szCs w:val="24"/>
        </w:rPr>
        <w:t xml:space="preserve">s unsuccessful, group members are bound by that result; and </w:t>
      </w:r>
    </w:p>
    <w:p w14:paraId="6F44E6F2" w14:textId="77777777" w:rsidR="0033250E" w:rsidRPr="00413037" w:rsidRDefault="0033250E" w:rsidP="0033250E">
      <w:pPr>
        <w:pStyle w:val="Style2"/>
        <w:widowControl/>
        <w:numPr>
          <w:ilvl w:val="5"/>
          <w:numId w:val="2"/>
        </w:numPr>
        <w:tabs>
          <w:tab w:val="left" w:pos="567"/>
          <w:tab w:val="center" w:pos="4678"/>
          <w:tab w:val="right" w:pos="9356"/>
        </w:tabs>
        <w:spacing w:before="120"/>
        <w:ind w:left="1134" w:hanging="567"/>
        <w:rPr>
          <w:rFonts w:cs="Arial"/>
          <w:szCs w:val="24"/>
        </w:rPr>
      </w:pPr>
      <w:r>
        <w:rPr>
          <w:rFonts w:cs="Arial"/>
          <w:szCs w:val="24"/>
        </w:rPr>
        <w:t>r</w:t>
      </w:r>
      <w:r w:rsidRPr="00413037">
        <w:rPr>
          <w:rFonts w:cs="Arial"/>
          <w:szCs w:val="24"/>
        </w:rPr>
        <w:t>egardless of the outcome of the group proceeding, group members will not be able to pursue their claims against the defendants in separate legal proceedings unless they have opted out.</w:t>
      </w:r>
    </w:p>
    <w:p w14:paraId="415CC0BC" w14:textId="77777777" w:rsidR="0033250E" w:rsidRPr="00694028" w:rsidRDefault="0033250E" w:rsidP="0033250E">
      <w:pPr>
        <w:spacing w:before="120" w:line="276" w:lineRule="auto"/>
        <w:ind w:left="550"/>
        <w:rPr>
          <w:rFonts w:cs="Arial"/>
          <w:szCs w:val="24"/>
        </w:rPr>
      </w:pPr>
    </w:p>
    <w:p w14:paraId="1E5AB8A7" w14:textId="77777777" w:rsidR="0033250E" w:rsidRPr="00694028" w:rsidRDefault="0033250E" w:rsidP="0033250E">
      <w:pPr>
        <w:keepNext/>
        <w:widowControl/>
        <w:numPr>
          <w:ilvl w:val="3"/>
          <w:numId w:val="4"/>
        </w:numPr>
        <w:tabs>
          <w:tab w:val="clear" w:pos="3096"/>
          <w:tab w:val="num" w:pos="567"/>
          <w:tab w:val="center" w:pos="4678"/>
          <w:tab w:val="right" w:pos="9356"/>
        </w:tabs>
        <w:spacing w:before="120" w:line="276" w:lineRule="auto"/>
        <w:ind w:left="567" w:hanging="567"/>
        <w:rPr>
          <w:rFonts w:cs="Arial"/>
          <w:b/>
          <w:bCs/>
          <w:szCs w:val="24"/>
        </w:rPr>
      </w:pPr>
      <w:r w:rsidRPr="00694028">
        <w:rPr>
          <w:rFonts w:cs="Arial"/>
          <w:b/>
          <w:bCs/>
          <w:szCs w:val="24"/>
        </w:rPr>
        <w:t xml:space="preserve">What is the Box Hill Institute Student Pilot group </w:t>
      </w:r>
      <w:r>
        <w:rPr>
          <w:rFonts w:cs="Arial"/>
          <w:b/>
          <w:bCs/>
          <w:szCs w:val="24"/>
        </w:rPr>
        <w:t>proceeding</w:t>
      </w:r>
      <w:r w:rsidRPr="00694028">
        <w:rPr>
          <w:rFonts w:cs="Arial"/>
          <w:b/>
          <w:bCs/>
          <w:szCs w:val="24"/>
        </w:rPr>
        <w:t xml:space="preserve"> about?</w:t>
      </w:r>
    </w:p>
    <w:p w14:paraId="196A95AB" w14:textId="77777777" w:rsidR="0033250E" w:rsidRPr="007132F7"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The Plaintiffs allege that</w:t>
      </w:r>
      <w:r>
        <w:rPr>
          <w:rFonts w:cs="Arial"/>
          <w:szCs w:val="24"/>
        </w:rPr>
        <w:t xml:space="preserve"> BHI failed to </w:t>
      </w:r>
      <w:r w:rsidRPr="007132F7">
        <w:rPr>
          <w:rFonts w:cs="Arial"/>
          <w:szCs w:val="24"/>
        </w:rPr>
        <w:t>deliver the CPL Diploma course so as to enable group members to obtain their commercial pilot licence as it had represented. It is also alleged that BHI and Soar failed to put in place proper systems to monitor the delivery of the CPL Diploma course to ensure that the course materials, theoretical training and practical training was appropriate, so as to enable group members to meet the objectives of the CPL Diploma course within the represented time frames. The Plaintiffs claim loss and damage from BHI and Soar for these failures.</w:t>
      </w:r>
    </w:p>
    <w:p w14:paraId="28FC8109" w14:textId="77777777" w:rsidR="0033250E" w:rsidRDefault="0033250E" w:rsidP="0033250E">
      <w:pPr>
        <w:tabs>
          <w:tab w:val="left" w:pos="567"/>
          <w:tab w:val="center" w:pos="4678"/>
          <w:tab w:val="right" w:pos="9356"/>
        </w:tabs>
        <w:spacing w:before="240" w:after="120" w:line="276" w:lineRule="auto"/>
        <w:ind w:left="562"/>
        <w:rPr>
          <w:rFonts w:cs="Arial"/>
          <w:szCs w:val="24"/>
        </w:rPr>
      </w:pPr>
      <w:r w:rsidRPr="003A328B">
        <w:rPr>
          <w:rFonts w:cs="Arial"/>
          <w:szCs w:val="24"/>
        </w:rPr>
        <w:t xml:space="preserve">The </w:t>
      </w:r>
      <w:r>
        <w:rPr>
          <w:rFonts w:cs="Arial"/>
          <w:szCs w:val="24"/>
        </w:rPr>
        <w:t>d</w:t>
      </w:r>
      <w:r w:rsidRPr="003A328B">
        <w:rPr>
          <w:rFonts w:cs="Arial"/>
          <w:szCs w:val="24"/>
        </w:rPr>
        <w:t>efendant</w:t>
      </w:r>
      <w:r>
        <w:rPr>
          <w:rFonts w:cs="Arial"/>
          <w:szCs w:val="24"/>
        </w:rPr>
        <w:t>s</w:t>
      </w:r>
      <w:r w:rsidRPr="003A328B">
        <w:rPr>
          <w:rFonts w:cs="Arial"/>
          <w:szCs w:val="24"/>
        </w:rPr>
        <w:t xml:space="preserve"> </w:t>
      </w:r>
      <w:r>
        <w:rPr>
          <w:rFonts w:cs="Arial"/>
          <w:szCs w:val="24"/>
        </w:rPr>
        <w:t xml:space="preserve">deny </w:t>
      </w:r>
      <w:r w:rsidRPr="003A328B">
        <w:rPr>
          <w:rFonts w:cs="Arial"/>
          <w:szCs w:val="24"/>
        </w:rPr>
        <w:t xml:space="preserve">that </w:t>
      </w:r>
      <w:r>
        <w:rPr>
          <w:rFonts w:cs="Arial"/>
          <w:szCs w:val="24"/>
        </w:rPr>
        <w:t xml:space="preserve">they are </w:t>
      </w:r>
      <w:r w:rsidRPr="003A328B">
        <w:rPr>
          <w:rFonts w:cs="Arial"/>
          <w:szCs w:val="24"/>
        </w:rPr>
        <w:t>lia</w:t>
      </w:r>
      <w:r>
        <w:rPr>
          <w:rFonts w:cs="Arial"/>
          <w:szCs w:val="24"/>
        </w:rPr>
        <w:t>ble to group members and defend</w:t>
      </w:r>
      <w:r w:rsidRPr="003A328B">
        <w:rPr>
          <w:rFonts w:cs="Arial"/>
          <w:szCs w:val="24"/>
        </w:rPr>
        <w:t xml:space="preserve"> the </w:t>
      </w:r>
      <w:r>
        <w:rPr>
          <w:rFonts w:cs="Arial"/>
          <w:szCs w:val="24"/>
        </w:rPr>
        <w:t>group</w:t>
      </w:r>
      <w:r w:rsidRPr="003A328B">
        <w:rPr>
          <w:rFonts w:cs="Arial"/>
          <w:szCs w:val="24"/>
        </w:rPr>
        <w:t xml:space="preserve"> proceeding on various grounds.</w:t>
      </w:r>
    </w:p>
    <w:p w14:paraId="79EF0DC8" w14:textId="77777777" w:rsidR="0033250E" w:rsidRDefault="0033250E" w:rsidP="0033250E">
      <w:pPr>
        <w:tabs>
          <w:tab w:val="left" w:pos="567"/>
          <w:tab w:val="center" w:pos="4678"/>
          <w:tab w:val="right" w:pos="9356"/>
        </w:tabs>
        <w:spacing w:before="240" w:after="120" w:line="276" w:lineRule="auto"/>
        <w:ind w:left="562"/>
        <w:rPr>
          <w:rFonts w:cs="Arial"/>
          <w:szCs w:val="24"/>
        </w:rPr>
      </w:pPr>
      <w:r>
        <w:rPr>
          <w:rFonts w:cs="Arial"/>
          <w:szCs w:val="24"/>
        </w:rPr>
        <w:t>Copies of the amended statement of claim filed by the Plaintiffs and the defences filed by the defendants are available for download from the website of the solicitors of the Plaintiffs (see below).</w:t>
      </w:r>
    </w:p>
    <w:p w14:paraId="62F0B7DA" w14:textId="77777777" w:rsidR="0033250E" w:rsidRPr="00694028" w:rsidRDefault="0033250E" w:rsidP="0033250E">
      <w:pPr>
        <w:tabs>
          <w:tab w:val="left" w:pos="567"/>
          <w:tab w:val="center" w:pos="4678"/>
          <w:tab w:val="right" w:pos="9356"/>
        </w:tabs>
        <w:spacing w:before="240" w:after="120" w:line="276" w:lineRule="auto"/>
        <w:ind w:left="562"/>
        <w:rPr>
          <w:rFonts w:cs="Arial"/>
          <w:szCs w:val="24"/>
        </w:rPr>
      </w:pPr>
    </w:p>
    <w:p w14:paraId="47CA0C53" w14:textId="77777777" w:rsidR="0033250E" w:rsidRPr="00694028" w:rsidRDefault="0033250E" w:rsidP="0033250E">
      <w:pPr>
        <w:keepNext/>
        <w:widowControl/>
        <w:numPr>
          <w:ilvl w:val="3"/>
          <w:numId w:val="4"/>
        </w:numPr>
        <w:tabs>
          <w:tab w:val="clear" w:pos="3096"/>
          <w:tab w:val="num" w:pos="567"/>
          <w:tab w:val="center" w:pos="4678"/>
          <w:tab w:val="right" w:pos="9356"/>
        </w:tabs>
        <w:spacing w:before="120" w:line="276" w:lineRule="auto"/>
        <w:ind w:left="567" w:hanging="567"/>
        <w:rPr>
          <w:rFonts w:cs="Arial"/>
          <w:b/>
          <w:bCs/>
          <w:szCs w:val="24"/>
        </w:rPr>
      </w:pPr>
      <w:r w:rsidRPr="00694028">
        <w:rPr>
          <w:rFonts w:cs="Arial"/>
          <w:b/>
          <w:bCs/>
          <w:szCs w:val="24"/>
        </w:rPr>
        <w:t xml:space="preserve">Are you a </w:t>
      </w:r>
      <w:r>
        <w:rPr>
          <w:rFonts w:cs="Arial"/>
          <w:b/>
          <w:bCs/>
          <w:szCs w:val="24"/>
        </w:rPr>
        <w:t>g</w:t>
      </w:r>
      <w:r w:rsidRPr="00694028">
        <w:rPr>
          <w:rFonts w:cs="Arial"/>
          <w:b/>
          <w:bCs/>
          <w:szCs w:val="24"/>
        </w:rPr>
        <w:t xml:space="preserve">roup </w:t>
      </w:r>
      <w:r>
        <w:rPr>
          <w:rFonts w:cs="Arial"/>
          <w:b/>
          <w:bCs/>
          <w:szCs w:val="24"/>
        </w:rPr>
        <w:t>m</w:t>
      </w:r>
      <w:r w:rsidRPr="00694028">
        <w:rPr>
          <w:rFonts w:cs="Arial"/>
          <w:b/>
          <w:bCs/>
          <w:szCs w:val="24"/>
        </w:rPr>
        <w:t>ember?</w:t>
      </w:r>
    </w:p>
    <w:p w14:paraId="2D4795BC" w14:textId="04027DCA"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 xml:space="preserve">You are a </w:t>
      </w:r>
      <w:r>
        <w:rPr>
          <w:rFonts w:cs="Arial"/>
          <w:szCs w:val="24"/>
        </w:rPr>
        <w:t>g</w:t>
      </w:r>
      <w:r w:rsidRPr="00694028">
        <w:rPr>
          <w:rFonts w:cs="Arial"/>
          <w:szCs w:val="24"/>
        </w:rPr>
        <w:t xml:space="preserve">roup </w:t>
      </w:r>
      <w:r>
        <w:rPr>
          <w:rFonts w:cs="Arial"/>
          <w:szCs w:val="24"/>
        </w:rPr>
        <w:t>m</w:t>
      </w:r>
      <w:r w:rsidRPr="00694028">
        <w:rPr>
          <w:rFonts w:cs="Arial"/>
          <w:szCs w:val="24"/>
        </w:rPr>
        <w:t>ember if you enrolled in the CPL Diploma course between 6</w:t>
      </w:r>
      <w:r>
        <w:rPr>
          <w:rFonts w:cs="Arial"/>
          <w:szCs w:val="24"/>
        </w:rPr>
        <w:t> </w:t>
      </w:r>
      <w:r w:rsidRPr="00694028">
        <w:rPr>
          <w:rFonts w:cs="Arial"/>
          <w:szCs w:val="24"/>
        </w:rPr>
        <w:t>December 2015 and 26 March 2020</w:t>
      </w:r>
      <w:r>
        <w:rPr>
          <w:rFonts w:cs="Arial"/>
          <w:szCs w:val="24"/>
        </w:rPr>
        <w:t>,</w:t>
      </w:r>
      <w:r w:rsidRPr="00694028">
        <w:rPr>
          <w:rFonts w:cs="Arial"/>
          <w:szCs w:val="24"/>
        </w:rPr>
        <w:t xml:space="preserve"> or are the legal personal representative of the estate of any deceased person who would otherwise have qualified as a </w:t>
      </w:r>
      <w:r>
        <w:rPr>
          <w:rFonts w:cs="Arial"/>
          <w:szCs w:val="24"/>
        </w:rPr>
        <w:t>g</w:t>
      </w:r>
      <w:r w:rsidRPr="00694028">
        <w:rPr>
          <w:rFonts w:cs="Arial"/>
          <w:szCs w:val="24"/>
        </w:rPr>
        <w:t xml:space="preserve">roup </w:t>
      </w:r>
      <w:r>
        <w:rPr>
          <w:rFonts w:cs="Arial"/>
          <w:szCs w:val="24"/>
        </w:rPr>
        <w:t>m</w:t>
      </w:r>
      <w:r w:rsidRPr="00694028">
        <w:rPr>
          <w:rFonts w:cs="Arial"/>
          <w:szCs w:val="24"/>
        </w:rPr>
        <w:t>ember</w:t>
      </w:r>
      <w:r>
        <w:rPr>
          <w:rFonts w:cs="Arial"/>
          <w:szCs w:val="24"/>
        </w:rPr>
        <w:t>.</w:t>
      </w:r>
    </w:p>
    <w:p w14:paraId="2E480F03" w14:textId="77777777"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 xml:space="preserve">If you are unsure whether or not you are a </w:t>
      </w:r>
      <w:r>
        <w:rPr>
          <w:rFonts w:cs="Arial"/>
          <w:szCs w:val="24"/>
        </w:rPr>
        <w:t>g</w:t>
      </w:r>
      <w:r w:rsidRPr="00694028">
        <w:rPr>
          <w:rFonts w:cs="Arial"/>
          <w:szCs w:val="24"/>
        </w:rPr>
        <w:t xml:space="preserve">roup </w:t>
      </w:r>
      <w:r>
        <w:rPr>
          <w:rFonts w:cs="Arial"/>
          <w:szCs w:val="24"/>
        </w:rPr>
        <w:t>m</w:t>
      </w:r>
      <w:r w:rsidRPr="00694028">
        <w:rPr>
          <w:rFonts w:cs="Arial"/>
          <w:szCs w:val="24"/>
        </w:rPr>
        <w:t xml:space="preserve">ember, you should contact Gordon Legal on 03 9603 3000 or email </w:t>
      </w:r>
      <w:bookmarkStart w:id="0" w:name="_Hlk34151616"/>
      <w:r w:rsidRPr="00694028">
        <w:rPr>
          <w:szCs w:val="24"/>
          <w:lang w:eastAsia="en-AU"/>
        </w:rPr>
        <w:fldChar w:fldCharType="begin"/>
      </w:r>
      <w:r w:rsidRPr="00694028">
        <w:rPr>
          <w:szCs w:val="24"/>
          <w:lang w:eastAsia="en-AU"/>
        </w:rPr>
        <w:instrText xml:space="preserve"> HYPERLINK "mailto:bhisoar@gordonlegal.com.au" </w:instrText>
      </w:r>
      <w:r w:rsidRPr="00694028">
        <w:rPr>
          <w:szCs w:val="24"/>
          <w:lang w:eastAsia="en-AU"/>
        </w:rPr>
        <w:fldChar w:fldCharType="separate"/>
      </w:r>
      <w:r w:rsidRPr="00694028">
        <w:rPr>
          <w:rStyle w:val="Hyperlink"/>
          <w:rFonts w:cs="Arial"/>
          <w:szCs w:val="24"/>
        </w:rPr>
        <w:t>bhisoar@gordonlegal.com.au</w:t>
      </w:r>
      <w:r w:rsidRPr="00694028">
        <w:rPr>
          <w:szCs w:val="24"/>
          <w:lang w:eastAsia="en-AU"/>
        </w:rPr>
        <w:fldChar w:fldCharType="end"/>
      </w:r>
      <w:bookmarkEnd w:id="0"/>
      <w:r w:rsidRPr="00694028">
        <w:rPr>
          <w:rFonts w:cs="Arial"/>
          <w:szCs w:val="24"/>
        </w:rPr>
        <w:t xml:space="preserve"> or seek your own legal advice without delay.  </w:t>
      </w:r>
    </w:p>
    <w:p w14:paraId="1D74A508" w14:textId="77777777" w:rsidR="0033250E" w:rsidRPr="00694028" w:rsidRDefault="0033250E" w:rsidP="0033250E">
      <w:pPr>
        <w:keepNext/>
        <w:tabs>
          <w:tab w:val="center" w:pos="4678"/>
          <w:tab w:val="right" w:pos="9356"/>
        </w:tabs>
        <w:spacing w:before="120" w:line="276" w:lineRule="auto"/>
        <w:ind w:left="567"/>
        <w:rPr>
          <w:rFonts w:cs="Arial"/>
          <w:szCs w:val="24"/>
        </w:rPr>
      </w:pPr>
    </w:p>
    <w:p w14:paraId="1EEBED90" w14:textId="77777777" w:rsidR="0033250E" w:rsidRPr="00694028" w:rsidRDefault="0033250E" w:rsidP="0033250E">
      <w:pPr>
        <w:keepNext/>
        <w:widowControl/>
        <w:numPr>
          <w:ilvl w:val="3"/>
          <w:numId w:val="4"/>
        </w:numPr>
        <w:tabs>
          <w:tab w:val="clear" w:pos="3096"/>
          <w:tab w:val="num" w:pos="567"/>
          <w:tab w:val="center" w:pos="4678"/>
          <w:tab w:val="right" w:pos="9356"/>
        </w:tabs>
        <w:spacing w:before="120" w:line="276" w:lineRule="auto"/>
        <w:ind w:left="567" w:hanging="567"/>
        <w:rPr>
          <w:rFonts w:cs="Arial"/>
          <w:b/>
          <w:szCs w:val="24"/>
        </w:rPr>
      </w:pPr>
      <w:r w:rsidRPr="00694028">
        <w:rPr>
          <w:rFonts w:cs="Arial"/>
          <w:b/>
          <w:szCs w:val="24"/>
        </w:rPr>
        <w:t xml:space="preserve">What </w:t>
      </w:r>
      <w:r>
        <w:rPr>
          <w:rFonts w:cs="Arial"/>
          <w:b/>
          <w:szCs w:val="24"/>
        </w:rPr>
        <w:t>does</w:t>
      </w:r>
      <w:r w:rsidRPr="00694028">
        <w:rPr>
          <w:rFonts w:cs="Arial"/>
          <w:b/>
          <w:szCs w:val="24"/>
        </w:rPr>
        <w:t xml:space="preserve"> ‘</w:t>
      </w:r>
      <w:r>
        <w:rPr>
          <w:rFonts w:cs="Arial"/>
          <w:b/>
          <w:szCs w:val="24"/>
        </w:rPr>
        <w:t>o</w:t>
      </w:r>
      <w:r w:rsidRPr="00694028">
        <w:rPr>
          <w:rFonts w:cs="Arial"/>
          <w:b/>
          <w:szCs w:val="24"/>
        </w:rPr>
        <w:t xml:space="preserve">pt </w:t>
      </w:r>
      <w:r>
        <w:rPr>
          <w:rFonts w:cs="Arial"/>
          <w:b/>
          <w:szCs w:val="24"/>
        </w:rPr>
        <w:t>o</w:t>
      </w:r>
      <w:r w:rsidRPr="00694028">
        <w:rPr>
          <w:rFonts w:cs="Arial"/>
          <w:b/>
          <w:szCs w:val="24"/>
        </w:rPr>
        <w:t>ut’</w:t>
      </w:r>
      <w:r>
        <w:rPr>
          <w:rFonts w:cs="Arial"/>
          <w:b/>
          <w:szCs w:val="24"/>
        </w:rPr>
        <w:t xml:space="preserve"> mean</w:t>
      </w:r>
      <w:r w:rsidRPr="00694028">
        <w:rPr>
          <w:rFonts w:cs="Arial"/>
          <w:b/>
          <w:szCs w:val="24"/>
        </w:rPr>
        <w:t>?</w:t>
      </w:r>
    </w:p>
    <w:p w14:paraId="5C0575FE" w14:textId="77777777" w:rsidR="0033250E" w:rsidRPr="00694028" w:rsidRDefault="0033250E" w:rsidP="0033250E">
      <w:pPr>
        <w:tabs>
          <w:tab w:val="left" w:pos="567"/>
          <w:tab w:val="center" w:pos="4678"/>
          <w:tab w:val="right" w:pos="9356"/>
        </w:tabs>
        <w:spacing w:before="120" w:line="276" w:lineRule="auto"/>
        <w:ind w:left="567"/>
        <w:rPr>
          <w:rFonts w:cs="Arial"/>
          <w:szCs w:val="24"/>
        </w:rPr>
      </w:pPr>
      <w:r w:rsidRPr="00694028">
        <w:rPr>
          <w:rFonts w:cs="Arial"/>
          <w:szCs w:val="24"/>
        </w:rPr>
        <w:t xml:space="preserve">The Plaintiffs in a group </w:t>
      </w:r>
      <w:r>
        <w:rPr>
          <w:rFonts w:cs="Arial"/>
          <w:szCs w:val="24"/>
        </w:rPr>
        <w:t>proceeding</w:t>
      </w:r>
      <w:r w:rsidRPr="00694028">
        <w:rPr>
          <w:rFonts w:cs="Arial"/>
          <w:szCs w:val="24"/>
        </w:rPr>
        <w:t xml:space="preserve"> do not need to seek the consent of </w:t>
      </w:r>
      <w:r>
        <w:rPr>
          <w:rFonts w:cs="Arial"/>
          <w:szCs w:val="24"/>
        </w:rPr>
        <w:t>g</w:t>
      </w:r>
      <w:r w:rsidRPr="00694028">
        <w:rPr>
          <w:rFonts w:cs="Arial"/>
          <w:szCs w:val="24"/>
        </w:rPr>
        <w:t xml:space="preserve">roup </w:t>
      </w:r>
      <w:r>
        <w:rPr>
          <w:rFonts w:cs="Arial"/>
          <w:szCs w:val="24"/>
        </w:rPr>
        <w:t>m</w:t>
      </w:r>
      <w:r w:rsidRPr="00694028">
        <w:rPr>
          <w:rFonts w:cs="Arial"/>
          <w:szCs w:val="24"/>
        </w:rPr>
        <w:t xml:space="preserve">embers to commence a group </w:t>
      </w:r>
      <w:r>
        <w:rPr>
          <w:rFonts w:cs="Arial"/>
          <w:szCs w:val="24"/>
        </w:rPr>
        <w:t xml:space="preserve">proceeding </w:t>
      </w:r>
      <w:r w:rsidRPr="00694028">
        <w:rPr>
          <w:rFonts w:cs="Arial"/>
          <w:szCs w:val="24"/>
        </w:rPr>
        <w:t xml:space="preserve">on their behalf.  However, </w:t>
      </w:r>
      <w:r>
        <w:rPr>
          <w:rFonts w:cs="Arial"/>
          <w:szCs w:val="24"/>
        </w:rPr>
        <w:t>g</w:t>
      </w:r>
      <w:r w:rsidRPr="00694028">
        <w:rPr>
          <w:rFonts w:cs="Arial"/>
          <w:szCs w:val="24"/>
        </w:rPr>
        <w:t xml:space="preserve">roup </w:t>
      </w:r>
      <w:r>
        <w:rPr>
          <w:rFonts w:cs="Arial"/>
          <w:szCs w:val="24"/>
        </w:rPr>
        <w:t>m</w:t>
      </w:r>
      <w:r w:rsidRPr="00694028">
        <w:rPr>
          <w:rFonts w:cs="Arial"/>
          <w:szCs w:val="24"/>
        </w:rPr>
        <w:t xml:space="preserve">embers can cease to be </w:t>
      </w:r>
      <w:r>
        <w:rPr>
          <w:rFonts w:cs="Arial"/>
          <w:szCs w:val="24"/>
        </w:rPr>
        <w:t>g</w:t>
      </w:r>
      <w:r w:rsidRPr="00694028">
        <w:rPr>
          <w:rFonts w:cs="Arial"/>
          <w:szCs w:val="24"/>
        </w:rPr>
        <w:t xml:space="preserve">roup </w:t>
      </w:r>
      <w:r>
        <w:rPr>
          <w:rFonts w:cs="Arial"/>
          <w:szCs w:val="24"/>
        </w:rPr>
        <w:t>m</w:t>
      </w:r>
      <w:r w:rsidRPr="00694028">
        <w:rPr>
          <w:rFonts w:cs="Arial"/>
          <w:szCs w:val="24"/>
        </w:rPr>
        <w:t>ember</w:t>
      </w:r>
      <w:r>
        <w:rPr>
          <w:rFonts w:cs="Arial"/>
          <w:szCs w:val="24"/>
        </w:rPr>
        <w:t>s</w:t>
      </w:r>
      <w:r w:rsidRPr="00694028">
        <w:rPr>
          <w:rFonts w:cs="Arial"/>
          <w:szCs w:val="24"/>
        </w:rPr>
        <w:t xml:space="preserve"> by “opting out” of the group proceeding.  </w:t>
      </w:r>
      <w:r w:rsidRPr="007B33E5">
        <w:rPr>
          <w:rFonts w:eastAsia="GulimChe"/>
          <w:szCs w:val="24"/>
        </w:rPr>
        <w:t>If you do not want to continue to be a group member, you can opt out now</w:t>
      </w:r>
      <w:r>
        <w:rPr>
          <w:rFonts w:eastAsia="GulimChe"/>
          <w:szCs w:val="24"/>
        </w:rPr>
        <w:t xml:space="preserve"> (see below)</w:t>
      </w:r>
      <w:r w:rsidRPr="007B33E5">
        <w:rPr>
          <w:rFonts w:eastAsia="GulimChe"/>
          <w:szCs w:val="24"/>
        </w:rPr>
        <w:t>.</w:t>
      </w:r>
    </w:p>
    <w:p w14:paraId="588C7274" w14:textId="77777777" w:rsidR="0033250E" w:rsidRPr="00694028" w:rsidRDefault="0033250E" w:rsidP="0033250E">
      <w:pPr>
        <w:keepNext/>
        <w:tabs>
          <w:tab w:val="center" w:pos="4678"/>
          <w:tab w:val="right" w:pos="9356"/>
        </w:tabs>
        <w:spacing w:before="120" w:line="276" w:lineRule="auto"/>
        <w:ind w:left="567"/>
        <w:rPr>
          <w:rFonts w:cs="Arial"/>
          <w:b/>
          <w:bCs/>
          <w:szCs w:val="24"/>
        </w:rPr>
      </w:pPr>
    </w:p>
    <w:p w14:paraId="1F0FBC89" w14:textId="77777777" w:rsidR="0033250E" w:rsidRPr="00694028" w:rsidRDefault="0033250E" w:rsidP="0033250E">
      <w:pPr>
        <w:keepNext/>
        <w:widowControl/>
        <w:numPr>
          <w:ilvl w:val="3"/>
          <w:numId w:val="4"/>
        </w:numPr>
        <w:tabs>
          <w:tab w:val="clear" w:pos="3096"/>
          <w:tab w:val="num" w:pos="567"/>
          <w:tab w:val="center" w:pos="4678"/>
          <w:tab w:val="right" w:pos="9356"/>
        </w:tabs>
        <w:spacing w:before="120" w:line="276" w:lineRule="auto"/>
        <w:ind w:left="567" w:hanging="567"/>
        <w:rPr>
          <w:rFonts w:cs="Arial"/>
          <w:b/>
          <w:bCs/>
          <w:szCs w:val="24"/>
        </w:rPr>
      </w:pPr>
      <w:r w:rsidRPr="00694028">
        <w:rPr>
          <w:rFonts w:cs="Arial"/>
          <w:b/>
          <w:bCs/>
          <w:szCs w:val="24"/>
        </w:rPr>
        <w:t xml:space="preserve">Will you be liable for legal costs if you remain a </w:t>
      </w:r>
      <w:r>
        <w:rPr>
          <w:rFonts w:cs="Arial"/>
          <w:b/>
          <w:bCs/>
          <w:szCs w:val="24"/>
        </w:rPr>
        <w:t>g</w:t>
      </w:r>
      <w:r w:rsidRPr="00694028">
        <w:rPr>
          <w:rFonts w:cs="Arial"/>
          <w:b/>
          <w:bCs/>
          <w:szCs w:val="24"/>
        </w:rPr>
        <w:t xml:space="preserve">roup </w:t>
      </w:r>
      <w:r>
        <w:rPr>
          <w:rFonts w:cs="Arial"/>
          <w:b/>
          <w:bCs/>
          <w:szCs w:val="24"/>
        </w:rPr>
        <w:t>m</w:t>
      </w:r>
      <w:r w:rsidRPr="00694028">
        <w:rPr>
          <w:rFonts w:cs="Arial"/>
          <w:b/>
          <w:bCs/>
          <w:szCs w:val="24"/>
        </w:rPr>
        <w:t>ember?</w:t>
      </w:r>
    </w:p>
    <w:p w14:paraId="39C098EE" w14:textId="77777777" w:rsidR="0033250E" w:rsidRPr="00694028" w:rsidRDefault="0033250E" w:rsidP="0033250E">
      <w:pPr>
        <w:tabs>
          <w:tab w:val="left" w:pos="567"/>
        </w:tabs>
        <w:spacing w:before="120" w:line="276" w:lineRule="auto"/>
        <w:ind w:left="550"/>
        <w:rPr>
          <w:rFonts w:cs="Arial"/>
          <w:szCs w:val="24"/>
        </w:rPr>
      </w:pPr>
      <w:r w:rsidRPr="00694028">
        <w:rPr>
          <w:rFonts w:cs="Arial"/>
          <w:szCs w:val="24"/>
        </w:rPr>
        <w:t xml:space="preserve">You will </w:t>
      </w:r>
      <w:r w:rsidRPr="00694028">
        <w:rPr>
          <w:rFonts w:cs="Arial"/>
          <w:b/>
          <w:bCs/>
          <w:szCs w:val="24"/>
        </w:rPr>
        <w:t>not become liable for any legal costs</w:t>
      </w:r>
      <w:r w:rsidRPr="00694028">
        <w:rPr>
          <w:rFonts w:cs="Arial"/>
          <w:szCs w:val="24"/>
        </w:rPr>
        <w:t xml:space="preserve"> simply by remaining as a </w:t>
      </w:r>
      <w:r>
        <w:rPr>
          <w:rFonts w:cs="Arial"/>
          <w:szCs w:val="24"/>
        </w:rPr>
        <w:t>g</w:t>
      </w:r>
      <w:r w:rsidRPr="00694028">
        <w:rPr>
          <w:rFonts w:cs="Arial"/>
          <w:szCs w:val="24"/>
        </w:rPr>
        <w:t xml:space="preserve">roup </w:t>
      </w:r>
      <w:r>
        <w:rPr>
          <w:rFonts w:cs="Arial"/>
          <w:szCs w:val="24"/>
        </w:rPr>
        <w:t>m</w:t>
      </w:r>
      <w:r w:rsidRPr="00694028">
        <w:rPr>
          <w:rFonts w:cs="Arial"/>
          <w:szCs w:val="24"/>
        </w:rPr>
        <w:t>ember.  However:</w:t>
      </w:r>
    </w:p>
    <w:p w14:paraId="2CB7AF0A" w14:textId="77777777" w:rsidR="0033250E" w:rsidRPr="00694028" w:rsidRDefault="0033250E" w:rsidP="0033250E">
      <w:pPr>
        <w:widowControl/>
        <w:numPr>
          <w:ilvl w:val="1"/>
          <w:numId w:val="3"/>
        </w:numPr>
        <w:tabs>
          <w:tab w:val="clear" w:pos="1440"/>
        </w:tabs>
        <w:spacing w:before="120" w:line="276" w:lineRule="auto"/>
        <w:ind w:left="1134" w:hanging="567"/>
        <w:rPr>
          <w:rFonts w:cs="Arial"/>
          <w:szCs w:val="24"/>
        </w:rPr>
      </w:pPr>
      <w:r w:rsidRPr="00694028">
        <w:rPr>
          <w:rFonts w:cs="Arial"/>
          <w:szCs w:val="24"/>
        </w:rPr>
        <w:t xml:space="preserve">if the preparation or finalisation of your personal claim requires work to be done in relation to issues that are specific to your claim, you can engage Gordon Legal or other lawyers to do that work for you.  A copy of the terms on which Gordon Legal are acting in the group proceeding may be obtained from them </w:t>
      </w:r>
      <w:r>
        <w:rPr>
          <w:rFonts w:cs="Arial"/>
          <w:szCs w:val="24"/>
        </w:rPr>
        <w:t>(contact details</w:t>
      </w:r>
      <w:r w:rsidRPr="00694028">
        <w:rPr>
          <w:rFonts w:cs="Arial"/>
          <w:szCs w:val="24"/>
        </w:rPr>
        <w:t xml:space="preserve"> below</w:t>
      </w:r>
      <w:r>
        <w:rPr>
          <w:rFonts w:cs="Arial"/>
          <w:szCs w:val="24"/>
        </w:rPr>
        <w:t>)</w:t>
      </w:r>
      <w:r w:rsidRPr="00694028">
        <w:rPr>
          <w:rFonts w:cs="Arial"/>
          <w:szCs w:val="24"/>
        </w:rPr>
        <w:t xml:space="preserve">; </w:t>
      </w:r>
    </w:p>
    <w:p w14:paraId="1DC2DE8A" w14:textId="77777777" w:rsidR="0033250E" w:rsidRPr="00694028" w:rsidRDefault="0033250E" w:rsidP="0033250E">
      <w:pPr>
        <w:widowControl/>
        <w:numPr>
          <w:ilvl w:val="1"/>
          <w:numId w:val="3"/>
        </w:numPr>
        <w:tabs>
          <w:tab w:val="clear" w:pos="1440"/>
        </w:tabs>
        <w:spacing w:before="120" w:line="276" w:lineRule="auto"/>
        <w:ind w:left="1134" w:hanging="567"/>
        <w:rPr>
          <w:rFonts w:cs="Arial"/>
          <w:szCs w:val="24"/>
        </w:rPr>
      </w:pPr>
      <w:r w:rsidRPr="00694028">
        <w:rPr>
          <w:rFonts w:cs="Arial"/>
          <w:szCs w:val="24"/>
        </w:rPr>
        <w:t xml:space="preserve">if any compensation becomes payable to you as a result of any order, judgment or settlement in the group proceeding, the Court may make an order that some of that compensation be used to help pay a share of the costs </w:t>
      </w:r>
      <w:r>
        <w:rPr>
          <w:rFonts w:cs="Arial"/>
          <w:szCs w:val="24"/>
        </w:rPr>
        <w:t>that</w:t>
      </w:r>
      <w:r w:rsidRPr="00694028">
        <w:rPr>
          <w:rFonts w:cs="Arial"/>
          <w:szCs w:val="24"/>
        </w:rPr>
        <w:t xml:space="preserve"> are incurred by the Plaintiffs in running the group proceeding but which are not able to be recovered from BHI or Soar; and</w:t>
      </w:r>
    </w:p>
    <w:p w14:paraId="57E007AF" w14:textId="77777777" w:rsidR="0033250E" w:rsidRPr="005709D6" w:rsidRDefault="0033250E" w:rsidP="0033250E">
      <w:pPr>
        <w:widowControl/>
        <w:numPr>
          <w:ilvl w:val="1"/>
          <w:numId w:val="3"/>
        </w:numPr>
        <w:tabs>
          <w:tab w:val="clear" w:pos="1440"/>
        </w:tabs>
        <w:spacing w:before="120" w:line="276" w:lineRule="auto"/>
        <w:ind w:left="1134" w:hanging="567"/>
        <w:rPr>
          <w:rFonts w:cs="Arial"/>
          <w:szCs w:val="24"/>
        </w:rPr>
      </w:pPr>
      <w:r w:rsidRPr="00694028">
        <w:rPr>
          <w:rFonts w:cs="Arial"/>
          <w:szCs w:val="24"/>
        </w:rPr>
        <w:t xml:space="preserve">group proceedings are often settled out of court.  If </w:t>
      </w:r>
      <w:r>
        <w:rPr>
          <w:rFonts w:cs="Arial"/>
          <w:szCs w:val="24"/>
        </w:rPr>
        <w:t>that</w:t>
      </w:r>
      <w:r w:rsidRPr="00694028">
        <w:rPr>
          <w:rFonts w:cs="Arial"/>
          <w:szCs w:val="24"/>
        </w:rPr>
        <w:t xml:space="preserve"> occurs in </w:t>
      </w:r>
      <w:r>
        <w:rPr>
          <w:rFonts w:cs="Arial"/>
          <w:szCs w:val="24"/>
        </w:rPr>
        <w:t>this</w:t>
      </w:r>
      <w:r w:rsidRPr="00694028">
        <w:rPr>
          <w:rFonts w:cs="Arial"/>
          <w:szCs w:val="24"/>
        </w:rPr>
        <w:t xml:space="preserve"> proceeding</w:t>
      </w:r>
      <w:r>
        <w:rPr>
          <w:rFonts w:cs="Arial"/>
          <w:szCs w:val="24"/>
        </w:rPr>
        <w:t>,</w:t>
      </w:r>
      <w:r w:rsidRPr="00694028">
        <w:rPr>
          <w:rFonts w:cs="Arial"/>
          <w:szCs w:val="24"/>
        </w:rPr>
        <w:t xml:space="preserve"> you may be able to claim from the settlement amount without retaining a lawyer.</w:t>
      </w:r>
    </w:p>
    <w:p w14:paraId="48939D37" w14:textId="77777777" w:rsidR="0033250E" w:rsidRPr="00694028" w:rsidRDefault="0033250E" w:rsidP="0033250E">
      <w:pPr>
        <w:tabs>
          <w:tab w:val="left" w:pos="567"/>
        </w:tabs>
        <w:spacing w:before="120" w:line="276" w:lineRule="auto"/>
        <w:rPr>
          <w:rFonts w:cs="Arial"/>
          <w:szCs w:val="24"/>
        </w:rPr>
      </w:pPr>
    </w:p>
    <w:p w14:paraId="62031C3F" w14:textId="77777777" w:rsidR="0033250E" w:rsidRPr="00694028" w:rsidRDefault="0033250E" w:rsidP="0033250E">
      <w:pPr>
        <w:keepNext/>
        <w:widowControl/>
        <w:numPr>
          <w:ilvl w:val="3"/>
          <w:numId w:val="4"/>
        </w:numPr>
        <w:tabs>
          <w:tab w:val="clear" w:pos="3096"/>
          <w:tab w:val="num" w:pos="567"/>
          <w:tab w:val="center" w:pos="4678"/>
          <w:tab w:val="right" w:pos="9356"/>
        </w:tabs>
        <w:spacing w:before="120" w:line="276" w:lineRule="auto"/>
        <w:ind w:left="567" w:hanging="567"/>
        <w:rPr>
          <w:rFonts w:cs="Arial"/>
          <w:b/>
          <w:bCs/>
          <w:szCs w:val="24"/>
        </w:rPr>
      </w:pPr>
      <w:r w:rsidRPr="00694028">
        <w:rPr>
          <w:rFonts w:cs="Arial"/>
          <w:b/>
          <w:bCs/>
          <w:szCs w:val="24"/>
        </w:rPr>
        <w:t xml:space="preserve">What should </w:t>
      </w:r>
      <w:r>
        <w:rPr>
          <w:rFonts w:cs="Arial"/>
          <w:b/>
          <w:bCs/>
          <w:szCs w:val="24"/>
        </w:rPr>
        <w:t>you</w:t>
      </w:r>
      <w:r w:rsidRPr="00694028">
        <w:rPr>
          <w:rFonts w:cs="Arial"/>
          <w:b/>
          <w:bCs/>
          <w:szCs w:val="24"/>
        </w:rPr>
        <w:t xml:space="preserve"> do?</w:t>
      </w:r>
    </w:p>
    <w:p w14:paraId="2C5F91DA" w14:textId="77777777" w:rsidR="0033250E" w:rsidRDefault="0033250E" w:rsidP="0033250E">
      <w:pPr>
        <w:tabs>
          <w:tab w:val="left" w:pos="567"/>
        </w:tabs>
        <w:spacing w:before="120" w:line="276" w:lineRule="auto"/>
        <w:ind w:left="567"/>
        <w:rPr>
          <w:rFonts w:cs="Arial"/>
          <w:b/>
          <w:bCs/>
          <w:szCs w:val="24"/>
        </w:rPr>
      </w:pPr>
      <w:r>
        <w:rPr>
          <w:rFonts w:cs="Arial"/>
          <w:b/>
          <w:bCs/>
          <w:szCs w:val="24"/>
        </w:rPr>
        <w:t>Option 1:</w:t>
      </w:r>
      <w:r>
        <w:rPr>
          <w:rFonts w:cs="Arial"/>
          <w:b/>
          <w:bCs/>
          <w:szCs w:val="24"/>
        </w:rPr>
        <w:tab/>
        <w:t>Remain a group member</w:t>
      </w:r>
    </w:p>
    <w:p w14:paraId="696B206D" w14:textId="5052870B" w:rsidR="0033250E" w:rsidRDefault="0033250E" w:rsidP="0033250E">
      <w:pPr>
        <w:tabs>
          <w:tab w:val="left" w:pos="567"/>
        </w:tabs>
        <w:spacing w:before="120" w:line="276" w:lineRule="auto"/>
        <w:ind w:left="2160"/>
        <w:rPr>
          <w:rFonts w:cs="Arial"/>
          <w:szCs w:val="24"/>
        </w:rPr>
      </w:pPr>
      <w:r w:rsidRPr="00694028">
        <w:rPr>
          <w:rFonts w:cs="Arial"/>
          <w:b/>
          <w:bCs/>
          <w:szCs w:val="24"/>
        </w:rPr>
        <w:t>If you wish to remain</w:t>
      </w:r>
      <w:r w:rsidRPr="00694028">
        <w:rPr>
          <w:rFonts w:cs="Arial"/>
          <w:szCs w:val="24"/>
        </w:rPr>
        <w:t xml:space="preserve"> </w:t>
      </w:r>
      <w:r w:rsidRPr="00443A60">
        <w:rPr>
          <w:rFonts w:cs="Arial"/>
          <w:b/>
          <w:szCs w:val="24"/>
        </w:rPr>
        <w:t xml:space="preserve">a group member there is </w:t>
      </w:r>
      <w:r w:rsidRPr="00012CE9">
        <w:rPr>
          <w:rFonts w:cs="Arial"/>
          <w:b/>
          <w:bCs/>
          <w:szCs w:val="24"/>
        </w:rPr>
        <w:t>nothing you need to do</w:t>
      </w:r>
      <w:r w:rsidRPr="00443A60">
        <w:rPr>
          <w:rFonts w:cs="Arial"/>
          <w:b/>
          <w:szCs w:val="24"/>
        </w:rPr>
        <w:t xml:space="preserve"> at the present time</w:t>
      </w:r>
      <w:r w:rsidRPr="00694028">
        <w:rPr>
          <w:rFonts w:cs="Arial"/>
          <w:szCs w:val="24"/>
        </w:rPr>
        <w:t xml:space="preserve">.  The Plaintiffs will continue to bring the proceeding on your behalf up to the point where the Court determines those questions that are common to the claims of </w:t>
      </w:r>
      <w:r>
        <w:rPr>
          <w:rFonts w:cs="Arial"/>
          <w:szCs w:val="24"/>
        </w:rPr>
        <w:t>group members</w:t>
      </w:r>
      <w:r w:rsidRPr="00694028">
        <w:rPr>
          <w:rFonts w:cs="Arial"/>
          <w:szCs w:val="24"/>
        </w:rPr>
        <w:t xml:space="preserve">.  However, you are invited to contact the Plaintiffs’ lawyers, Gordon Legal, at </w:t>
      </w:r>
      <w:hyperlink r:id="rId10" w:history="1">
        <w:r w:rsidRPr="00694028">
          <w:rPr>
            <w:rStyle w:val="Hyperlink"/>
            <w:rFonts w:cs="Arial"/>
            <w:szCs w:val="24"/>
          </w:rPr>
          <w:t>https://gordonlegal.com.au/services/class-actions/bhi-soar-class-action/</w:t>
        </w:r>
      </w:hyperlink>
      <w:r w:rsidRPr="00694028">
        <w:rPr>
          <w:rFonts w:cs="Arial"/>
          <w:szCs w:val="24"/>
        </w:rPr>
        <w:t xml:space="preserve"> and register as a </w:t>
      </w:r>
      <w:r>
        <w:rPr>
          <w:rFonts w:cs="Arial"/>
          <w:szCs w:val="24"/>
        </w:rPr>
        <w:t>group</w:t>
      </w:r>
      <w:r w:rsidRPr="00694028">
        <w:rPr>
          <w:rFonts w:cs="Arial"/>
          <w:szCs w:val="24"/>
        </w:rPr>
        <w:t xml:space="preserve"> member so that future notices about the group proceeding can be sent to your preferred address.</w:t>
      </w:r>
    </w:p>
    <w:p w14:paraId="4DC7D355" w14:textId="77777777" w:rsidR="0033250E" w:rsidRPr="00694028" w:rsidRDefault="0033250E" w:rsidP="0033250E">
      <w:pPr>
        <w:keepLines/>
        <w:tabs>
          <w:tab w:val="left" w:pos="567"/>
        </w:tabs>
        <w:spacing w:before="120" w:line="276" w:lineRule="auto"/>
        <w:ind w:left="2160"/>
        <w:rPr>
          <w:rFonts w:cs="Arial"/>
          <w:szCs w:val="24"/>
        </w:rPr>
      </w:pPr>
      <w:r w:rsidRPr="00694028">
        <w:rPr>
          <w:rFonts w:cs="Arial"/>
          <w:szCs w:val="24"/>
        </w:rPr>
        <w:t xml:space="preserve">Unless you opt out, you will be bound by any settlement or judgment of the group proceeding.  </w:t>
      </w:r>
    </w:p>
    <w:p w14:paraId="060346A3" w14:textId="77777777" w:rsidR="0033250E" w:rsidRPr="00694028" w:rsidRDefault="0033250E" w:rsidP="0033250E">
      <w:pPr>
        <w:tabs>
          <w:tab w:val="left" w:pos="567"/>
        </w:tabs>
        <w:spacing w:before="120" w:line="276" w:lineRule="auto"/>
        <w:ind w:left="2160"/>
        <w:rPr>
          <w:rFonts w:cs="Arial"/>
          <w:szCs w:val="24"/>
        </w:rPr>
      </w:pPr>
      <w:r w:rsidRPr="00694028">
        <w:rPr>
          <w:rFonts w:cs="Arial"/>
          <w:szCs w:val="24"/>
        </w:rPr>
        <w:t>If the group proceeding is successful</w:t>
      </w:r>
      <w:r>
        <w:rPr>
          <w:rFonts w:cs="Arial"/>
          <w:szCs w:val="24"/>
        </w:rPr>
        <w:t>,</w:t>
      </w:r>
      <w:r w:rsidRPr="00694028">
        <w:rPr>
          <w:rFonts w:cs="Arial"/>
          <w:szCs w:val="24"/>
        </w:rPr>
        <w:t xml:space="preserve"> you will be entitled to share in the benefit of any order, judgment or settlement in favour of the </w:t>
      </w:r>
      <w:r>
        <w:rPr>
          <w:rFonts w:cs="Arial"/>
          <w:szCs w:val="24"/>
        </w:rPr>
        <w:t>group members</w:t>
      </w:r>
      <w:r w:rsidRPr="00694028">
        <w:rPr>
          <w:rFonts w:cs="Arial"/>
          <w:szCs w:val="24"/>
        </w:rPr>
        <w:t xml:space="preserve">, although you may have to satisfy certain conditions before your entitlement arises.  </w:t>
      </w:r>
    </w:p>
    <w:p w14:paraId="46B99E20" w14:textId="77777777" w:rsidR="0033250E" w:rsidRPr="00694028" w:rsidRDefault="0033250E" w:rsidP="0033250E">
      <w:pPr>
        <w:tabs>
          <w:tab w:val="left" w:pos="567"/>
        </w:tabs>
        <w:spacing w:before="120" w:line="276" w:lineRule="auto"/>
        <w:ind w:left="2160"/>
        <w:rPr>
          <w:rFonts w:cs="Arial"/>
          <w:szCs w:val="24"/>
        </w:rPr>
      </w:pPr>
      <w:r w:rsidRPr="00694028">
        <w:rPr>
          <w:rFonts w:cs="Arial"/>
          <w:szCs w:val="24"/>
        </w:rPr>
        <w:t xml:space="preserve">If the </w:t>
      </w:r>
      <w:r>
        <w:rPr>
          <w:rFonts w:cs="Arial"/>
          <w:szCs w:val="24"/>
        </w:rPr>
        <w:t>group proceeding</w:t>
      </w:r>
      <w:r w:rsidRPr="00694028">
        <w:rPr>
          <w:rFonts w:cs="Arial"/>
          <w:szCs w:val="24"/>
        </w:rPr>
        <w:t xml:space="preserve"> is unsuccessful</w:t>
      </w:r>
      <w:r>
        <w:rPr>
          <w:rFonts w:cs="Arial"/>
          <w:szCs w:val="24"/>
        </w:rPr>
        <w:t>,</w:t>
      </w:r>
      <w:r w:rsidRPr="00694028">
        <w:rPr>
          <w:rFonts w:cs="Arial"/>
          <w:szCs w:val="24"/>
        </w:rPr>
        <w:t xml:space="preserve"> or is not as successful as you might have wished, you will not be able pursue the same claims and may not be able to pursue related claims against BHI or Soar in other legal proceedings.</w:t>
      </w:r>
    </w:p>
    <w:p w14:paraId="59F41355" w14:textId="77777777" w:rsidR="0033250E" w:rsidRDefault="0033250E" w:rsidP="0033250E">
      <w:pPr>
        <w:spacing w:before="120" w:line="276" w:lineRule="auto"/>
        <w:ind w:left="2160"/>
        <w:rPr>
          <w:rFonts w:cs="Arial"/>
          <w:szCs w:val="24"/>
        </w:rPr>
      </w:pPr>
      <w:r w:rsidRPr="00166B6A">
        <w:rPr>
          <w:rFonts w:cs="Arial"/>
          <w:szCs w:val="24"/>
        </w:rPr>
        <w:t>If you consider that you have claims against the defendants which are based on your individual circumstances</w:t>
      </w:r>
      <w:r>
        <w:rPr>
          <w:rFonts w:cs="Arial"/>
          <w:szCs w:val="24"/>
        </w:rPr>
        <w:t>,</w:t>
      </w:r>
      <w:r w:rsidRPr="00166B6A">
        <w:rPr>
          <w:rFonts w:cs="Arial"/>
          <w:szCs w:val="24"/>
        </w:rPr>
        <w:t xml:space="preserve"> or otherwise additional to the claims described in the group </w:t>
      </w:r>
      <w:r>
        <w:rPr>
          <w:rFonts w:cs="Arial"/>
          <w:szCs w:val="24"/>
        </w:rPr>
        <w:t>proceeding</w:t>
      </w:r>
      <w:r w:rsidRPr="00166B6A">
        <w:rPr>
          <w:rFonts w:cs="Arial"/>
          <w:szCs w:val="24"/>
        </w:rPr>
        <w:t xml:space="preserve">, it is important that you seek independent legal advice about </w:t>
      </w:r>
      <w:r>
        <w:rPr>
          <w:rFonts w:cs="Arial"/>
          <w:szCs w:val="24"/>
        </w:rPr>
        <w:t xml:space="preserve">whether you should remain a group member </w:t>
      </w:r>
      <w:r w:rsidRPr="00166B6A">
        <w:rPr>
          <w:rFonts w:cs="Arial"/>
          <w:b/>
          <w:szCs w:val="24"/>
        </w:rPr>
        <w:t>before</w:t>
      </w:r>
      <w:r w:rsidRPr="00166B6A">
        <w:rPr>
          <w:rFonts w:cs="Arial"/>
          <w:szCs w:val="24"/>
        </w:rPr>
        <w:t xml:space="preserve"> the deadline for opting out (see below).</w:t>
      </w:r>
    </w:p>
    <w:p w14:paraId="03967854" w14:textId="77777777" w:rsidR="0033250E" w:rsidRPr="00694028" w:rsidRDefault="0033250E" w:rsidP="0033250E">
      <w:pPr>
        <w:tabs>
          <w:tab w:val="left" w:pos="567"/>
        </w:tabs>
        <w:spacing w:before="120" w:line="276" w:lineRule="auto"/>
        <w:ind w:left="2160"/>
        <w:rPr>
          <w:rFonts w:cs="Arial"/>
          <w:szCs w:val="24"/>
        </w:rPr>
      </w:pPr>
    </w:p>
    <w:p w14:paraId="3E92D6D4" w14:textId="77777777" w:rsidR="0033250E" w:rsidRDefault="0033250E" w:rsidP="0033250E">
      <w:pPr>
        <w:tabs>
          <w:tab w:val="left" w:pos="567"/>
        </w:tabs>
        <w:spacing w:before="120" w:line="276" w:lineRule="auto"/>
        <w:rPr>
          <w:rFonts w:cs="Arial"/>
          <w:b/>
          <w:bCs/>
          <w:szCs w:val="24"/>
        </w:rPr>
      </w:pPr>
      <w:r>
        <w:rPr>
          <w:rFonts w:cs="Arial"/>
          <w:b/>
          <w:bCs/>
          <w:szCs w:val="24"/>
        </w:rPr>
        <w:tab/>
        <w:t>Option 2:</w:t>
      </w:r>
      <w:r>
        <w:rPr>
          <w:rFonts w:cs="Arial"/>
          <w:b/>
          <w:bCs/>
          <w:szCs w:val="24"/>
        </w:rPr>
        <w:tab/>
        <w:t>Opt out of the group proceeding</w:t>
      </w:r>
    </w:p>
    <w:p w14:paraId="22485238" w14:textId="77777777" w:rsidR="0033250E" w:rsidRPr="00694028" w:rsidRDefault="0033250E" w:rsidP="0033250E">
      <w:pPr>
        <w:tabs>
          <w:tab w:val="left" w:pos="567"/>
        </w:tabs>
        <w:spacing w:before="120" w:line="276" w:lineRule="auto"/>
        <w:ind w:left="2160"/>
        <w:rPr>
          <w:rFonts w:cs="Arial"/>
          <w:szCs w:val="24"/>
        </w:rPr>
      </w:pPr>
      <w:r w:rsidRPr="00694028">
        <w:rPr>
          <w:rFonts w:cs="Arial"/>
          <w:b/>
          <w:bCs/>
          <w:szCs w:val="24"/>
        </w:rPr>
        <w:t xml:space="preserve">If you do not wish to </w:t>
      </w:r>
      <w:r w:rsidRPr="005709D6">
        <w:rPr>
          <w:rFonts w:cs="Arial"/>
          <w:b/>
          <w:bCs/>
          <w:szCs w:val="24"/>
        </w:rPr>
        <w:t>remain</w:t>
      </w:r>
      <w:r w:rsidRPr="00443A60">
        <w:rPr>
          <w:rFonts w:cs="Arial"/>
          <w:b/>
          <w:szCs w:val="24"/>
        </w:rPr>
        <w:t xml:space="preserve"> a group member</w:t>
      </w:r>
      <w:r>
        <w:rPr>
          <w:rFonts w:cs="Arial"/>
          <w:b/>
          <w:szCs w:val="24"/>
        </w:rPr>
        <w:t xml:space="preserve">, </w:t>
      </w:r>
      <w:r>
        <w:rPr>
          <w:rFonts w:cs="Arial"/>
          <w:szCs w:val="24"/>
        </w:rPr>
        <w:t xml:space="preserve"> you must </w:t>
      </w:r>
      <w:r w:rsidRPr="00443A60">
        <w:rPr>
          <w:rFonts w:cs="Arial"/>
          <w:bCs/>
          <w:szCs w:val="24"/>
        </w:rPr>
        <w:t>opt out</w:t>
      </w:r>
      <w:r w:rsidRPr="005709D6">
        <w:rPr>
          <w:rFonts w:cs="Arial"/>
          <w:szCs w:val="24"/>
        </w:rPr>
        <w:t xml:space="preserve"> of the group </w:t>
      </w:r>
      <w:r w:rsidRPr="00443A60">
        <w:rPr>
          <w:rFonts w:cs="Arial"/>
          <w:szCs w:val="24"/>
        </w:rPr>
        <w:t>proceeding</w:t>
      </w:r>
      <w:r>
        <w:rPr>
          <w:rFonts w:cs="Arial"/>
          <w:szCs w:val="24"/>
        </w:rPr>
        <w:t xml:space="preserve"> </w:t>
      </w:r>
      <w:r w:rsidRPr="00694028">
        <w:rPr>
          <w:rFonts w:cs="Arial"/>
          <w:szCs w:val="24"/>
        </w:rPr>
        <w:t>by completing the “Opt Out Notice</w:t>
      </w:r>
      <w:r>
        <w:rPr>
          <w:rFonts w:cs="Arial"/>
          <w:szCs w:val="24"/>
        </w:rPr>
        <w:t>”</w:t>
      </w:r>
      <w:r w:rsidRPr="00694028">
        <w:rPr>
          <w:rFonts w:cs="Arial"/>
          <w:szCs w:val="24"/>
        </w:rPr>
        <w:t xml:space="preserve"> below </w:t>
      </w:r>
      <w:r>
        <w:rPr>
          <w:rFonts w:cs="Arial"/>
          <w:szCs w:val="24"/>
        </w:rPr>
        <w:t xml:space="preserve">and returning </w:t>
      </w:r>
      <w:r w:rsidRPr="00694028">
        <w:rPr>
          <w:rFonts w:cs="Arial"/>
          <w:szCs w:val="24"/>
        </w:rPr>
        <w:t xml:space="preserve">it to the Supreme Court of Victoria at the address on the form.  </w:t>
      </w:r>
    </w:p>
    <w:p w14:paraId="4B86E198" w14:textId="77777777" w:rsidR="0033250E" w:rsidRDefault="0033250E" w:rsidP="0033250E">
      <w:pPr>
        <w:tabs>
          <w:tab w:val="left" w:pos="567"/>
        </w:tabs>
        <w:spacing w:before="120" w:line="276" w:lineRule="auto"/>
        <w:ind w:left="2160"/>
        <w:rPr>
          <w:rFonts w:cs="Arial"/>
          <w:szCs w:val="24"/>
        </w:rPr>
      </w:pPr>
      <w:r w:rsidRPr="00694028">
        <w:rPr>
          <w:rFonts w:cs="Arial"/>
          <w:szCs w:val="24"/>
        </w:rPr>
        <w:t>If you opt out</w:t>
      </w:r>
      <w:r>
        <w:rPr>
          <w:rFonts w:cs="Arial"/>
          <w:szCs w:val="24"/>
        </w:rPr>
        <w:t>,</w:t>
      </w:r>
      <w:r w:rsidRPr="00694028">
        <w:rPr>
          <w:rFonts w:cs="Arial"/>
          <w:szCs w:val="24"/>
        </w:rPr>
        <w:t xml:space="preserve"> you will not be bound by </w:t>
      </w:r>
      <w:r>
        <w:rPr>
          <w:rFonts w:cs="Arial"/>
          <w:szCs w:val="24"/>
        </w:rPr>
        <w:t xml:space="preserve">any </w:t>
      </w:r>
      <w:r w:rsidRPr="00694028">
        <w:rPr>
          <w:rFonts w:cs="Arial"/>
          <w:szCs w:val="24"/>
        </w:rPr>
        <w:t>order, judgment or settlement in the group proceeding</w:t>
      </w:r>
      <w:r>
        <w:rPr>
          <w:rFonts w:cs="Arial"/>
          <w:szCs w:val="24"/>
        </w:rPr>
        <w:t xml:space="preserve"> and you will be able </w:t>
      </w:r>
      <w:r w:rsidRPr="00694028">
        <w:rPr>
          <w:rFonts w:cs="Arial"/>
          <w:szCs w:val="24"/>
        </w:rPr>
        <w:t>to bring your own claim against BHI or Soar</w:t>
      </w:r>
      <w:r>
        <w:rPr>
          <w:rFonts w:cs="Arial"/>
          <w:szCs w:val="24"/>
        </w:rPr>
        <w:t>.  However, if you opt out, you will not be entitled to any share in the benefit of a successful outcome in the group proceeding.</w:t>
      </w:r>
      <w:r w:rsidRPr="00694028" w:rsidDel="005709D6">
        <w:rPr>
          <w:rFonts w:cs="Arial"/>
          <w:szCs w:val="24"/>
        </w:rPr>
        <w:t xml:space="preserve"> </w:t>
      </w:r>
      <w:r w:rsidRPr="00694028">
        <w:rPr>
          <w:rFonts w:cs="Arial"/>
          <w:szCs w:val="24"/>
        </w:rPr>
        <w:t xml:space="preserve"> </w:t>
      </w:r>
    </w:p>
    <w:p w14:paraId="1089675A" w14:textId="77777777" w:rsidR="0033250E" w:rsidRPr="00694028" w:rsidRDefault="0033250E" w:rsidP="0033250E">
      <w:pPr>
        <w:tabs>
          <w:tab w:val="left" w:pos="567"/>
        </w:tabs>
        <w:spacing w:before="120" w:line="276" w:lineRule="auto"/>
        <w:ind w:left="2160"/>
        <w:rPr>
          <w:rFonts w:cs="Arial"/>
          <w:szCs w:val="24"/>
        </w:rPr>
      </w:pPr>
      <w:r w:rsidRPr="00694028">
        <w:rPr>
          <w:rFonts w:cs="Arial"/>
          <w:szCs w:val="24"/>
        </w:rPr>
        <w:t>If you wish to bring your own claim against BHI or Soar, you should seek your own legal advice about your claim and the applicable time limit</w:t>
      </w:r>
      <w:r>
        <w:rPr>
          <w:rFonts w:cs="Arial"/>
          <w:szCs w:val="24"/>
        </w:rPr>
        <w:t>s that apply to bringing a claim</w:t>
      </w:r>
      <w:r w:rsidRPr="00694028">
        <w:rPr>
          <w:rFonts w:cs="Arial"/>
          <w:szCs w:val="24"/>
        </w:rPr>
        <w:t xml:space="preserve"> </w:t>
      </w:r>
      <w:r w:rsidRPr="00443A60">
        <w:rPr>
          <w:rFonts w:cs="Arial"/>
          <w:szCs w:val="24"/>
        </w:rPr>
        <w:t>before</w:t>
      </w:r>
      <w:r>
        <w:rPr>
          <w:rFonts w:cs="Arial"/>
          <w:b/>
          <w:szCs w:val="24"/>
        </w:rPr>
        <w:t xml:space="preserve"> </w:t>
      </w:r>
      <w:r w:rsidRPr="00694028">
        <w:rPr>
          <w:rFonts w:cs="Arial"/>
          <w:szCs w:val="24"/>
        </w:rPr>
        <w:t>opting out.</w:t>
      </w:r>
    </w:p>
    <w:p w14:paraId="024EA717" w14:textId="77777777" w:rsidR="0033250E" w:rsidRPr="00694028" w:rsidRDefault="0033250E" w:rsidP="0033250E">
      <w:pPr>
        <w:tabs>
          <w:tab w:val="left" w:pos="567"/>
        </w:tabs>
        <w:spacing w:before="120" w:line="276" w:lineRule="auto"/>
        <w:ind w:left="2160"/>
        <w:rPr>
          <w:rFonts w:cs="Arial"/>
          <w:szCs w:val="24"/>
        </w:rPr>
      </w:pPr>
      <w:r>
        <w:rPr>
          <w:rFonts w:cs="Arial"/>
          <w:b/>
          <w:bCs/>
          <w:szCs w:val="24"/>
        </w:rPr>
        <w:t xml:space="preserve">You must decide what to do BEFORE 18 November 2020. </w:t>
      </w:r>
      <w:r>
        <w:rPr>
          <w:rFonts w:cs="Arial"/>
          <w:bCs/>
          <w:szCs w:val="24"/>
        </w:rPr>
        <w:t xml:space="preserve">If you want to opt out, you must send your Opt Out Notice to the Supreme Court so that it arrives before </w:t>
      </w:r>
      <w:r w:rsidRPr="00694028">
        <w:rPr>
          <w:rFonts w:cs="Arial"/>
          <w:b/>
          <w:bCs/>
          <w:szCs w:val="24"/>
        </w:rPr>
        <w:t>4</w:t>
      </w:r>
      <w:r>
        <w:rPr>
          <w:rFonts w:cs="Arial"/>
          <w:b/>
          <w:bCs/>
          <w:szCs w:val="24"/>
        </w:rPr>
        <w:t>:00</w:t>
      </w:r>
      <w:r w:rsidRPr="00694028">
        <w:rPr>
          <w:rFonts w:cs="Arial"/>
          <w:b/>
          <w:bCs/>
          <w:szCs w:val="24"/>
        </w:rPr>
        <w:t xml:space="preserve">pm on </w:t>
      </w:r>
      <w:r w:rsidRPr="00694028">
        <w:rPr>
          <w:rFonts w:cs="Arial"/>
          <w:b/>
          <w:szCs w:val="24"/>
        </w:rPr>
        <w:t>18 November 2020</w:t>
      </w:r>
      <w:r>
        <w:rPr>
          <w:rFonts w:cs="Arial"/>
          <w:bCs/>
          <w:szCs w:val="24"/>
        </w:rPr>
        <w:t>,</w:t>
      </w:r>
      <w:r w:rsidRPr="00694028">
        <w:rPr>
          <w:rFonts w:cs="Arial"/>
          <w:szCs w:val="24"/>
        </w:rPr>
        <w:t xml:space="preserve"> otherwise it </w:t>
      </w:r>
      <w:r>
        <w:rPr>
          <w:rFonts w:cs="Arial"/>
          <w:szCs w:val="24"/>
        </w:rPr>
        <w:t xml:space="preserve">may </w:t>
      </w:r>
      <w:r w:rsidRPr="00694028">
        <w:rPr>
          <w:rFonts w:cs="Arial"/>
          <w:szCs w:val="24"/>
        </w:rPr>
        <w:t xml:space="preserve">not be effective. </w:t>
      </w:r>
    </w:p>
    <w:p w14:paraId="1E6CC419" w14:textId="77777777" w:rsidR="0033250E" w:rsidRPr="00694028" w:rsidRDefault="0033250E" w:rsidP="0033250E">
      <w:pPr>
        <w:tabs>
          <w:tab w:val="center" w:pos="4678"/>
          <w:tab w:val="right" w:pos="9356"/>
        </w:tabs>
        <w:spacing w:before="120" w:line="276" w:lineRule="auto"/>
        <w:rPr>
          <w:rFonts w:cs="Arial"/>
          <w:szCs w:val="24"/>
        </w:rPr>
      </w:pPr>
    </w:p>
    <w:p w14:paraId="4DABA30A" w14:textId="77777777" w:rsidR="0033250E" w:rsidRPr="00694028" w:rsidRDefault="0033250E" w:rsidP="0033250E">
      <w:pPr>
        <w:keepNext/>
        <w:widowControl/>
        <w:numPr>
          <w:ilvl w:val="3"/>
          <w:numId w:val="4"/>
        </w:numPr>
        <w:tabs>
          <w:tab w:val="clear" w:pos="3096"/>
          <w:tab w:val="num" w:pos="567"/>
          <w:tab w:val="center" w:pos="4678"/>
          <w:tab w:val="right" w:pos="9356"/>
        </w:tabs>
        <w:spacing w:before="120" w:line="276" w:lineRule="auto"/>
        <w:ind w:left="567" w:hanging="567"/>
        <w:rPr>
          <w:rFonts w:cs="Arial"/>
          <w:b/>
          <w:bCs/>
          <w:szCs w:val="24"/>
        </w:rPr>
      </w:pPr>
      <w:r w:rsidRPr="00694028">
        <w:rPr>
          <w:rFonts w:cs="Arial"/>
          <w:b/>
          <w:bCs/>
          <w:szCs w:val="24"/>
        </w:rPr>
        <w:t>Where can you obtain copies of relevant documents?</w:t>
      </w:r>
    </w:p>
    <w:p w14:paraId="4C9A8AB4" w14:textId="0913861E" w:rsidR="0033250E" w:rsidRPr="00694028" w:rsidRDefault="0033250E" w:rsidP="0033250E">
      <w:pPr>
        <w:tabs>
          <w:tab w:val="left" w:pos="567"/>
          <w:tab w:val="center" w:pos="4678"/>
          <w:tab w:val="right" w:pos="9356"/>
        </w:tabs>
        <w:spacing w:before="120" w:line="276" w:lineRule="auto"/>
        <w:ind w:left="550"/>
        <w:rPr>
          <w:rFonts w:cs="Arial"/>
          <w:szCs w:val="24"/>
        </w:rPr>
      </w:pPr>
      <w:r w:rsidRPr="00694028">
        <w:rPr>
          <w:rFonts w:cs="Arial"/>
          <w:szCs w:val="24"/>
        </w:rPr>
        <w:t>Copies of relevant documents, including the application, the statement of claim</w:t>
      </w:r>
      <w:r>
        <w:rPr>
          <w:rFonts w:cs="Arial"/>
          <w:szCs w:val="24"/>
        </w:rPr>
        <w:t xml:space="preserve"> filed by the Plaintiffs </w:t>
      </w:r>
      <w:r w:rsidRPr="00694028">
        <w:rPr>
          <w:rFonts w:cs="Arial"/>
          <w:szCs w:val="24"/>
        </w:rPr>
        <w:t>and the defences</w:t>
      </w:r>
      <w:r>
        <w:rPr>
          <w:rFonts w:cs="Arial"/>
          <w:szCs w:val="24"/>
        </w:rPr>
        <w:t xml:space="preserve"> filed by the defendants</w:t>
      </w:r>
      <w:r w:rsidRPr="00694028">
        <w:rPr>
          <w:rFonts w:cs="Arial"/>
          <w:szCs w:val="24"/>
        </w:rPr>
        <w:t xml:space="preserve">, </w:t>
      </w:r>
      <w:r>
        <w:rPr>
          <w:rFonts w:cs="Arial"/>
          <w:szCs w:val="24"/>
        </w:rPr>
        <w:t xml:space="preserve">can </w:t>
      </w:r>
      <w:r w:rsidRPr="00694028">
        <w:rPr>
          <w:rFonts w:cs="Arial"/>
          <w:szCs w:val="24"/>
        </w:rPr>
        <w:t xml:space="preserve">be obtained by: </w:t>
      </w:r>
    </w:p>
    <w:p w14:paraId="5FC7ED96" w14:textId="77777777" w:rsidR="0033250E" w:rsidRPr="00694028" w:rsidRDefault="0033250E" w:rsidP="0033250E">
      <w:pPr>
        <w:widowControl/>
        <w:numPr>
          <w:ilvl w:val="0"/>
          <w:numId w:val="5"/>
        </w:numPr>
        <w:spacing w:before="120" w:line="276" w:lineRule="auto"/>
        <w:rPr>
          <w:rFonts w:cs="Arial"/>
          <w:szCs w:val="24"/>
        </w:rPr>
      </w:pPr>
      <w:r w:rsidRPr="00694028">
        <w:rPr>
          <w:rFonts w:cs="Arial"/>
          <w:szCs w:val="24"/>
        </w:rPr>
        <w:t xml:space="preserve">downloading them from </w:t>
      </w:r>
      <w:hyperlink r:id="rId11" w:history="1">
        <w:r w:rsidRPr="00694028">
          <w:rPr>
            <w:rStyle w:val="Hyperlink"/>
            <w:rFonts w:cs="Arial"/>
            <w:szCs w:val="24"/>
          </w:rPr>
          <w:t>https://gordonlegal.com.au/services/class-actions/bhi-soar-class-action/</w:t>
        </w:r>
      </w:hyperlink>
      <w:r w:rsidRPr="00694028">
        <w:rPr>
          <w:rFonts w:cs="Arial"/>
          <w:szCs w:val="24"/>
        </w:rPr>
        <w:t xml:space="preserve">; </w:t>
      </w:r>
    </w:p>
    <w:p w14:paraId="13F2774D" w14:textId="77777777" w:rsidR="0033250E" w:rsidRPr="00694028" w:rsidRDefault="0033250E" w:rsidP="0033250E">
      <w:pPr>
        <w:widowControl/>
        <w:numPr>
          <w:ilvl w:val="0"/>
          <w:numId w:val="5"/>
        </w:numPr>
        <w:spacing w:before="120" w:line="276" w:lineRule="auto"/>
        <w:rPr>
          <w:rFonts w:cs="Arial"/>
          <w:szCs w:val="24"/>
        </w:rPr>
      </w:pPr>
      <w:r>
        <w:rPr>
          <w:rFonts w:cs="Arial"/>
          <w:szCs w:val="24"/>
        </w:rPr>
        <w:t>telephoning</w:t>
      </w:r>
      <w:r w:rsidRPr="00694028">
        <w:rPr>
          <w:rFonts w:cs="Arial"/>
          <w:szCs w:val="24"/>
        </w:rPr>
        <w:t xml:space="preserve"> Gordon Legal</w:t>
      </w:r>
      <w:r>
        <w:rPr>
          <w:rFonts w:cs="Arial"/>
          <w:szCs w:val="24"/>
        </w:rPr>
        <w:t xml:space="preserve"> on (</w:t>
      </w:r>
      <w:r w:rsidRPr="00694028">
        <w:rPr>
          <w:rFonts w:cs="Arial"/>
          <w:szCs w:val="24"/>
        </w:rPr>
        <w:t>03</w:t>
      </w:r>
      <w:r>
        <w:rPr>
          <w:rFonts w:cs="Arial"/>
          <w:szCs w:val="24"/>
        </w:rPr>
        <w:t>)</w:t>
      </w:r>
      <w:r w:rsidRPr="00694028">
        <w:rPr>
          <w:rFonts w:cs="Arial"/>
          <w:szCs w:val="24"/>
        </w:rPr>
        <w:t xml:space="preserve"> 9603 3000</w:t>
      </w:r>
      <w:r>
        <w:rPr>
          <w:rFonts w:cs="Arial"/>
          <w:szCs w:val="24"/>
        </w:rPr>
        <w:t xml:space="preserve"> and requesting that a copy be posted or emailed</w:t>
      </w:r>
      <w:r w:rsidRPr="00694028">
        <w:rPr>
          <w:rFonts w:cs="Arial"/>
          <w:szCs w:val="24"/>
        </w:rPr>
        <w:t xml:space="preserve">; </w:t>
      </w:r>
    </w:p>
    <w:p w14:paraId="57D77659" w14:textId="77777777" w:rsidR="0033250E" w:rsidRPr="00694028" w:rsidRDefault="0033250E" w:rsidP="0033250E">
      <w:pPr>
        <w:widowControl/>
        <w:numPr>
          <w:ilvl w:val="0"/>
          <w:numId w:val="5"/>
        </w:numPr>
        <w:spacing w:before="120" w:line="276" w:lineRule="auto"/>
        <w:rPr>
          <w:rFonts w:cs="Arial"/>
          <w:szCs w:val="24"/>
        </w:rPr>
      </w:pPr>
      <w:r w:rsidRPr="00694028">
        <w:rPr>
          <w:rFonts w:cs="Arial"/>
          <w:color w:val="000000"/>
          <w:szCs w:val="24"/>
        </w:rPr>
        <w:t>inspecting them by vis</w:t>
      </w:r>
      <w:r>
        <w:rPr>
          <w:rFonts w:cs="Arial"/>
          <w:color w:val="000000"/>
          <w:szCs w:val="24"/>
        </w:rPr>
        <w:t>it</w:t>
      </w:r>
      <w:r w:rsidRPr="00694028">
        <w:rPr>
          <w:rFonts w:cs="Arial"/>
          <w:color w:val="000000"/>
          <w:szCs w:val="24"/>
        </w:rPr>
        <w:t xml:space="preserve">ing the Registry of </w:t>
      </w:r>
      <w:r w:rsidRPr="00694028">
        <w:rPr>
          <w:rFonts w:cs="Arial"/>
          <w:bCs/>
          <w:szCs w:val="24"/>
        </w:rPr>
        <w:t>the Supreme Court of Victoria in Melbourne at Level 2, 436 Lonsdale Street, Melbourne</w:t>
      </w:r>
      <w:r w:rsidRPr="00694028">
        <w:rPr>
          <w:rFonts w:cs="Arial"/>
          <w:szCs w:val="24"/>
        </w:rPr>
        <w:t>; or</w:t>
      </w:r>
    </w:p>
    <w:p w14:paraId="7FE42911" w14:textId="77777777" w:rsidR="0033250E" w:rsidRPr="00694028" w:rsidRDefault="0033250E" w:rsidP="0033250E">
      <w:pPr>
        <w:widowControl/>
        <w:numPr>
          <w:ilvl w:val="0"/>
          <w:numId w:val="5"/>
        </w:numPr>
        <w:spacing w:before="120" w:line="276" w:lineRule="auto"/>
        <w:rPr>
          <w:rFonts w:cs="Arial"/>
          <w:szCs w:val="24"/>
        </w:rPr>
      </w:pPr>
      <w:r w:rsidRPr="00694028">
        <w:rPr>
          <w:rFonts w:cs="Arial"/>
          <w:szCs w:val="24"/>
        </w:rPr>
        <w:t xml:space="preserve">locating them on the Supreme Court website at </w:t>
      </w:r>
      <w:hyperlink r:id="rId12" w:history="1">
        <w:r w:rsidRPr="008F2860">
          <w:rPr>
            <w:rStyle w:val="Hyperlink"/>
            <w:rFonts w:cs="Arial"/>
            <w:szCs w:val="24"/>
          </w:rPr>
          <w:t>https://www.supremecourt.vic.gov.au/court-decisions/case-list/box-hill-institute-student-pilot-class-action</w:t>
        </w:r>
      </w:hyperlink>
      <w:r>
        <w:rPr>
          <w:rFonts w:cs="Arial"/>
          <w:szCs w:val="24"/>
        </w:rPr>
        <w:t xml:space="preserve">. </w:t>
      </w:r>
      <w:r w:rsidRPr="00166B6A" w:rsidDel="00166B6A">
        <w:rPr>
          <w:rFonts w:cs="Arial"/>
          <w:szCs w:val="24"/>
        </w:rPr>
        <w:t xml:space="preserve"> </w:t>
      </w:r>
    </w:p>
    <w:p w14:paraId="6F08713A" w14:textId="77777777" w:rsidR="0033250E" w:rsidRPr="00694028" w:rsidRDefault="0033250E" w:rsidP="0033250E">
      <w:pPr>
        <w:rPr>
          <w:rFonts w:cs="Arial"/>
          <w:szCs w:val="24"/>
        </w:rPr>
      </w:pPr>
    </w:p>
    <w:p w14:paraId="31ECA83F" w14:textId="77777777" w:rsidR="0033250E" w:rsidRDefault="0033250E" w:rsidP="0033250E">
      <w:pPr>
        <w:keepNext/>
        <w:keepLines/>
        <w:rPr>
          <w:rFonts w:cs="Arial"/>
          <w:szCs w:val="24"/>
        </w:rPr>
      </w:pPr>
      <w:r w:rsidRPr="00694028">
        <w:rPr>
          <w:rFonts w:cs="Arial"/>
          <w:szCs w:val="24"/>
        </w:rPr>
        <w:t xml:space="preserve">Please consider the above matters carefully.  </w:t>
      </w:r>
      <w:r>
        <w:rPr>
          <w:rFonts w:cs="Arial"/>
          <w:szCs w:val="24"/>
        </w:rPr>
        <w:t xml:space="preserve">If you are not sure whether you are a group member or want further information, </w:t>
      </w:r>
      <w:r w:rsidRPr="00694028">
        <w:rPr>
          <w:rFonts w:cs="Arial"/>
          <w:szCs w:val="24"/>
        </w:rPr>
        <w:t xml:space="preserve">you should contact Gordon Legal on </w:t>
      </w:r>
      <w:r>
        <w:rPr>
          <w:rFonts w:cs="Arial"/>
          <w:szCs w:val="24"/>
        </w:rPr>
        <w:t>(</w:t>
      </w:r>
      <w:r w:rsidRPr="00694028">
        <w:rPr>
          <w:rFonts w:cs="Arial"/>
          <w:szCs w:val="24"/>
        </w:rPr>
        <w:t>03</w:t>
      </w:r>
      <w:r>
        <w:rPr>
          <w:rFonts w:cs="Arial"/>
          <w:szCs w:val="24"/>
        </w:rPr>
        <w:t>)</w:t>
      </w:r>
      <w:r w:rsidRPr="00694028">
        <w:rPr>
          <w:rFonts w:cs="Arial"/>
          <w:szCs w:val="24"/>
        </w:rPr>
        <w:t xml:space="preserve"> 9603 3000 or email </w:t>
      </w:r>
      <w:hyperlink r:id="rId13" w:history="1">
        <w:r w:rsidRPr="00694028">
          <w:rPr>
            <w:rStyle w:val="Hyperlink"/>
            <w:rFonts w:cs="Arial"/>
            <w:szCs w:val="24"/>
          </w:rPr>
          <w:t>bhisoar@gordonlegal.com.au</w:t>
        </w:r>
      </w:hyperlink>
      <w:r w:rsidRPr="00694028">
        <w:rPr>
          <w:rFonts w:cs="Arial"/>
          <w:szCs w:val="24"/>
        </w:rPr>
        <w:t>,</w:t>
      </w:r>
      <w:r>
        <w:rPr>
          <w:rFonts w:cs="Arial"/>
          <w:szCs w:val="24"/>
        </w:rPr>
        <w:t xml:space="preserve"> or seek your own legal advice.</w:t>
      </w:r>
    </w:p>
    <w:p w14:paraId="5EFF3B32" w14:textId="77777777" w:rsidR="0033250E" w:rsidRPr="00694028" w:rsidRDefault="0033250E" w:rsidP="0033250E">
      <w:pPr>
        <w:keepNext/>
        <w:keepLines/>
        <w:rPr>
          <w:rFonts w:cs="Arial"/>
          <w:szCs w:val="24"/>
        </w:rPr>
      </w:pPr>
    </w:p>
    <w:p w14:paraId="008EE3DB" w14:textId="77777777" w:rsidR="0033250E" w:rsidRDefault="0033250E" w:rsidP="0033250E">
      <w:pPr>
        <w:keepNext/>
        <w:keepLines/>
        <w:rPr>
          <w:rFonts w:cs="Arial"/>
          <w:szCs w:val="24"/>
        </w:rPr>
      </w:pPr>
      <w:r w:rsidRPr="00694028">
        <w:rPr>
          <w:rFonts w:cs="Arial"/>
          <w:szCs w:val="24"/>
        </w:rPr>
        <w:t>You should not delay in making your decision</w:t>
      </w:r>
      <w:r>
        <w:rPr>
          <w:rFonts w:cs="Arial"/>
          <w:szCs w:val="24"/>
        </w:rPr>
        <w:t>,</w:t>
      </w:r>
      <w:r w:rsidRPr="00694028">
        <w:rPr>
          <w:rFonts w:cs="Arial"/>
          <w:szCs w:val="24"/>
        </w:rPr>
        <w:t xml:space="preserve"> as the deadline for the opt out is </w:t>
      </w:r>
      <w:r w:rsidRPr="00166B6A">
        <w:rPr>
          <w:rFonts w:cs="Arial"/>
          <w:b/>
          <w:szCs w:val="24"/>
        </w:rPr>
        <w:t>18</w:t>
      </w:r>
      <w:r>
        <w:rPr>
          <w:rFonts w:cs="Arial"/>
          <w:b/>
          <w:szCs w:val="24"/>
        </w:rPr>
        <w:t> </w:t>
      </w:r>
      <w:r w:rsidRPr="00166B6A">
        <w:rPr>
          <w:rFonts w:cs="Arial"/>
          <w:b/>
          <w:szCs w:val="24"/>
        </w:rPr>
        <w:t>November 2020</w:t>
      </w:r>
      <w:r w:rsidRPr="00694028">
        <w:rPr>
          <w:rFonts w:cs="Arial"/>
          <w:szCs w:val="24"/>
        </w:rPr>
        <w:t>.</w:t>
      </w:r>
    </w:p>
    <w:p w14:paraId="04C7F140" w14:textId="77777777" w:rsidR="0033250E" w:rsidRPr="00694028" w:rsidRDefault="0033250E" w:rsidP="0033250E">
      <w:pPr>
        <w:keepNext/>
        <w:keepLines/>
        <w:rPr>
          <w:rFonts w:cs="Arial"/>
          <w:szCs w:val="24"/>
        </w:rPr>
      </w:pPr>
    </w:p>
    <w:p w14:paraId="057EC992" w14:textId="77777777" w:rsidR="0033250E" w:rsidRPr="00694028" w:rsidRDefault="0033250E" w:rsidP="0033250E">
      <w:pPr>
        <w:keepNext/>
        <w:keepLines/>
        <w:rPr>
          <w:rFonts w:cs="Arial"/>
          <w:szCs w:val="24"/>
        </w:rPr>
      </w:pPr>
      <w:r w:rsidRPr="00694028">
        <w:rPr>
          <w:rFonts w:cs="Arial"/>
          <w:szCs w:val="24"/>
        </w:rPr>
        <w:t xml:space="preserve">This notice is published pursuant to Orders made by the Supreme Court on </w:t>
      </w:r>
      <w:r>
        <w:rPr>
          <w:rFonts w:cs="Arial"/>
          <w:szCs w:val="24"/>
        </w:rPr>
        <w:t>14 October 2020.</w:t>
      </w:r>
    </w:p>
    <w:p w14:paraId="6C07902E" w14:textId="77777777" w:rsidR="0033250E" w:rsidRPr="00694028" w:rsidRDefault="0033250E" w:rsidP="0033250E">
      <w:pPr>
        <w:tabs>
          <w:tab w:val="left" w:pos="567"/>
        </w:tabs>
        <w:spacing w:before="120" w:line="276" w:lineRule="auto"/>
        <w:rPr>
          <w:rFonts w:cs="Arial"/>
          <w:szCs w:val="24"/>
        </w:rPr>
      </w:pPr>
    </w:p>
    <w:p w14:paraId="793320BB" w14:textId="77777777" w:rsidR="0033250E" w:rsidRPr="00694028" w:rsidRDefault="0033250E" w:rsidP="0033250E">
      <w:pPr>
        <w:tabs>
          <w:tab w:val="left" w:pos="567"/>
        </w:tabs>
        <w:spacing w:before="120" w:line="276" w:lineRule="auto"/>
        <w:rPr>
          <w:rFonts w:cs="Arial"/>
          <w:szCs w:val="24"/>
        </w:rPr>
      </w:pPr>
    </w:p>
    <w:p w14:paraId="397BA397" w14:textId="1E1FEF74" w:rsidR="0033250E" w:rsidRPr="00694028" w:rsidRDefault="0033250E" w:rsidP="0033250E">
      <w:pPr>
        <w:tabs>
          <w:tab w:val="left" w:pos="567"/>
        </w:tabs>
        <w:spacing w:before="120" w:line="276" w:lineRule="auto"/>
        <w:jc w:val="center"/>
        <w:rPr>
          <w:rFonts w:cs="Arial"/>
          <w:b/>
          <w:szCs w:val="24"/>
        </w:rPr>
        <w:sectPr w:rsidR="0033250E" w:rsidRPr="00694028" w:rsidSect="0033250E">
          <w:footerReference w:type="even" r:id="rId14"/>
          <w:footerReference w:type="default" r:id="rId15"/>
          <w:type w:val="continuous"/>
          <w:pgSz w:w="11909" w:h="16834" w:code="9"/>
          <w:pgMar w:top="1134" w:right="1134" w:bottom="1134" w:left="1134" w:header="851" w:footer="567" w:gutter="0"/>
          <w:pgNumType w:start="1"/>
          <w:cols w:space="720"/>
          <w:titlePg/>
          <w:docGrid w:linePitch="299"/>
        </w:sectPr>
      </w:pPr>
      <w:bookmarkStart w:id="1" w:name="AppealTable"/>
      <w:bookmarkEnd w:id="1"/>
    </w:p>
    <w:p w14:paraId="573FA2DC" w14:textId="77777777" w:rsidR="0033250E" w:rsidRPr="00694028" w:rsidRDefault="0033250E" w:rsidP="0033250E">
      <w:pPr>
        <w:pStyle w:val="Heading-PART"/>
        <w:jc w:val="left"/>
        <w:rPr>
          <w:rFonts w:ascii="Book Antiqua" w:hAnsi="Book Antiqua" w:cs="Arial"/>
          <w:caps w:val="0"/>
          <w:sz w:val="24"/>
          <w:szCs w:val="24"/>
          <w:lang w:val="de-DE"/>
        </w:rPr>
      </w:pPr>
      <w:bookmarkStart w:id="2" w:name="_Toc29826269"/>
      <w:r w:rsidRPr="00694028">
        <w:rPr>
          <w:rFonts w:ascii="Book Antiqua" w:hAnsi="Book Antiqua" w:cs="Arial"/>
          <w:caps w:val="0"/>
          <w:sz w:val="24"/>
          <w:szCs w:val="24"/>
          <w:lang w:val="de-DE"/>
        </w:rPr>
        <w:t>Rule 18A.04</w:t>
      </w:r>
    </w:p>
    <w:p w14:paraId="3F57A4F1" w14:textId="77777777" w:rsidR="0033250E" w:rsidRPr="00694028" w:rsidRDefault="0033250E" w:rsidP="0033250E">
      <w:pPr>
        <w:pStyle w:val="Heading-PART"/>
        <w:rPr>
          <w:rFonts w:ascii="Book Antiqua" w:hAnsi="Book Antiqua" w:cs="Arial"/>
          <w:caps w:val="0"/>
          <w:sz w:val="24"/>
          <w:szCs w:val="24"/>
          <w:lang w:val="de-DE"/>
        </w:rPr>
      </w:pPr>
      <w:r w:rsidRPr="00694028">
        <w:rPr>
          <w:rFonts w:ascii="Book Antiqua" w:hAnsi="Book Antiqua" w:cs="Arial"/>
          <w:caps w:val="0"/>
          <w:sz w:val="24"/>
          <w:szCs w:val="24"/>
          <w:lang w:val="de-DE"/>
        </w:rPr>
        <w:t>Form 18AB</w:t>
      </w:r>
    </w:p>
    <w:p w14:paraId="205F9548" w14:textId="77777777" w:rsidR="0033250E" w:rsidRPr="00694028" w:rsidRDefault="0033250E" w:rsidP="0033250E">
      <w:pPr>
        <w:pStyle w:val="Heading-PART"/>
        <w:rPr>
          <w:rFonts w:ascii="Book Antiqua" w:hAnsi="Book Antiqua" w:cs="Arial"/>
          <w:caps w:val="0"/>
          <w:sz w:val="24"/>
          <w:szCs w:val="24"/>
          <w:lang w:val="de-DE"/>
        </w:rPr>
      </w:pPr>
      <w:r w:rsidRPr="00694028">
        <w:rPr>
          <w:rFonts w:ascii="Book Antiqua" w:hAnsi="Book Antiqua" w:cs="Arial"/>
          <w:caps w:val="0"/>
          <w:sz w:val="24"/>
          <w:szCs w:val="24"/>
          <w:lang w:val="de-DE"/>
        </w:rPr>
        <w:t>NOTICE OF OPTING OUT BY A GROUP MEMBER</w:t>
      </w:r>
      <w:bookmarkEnd w:id="2"/>
    </w:p>
    <w:p w14:paraId="0DEEBBEF" w14:textId="77777777" w:rsidR="0033250E" w:rsidRPr="00694028" w:rsidRDefault="0033250E" w:rsidP="0033250E">
      <w:pPr>
        <w:keepNext/>
        <w:tabs>
          <w:tab w:val="right" w:pos="9072"/>
        </w:tabs>
        <w:autoSpaceDE w:val="0"/>
        <w:autoSpaceDN w:val="0"/>
        <w:adjustRightInd w:val="0"/>
        <w:outlineLvl w:val="6"/>
        <w:rPr>
          <w:rFonts w:cs="Arial"/>
          <w:bCs/>
          <w:szCs w:val="24"/>
          <w:lang w:val="en-US"/>
        </w:rPr>
      </w:pPr>
    </w:p>
    <w:p w14:paraId="1AAC6BF6" w14:textId="77777777" w:rsidR="0033250E" w:rsidRPr="00694028" w:rsidRDefault="0033250E" w:rsidP="0033250E">
      <w:pPr>
        <w:keepNext/>
        <w:tabs>
          <w:tab w:val="left" w:pos="7200"/>
          <w:tab w:val="right" w:pos="9072"/>
        </w:tabs>
        <w:autoSpaceDE w:val="0"/>
        <w:autoSpaceDN w:val="0"/>
        <w:adjustRightInd w:val="0"/>
        <w:outlineLvl w:val="6"/>
        <w:rPr>
          <w:rFonts w:cs="Arial"/>
          <w:bCs/>
          <w:szCs w:val="24"/>
          <w:lang w:val="en-GB"/>
        </w:rPr>
      </w:pPr>
      <w:r w:rsidRPr="00694028">
        <w:rPr>
          <w:rFonts w:cs="Arial"/>
          <w:bCs/>
          <w:szCs w:val="24"/>
          <w:lang w:val="en-US"/>
        </w:rPr>
        <w:t>I</w:t>
      </w:r>
      <w:r w:rsidRPr="00694028">
        <w:rPr>
          <w:rFonts w:cs="Arial"/>
          <w:bCs/>
          <w:szCs w:val="24"/>
          <w:lang w:val="en-GB"/>
        </w:rPr>
        <w:t xml:space="preserve">N THE SUPREME COURT OF VICTORIA </w:t>
      </w:r>
      <w:r w:rsidRPr="00694028">
        <w:rPr>
          <w:rFonts w:cs="Arial"/>
          <w:bCs/>
          <w:szCs w:val="24"/>
          <w:lang w:val="en-GB"/>
        </w:rPr>
        <w:tab/>
      </w:r>
      <w:r>
        <w:rPr>
          <w:rFonts w:cs="Arial"/>
          <w:bCs/>
          <w:szCs w:val="24"/>
          <w:lang w:val="en-GB"/>
        </w:rPr>
        <w:tab/>
      </w:r>
      <w:r w:rsidRPr="00694028">
        <w:rPr>
          <w:rFonts w:cs="Arial"/>
          <w:bCs/>
          <w:szCs w:val="24"/>
          <w:lang w:val="en-GB"/>
        </w:rPr>
        <w:t>No.     S</w:t>
      </w:r>
      <w:r>
        <w:rPr>
          <w:rFonts w:cs="Arial"/>
          <w:bCs/>
          <w:szCs w:val="24"/>
          <w:lang w:val="en-GB"/>
        </w:rPr>
        <w:t xml:space="preserve"> </w:t>
      </w:r>
      <w:r w:rsidRPr="00694028">
        <w:rPr>
          <w:rFonts w:cs="Arial"/>
          <w:bCs/>
          <w:szCs w:val="24"/>
          <w:lang w:val="en-GB"/>
        </w:rPr>
        <w:t>ECI 2020 01535</w:t>
      </w:r>
    </w:p>
    <w:p w14:paraId="63B66F51" w14:textId="77777777" w:rsidR="0033250E" w:rsidRPr="00694028" w:rsidRDefault="0033250E" w:rsidP="0033250E">
      <w:pPr>
        <w:keepNext/>
        <w:tabs>
          <w:tab w:val="right" w:pos="9072"/>
        </w:tabs>
        <w:autoSpaceDE w:val="0"/>
        <w:autoSpaceDN w:val="0"/>
        <w:adjustRightInd w:val="0"/>
        <w:outlineLvl w:val="6"/>
        <w:rPr>
          <w:rFonts w:cs="Arial"/>
          <w:bCs/>
          <w:szCs w:val="24"/>
          <w:lang w:val="en-GB"/>
        </w:rPr>
      </w:pPr>
      <w:r w:rsidRPr="00694028">
        <w:rPr>
          <w:rFonts w:cs="Arial"/>
          <w:bCs/>
          <w:szCs w:val="24"/>
          <w:lang w:val="en-GB"/>
        </w:rPr>
        <w:t xml:space="preserve">AT MELBOURNE </w:t>
      </w:r>
    </w:p>
    <w:p w14:paraId="68D9640B" w14:textId="77777777" w:rsidR="0033250E" w:rsidRPr="00694028" w:rsidRDefault="0033250E" w:rsidP="0033250E">
      <w:pPr>
        <w:keepNext/>
        <w:tabs>
          <w:tab w:val="right" w:pos="9072"/>
        </w:tabs>
        <w:autoSpaceDE w:val="0"/>
        <w:autoSpaceDN w:val="0"/>
        <w:adjustRightInd w:val="0"/>
        <w:outlineLvl w:val="6"/>
        <w:rPr>
          <w:rFonts w:cs="Arial"/>
          <w:bCs/>
          <w:szCs w:val="24"/>
          <w:lang w:val="en-GB"/>
        </w:rPr>
      </w:pPr>
      <w:r w:rsidRPr="00694028">
        <w:rPr>
          <w:rFonts w:cs="Arial"/>
          <w:bCs/>
          <w:szCs w:val="24"/>
          <w:lang w:val="en-GB"/>
        </w:rPr>
        <w:t>COMMON LAW DIVISION</w:t>
      </w:r>
    </w:p>
    <w:p w14:paraId="76DFF03B" w14:textId="77777777" w:rsidR="0033250E" w:rsidRPr="00694028" w:rsidRDefault="0033250E" w:rsidP="0033250E">
      <w:pPr>
        <w:keepNext/>
        <w:tabs>
          <w:tab w:val="right" w:pos="9072"/>
        </w:tabs>
        <w:autoSpaceDE w:val="0"/>
        <w:autoSpaceDN w:val="0"/>
        <w:adjustRightInd w:val="0"/>
        <w:outlineLvl w:val="6"/>
        <w:rPr>
          <w:rFonts w:cs="Arial"/>
          <w:bCs/>
          <w:szCs w:val="24"/>
          <w:lang w:val="en-GB"/>
        </w:rPr>
      </w:pPr>
      <w:r>
        <w:rPr>
          <w:rFonts w:cs="Arial"/>
          <w:bCs/>
          <w:szCs w:val="24"/>
          <w:lang w:val="en-GB"/>
        </w:rPr>
        <w:t>GROUP PROCEEDINGS</w:t>
      </w:r>
      <w:r w:rsidRPr="00694028">
        <w:rPr>
          <w:rFonts w:cs="Arial"/>
          <w:bCs/>
          <w:szCs w:val="24"/>
          <w:lang w:val="en-GB"/>
        </w:rPr>
        <w:t xml:space="preserve"> LIST</w:t>
      </w:r>
    </w:p>
    <w:p w14:paraId="080FF967" w14:textId="77777777" w:rsidR="0033250E" w:rsidRPr="00694028" w:rsidRDefault="0033250E" w:rsidP="0033250E">
      <w:pPr>
        <w:tabs>
          <w:tab w:val="right" w:pos="8280"/>
        </w:tabs>
        <w:rPr>
          <w:rFonts w:cs="Arial"/>
          <w:bCs/>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3448"/>
      </w:tblGrid>
      <w:tr w:rsidR="0033250E" w:rsidRPr="00413037" w14:paraId="6F709D25" w14:textId="77777777" w:rsidTr="003D3505">
        <w:tc>
          <w:tcPr>
            <w:tcW w:w="6030" w:type="dxa"/>
          </w:tcPr>
          <w:p w14:paraId="67DFA288" w14:textId="77777777" w:rsidR="0033250E" w:rsidRPr="00413037" w:rsidRDefault="0033250E" w:rsidP="003D3505">
            <w:pPr>
              <w:spacing w:before="120" w:after="120"/>
              <w:rPr>
                <w:rFonts w:cs="Arial"/>
                <w:bCs/>
                <w:szCs w:val="24"/>
                <w:lang w:val="en-GB"/>
              </w:rPr>
            </w:pPr>
            <w:r w:rsidRPr="00413037">
              <w:rPr>
                <w:rFonts w:cs="Arial"/>
                <w:bCs/>
                <w:szCs w:val="24"/>
                <w:lang w:val="en-GB"/>
              </w:rPr>
              <w:t>BETWEEN:</w:t>
            </w:r>
          </w:p>
        </w:tc>
        <w:tc>
          <w:tcPr>
            <w:tcW w:w="3685" w:type="dxa"/>
          </w:tcPr>
          <w:p w14:paraId="096B2B81" w14:textId="77777777" w:rsidR="0033250E" w:rsidRPr="00413037" w:rsidRDefault="0033250E" w:rsidP="003D3505">
            <w:pPr>
              <w:spacing w:before="120" w:after="120"/>
              <w:jc w:val="right"/>
              <w:rPr>
                <w:rFonts w:cs="Arial"/>
                <w:bCs/>
                <w:szCs w:val="24"/>
                <w:lang w:val="en-GB"/>
              </w:rPr>
            </w:pPr>
          </w:p>
        </w:tc>
      </w:tr>
      <w:tr w:rsidR="0033250E" w:rsidRPr="00413037" w14:paraId="464C9C77" w14:textId="77777777" w:rsidTr="003D3505">
        <w:tc>
          <w:tcPr>
            <w:tcW w:w="6030" w:type="dxa"/>
          </w:tcPr>
          <w:p w14:paraId="4E4997DD" w14:textId="77777777" w:rsidR="0033250E" w:rsidRPr="00413037" w:rsidRDefault="0033250E" w:rsidP="003D3505">
            <w:pPr>
              <w:spacing w:before="120" w:after="120"/>
              <w:rPr>
                <w:rFonts w:cs="Arial"/>
                <w:szCs w:val="24"/>
                <w:lang w:val="en-GB"/>
              </w:rPr>
            </w:pPr>
            <w:r w:rsidRPr="00413037">
              <w:rPr>
                <w:rFonts w:cs="Arial"/>
                <w:b/>
                <w:bCs/>
                <w:szCs w:val="24"/>
                <w:lang w:val="en-GB"/>
              </w:rPr>
              <w:t xml:space="preserve">NERITA SOMERS </w:t>
            </w:r>
            <w:r w:rsidRPr="00413037">
              <w:rPr>
                <w:rFonts w:cs="Arial"/>
                <w:color w:val="000000"/>
                <w:szCs w:val="24"/>
              </w:rPr>
              <w:t>and others according to the attached schedule</w:t>
            </w:r>
          </w:p>
        </w:tc>
        <w:tc>
          <w:tcPr>
            <w:tcW w:w="3685" w:type="dxa"/>
          </w:tcPr>
          <w:p w14:paraId="7853EA33" w14:textId="77777777" w:rsidR="0033250E" w:rsidRPr="00413037" w:rsidRDefault="0033250E" w:rsidP="003D3505">
            <w:pPr>
              <w:spacing w:before="120" w:after="120"/>
              <w:jc w:val="right"/>
              <w:rPr>
                <w:rFonts w:cs="Arial"/>
                <w:bCs/>
                <w:szCs w:val="24"/>
                <w:lang w:val="en-GB"/>
              </w:rPr>
            </w:pPr>
            <w:r w:rsidRPr="00413037">
              <w:rPr>
                <w:rFonts w:cs="Arial"/>
                <w:szCs w:val="24"/>
                <w:lang w:val="en-GB"/>
              </w:rPr>
              <w:t xml:space="preserve">  First </w:t>
            </w:r>
            <w:r w:rsidRPr="00413037">
              <w:rPr>
                <w:rFonts w:cs="Arial"/>
                <w:bCs/>
                <w:szCs w:val="24"/>
                <w:lang w:val="en-GB"/>
              </w:rPr>
              <w:t>Plaintiff</w:t>
            </w:r>
          </w:p>
        </w:tc>
      </w:tr>
      <w:tr w:rsidR="0033250E" w:rsidRPr="00413037" w14:paraId="60C57D41" w14:textId="77777777" w:rsidTr="003D3505">
        <w:tc>
          <w:tcPr>
            <w:tcW w:w="6030" w:type="dxa"/>
          </w:tcPr>
          <w:p w14:paraId="041B577A" w14:textId="77777777" w:rsidR="0033250E" w:rsidRPr="00413037" w:rsidRDefault="0033250E" w:rsidP="003D3505">
            <w:pPr>
              <w:spacing w:before="120" w:after="120"/>
              <w:rPr>
                <w:rFonts w:cs="Arial"/>
                <w:bCs/>
                <w:szCs w:val="24"/>
                <w:lang w:val="en-GB"/>
              </w:rPr>
            </w:pPr>
            <w:r w:rsidRPr="00413037">
              <w:rPr>
                <w:rFonts w:cs="Arial"/>
                <w:bCs/>
                <w:szCs w:val="24"/>
                <w:lang w:val="en-GB"/>
              </w:rPr>
              <w:t>and</w:t>
            </w:r>
          </w:p>
        </w:tc>
        <w:tc>
          <w:tcPr>
            <w:tcW w:w="3685" w:type="dxa"/>
          </w:tcPr>
          <w:p w14:paraId="27F7996C" w14:textId="77777777" w:rsidR="0033250E" w:rsidRPr="00413037" w:rsidRDefault="0033250E" w:rsidP="003D3505">
            <w:pPr>
              <w:spacing w:before="120" w:after="120"/>
              <w:jc w:val="right"/>
              <w:rPr>
                <w:rFonts w:cs="Arial"/>
                <w:bCs/>
                <w:szCs w:val="24"/>
                <w:lang w:val="en-GB"/>
              </w:rPr>
            </w:pPr>
          </w:p>
        </w:tc>
      </w:tr>
      <w:tr w:rsidR="0033250E" w:rsidRPr="00413037" w14:paraId="269FF129" w14:textId="77777777" w:rsidTr="003D3505">
        <w:tc>
          <w:tcPr>
            <w:tcW w:w="6030" w:type="dxa"/>
          </w:tcPr>
          <w:p w14:paraId="13630939" w14:textId="77777777" w:rsidR="0033250E" w:rsidRPr="00413037" w:rsidRDefault="0033250E" w:rsidP="003D3505">
            <w:pPr>
              <w:spacing w:before="120" w:after="120"/>
              <w:rPr>
                <w:rFonts w:cs="Arial"/>
                <w:szCs w:val="24"/>
                <w:lang w:val="en-GB"/>
              </w:rPr>
            </w:pPr>
            <w:r w:rsidRPr="00413037">
              <w:rPr>
                <w:rFonts w:cs="Arial"/>
                <w:b/>
                <w:bCs/>
                <w:szCs w:val="24"/>
                <w:lang w:val="en-GB"/>
              </w:rPr>
              <w:t>BOX HILL INSTITUTE</w:t>
            </w:r>
          </w:p>
        </w:tc>
        <w:tc>
          <w:tcPr>
            <w:tcW w:w="3685" w:type="dxa"/>
          </w:tcPr>
          <w:p w14:paraId="596584AE" w14:textId="77777777" w:rsidR="0033250E" w:rsidRPr="00413037" w:rsidRDefault="0033250E" w:rsidP="003D3505">
            <w:pPr>
              <w:spacing w:before="120" w:after="120"/>
              <w:jc w:val="right"/>
              <w:rPr>
                <w:rFonts w:cs="Arial"/>
                <w:bCs/>
                <w:szCs w:val="24"/>
                <w:lang w:val="en-GB"/>
              </w:rPr>
            </w:pPr>
            <w:r w:rsidRPr="00413037">
              <w:rPr>
                <w:rFonts w:cs="Arial"/>
                <w:szCs w:val="24"/>
                <w:lang w:val="en-GB"/>
              </w:rPr>
              <w:t xml:space="preserve">First </w:t>
            </w:r>
            <w:r w:rsidRPr="00413037">
              <w:rPr>
                <w:rFonts w:cs="Arial"/>
                <w:bCs/>
                <w:szCs w:val="24"/>
                <w:lang w:val="en-GB"/>
              </w:rPr>
              <w:t>Defendant</w:t>
            </w:r>
          </w:p>
        </w:tc>
      </w:tr>
      <w:tr w:rsidR="0033250E" w:rsidRPr="00413037" w14:paraId="5DED2473" w14:textId="77777777" w:rsidTr="003D3505">
        <w:tc>
          <w:tcPr>
            <w:tcW w:w="6030" w:type="dxa"/>
          </w:tcPr>
          <w:p w14:paraId="60F38596" w14:textId="77777777" w:rsidR="0033250E" w:rsidRPr="00413037" w:rsidRDefault="0033250E" w:rsidP="003D3505">
            <w:pPr>
              <w:spacing w:before="120" w:after="120"/>
              <w:rPr>
                <w:rFonts w:cs="Arial"/>
                <w:szCs w:val="24"/>
                <w:lang w:val="en-GB"/>
              </w:rPr>
            </w:pPr>
            <w:r w:rsidRPr="00413037">
              <w:rPr>
                <w:rFonts w:cs="Arial"/>
                <w:szCs w:val="24"/>
                <w:lang w:val="en-GB"/>
              </w:rPr>
              <w:t>and</w:t>
            </w:r>
          </w:p>
        </w:tc>
        <w:tc>
          <w:tcPr>
            <w:tcW w:w="3685" w:type="dxa"/>
          </w:tcPr>
          <w:p w14:paraId="7958C792" w14:textId="77777777" w:rsidR="0033250E" w:rsidRPr="00413037" w:rsidRDefault="0033250E" w:rsidP="003D3505">
            <w:pPr>
              <w:spacing w:before="120" w:after="120"/>
              <w:jc w:val="right"/>
              <w:rPr>
                <w:rFonts w:cs="Arial"/>
                <w:szCs w:val="24"/>
                <w:lang w:val="en-GB"/>
              </w:rPr>
            </w:pPr>
          </w:p>
        </w:tc>
      </w:tr>
      <w:tr w:rsidR="0033250E" w:rsidRPr="00413037" w14:paraId="6CBF5DC3" w14:textId="77777777" w:rsidTr="003D3505">
        <w:tc>
          <w:tcPr>
            <w:tcW w:w="6030" w:type="dxa"/>
          </w:tcPr>
          <w:p w14:paraId="6D9C25B8" w14:textId="77777777" w:rsidR="0033250E" w:rsidRPr="00413037" w:rsidRDefault="0033250E" w:rsidP="003D3505">
            <w:pPr>
              <w:spacing w:before="120" w:after="120"/>
              <w:rPr>
                <w:rFonts w:cs="Arial"/>
                <w:b/>
                <w:bCs/>
                <w:szCs w:val="24"/>
                <w:lang w:val="en-GB"/>
              </w:rPr>
            </w:pPr>
            <w:r w:rsidRPr="00413037">
              <w:rPr>
                <w:rFonts w:cs="Arial"/>
                <w:b/>
                <w:bCs/>
                <w:szCs w:val="24"/>
                <w:lang w:val="en-GB"/>
              </w:rPr>
              <w:t>GOBEL AVIATION PTY LTD (trading as Soar Advanced Flight Training)</w:t>
            </w:r>
          </w:p>
        </w:tc>
        <w:tc>
          <w:tcPr>
            <w:tcW w:w="3685" w:type="dxa"/>
          </w:tcPr>
          <w:p w14:paraId="1A5FEACC" w14:textId="77777777" w:rsidR="0033250E" w:rsidRPr="00413037" w:rsidRDefault="0033250E" w:rsidP="003D3505">
            <w:pPr>
              <w:spacing w:before="120" w:after="120"/>
              <w:jc w:val="right"/>
              <w:rPr>
                <w:rFonts w:cs="Arial"/>
                <w:szCs w:val="24"/>
                <w:lang w:val="en-GB"/>
              </w:rPr>
            </w:pPr>
            <w:r w:rsidRPr="00413037">
              <w:rPr>
                <w:rFonts w:cs="Arial"/>
                <w:szCs w:val="24"/>
                <w:lang w:val="en-GB"/>
              </w:rPr>
              <w:t>Second Defendant</w:t>
            </w:r>
          </w:p>
        </w:tc>
      </w:tr>
    </w:tbl>
    <w:p w14:paraId="047CF0E3" w14:textId="77777777" w:rsidR="0033250E" w:rsidRPr="00FD7348" w:rsidRDefault="0033250E" w:rsidP="0033250E">
      <w:pPr>
        <w:tabs>
          <w:tab w:val="right" w:pos="8280"/>
        </w:tabs>
        <w:jc w:val="right"/>
        <w:rPr>
          <w:rFonts w:cs="Arial"/>
          <w:bCs/>
          <w:szCs w:val="24"/>
        </w:rPr>
      </w:pPr>
      <w:r w:rsidRPr="00694028">
        <w:rPr>
          <w:rFonts w:cs="Arial"/>
          <w:bCs/>
          <w:szCs w:val="24"/>
        </w:rPr>
        <w:tab/>
        <w:t xml:space="preserve">   </w:t>
      </w:r>
    </w:p>
    <w:p w14:paraId="4831EF6F" w14:textId="77777777" w:rsidR="0033250E" w:rsidRPr="00694028" w:rsidRDefault="0033250E" w:rsidP="0033250E">
      <w:pPr>
        <w:pStyle w:val="Normal-Schedule"/>
        <w:rPr>
          <w:rFonts w:ascii="Book Antiqua" w:hAnsi="Book Antiqua" w:cs="Arial"/>
          <w:sz w:val="24"/>
          <w:szCs w:val="24"/>
        </w:rPr>
      </w:pPr>
      <w:r w:rsidRPr="00694028">
        <w:rPr>
          <w:rFonts w:ascii="Book Antiqua" w:hAnsi="Book Antiqua" w:cs="Arial"/>
          <w:sz w:val="24"/>
          <w:szCs w:val="24"/>
        </w:rPr>
        <w:t>To:</w:t>
      </w:r>
      <w:r w:rsidRPr="00694028">
        <w:rPr>
          <w:rFonts w:ascii="Book Antiqua" w:hAnsi="Book Antiqua" w:cs="Arial"/>
          <w:sz w:val="24"/>
          <w:szCs w:val="24"/>
        </w:rPr>
        <w:tab/>
        <w:t xml:space="preserve">The Prothonotary, Supreme Court of Victoria Registry, </w:t>
      </w:r>
    </w:p>
    <w:p w14:paraId="3EBB4D4A" w14:textId="77777777" w:rsidR="0033250E" w:rsidRPr="00694028" w:rsidRDefault="0033250E" w:rsidP="0033250E">
      <w:pPr>
        <w:pStyle w:val="Normal-Schedule"/>
        <w:rPr>
          <w:rFonts w:ascii="Book Antiqua" w:hAnsi="Book Antiqua" w:cs="Arial"/>
          <w:sz w:val="24"/>
          <w:szCs w:val="24"/>
        </w:rPr>
      </w:pPr>
      <w:r w:rsidRPr="00694028">
        <w:rPr>
          <w:rFonts w:ascii="Book Antiqua" w:hAnsi="Book Antiqua" w:cs="Arial"/>
          <w:sz w:val="24"/>
          <w:szCs w:val="24"/>
        </w:rPr>
        <w:tab/>
        <w:t>Level 2, 436 Lonsdale Street, Melbourne VIC 3000</w:t>
      </w:r>
    </w:p>
    <w:p w14:paraId="3290F32A" w14:textId="77777777" w:rsidR="0033250E" w:rsidRPr="00694028" w:rsidRDefault="0033250E" w:rsidP="0033250E">
      <w:pPr>
        <w:pStyle w:val="Normal-Schedule"/>
        <w:rPr>
          <w:rFonts w:ascii="Book Antiqua" w:hAnsi="Book Antiqua" w:cs="Arial"/>
          <w:sz w:val="24"/>
          <w:szCs w:val="24"/>
        </w:rPr>
      </w:pPr>
    </w:p>
    <w:p w14:paraId="7DCD5F95"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Gordon Legal</w:t>
      </w:r>
    </w:p>
    <w:p w14:paraId="4AD8C25A"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22/181 William Street</w:t>
      </w:r>
    </w:p>
    <w:p w14:paraId="78A4CDD5"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Melbourne VIC 3000</w:t>
      </w:r>
    </w:p>
    <w:p w14:paraId="65796E18" w14:textId="77777777" w:rsidR="0033250E" w:rsidRPr="00694028" w:rsidRDefault="0033250E" w:rsidP="0033250E">
      <w:pPr>
        <w:pStyle w:val="Normal-Schedule"/>
        <w:spacing w:before="0"/>
        <w:rPr>
          <w:rFonts w:ascii="Book Antiqua" w:hAnsi="Book Antiqua" w:cs="Arial"/>
          <w:sz w:val="24"/>
          <w:szCs w:val="24"/>
        </w:rPr>
      </w:pPr>
    </w:p>
    <w:p w14:paraId="7E818986"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Lander &amp; Rogers</w:t>
      </w:r>
    </w:p>
    <w:p w14:paraId="4A85CEB8"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Level 12, 600 Bourke Street</w:t>
      </w:r>
    </w:p>
    <w:p w14:paraId="0A583832"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Melbourne VIC 3000</w:t>
      </w:r>
    </w:p>
    <w:p w14:paraId="75709759" w14:textId="77777777" w:rsidR="0033250E" w:rsidRPr="00694028" w:rsidRDefault="0033250E" w:rsidP="0033250E">
      <w:pPr>
        <w:pStyle w:val="Normal-Schedule"/>
        <w:spacing w:before="0"/>
        <w:rPr>
          <w:rFonts w:ascii="Book Antiqua" w:hAnsi="Book Antiqua" w:cs="Arial"/>
          <w:sz w:val="24"/>
          <w:szCs w:val="24"/>
        </w:rPr>
      </w:pPr>
    </w:p>
    <w:p w14:paraId="7B6B3294"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Maddocks</w:t>
      </w:r>
    </w:p>
    <w:p w14:paraId="5A8064B4"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Collins Square, Tower Two, Level 25</w:t>
      </w:r>
    </w:p>
    <w:p w14:paraId="0AA440DC"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727 Collins Street</w:t>
      </w:r>
    </w:p>
    <w:p w14:paraId="5A58E7E0" w14:textId="77777777" w:rsidR="0033250E" w:rsidRPr="00694028" w:rsidRDefault="0033250E" w:rsidP="0033250E">
      <w:pPr>
        <w:pStyle w:val="Normal-Schedule"/>
        <w:spacing w:before="0"/>
        <w:rPr>
          <w:rFonts w:ascii="Book Antiqua" w:hAnsi="Book Antiqua" w:cs="Arial"/>
          <w:sz w:val="24"/>
          <w:szCs w:val="24"/>
        </w:rPr>
      </w:pPr>
      <w:r w:rsidRPr="00694028">
        <w:rPr>
          <w:rFonts w:ascii="Book Antiqua" w:hAnsi="Book Antiqua" w:cs="Arial"/>
          <w:sz w:val="24"/>
          <w:szCs w:val="24"/>
        </w:rPr>
        <w:tab/>
        <w:t>Melbourne VIC 3008</w:t>
      </w:r>
    </w:p>
    <w:p w14:paraId="1FC45FCF" w14:textId="74F3FBF3" w:rsidR="0033250E" w:rsidRPr="00694028" w:rsidRDefault="0033250E" w:rsidP="0033250E">
      <w:pPr>
        <w:pStyle w:val="Normal-Schedule"/>
        <w:rPr>
          <w:rFonts w:ascii="Book Antiqua" w:hAnsi="Book Antiqua" w:cs="Arial"/>
          <w:sz w:val="24"/>
          <w:szCs w:val="24"/>
        </w:rPr>
      </w:pPr>
    </w:p>
    <w:p w14:paraId="43E0CB10" w14:textId="0D28ADFE" w:rsidR="0033250E" w:rsidRPr="00694028" w:rsidRDefault="0033250E" w:rsidP="0033250E">
      <w:pPr>
        <w:pStyle w:val="Normal-Schedule"/>
        <w:keepNext/>
        <w:keepLines/>
        <w:rPr>
          <w:rFonts w:ascii="Book Antiqua" w:hAnsi="Book Antiqua" w:cs="Arial"/>
          <w:sz w:val="24"/>
          <w:szCs w:val="24"/>
        </w:rPr>
      </w:pPr>
      <w:r w:rsidRPr="00694028">
        <w:rPr>
          <w:rFonts w:ascii="Book Antiqua" w:hAnsi="Book Antiqua" w:cs="Arial"/>
          <w:sz w:val="24"/>
          <w:szCs w:val="24"/>
        </w:rPr>
        <w:t>I, [</w:t>
      </w:r>
      <w:r w:rsidRPr="000A5A00">
        <w:rPr>
          <w:rFonts w:ascii="Book Antiqua" w:hAnsi="Book Antiqua" w:cs="Arial"/>
          <w:i/>
          <w:sz w:val="24"/>
          <w:szCs w:val="24"/>
        </w:rPr>
        <w:t>print</w:t>
      </w:r>
      <w:r w:rsidRPr="00694028">
        <w:rPr>
          <w:rFonts w:ascii="Book Antiqua" w:hAnsi="Book Antiqua" w:cs="Arial"/>
          <w:sz w:val="24"/>
          <w:szCs w:val="24"/>
        </w:rPr>
        <w:t xml:space="preserve"> </w:t>
      </w:r>
      <w:r w:rsidRPr="00694028">
        <w:rPr>
          <w:rFonts w:ascii="Book Antiqua" w:hAnsi="Book Antiqua" w:cs="Arial"/>
          <w:i/>
          <w:iCs/>
          <w:sz w:val="24"/>
          <w:szCs w:val="24"/>
        </w:rPr>
        <w:t>name</w:t>
      </w:r>
      <w:r w:rsidRPr="00694028">
        <w:rPr>
          <w:rFonts w:ascii="Book Antiqua" w:hAnsi="Book Antiqua" w:cs="Arial"/>
          <w:sz w:val="24"/>
          <w:szCs w:val="24"/>
        </w:rPr>
        <w:t>], ………………………………………………………………………………</w:t>
      </w:r>
      <w:r>
        <w:rPr>
          <w:rFonts w:ascii="Book Antiqua" w:hAnsi="Book Antiqua" w:cs="Arial"/>
          <w:sz w:val="24"/>
          <w:szCs w:val="24"/>
        </w:rPr>
        <w:t xml:space="preserve">   </w:t>
      </w:r>
      <w:r w:rsidRPr="00694028">
        <w:rPr>
          <w:rFonts w:ascii="Book Antiqua" w:hAnsi="Book Antiqua" w:cs="Arial"/>
          <w:sz w:val="24"/>
          <w:szCs w:val="24"/>
        </w:rPr>
        <w:t xml:space="preserve">a group member in the above group proceeding, give notice under section 33J(2) of the </w:t>
      </w:r>
      <w:r w:rsidRPr="00694028">
        <w:rPr>
          <w:rFonts w:ascii="Book Antiqua" w:hAnsi="Book Antiqua" w:cs="Arial"/>
          <w:b/>
          <w:bCs/>
          <w:sz w:val="24"/>
          <w:szCs w:val="24"/>
        </w:rPr>
        <w:t>Supreme Court Act 1986</w:t>
      </w:r>
      <w:r w:rsidRPr="00694028">
        <w:rPr>
          <w:rFonts w:ascii="Book Antiqua" w:hAnsi="Book Antiqua" w:cs="Arial"/>
          <w:sz w:val="24"/>
          <w:szCs w:val="24"/>
        </w:rPr>
        <w:t xml:space="preserve"> that I am opting out of this proceeding.</w:t>
      </w:r>
    </w:p>
    <w:p w14:paraId="21DAFCA1" w14:textId="77777777" w:rsidR="0033250E" w:rsidRPr="00694028" w:rsidRDefault="0033250E" w:rsidP="0033250E">
      <w:pPr>
        <w:pStyle w:val="Normal-Schedule"/>
        <w:keepNext/>
        <w:keepLines/>
        <w:rPr>
          <w:rFonts w:ascii="Book Antiqua" w:hAnsi="Book Antiqua" w:cs="Arial"/>
          <w:sz w:val="24"/>
          <w:szCs w:val="24"/>
        </w:rPr>
      </w:pPr>
    </w:p>
    <w:tbl>
      <w:tblPr>
        <w:tblStyle w:val="TableGrid"/>
        <w:tblW w:w="0" w:type="auto"/>
        <w:tblLook w:val="04A0" w:firstRow="1" w:lastRow="0" w:firstColumn="1" w:lastColumn="0" w:noHBand="0" w:noVBand="1"/>
      </w:tblPr>
      <w:tblGrid>
        <w:gridCol w:w="3277"/>
        <w:gridCol w:w="5739"/>
      </w:tblGrid>
      <w:tr w:rsidR="0033250E" w:rsidRPr="00413037" w14:paraId="74FF3762" w14:textId="77777777" w:rsidTr="003D3505">
        <w:tc>
          <w:tcPr>
            <w:tcW w:w="3510" w:type="dxa"/>
          </w:tcPr>
          <w:p w14:paraId="691A81D4" w14:textId="77777777" w:rsidR="0033250E" w:rsidRPr="00413037" w:rsidRDefault="0033250E" w:rsidP="003D3505">
            <w:pPr>
              <w:pStyle w:val="Normal-Schedule"/>
              <w:keepNext/>
              <w:keepLines/>
              <w:spacing w:after="120"/>
              <w:rPr>
                <w:rFonts w:ascii="Book Antiqua" w:hAnsi="Book Antiqua" w:cs="Arial"/>
                <w:sz w:val="24"/>
                <w:szCs w:val="24"/>
              </w:rPr>
            </w:pPr>
            <w:r>
              <w:rPr>
                <w:rFonts w:ascii="Book Antiqua" w:hAnsi="Book Antiqua" w:cs="Arial"/>
                <w:sz w:val="24"/>
                <w:szCs w:val="24"/>
              </w:rPr>
              <w:t>Date:</w:t>
            </w:r>
          </w:p>
        </w:tc>
        <w:tc>
          <w:tcPr>
            <w:tcW w:w="6371" w:type="dxa"/>
          </w:tcPr>
          <w:p w14:paraId="38F39DF3" w14:textId="77777777" w:rsidR="0033250E" w:rsidRPr="00413037" w:rsidRDefault="0033250E" w:rsidP="003D3505">
            <w:pPr>
              <w:pStyle w:val="Normal-Schedule"/>
              <w:keepNext/>
              <w:keepLines/>
              <w:spacing w:after="120"/>
              <w:rPr>
                <w:rFonts w:ascii="Book Antiqua" w:hAnsi="Book Antiqua" w:cs="Arial"/>
                <w:sz w:val="24"/>
                <w:szCs w:val="24"/>
              </w:rPr>
            </w:pPr>
          </w:p>
        </w:tc>
      </w:tr>
      <w:tr w:rsidR="0033250E" w:rsidRPr="00413037" w14:paraId="4EB05275" w14:textId="77777777" w:rsidTr="003D3505">
        <w:tc>
          <w:tcPr>
            <w:tcW w:w="3510" w:type="dxa"/>
          </w:tcPr>
          <w:p w14:paraId="7DFCAF12" w14:textId="77777777" w:rsidR="0033250E" w:rsidRPr="00413037" w:rsidRDefault="0033250E" w:rsidP="003D3505">
            <w:pPr>
              <w:pStyle w:val="Normal-Schedule"/>
              <w:keepNext/>
              <w:keepLines/>
              <w:spacing w:after="120"/>
              <w:jc w:val="left"/>
              <w:rPr>
                <w:rFonts w:ascii="Book Antiqua" w:hAnsi="Book Antiqua" w:cs="Arial"/>
                <w:sz w:val="24"/>
                <w:szCs w:val="24"/>
              </w:rPr>
            </w:pPr>
            <w:r w:rsidRPr="00413037">
              <w:rPr>
                <w:rFonts w:ascii="Book Antiqua" w:hAnsi="Book Antiqua" w:cs="Arial"/>
                <w:sz w:val="24"/>
                <w:szCs w:val="24"/>
              </w:rPr>
              <w:t>Signature of group member or the group member's solicitor</w:t>
            </w:r>
            <w:r>
              <w:rPr>
                <w:rFonts w:ascii="Book Antiqua" w:hAnsi="Book Antiqua" w:cs="Arial"/>
                <w:sz w:val="24"/>
                <w:szCs w:val="24"/>
              </w:rPr>
              <w:t>:</w:t>
            </w:r>
          </w:p>
        </w:tc>
        <w:tc>
          <w:tcPr>
            <w:tcW w:w="6371" w:type="dxa"/>
          </w:tcPr>
          <w:p w14:paraId="61D54B22" w14:textId="3C562D1C" w:rsidR="0033250E" w:rsidRPr="00413037" w:rsidRDefault="0033250E" w:rsidP="003D3505">
            <w:pPr>
              <w:pStyle w:val="Normal-Schedule"/>
              <w:keepNext/>
              <w:keepLines/>
              <w:spacing w:after="120"/>
              <w:rPr>
                <w:rFonts w:ascii="Book Antiqua" w:hAnsi="Book Antiqua" w:cs="Arial"/>
                <w:sz w:val="24"/>
                <w:szCs w:val="24"/>
              </w:rPr>
            </w:pPr>
          </w:p>
        </w:tc>
      </w:tr>
      <w:tr w:rsidR="0033250E" w:rsidRPr="00413037" w14:paraId="1571EA9D" w14:textId="77777777" w:rsidTr="003D3505">
        <w:tc>
          <w:tcPr>
            <w:tcW w:w="3510" w:type="dxa"/>
          </w:tcPr>
          <w:p w14:paraId="5D583D0D" w14:textId="77777777" w:rsidR="0033250E" w:rsidRPr="00413037" w:rsidRDefault="0033250E" w:rsidP="003D3505">
            <w:pPr>
              <w:pStyle w:val="Normal-Schedule"/>
              <w:keepNext/>
              <w:keepLines/>
              <w:spacing w:after="120"/>
              <w:rPr>
                <w:rFonts w:ascii="Book Antiqua" w:hAnsi="Book Antiqua" w:cs="Arial"/>
                <w:sz w:val="24"/>
                <w:szCs w:val="24"/>
              </w:rPr>
            </w:pPr>
            <w:r w:rsidRPr="00413037">
              <w:rPr>
                <w:rFonts w:ascii="Book Antiqua" w:hAnsi="Book Antiqua" w:cs="Arial"/>
                <w:sz w:val="24"/>
                <w:szCs w:val="24"/>
              </w:rPr>
              <w:t>Address of group member</w:t>
            </w:r>
            <w:r>
              <w:rPr>
                <w:rFonts w:ascii="Book Antiqua" w:hAnsi="Book Antiqua" w:cs="Arial"/>
                <w:sz w:val="24"/>
                <w:szCs w:val="24"/>
              </w:rPr>
              <w:t>:</w:t>
            </w:r>
          </w:p>
        </w:tc>
        <w:tc>
          <w:tcPr>
            <w:tcW w:w="6371" w:type="dxa"/>
          </w:tcPr>
          <w:p w14:paraId="1D2B00CE" w14:textId="2C676513" w:rsidR="0033250E" w:rsidRDefault="0033250E" w:rsidP="003D3505">
            <w:pPr>
              <w:pStyle w:val="Normal-Schedule"/>
              <w:keepNext/>
              <w:keepLines/>
              <w:spacing w:after="120"/>
              <w:rPr>
                <w:rFonts w:ascii="Book Antiqua" w:hAnsi="Book Antiqua" w:cs="Arial"/>
                <w:sz w:val="24"/>
                <w:szCs w:val="24"/>
              </w:rPr>
            </w:pPr>
          </w:p>
          <w:p w14:paraId="15CA9397" w14:textId="4304B5C6" w:rsidR="0033250E" w:rsidRDefault="0033250E" w:rsidP="003D3505">
            <w:pPr>
              <w:pStyle w:val="Normal-Schedule"/>
              <w:keepNext/>
              <w:keepLines/>
              <w:spacing w:after="120"/>
              <w:rPr>
                <w:rFonts w:ascii="Book Antiqua" w:hAnsi="Book Antiqua" w:cs="Arial"/>
                <w:sz w:val="24"/>
                <w:szCs w:val="24"/>
              </w:rPr>
            </w:pPr>
          </w:p>
          <w:p w14:paraId="178CB68A" w14:textId="538E008B" w:rsidR="0033250E" w:rsidRDefault="0033250E" w:rsidP="003D3505">
            <w:pPr>
              <w:pStyle w:val="Normal-Schedule"/>
              <w:keepNext/>
              <w:keepLines/>
              <w:spacing w:after="120"/>
              <w:rPr>
                <w:rFonts w:ascii="Book Antiqua" w:hAnsi="Book Antiqua" w:cs="Arial"/>
                <w:sz w:val="24"/>
                <w:szCs w:val="24"/>
              </w:rPr>
            </w:pPr>
          </w:p>
          <w:p w14:paraId="0C4385D5" w14:textId="77777777" w:rsidR="0033250E" w:rsidRPr="00413037" w:rsidRDefault="0033250E" w:rsidP="003D3505">
            <w:pPr>
              <w:pStyle w:val="Normal-Schedule"/>
              <w:keepNext/>
              <w:keepLines/>
              <w:spacing w:after="120"/>
              <w:rPr>
                <w:rFonts w:ascii="Book Antiqua" w:hAnsi="Book Antiqua" w:cs="Arial"/>
                <w:sz w:val="24"/>
                <w:szCs w:val="24"/>
              </w:rPr>
            </w:pPr>
          </w:p>
        </w:tc>
      </w:tr>
    </w:tbl>
    <w:p w14:paraId="4E423F48" w14:textId="77777777" w:rsidR="0033250E" w:rsidRDefault="0033250E" w:rsidP="0033250E">
      <w:pPr>
        <w:pStyle w:val="BodyText"/>
        <w:kinsoku w:val="0"/>
        <w:overflowPunct w:val="0"/>
        <w:spacing w:before="10"/>
        <w:rPr>
          <w:rFonts w:ascii="Book Antiqua" w:hAnsi="Book Antiqua"/>
          <w:b/>
          <w:bCs/>
          <w:sz w:val="24"/>
          <w:szCs w:val="24"/>
        </w:rPr>
      </w:pPr>
    </w:p>
    <w:p w14:paraId="5E829A7A" w14:textId="4A60FA9F" w:rsidR="0033250E" w:rsidRDefault="0033250E" w:rsidP="0033250E">
      <w:pPr>
        <w:pStyle w:val="BodyText"/>
        <w:kinsoku w:val="0"/>
        <w:overflowPunct w:val="0"/>
        <w:spacing w:before="10"/>
        <w:rPr>
          <w:rFonts w:ascii="Book Antiqua" w:hAnsi="Book Antiqua"/>
          <w:b/>
          <w:bCs/>
          <w:sz w:val="24"/>
          <w:szCs w:val="24"/>
        </w:rPr>
      </w:pPr>
      <w:r>
        <w:rPr>
          <w:rFonts w:ascii="Book Antiqua" w:hAnsi="Book Antiqua"/>
          <w:b/>
          <w:bCs/>
          <w:sz w:val="24"/>
          <w:szCs w:val="24"/>
        </w:rPr>
        <w:t>Please return this notice by 18 November 2020 to:</w:t>
      </w:r>
    </w:p>
    <w:p w14:paraId="536D14AF" w14:textId="77777777" w:rsidR="0033250E" w:rsidRPr="00443A60" w:rsidRDefault="0033250E" w:rsidP="0033250E">
      <w:pPr>
        <w:pStyle w:val="BodyText"/>
        <w:kinsoku w:val="0"/>
        <w:overflowPunct w:val="0"/>
        <w:spacing w:before="10"/>
        <w:rPr>
          <w:rFonts w:ascii="Book Antiqua" w:hAnsi="Book Antiqua"/>
          <w:bCs/>
          <w:sz w:val="24"/>
          <w:szCs w:val="24"/>
        </w:rPr>
      </w:pPr>
      <w:r>
        <w:rPr>
          <w:rFonts w:ascii="Book Antiqua" w:hAnsi="Book Antiqua"/>
          <w:bCs/>
          <w:sz w:val="24"/>
          <w:szCs w:val="24"/>
        </w:rPr>
        <w:t xml:space="preserve">The </w:t>
      </w:r>
      <w:r w:rsidRPr="00443A60">
        <w:rPr>
          <w:rFonts w:ascii="Book Antiqua" w:hAnsi="Book Antiqua"/>
          <w:bCs/>
          <w:sz w:val="24"/>
          <w:szCs w:val="24"/>
        </w:rPr>
        <w:t>Group Proceedings Coordinator</w:t>
      </w:r>
    </w:p>
    <w:p w14:paraId="1ABF59AA" w14:textId="1379BCEE" w:rsidR="0033250E" w:rsidRDefault="0033250E" w:rsidP="0033250E">
      <w:pPr>
        <w:pStyle w:val="BodyText"/>
        <w:kinsoku w:val="0"/>
        <w:overflowPunct w:val="0"/>
        <w:spacing w:before="10"/>
        <w:rPr>
          <w:rFonts w:ascii="Book Antiqua" w:hAnsi="Book Antiqua"/>
          <w:b/>
          <w:bCs/>
          <w:sz w:val="24"/>
          <w:szCs w:val="24"/>
        </w:rPr>
      </w:pPr>
      <w:r w:rsidRPr="00443A60">
        <w:rPr>
          <w:rFonts w:ascii="Book Antiqua" w:hAnsi="Book Antiqua"/>
          <w:b/>
          <w:bCs/>
          <w:sz w:val="24"/>
          <w:szCs w:val="24"/>
        </w:rPr>
        <w:t>By mail</w:t>
      </w:r>
      <w:r>
        <w:rPr>
          <w:rFonts w:ascii="Book Antiqua" w:hAnsi="Book Antiqua"/>
          <w:bCs/>
          <w:sz w:val="24"/>
          <w:szCs w:val="24"/>
        </w:rPr>
        <w:t>:</w:t>
      </w:r>
    </w:p>
    <w:p w14:paraId="39DF8B4D" w14:textId="3FB2FD22" w:rsidR="0033250E" w:rsidRPr="00A12BC1" w:rsidRDefault="0033250E" w:rsidP="0033250E">
      <w:pPr>
        <w:pStyle w:val="BodyText"/>
        <w:kinsoku w:val="0"/>
        <w:overflowPunct w:val="0"/>
        <w:spacing w:before="10"/>
        <w:rPr>
          <w:rFonts w:ascii="Book Antiqua" w:hAnsi="Book Antiqua"/>
          <w:bCs/>
          <w:sz w:val="24"/>
          <w:szCs w:val="24"/>
        </w:rPr>
      </w:pPr>
      <w:r w:rsidRPr="00A12BC1">
        <w:rPr>
          <w:rFonts w:ascii="Book Antiqua" w:hAnsi="Book Antiqua"/>
          <w:bCs/>
          <w:sz w:val="24"/>
          <w:szCs w:val="24"/>
        </w:rPr>
        <w:t xml:space="preserve">Supreme Court of Victoria Registry, </w:t>
      </w:r>
    </w:p>
    <w:p w14:paraId="4FEFD9D2" w14:textId="77777777" w:rsidR="0033250E" w:rsidRDefault="0033250E" w:rsidP="0033250E">
      <w:pPr>
        <w:pStyle w:val="BodyText"/>
        <w:kinsoku w:val="0"/>
        <w:overflowPunct w:val="0"/>
        <w:spacing w:before="10"/>
        <w:rPr>
          <w:rFonts w:ascii="Book Antiqua" w:hAnsi="Book Antiqua"/>
          <w:bCs/>
          <w:sz w:val="24"/>
          <w:szCs w:val="24"/>
        </w:rPr>
      </w:pPr>
      <w:r w:rsidRPr="00A12BC1">
        <w:rPr>
          <w:rFonts w:ascii="Book Antiqua" w:hAnsi="Book Antiqua"/>
          <w:bCs/>
          <w:sz w:val="24"/>
          <w:szCs w:val="24"/>
        </w:rPr>
        <w:t xml:space="preserve">Level 2, 436 Lonsdale Street, </w:t>
      </w:r>
    </w:p>
    <w:p w14:paraId="3F8426C1" w14:textId="77777777" w:rsidR="0033250E" w:rsidRDefault="0033250E" w:rsidP="0033250E">
      <w:pPr>
        <w:pStyle w:val="BodyText"/>
        <w:kinsoku w:val="0"/>
        <w:overflowPunct w:val="0"/>
        <w:spacing w:before="10"/>
        <w:rPr>
          <w:rFonts w:ascii="Book Antiqua" w:hAnsi="Book Antiqua"/>
          <w:bCs/>
          <w:sz w:val="24"/>
          <w:szCs w:val="24"/>
        </w:rPr>
      </w:pPr>
      <w:r w:rsidRPr="00A12BC1">
        <w:rPr>
          <w:rFonts w:ascii="Book Antiqua" w:hAnsi="Book Antiqua"/>
          <w:bCs/>
          <w:sz w:val="24"/>
          <w:szCs w:val="24"/>
        </w:rPr>
        <w:t>Melbourne VIC 3000</w:t>
      </w:r>
    </w:p>
    <w:p w14:paraId="4BCF8F4E" w14:textId="77777777" w:rsidR="0033250E" w:rsidRDefault="0033250E" w:rsidP="0033250E">
      <w:pPr>
        <w:pStyle w:val="BodyText"/>
        <w:kinsoku w:val="0"/>
        <w:overflowPunct w:val="0"/>
        <w:spacing w:before="10"/>
        <w:rPr>
          <w:rFonts w:ascii="Book Antiqua" w:hAnsi="Book Antiqua"/>
          <w:bCs/>
          <w:sz w:val="24"/>
          <w:szCs w:val="24"/>
        </w:rPr>
      </w:pPr>
      <w:r w:rsidRPr="00443A60">
        <w:rPr>
          <w:rFonts w:ascii="Book Antiqua" w:hAnsi="Book Antiqua"/>
          <w:b/>
          <w:bCs/>
          <w:sz w:val="24"/>
          <w:szCs w:val="24"/>
        </w:rPr>
        <w:t>Or by email</w:t>
      </w:r>
      <w:r>
        <w:rPr>
          <w:rFonts w:ascii="Book Antiqua" w:hAnsi="Book Antiqua"/>
          <w:bCs/>
          <w:sz w:val="24"/>
          <w:szCs w:val="24"/>
        </w:rPr>
        <w:t xml:space="preserve">: </w:t>
      </w:r>
    </w:p>
    <w:p w14:paraId="74B99154" w14:textId="5AE0261F" w:rsidR="0033250E" w:rsidRDefault="0033250E" w:rsidP="0033250E">
      <w:pPr>
        <w:pStyle w:val="BodyText"/>
        <w:kinsoku w:val="0"/>
        <w:overflowPunct w:val="0"/>
        <w:spacing w:before="10"/>
        <w:rPr>
          <w:rFonts w:ascii="Book Antiqua" w:hAnsi="Book Antiqua"/>
          <w:bCs/>
          <w:sz w:val="24"/>
          <w:szCs w:val="24"/>
        </w:rPr>
      </w:pPr>
      <w:r w:rsidRPr="008015FD">
        <w:rPr>
          <w:rFonts w:ascii="Book Antiqua" w:hAnsi="Book Antiqua"/>
          <w:bCs/>
          <w:sz w:val="24"/>
          <w:szCs w:val="24"/>
        </w:rPr>
        <w:t>cldgroupproceedings@supcourt.vic.gov.au</w:t>
      </w:r>
    </w:p>
    <w:p w14:paraId="0E09363C" w14:textId="77777777" w:rsidR="0033250E" w:rsidRDefault="0033250E" w:rsidP="0033250E">
      <w:pPr>
        <w:pStyle w:val="BodyText"/>
        <w:kinsoku w:val="0"/>
        <w:overflowPunct w:val="0"/>
        <w:spacing w:before="10"/>
        <w:rPr>
          <w:rFonts w:ascii="Book Antiqua" w:hAnsi="Book Antiqua"/>
          <w:bCs/>
          <w:sz w:val="24"/>
          <w:szCs w:val="24"/>
        </w:rPr>
      </w:pPr>
    </w:p>
    <w:p w14:paraId="7D18728A" w14:textId="5B7AADD5" w:rsidR="00BB25BC" w:rsidRPr="0033250E" w:rsidRDefault="005C6422" w:rsidP="0033250E">
      <w:pPr>
        <w:pStyle w:val="BodyText"/>
        <w:kinsoku w:val="0"/>
        <w:overflowPunct w:val="0"/>
        <w:spacing w:before="10"/>
        <w:rPr>
          <w:rFonts w:ascii="Book Antiqua" w:hAnsi="Book Antiqua"/>
          <w:bCs/>
          <w:sz w:val="24"/>
          <w:szCs w:val="24"/>
        </w:rPr>
      </w:pPr>
      <w:bookmarkStart w:id="3" w:name="_GoBack"/>
      <w:bookmarkEnd w:id="3"/>
      <w:r w:rsidRPr="007107B3">
        <w:rPr>
          <w:rFonts w:ascii="Book Antiqua" w:hAnsi="Book Antiqua"/>
          <w:bCs/>
          <w:noProof/>
          <w:sz w:val="24"/>
          <w:szCs w:val="24"/>
        </w:rPr>
        <mc:AlternateContent>
          <mc:Choice Requires="wps">
            <w:drawing>
              <wp:anchor distT="45720" distB="45720" distL="114300" distR="114300" simplePos="0" relativeHeight="251668480" behindDoc="0" locked="0" layoutInCell="1" allowOverlap="1" wp14:anchorId="793AB658" wp14:editId="04A8144C">
                <wp:simplePos x="0" y="0"/>
                <wp:positionH relativeFrom="column">
                  <wp:posOffset>-736270</wp:posOffset>
                </wp:positionH>
                <wp:positionV relativeFrom="paragraph">
                  <wp:posOffset>4379578</wp:posOffset>
                </wp:positionV>
                <wp:extent cx="86106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4F159608" w14:textId="77777777" w:rsidR="005C6422" w:rsidRPr="007107B3" w:rsidRDefault="005C6422" w:rsidP="005C6422">
                            <w:pPr>
                              <w:pStyle w:val="BodyText"/>
                              <w:kinsoku w:val="0"/>
                              <w:overflowPunct w:val="0"/>
                              <w:spacing w:before="10"/>
                              <w:ind w:right="-1144"/>
                              <w:rPr>
                                <w:rFonts w:ascii="Book Antiqua" w:hAnsi="Book Antiqua"/>
                                <w:bCs/>
                                <w:sz w:val="16"/>
                                <w:szCs w:val="16"/>
                              </w:rPr>
                            </w:pPr>
                            <w:r w:rsidRPr="00BB25BC">
                              <w:rPr>
                                <w:rFonts w:ascii="Book Antiqua" w:hAnsi="Book Antiqua"/>
                                <w:bCs/>
                                <w:sz w:val="16"/>
                                <w:szCs w:val="16"/>
                                <w:lang w:val="en-GB"/>
                              </w:rPr>
                              <w:t>S ECI 2020 01535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AB658" id="_x0000_t202" coordsize="21600,21600" o:spt="202" path="m,l,21600r21600,l21600,xe">
                <v:stroke joinstyle="miter"/>
                <v:path gradientshapeok="t" o:connecttype="rect"/>
              </v:shapetype>
              <v:shape id="Text Box 2" o:spid="_x0000_s1026" type="#_x0000_t202" style="position:absolute;margin-left:-57.95pt;margin-top:344.85pt;width:67.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cpHwIAACIEAAAOAAAAZHJzL2Uyb0RvYy54bWysU9Fu2yAUfZ+0f0C8L7ajJGutOFWXLtOk&#10;rpvU7gMw4BgNuAxI7O7rd8FpGm1v03hAwL0czj3nsr4ZjSZH6YMC29BqVlIiLQeh7L6h3592764o&#10;CZFZwTRY2dBnGejN5u2b9eBqOYcetJCeIIgN9eAa2sfo6qIIvJeGhRk4aTHYgTcs4tbvC+HZgOhG&#10;F/OyXBUDeOE8cBkCnt5NQbrJ+F0nefzadUFGohuK3GKefZ7bNBebNav3nrle8RMN9g8sDFMWHz1D&#10;3bHIyMGrv6CM4h4CdHHGwRTQdYrLXANWU5V/VPPYMydzLShOcGeZwv+D5Q/Hb54ogd5RYplBi57k&#10;GMkHGMk8qTO4UGPSo8O0OOJxykyVBncP/EcgFrY9s3t56z0MvWQC2VXpZnFxdcIJCaQdvoDAZ9gh&#10;QgYaO28SIIpBEB1dej47k6hwPLxaVeUKIxxD1aJcrObZuoLVL7edD/GTBEPSoqEenc/o7HgfYmLD&#10;6peUzB60Ejuldd74fbvVnhwZdskuj1wAFnmZpi0ZGnq9nC8zsoV0PzeQURG7WCuDTMs0pr5Kany0&#10;IqdEpvS0RibanuRJikzaxLEdTz5gfpKuBfGMenmYmhY/GS568L8oGbBhGxp+HpiXlOjPFjW/rhaL&#10;1OF5s1i+R4WIv4y0lxFmOUI1NFIyLbcx/4rJ2Vv0ZqeybK9MTpSxEbOap0+TOv1yn7Nev/bmNwAA&#10;AP//AwBQSwMEFAAGAAgAAAAhACHts8rfAAAACwEAAA8AAABkcnMvZG93bnJldi54bWxMj01Lw0AQ&#10;hu+C/2GZgrd2E6G1iZmUYvHiQbAV9LjNTrKh+xF2t2n8925OehqGeXjneavdZDQbyYfeWYR8lQEj&#10;2zjZ2w7h8/S63AILUVgptLOE8EMBdvX9XSVK6W72g8Zj7FgKsaEUCCrGoeQ8NIqMCCs3kE231nkj&#10;Ylp9x6UXtxRuNH/Msg03orfpgxIDvShqLserQfgyqpcH//7dSj0e3tr9epj8gPiwmPbPwCJN8Q+G&#10;WT+pQ52czu5qZWAaYZnn6yKxCJtt8QRsRuZ5RijyrABeV/x/h/oXAAD//wMAUEsBAi0AFAAGAAgA&#10;AAAhALaDOJL+AAAA4QEAABMAAAAAAAAAAAAAAAAAAAAAAFtDb250ZW50X1R5cGVzXS54bWxQSwEC&#10;LQAUAAYACAAAACEAOP0h/9YAAACUAQAACwAAAAAAAAAAAAAAAAAvAQAAX3JlbHMvLnJlbHNQSwEC&#10;LQAUAAYACAAAACEAZR8nKR8CAAAiBAAADgAAAAAAAAAAAAAAAAAuAgAAZHJzL2Uyb0RvYy54bWxQ&#10;SwECLQAUAAYACAAAACEAIe2zyt8AAAALAQAADwAAAAAAAAAAAAAAAAB5BAAAZHJzL2Rvd25yZXYu&#10;eG1sUEsFBgAAAAAEAAQA8wAAAIUFAAAAAA==&#10;" stroked="f">
                <v:textbox style="mso-fit-shape-to-text:t">
                  <w:txbxContent>
                    <w:p w14:paraId="4F159608" w14:textId="77777777" w:rsidR="005C6422" w:rsidRPr="007107B3" w:rsidRDefault="005C6422" w:rsidP="005C6422">
                      <w:pPr>
                        <w:pStyle w:val="BodyText"/>
                        <w:kinsoku w:val="0"/>
                        <w:overflowPunct w:val="0"/>
                        <w:spacing w:before="10"/>
                        <w:ind w:right="-1144"/>
                        <w:rPr>
                          <w:rFonts w:ascii="Book Antiqua" w:hAnsi="Book Antiqua"/>
                          <w:bCs/>
                          <w:sz w:val="16"/>
                          <w:szCs w:val="16"/>
                        </w:rPr>
                      </w:pPr>
                      <w:r w:rsidRPr="00BB25BC">
                        <w:rPr>
                          <w:rFonts w:ascii="Book Antiqua" w:hAnsi="Book Antiqua"/>
                          <w:bCs/>
                          <w:sz w:val="16"/>
                          <w:szCs w:val="16"/>
                          <w:lang w:val="en-GB"/>
                        </w:rPr>
                        <w:t>S ECI 2020 01535</w:t>
                      </w:r>
                    </w:p>
                  </w:txbxContent>
                </v:textbox>
              </v:shape>
            </w:pict>
          </mc:Fallback>
        </mc:AlternateContent>
      </w:r>
      <w:r w:rsidR="0033250E" w:rsidRPr="007107B3">
        <w:rPr>
          <w:rFonts w:ascii="Book Antiqua" w:hAnsi="Book Antiqua"/>
          <w:bCs/>
          <w:noProof/>
          <w:sz w:val="24"/>
          <w:szCs w:val="24"/>
        </w:rPr>
        <mc:AlternateContent>
          <mc:Choice Requires="wps">
            <w:drawing>
              <wp:anchor distT="45720" distB="45720" distL="114300" distR="114300" simplePos="0" relativeHeight="251666432" behindDoc="0" locked="0" layoutInCell="1" allowOverlap="1" wp14:anchorId="43F89D21" wp14:editId="290B3105">
                <wp:simplePos x="0" y="0"/>
                <wp:positionH relativeFrom="column">
                  <wp:posOffset>-502699</wp:posOffset>
                </wp:positionH>
                <wp:positionV relativeFrom="paragraph">
                  <wp:posOffset>4794250</wp:posOffset>
                </wp:positionV>
                <wp:extent cx="8610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1B1D1821" w14:textId="77777777" w:rsidR="0033250E" w:rsidRPr="007107B3" w:rsidRDefault="0033250E" w:rsidP="0033250E">
                            <w:pPr>
                              <w:pStyle w:val="BodyText"/>
                              <w:kinsoku w:val="0"/>
                              <w:overflowPunct w:val="0"/>
                              <w:spacing w:before="10"/>
                              <w:ind w:right="-1144"/>
                              <w:rPr>
                                <w:rFonts w:ascii="Book Antiqua" w:hAnsi="Book Antiqua"/>
                                <w:bCs/>
                                <w:sz w:val="16"/>
                                <w:szCs w:val="16"/>
                              </w:rPr>
                            </w:pPr>
                            <w:r w:rsidRPr="00BB25BC">
                              <w:rPr>
                                <w:rFonts w:ascii="Book Antiqua" w:hAnsi="Book Antiqua"/>
                                <w:bCs/>
                                <w:sz w:val="16"/>
                                <w:szCs w:val="16"/>
                                <w:lang w:val="en-GB"/>
                              </w:rPr>
                              <w:t>S ECI 2020 01535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89D21" id="_x0000_s1027" type="#_x0000_t202" style="position:absolute;margin-left:-39.6pt;margin-top:377.5pt;width:67.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mjHwIAAB0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XyyJfYoRjqJjn82WZmpex6uW2dT58FqBJXNTUYe8TOjs8&#10;+BDZsOolJT7mQcl2K5VKG7drNsqRA0OfbNNIBbxJU4YMNb1ZlIuEbCDeTxbSMqCPldTINI9jclZU&#10;45NpU0pgUk1rZKLMSZ6oyKRNGJsRE6NmDbRHFMrB5Ff8X7jowf2mZECv1tT/2jMnKFFfDIp9U8zn&#10;0dxpM19coTTEXUaaywgzHKFqGiiZlpuQPkTSwd5hU7Yy6fXK5MQVPZhkPP2XaPLLfcp6/dXrPwAA&#10;AP//AwBQSwMEFAAGAAgAAAAhADZ5Z27fAAAACgEAAA8AAABkcnMvZG93bnJldi54bWxMj8FOwzAQ&#10;RO9I/IO1SNxah4gkNMSpKiouHJAoSHB0YyeOiNeW7abh71lO9Ljap5k3zXaxE5t1iKNDAXfrDJjG&#10;zqkRBwEf78+rB2AxSVRycqgF/OgI2/b6qpG1cmd80/MhDYxCMNZSgEnJ15zHzmgr49p5jfTrXbAy&#10;0RkGroI8U7ideJ5lJbdyRGow0usno7vvw8kK+LRmVPvw+tWrad6/9LvCL8ELcXuz7B6BJb2kfxj+&#10;9EkdWnI6uhOqyCYBq2qTEyqgKgoaRURR3gM7CthUZQ68bfjlhPYXAAD//wMAUEsBAi0AFAAGAAgA&#10;AAAhALaDOJL+AAAA4QEAABMAAAAAAAAAAAAAAAAAAAAAAFtDb250ZW50X1R5cGVzXS54bWxQSwEC&#10;LQAUAAYACAAAACEAOP0h/9YAAACUAQAACwAAAAAAAAAAAAAAAAAvAQAAX3JlbHMvLnJlbHNQSwEC&#10;LQAUAAYACAAAACEAtj/Zox8CAAAdBAAADgAAAAAAAAAAAAAAAAAuAgAAZHJzL2Uyb0RvYy54bWxQ&#10;SwECLQAUAAYACAAAACEANnlnbt8AAAAKAQAADwAAAAAAAAAAAAAAAAB5BAAAZHJzL2Rvd25yZXYu&#10;eG1sUEsFBgAAAAAEAAQA8wAAAIUFAAAAAA==&#10;" stroked="f">
                <v:textbox style="mso-fit-shape-to-text:t">
                  <w:txbxContent>
                    <w:p w14:paraId="1B1D1821" w14:textId="77777777" w:rsidR="0033250E" w:rsidRPr="007107B3" w:rsidRDefault="0033250E" w:rsidP="0033250E">
                      <w:pPr>
                        <w:pStyle w:val="BodyText"/>
                        <w:kinsoku w:val="0"/>
                        <w:overflowPunct w:val="0"/>
                        <w:spacing w:before="10"/>
                        <w:ind w:right="-1144"/>
                        <w:rPr>
                          <w:rFonts w:ascii="Book Antiqua" w:hAnsi="Book Antiqua"/>
                          <w:bCs/>
                          <w:sz w:val="16"/>
                          <w:szCs w:val="16"/>
                        </w:rPr>
                      </w:pPr>
                      <w:r w:rsidRPr="00BB25BC">
                        <w:rPr>
                          <w:rFonts w:ascii="Book Antiqua" w:hAnsi="Book Antiqua"/>
                          <w:bCs/>
                          <w:sz w:val="16"/>
                          <w:szCs w:val="16"/>
                          <w:lang w:val="en-GB"/>
                        </w:rPr>
                        <w:t>S ECI 2020 01535</w:t>
                      </w:r>
                    </w:p>
                  </w:txbxContent>
                </v:textbox>
              </v:shape>
            </w:pict>
          </mc:Fallback>
        </mc:AlternateContent>
      </w:r>
    </w:p>
    <w:sectPr w:rsidR="00BB25BC" w:rsidRPr="0033250E" w:rsidSect="00BB25BC">
      <w:footerReference w:type="default" r:id="rId16"/>
      <w:type w:val="continuous"/>
      <w:pgSz w:w="11906" w:h="16838"/>
      <w:pgMar w:top="1440" w:right="1440" w:bottom="1080" w:left="1440" w:header="708" w:footer="3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2C45" w14:textId="77777777" w:rsidR="00BB25BC" w:rsidRDefault="00BB25BC" w:rsidP="00BB25BC">
      <w:pPr>
        <w:spacing w:line="240" w:lineRule="auto"/>
      </w:pPr>
      <w:r>
        <w:separator/>
      </w:r>
    </w:p>
  </w:endnote>
  <w:endnote w:type="continuationSeparator" w:id="0">
    <w:p w14:paraId="37980A58" w14:textId="77777777" w:rsidR="00BB25BC" w:rsidRDefault="00BB25BC" w:rsidP="00BB2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E136" w14:textId="77777777" w:rsidR="0033250E" w:rsidRDefault="0033250E">
    <w:pPr>
      <w:pStyle w:val="Footer"/>
    </w:pPr>
  </w:p>
  <w:p w14:paraId="4327A7CA" w14:textId="77777777" w:rsidR="0033250E" w:rsidRPr="007F7A54" w:rsidRDefault="0033250E">
    <w:pPr>
      <w:pStyle w:val="Footer"/>
      <w:rPr>
        <w:rFonts w:ascii="Arial" w:hAnsi="Arial" w:cs="Arial"/>
        <w:sz w:val="14"/>
      </w:rPr>
    </w:pPr>
    <w:r w:rsidRPr="004465D9">
      <w:rPr>
        <w:rFonts w:ascii="Arial" w:hAnsi="Arial" w:cs="Arial"/>
        <w:sz w:val="14"/>
      </w:rPr>
      <w:t>[8196779: 27760002_1]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1777" w14:textId="77777777" w:rsidR="0033250E" w:rsidRPr="004A1042" w:rsidRDefault="0033250E" w:rsidP="004A1042">
    <w:pPr>
      <w:pStyle w:val="Footer"/>
      <w:jc w:val="right"/>
      <w:rPr>
        <w:rFonts w:ascii="Calibri" w:hAnsi="Calibr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D594" w14:textId="77777777" w:rsidR="00BB25BC" w:rsidRPr="00BB25BC" w:rsidRDefault="00BB25BC" w:rsidP="00BB25BC">
    <w:pPr>
      <w:pStyle w:val="BodyText"/>
      <w:kinsoku w:val="0"/>
      <w:overflowPunct w:val="0"/>
      <w:spacing w:before="10"/>
      <w:ind w:left="-450" w:right="-1144" w:hanging="630"/>
      <w:rPr>
        <w:rFonts w:ascii="Book Antiqua" w:hAnsi="Book Antiqua"/>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4F39B" w14:textId="77777777" w:rsidR="00BB25BC" w:rsidRDefault="00BB25BC" w:rsidP="00BB25BC">
      <w:pPr>
        <w:spacing w:line="240" w:lineRule="auto"/>
      </w:pPr>
      <w:r>
        <w:separator/>
      </w:r>
    </w:p>
  </w:footnote>
  <w:footnote w:type="continuationSeparator" w:id="0">
    <w:p w14:paraId="4458A406" w14:textId="77777777" w:rsidR="00BB25BC" w:rsidRDefault="00BB25BC" w:rsidP="00BB25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4B9B"/>
    <w:multiLevelType w:val="hybridMultilevel"/>
    <w:tmpl w:val="640210E2"/>
    <w:lvl w:ilvl="0" w:tplc="8AB85320">
      <w:start w:val="1"/>
      <w:numFmt w:val="lowerLetter"/>
      <w:lvlText w:val="(%1)"/>
      <w:lvlJc w:val="left"/>
      <w:pPr>
        <w:ind w:left="1090" w:hanging="540"/>
      </w:pPr>
      <w:rPr>
        <w:rFonts w:cs="Times New Roman" w:hint="default"/>
      </w:rPr>
    </w:lvl>
    <w:lvl w:ilvl="1" w:tplc="04090019" w:tentative="1">
      <w:start w:val="1"/>
      <w:numFmt w:val="lowerLetter"/>
      <w:lvlText w:val="%2."/>
      <w:lvlJc w:val="left"/>
      <w:pPr>
        <w:ind w:left="1630" w:hanging="360"/>
      </w:pPr>
      <w:rPr>
        <w:rFonts w:cs="Times New Roman"/>
      </w:rPr>
    </w:lvl>
    <w:lvl w:ilvl="2" w:tplc="0409001B" w:tentative="1">
      <w:start w:val="1"/>
      <w:numFmt w:val="lowerRoman"/>
      <w:lvlText w:val="%3."/>
      <w:lvlJc w:val="right"/>
      <w:pPr>
        <w:ind w:left="2350" w:hanging="180"/>
      </w:pPr>
      <w:rPr>
        <w:rFonts w:cs="Times New Roman"/>
      </w:rPr>
    </w:lvl>
    <w:lvl w:ilvl="3" w:tplc="0409000F" w:tentative="1">
      <w:start w:val="1"/>
      <w:numFmt w:val="decimal"/>
      <w:lvlText w:val="%4."/>
      <w:lvlJc w:val="left"/>
      <w:pPr>
        <w:ind w:left="3070" w:hanging="360"/>
      </w:pPr>
      <w:rPr>
        <w:rFonts w:cs="Times New Roman"/>
      </w:rPr>
    </w:lvl>
    <w:lvl w:ilvl="4" w:tplc="04090019" w:tentative="1">
      <w:start w:val="1"/>
      <w:numFmt w:val="lowerLetter"/>
      <w:lvlText w:val="%5."/>
      <w:lvlJc w:val="left"/>
      <w:pPr>
        <w:ind w:left="3790" w:hanging="360"/>
      </w:pPr>
      <w:rPr>
        <w:rFonts w:cs="Times New Roman"/>
      </w:rPr>
    </w:lvl>
    <w:lvl w:ilvl="5" w:tplc="0409001B" w:tentative="1">
      <w:start w:val="1"/>
      <w:numFmt w:val="lowerRoman"/>
      <w:lvlText w:val="%6."/>
      <w:lvlJc w:val="right"/>
      <w:pPr>
        <w:ind w:left="4510" w:hanging="180"/>
      </w:pPr>
      <w:rPr>
        <w:rFonts w:cs="Times New Roman"/>
      </w:rPr>
    </w:lvl>
    <w:lvl w:ilvl="6" w:tplc="0409000F" w:tentative="1">
      <w:start w:val="1"/>
      <w:numFmt w:val="decimal"/>
      <w:lvlText w:val="%7."/>
      <w:lvlJc w:val="left"/>
      <w:pPr>
        <w:ind w:left="5230" w:hanging="360"/>
      </w:pPr>
      <w:rPr>
        <w:rFonts w:cs="Times New Roman"/>
      </w:rPr>
    </w:lvl>
    <w:lvl w:ilvl="7" w:tplc="04090019" w:tentative="1">
      <w:start w:val="1"/>
      <w:numFmt w:val="lowerLetter"/>
      <w:lvlText w:val="%8."/>
      <w:lvlJc w:val="left"/>
      <w:pPr>
        <w:ind w:left="5950" w:hanging="360"/>
      </w:pPr>
      <w:rPr>
        <w:rFonts w:cs="Times New Roman"/>
      </w:rPr>
    </w:lvl>
    <w:lvl w:ilvl="8" w:tplc="0409001B" w:tentative="1">
      <w:start w:val="1"/>
      <w:numFmt w:val="lowerRoman"/>
      <w:lvlText w:val="%9."/>
      <w:lvlJc w:val="right"/>
      <w:pPr>
        <w:ind w:left="6670" w:hanging="180"/>
      </w:pPr>
      <w:rPr>
        <w:rFonts w:cs="Times New Roman"/>
      </w:rPr>
    </w:lvl>
  </w:abstractNum>
  <w:abstractNum w:abstractNumId="1" w15:restartNumberingAfterBreak="0">
    <w:nsid w:val="4901020B"/>
    <w:multiLevelType w:val="hybridMultilevel"/>
    <w:tmpl w:val="599ABCE8"/>
    <w:lvl w:ilvl="0" w:tplc="8BA0E81E">
      <w:start w:val="1"/>
      <w:numFmt w:val="lowerLetter"/>
      <w:pStyle w:val="Style2"/>
      <w:lvlText w:val="(%1)"/>
      <w:lvlJc w:val="left"/>
      <w:pPr>
        <w:ind w:left="1440" w:hanging="360"/>
      </w:pPr>
      <w:rPr>
        <w:rFonts w:hint="default"/>
      </w:rPr>
    </w:lvl>
    <w:lvl w:ilvl="1" w:tplc="78607ED6">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D5D7285"/>
    <w:multiLevelType w:val="hybridMultilevel"/>
    <w:tmpl w:val="6038CB78"/>
    <w:lvl w:ilvl="0" w:tplc="EEF848D2">
      <w:start w:val="1"/>
      <w:numFmt w:val="lowerLetter"/>
      <w:lvlText w:val="(%1)"/>
      <w:lvlJc w:val="left"/>
      <w:pPr>
        <w:tabs>
          <w:tab w:val="num" w:pos="936"/>
        </w:tabs>
        <w:ind w:left="936" w:hanging="360"/>
      </w:pPr>
      <w:rPr>
        <w:rFonts w:cs="Times New Roman" w:hint="default"/>
      </w:rPr>
    </w:lvl>
    <w:lvl w:ilvl="1" w:tplc="0C090019">
      <w:start w:val="1"/>
      <w:numFmt w:val="lowerLetter"/>
      <w:lvlText w:val="%2."/>
      <w:lvlJc w:val="left"/>
      <w:pPr>
        <w:tabs>
          <w:tab w:val="num" w:pos="1656"/>
        </w:tabs>
        <w:ind w:left="1656" w:hanging="360"/>
      </w:pPr>
      <w:rPr>
        <w:rFonts w:cs="Times New Roman"/>
      </w:rPr>
    </w:lvl>
    <w:lvl w:ilvl="2" w:tplc="0C09001B">
      <w:start w:val="1"/>
      <w:numFmt w:val="lowerRoman"/>
      <w:lvlText w:val="%3."/>
      <w:lvlJc w:val="right"/>
      <w:pPr>
        <w:tabs>
          <w:tab w:val="num" w:pos="2376"/>
        </w:tabs>
        <w:ind w:left="2376" w:hanging="180"/>
      </w:pPr>
      <w:rPr>
        <w:rFonts w:cs="Times New Roman"/>
      </w:rPr>
    </w:lvl>
    <w:lvl w:ilvl="3" w:tplc="5B1A5E14">
      <w:start w:val="1"/>
      <w:numFmt w:val="decimal"/>
      <w:lvlText w:val="%4."/>
      <w:lvlJc w:val="left"/>
      <w:pPr>
        <w:tabs>
          <w:tab w:val="num" w:pos="3096"/>
        </w:tabs>
        <w:ind w:left="3096" w:hanging="360"/>
      </w:pPr>
      <w:rPr>
        <w:rFonts w:cs="Times New Roman"/>
        <w:b/>
      </w:rPr>
    </w:lvl>
    <w:lvl w:ilvl="4" w:tplc="0C090019">
      <w:start w:val="1"/>
      <w:numFmt w:val="lowerLetter"/>
      <w:lvlText w:val="%5."/>
      <w:lvlJc w:val="left"/>
      <w:pPr>
        <w:tabs>
          <w:tab w:val="num" w:pos="3816"/>
        </w:tabs>
        <w:ind w:left="3816" w:hanging="360"/>
      </w:pPr>
      <w:rPr>
        <w:rFonts w:cs="Times New Roman"/>
      </w:rPr>
    </w:lvl>
    <w:lvl w:ilvl="5" w:tplc="0C09001B">
      <w:start w:val="1"/>
      <w:numFmt w:val="lowerRoman"/>
      <w:lvlText w:val="%6."/>
      <w:lvlJc w:val="right"/>
      <w:pPr>
        <w:tabs>
          <w:tab w:val="num" w:pos="4536"/>
        </w:tabs>
        <w:ind w:left="4536" w:hanging="180"/>
      </w:pPr>
      <w:rPr>
        <w:rFonts w:cs="Times New Roman"/>
      </w:rPr>
    </w:lvl>
    <w:lvl w:ilvl="6" w:tplc="0C09000F">
      <w:start w:val="1"/>
      <w:numFmt w:val="decimal"/>
      <w:lvlText w:val="%7."/>
      <w:lvlJc w:val="left"/>
      <w:pPr>
        <w:tabs>
          <w:tab w:val="num" w:pos="5256"/>
        </w:tabs>
        <w:ind w:left="5256" w:hanging="360"/>
      </w:pPr>
      <w:rPr>
        <w:rFonts w:cs="Times New Roman"/>
      </w:rPr>
    </w:lvl>
    <w:lvl w:ilvl="7" w:tplc="0C090019">
      <w:start w:val="1"/>
      <w:numFmt w:val="lowerLetter"/>
      <w:lvlText w:val="%8."/>
      <w:lvlJc w:val="left"/>
      <w:pPr>
        <w:tabs>
          <w:tab w:val="num" w:pos="5976"/>
        </w:tabs>
        <w:ind w:left="5976" w:hanging="360"/>
      </w:pPr>
      <w:rPr>
        <w:rFonts w:cs="Times New Roman"/>
      </w:rPr>
    </w:lvl>
    <w:lvl w:ilvl="8" w:tplc="0C09001B">
      <w:start w:val="1"/>
      <w:numFmt w:val="lowerRoman"/>
      <w:lvlText w:val="%9."/>
      <w:lvlJc w:val="right"/>
      <w:pPr>
        <w:tabs>
          <w:tab w:val="num" w:pos="6696"/>
        </w:tabs>
        <w:ind w:left="6696" w:hanging="180"/>
      </w:pPr>
      <w:rPr>
        <w:rFonts w:cs="Times New Roman"/>
      </w:rPr>
    </w:lvl>
  </w:abstractNum>
  <w:abstractNum w:abstractNumId="3" w15:restartNumberingAfterBreak="0">
    <w:nsid w:val="6AC43F2F"/>
    <w:multiLevelType w:val="hybridMultilevel"/>
    <w:tmpl w:val="4F54AD90"/>
    <w:lvl w:ilvl="0" w:tplc="7514FF02">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F3E67DAA">
      <w:start w:val="1"/>
      <w:numFmt w:val="upperRoman"/>
      <w:lvlText w:val="%4."/>
      <w:lvlJc w:val="left"/>
      <w:pPr>
        <w:ind w:left="3240" w:hanging="720"/>
      </w:pPr>
      <w:rPr>
        <w:rFonts w:hint="default"/>
      </w:rPr>
    </w:lvl>
    <w:lvl w:ilvl="4" w:tplc="0C090019">
      <w:start w:val="1"/>
      <w:numFmt w:val="lowerLetter"/>
      <w:lvlText w:val="%5."/>
      <w:lvlJc w:val="left"/>
      <w:pPr>
        <w:ind w:left="3600" w:hanging="360"/>
      </w:pPr>
    </w:lvl>
    <w:lvl w:ilvl="5" w:tplc="FD30B192">
      <w:start w:val="1"/>
      <w:numFmt w:val="low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F9371D"/>
    <w:multiLevelType w:val="hybridMultilevel"/>
    <w:tmpl w:val="2D94FA74"/>
    <w:lvl w:ilvl="0" w:tplc="46A80DEA">
      <w:start w:val="1"/>
      <w:numFmt w:val="lowerLetter"/>
      <w:lvlText w:val="(%1)"/>
      <w:lvlJc w:val="left"/>
      <w:pPr>
        <w:tabs>
          <w:tab w:val="num" w:pos="1440"/>
        </w:tabs>
        <w:ind w:left="1440" w:hanging="360"/>
      </w:pPr>
      <w:rPr>
        <w:rFonts w:cs="Times New Roman" w:hint="default"/>
      </w:rPr>
    </w:lvl>
    <w:lvl w:ilvl="1" w:tplc="54162080">
      <w:start w:val="1"/>
      <w:numFmt w:val="lowerLetter"/>
      <w:lvlText w:val="(%2)"/>
      <w:lvlJc w:val="left"/>
      <w:pPr>
        <w:tabs>
          <w:tab w:val="num" w:pos="1440"/>
        </w:tabs>
        <w:ind w:left="1440" w:hanging="360"/>
      </w:pPr>
      <w:rPr>
        <w:rFonts w:cs="Times New Roman" w:hint="default"/>
      </w:rPr>
    </w:lvl>
    <w:lvl w:ilvl="2" w:tplc="EBF24642">
      <w:start w:val="3"/>
      <w:numFmt w:val="lowerRoman"/>
      <w:lvlText w:val="(%3)"/>
      <w:lvlJc w:val="left"/>
      <w:pPr>
        <w:tabs>
          <w:tab w:val="num" w:pos="2700"/>
        </w:tabs>
        <w:ind w:left="2700" w:hanging="720"/>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59"/>
    <w:rsid w:val="00076B23"/>
    <w:rsid w:val="000F19F3"/>
    <w:rsid w:val="0033250E"/>
    <w:rsid w:val="00433146"/>
    <w:rsid w:val="005C6422"/>
    <w:rsid w:val="00BB25BC"/>
    <w:rsid w:val="00CF3523"/>
    <w:rsid w:val="00D97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19CBC"/>
  <w15:chartTrackingRefBased/>
  <w15:docId w15:val="{C7D3243A-5B46-4ADE-9090-3E12421D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59"/>
    <w:pPr>
      <w:widowControl w:val="0"/>
      <w:spacing w:after="0" w:line="240" w:lineRule="atLeast"/>
      <w:jc w:val="both"/>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059"/>
    <w:pPr>
      <w:tabs>
        <w:tab w:val="center" w:pos="4896"/>
        <w:tab w:val="right" w:pos="9792"/>
      </w:tabs>
      <w:spacing w:line="240" w:lineRule="auto"/>
      <w:jc w:val="left"/>
    </w:pPr>
  </w:style>
  <w:style w:type="character" w:customStyle="1" w:styleId="FooterChar">
    <w:name w:val="Footer Char"/>
    <w:basedOn w:val="DefaultParagraphFont"/>
    <w:link w:val="Footer"/>
    <w:uiPriority w:val="99"/>
    <w:rsid w:val="00D97059"/>
    <w:rPr>
      <w:rFonts w:ascii="Book Antiqua" w:eastAsia="Times New Roman" w:hAnsi="Book Antiqua" w:cs="Times New Roman"/>
      <w:sz w:val="24"/>
      <w:szCs w:val="20"/>
    </w:rPr>
  </w:style>
  <w:style w:type="table" w:styleId="TableGrid">
    <w:name w:val="Table Grid"/>
    <w:basedOn w:val="TableNormal"/>
    <w:rsid w:val="00D97059"/>
    <w:pPr>
      <w:widowControl w:val="0"/>
      <w:spacing w:after="0" w:line="240" w:lineRule="atLeas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ListNumber2"/>
    <w:link w:val="Style2Char"/>
    <w:qFormat/>
    <w:rsid w:val="00D97059"/>
    <w:pPr>
      <w:spacing w:after="240" w:line="276" w:lineRule="auto"/>
      <w:contextualSpacing w:val="0"/>
    </w:pPr>
  </w:style>
  <w:style w:type="character" w:customStyle="1" w:styleId="Style2Char">
    <w:name w:val="Style 2 Char"/>
    <w:basedOn w:val="DefaultParagraphFont"/>
    <w:link w:val="Style2"/>
    <w:rsid w:val="00D97059"/>
    <w:rPr>
      <w:rFonts w:ascii="Book Antiqua" w:eastAsia="Times New Roman" w:hAnsi="Book Antiqua" w:cs="Times New Roman"/>
      <w:sz w:val="24"/>
      <w:szCs w:val="20"/>
    </w:rPr>
  </w:style>
  <w:style w:type="character" w:styleId="Hyperlink">
    <w:name w:val="Hyperlink"/>
    <w:basedOn w:val="DefaultParagraphFont"/>
    <w:uiPriority w:val="99"/>
    <w:rsid w:val="00D97059"/>
    <w:rPr>
      <w:color w:val="0563C1" w:themeColor="hyperlink"/>
      <w:u w:val="single"/>
    </w:rPr>
  </w:style>
  <w:style w:type="paragraph" w:styleId="BodyText">
    <w:name w:val="Body Text"/>
    <w:basedOn w:val="Normal"/>
    <w:link w:val="BodyTextChar"/>
    <w:uiPriority w:val="1"/>
    <w:qFormat/>
    <w:rsid w:val="00D97059"/>
    <w:pPr>
      <w:autoSpaceDE w:val="0"/>
      <w:autoSpaceDN w:val="0"/>
      <w:spacing w:line="240" w:lineRule="auto"/>
      <w:jc w:val="left"/>
    </w:pPr>
    <w:rPr>
      <w:rFonts w:ascii="Arial" w:eastAsia="Arial" w:hAnsi="Arial" w:cs="Arial"/>
      <w:sz w:val="20"/>
      <w:lang w:eastAsia="en-AU" w:bidi="en-AU"/>
    </w:rPr>
  </w:style>
  <w:style w:type="character" w:customStyle="1" w:styleId="BodyTextChar">
    <w:name w:val="Body Text Char"/>
    <w:basedOn w:val="DefaultParagraphFont"/>
    <w:link w:val="BodyText"/>
    <w:uiPriority w:val="1"/>
    <w:rsid w:val="00D97059"/>
    <w:rPr>
      <w:rFonts w:ascii="Arial" w:eastAsia="Arial" w:hAnsi="Arial" w:cs="Arial"/>
      <w:sz w:val="20"/>
      <w:szCs w:val="20"/>
      <w:lang w:eastAsia="en-AU" w:bidi="en-AU"/>
    </w:rPr>
  </w:style>
  <w:style w:type="character" w:customStyle="1" w:styleId="Heading-PARTChar">
    <w:name w:val="Heading - PART Char"/>
    <w:basedOn w:val="DefaultParagraphFont"/>
    <w:link w:val="Heading-PART"/>
    <w:locked/>
    <w:rsid w:val="00D97059"/>
    <w:rPr>
      <w:b/>
      <w:caps/>
    </w:rPr>
  </w:style>
  <w:style w:type="paragraph" w:customStyle="1" w:styleId="Heading-PART">
    <w:name w:val="Heading - PART"/>
    <w:next w:val="Normal"/>
    <w:link w:val="Heading-PARTChar"/>
    <w:rsid w:val="00D97059"/>
    <w:pPr>
      <w:overflowPunct w:val="0"/>
      <w:autoSpaceDE w:val="0"/>
      <w:autoSpaceDN w:val="0"/>
      <w:adjustRightInd w:val="0"/>
      <w:spacing w:before="240" w:after="120" w:line="240" w:lineRule="auto"/>
      <w:jc w:val="center"/>
      <w:outlineLvl w:val="0"/>
    </w:pPr>
    <w:rPr>
      <w:b/>
      <w:caps/>
    </w:rPr>
  </w:style>
  <w:style w:type="character" w:customStyle="1" w:styleId="Normal-ScheduleChar">
    <w:name w:val="Normal - Schedule Char"/>
    <w:basedOn w:val="DefaultParagraphFont"/>
    <w:link w:val="Normal-Schedule"/>
    <w:locked/>
    <w:rsid w:val="00D97059"/>
  </w:style>
  <w:style w:type="paragraph" w:customStyle="1" w:styleId="Normal-Schedule">
    <w:name w:val="Normal - Schedule"/>
    <w:link w:val="Normal-ScheduleChar"/>
    <w:rsid w:val="00D97059"/>
    <w:pPr>
      <w:tabs>
        <w:tab w:val="left" w:pos="454"/>
        <w:tab w:val="left" w:pos="907"/>
        <w:tab w:val="left" w:pos="1361"/>
        <w:tab w:val="left" w:pos="1814"/>
        <w:tab w:val="left" w:pos="2722"/>
      </w:tabs>
      <w:overflowPunct w:val="0"/>
      <w:autoSpaceDE w:val="0"/>
      <w:autoSpaceDN w:val="0"/>
      <w:adjustRightInd w:val="0"/>
      <w:spacing w:before="120" w:after="0" w:line="240" w:lineRule="auto"/>
    </w:pPr>
  </w:style>
  <w:style w:type="paragraph" w:styleId="ListNumber2">
    <w:name w:val="List Number 2"/>
    <w:basedOn w:val="Normal"/>
    <w:uiPriority w:val="99"/>
    <w:semiHidden/>
    <w:unhideWhenUsed/>
    <w:rsid w:val="00D97059"/>
    <w:pPr>
      <w:numPr>
        <w:numId w:val="1"/>
      </w:numPr>
      <w:contextualSpacing/>
    </w:pPr>
  </w:style>
  <w:style w:type="paragraph" w:styleId="Header">
    <w:name w:val="header"/>
    <w:basedOn w:val="Normal"/>
    <w:link w:val="HeaderChar"/>
    <w:uiPriority w:val="99"/>
    <w:unhideWhenUsed/>
    <w:rsid w:val="00BB25BC"/>
    <w:pPr>
      <w:tabs>
        <w:tab w:val="center" w:pos="4513"/>
        <w:tab w:val="right" w:pos="9026"/>
      </w:tabs>
      <w:spacing w:line="240" w:lineRule="auto"/>
    </w:pPr>
  </w:style>
  <w:style w:type="character" w:customStyle="1" w:styleId="HeaderChar">
    <w:name w:val="Header Char"/>
    <w:basedOn w:val="DefaultParagraphFont"/>
    <w:link w:val="Header"/>
    <w:uiPriority w:val="99"/>
    <w:rsid w:val="00BB25BC"/>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hisoar@gordonlegal.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premecourt.vic.gov.au/court-decisions/case-list/box-hill-institute-student-pilot-class-a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rdonlegal.com.au/services/class-actions/bhi-soar-class-ac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gordonlegal.com.au/services/class-actions/bhi-soar-class-a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2" ma:contentTypeDescription="Create a new document." ma:contentTypeScope="" ma:versionID="c626861a326f86be4010a3af2fb7586f">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203a038aaa0e9e0741721dd69a264a94"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IconOverlay xmlns="http://schemas.microsoft.com/sharepoint/v4" xsi:nil="true"/>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documentManagement>
</p:properties>
</file>

<file path=customXml/itemProps1.xml><?xml version="1.0" encoding="utf-8"?>
<ds:datastoreItem xmlns:ds="http://schemas.openxmlformats.org/officeDocument/2006/customXml" ds:itemID="{D5A85F60-776E-4522-B30C-78307A31E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D682E-61AB-4135-A633-C9B95151E6BD}">
  <ds:schemaRefs>
    <ds:schemaRef ds:uri="http://schemas.microsoft.com/sharepoint/v3/contenttype/forms"/>
  </ds:schemaRefs>
</ds:datastoreItem>
</file>

<file path=customXml/itemProps3.xml><?xml version="1.0" encoding="utf-8"?>
<ds:datastoreItem xmlns:ds="http://schemas.openxmlformats.org/officeDocument/2006/customXml" ds:itemID="{ECEF5135-542D-4AF9-917C-8230423BC899}">
  <ds:schemaRefs>
    <ds:schemaRef ds:uri="http://schemas.microsoft.com/sharepoint/v4"/>
    <ds:schemaRef ds:uri="http://schemas.openxmlformats.org/package/2006/metadata/core-properties"/>
    <ds:schemaRef ds:uri="3dff93c5-8ae8-4b09-acd5-1fa0d3a9f0ee"/>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a41c8bfc-c4be-4b67-a9a7-7117f0fa9f0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Zocco</dc:creator>
  <cp:keywords/>
  <dc:description/>
  <cp:lastModifiedBy>Ben Zocco</cp:lastModifiedBy>
  <cp:revision>7</cp:revision>
  <dcterms:created xsi:type="dcterms:W3CDTF">2020-10-14T01:56:00Z</dcterms:created>
  <dcterms:modified xsi:type="dcterms:W3CDTF">2020-10-14T02:37:00Z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