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F34046">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F34046">
      <w:pPr>
        <w:autoSpaceDE w:val="0"/>
        <w:autoSpaceDN w:val="0"/>
        <w:adjustRightInd w:val="0"/>
        <w:spacing w:before="120" w:after="120"/>
        <w:jc w:val="center"/>
        <w:rPr>
          <w:b/>
          <w:bCs/>
          <w:color w:val="000000"/>
        </w:rPr>
      </w:pPr>
    </w:p>
    <w:p w14:paraId="7AD392FB" w14:textId="77777777" w:rsidR="00D85336" w:rsidRPr="00771C95" w:rsidRDefault="00D85336" w:rsidP="00F34046">
      <w:pPr>
        <w:autoSpaceDE w:val="0"/>
        <w:autoSpaceDN w:val="0"/>
        <w:adjustRightInd w:val="0"/>
        <w:spacing w:before="120" w:after="120"/>
        <w:jc w:val="center"/>
        <w:rPr>
          <w:b/>
          <w:bCs/>
          <w:color w:val="000000"/>
        </w:rPr>
      </w:pPr>
    </w:p>
    <w:p w14:paraId="2FAE686D" w14:textId="5F3C8D4B" w:rsidR="003817CD" w:rsidRDefault="003817CD" w:rsidP="00F34046">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F34046">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610B7D5C" w:rsidR="00271B59" w:rsidRPr="007917BE" w:rsidRDefault="00271B59" w:rsidP="00F34046">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8D3626">
        <w:rPr>
          <w:rFonts w:ascii="Book Antiqua" w:hAnsi="Book Antiqua"/>
          <w:b/>
          <w:color w:val="000000"/>
          <w:sz w:val="28"/>
        </w:rPr>
        <w:t>4</w:t>
      </w:r>
    </w:p>
    <w:p w14:paraId="66779301" w14:textId="370B8108" w:rsidR="00271B59" w:rsidRDefault="008D3626" w:rsidP="00F34046">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Major Torts</w:t>
      </w:r>
      <w:r w:rsidR="00594C2A">
        <w:rPr>
          <w:rFonts w:ascii="Book Antiqua" w:hAnsi="Book Antiqua"/>
          <w:b/>
          <w:color w:val="000000"/>
          <w:sz w:val="28"/>
        </w:rPr>
        <w:t xml:space="preserve"> </w:t>
      </w:r>
      <w:r w:rsidR="000117C7">
        <w:rPr>
          <w:rFonts w:ascii="Book Antiqua" w:hAnsi="Book Antiqua"/>
          <w:b/>
          <w:color w:val="000000"/>
          <w:sz w:val="28"/>
        </w:rPr>
        <w:t>List</w:t>
      </w:r>
    </w:p>
    <w:p w14:paraId="02D8B7A1" w14:textId="77777777" w:rsidR="00CD0331" w:rsidRDefault="00CD0331" w:rsidP="00F34046">
      <w:pPr>
        <w:autoSpaceDE w:val="0"/>
        <w:autoSpaceDN w:val="0"/>
        <w:adjustRightInd w:val="0"/>
        <w:spacing w:before="120" w:after="120"/>
        <w:jc w:val="center"/>
        <w:rPr>
          <w:rFonts w:ascii="Book Antiqua" w:hAnsi="Book Antiqua"/>
          <w:b/>
          <w:color w:val="000000"/>
          <w:sz w:val="28"/>
        </w:rPr>
      </w:pPr>
    </w:p>
    <w:p w14:paraId="0579C033" w14:textId="4644D5EC" w:rsidR="00A50A22" w:rsidRPr="008A7857" w:rsidRDefault="00A50A22" w:rsidP="00F34046">
      <w:pPr>
        <w:pStyle w:val="ListParagraph"/>
        <w:keepNext/>
        <w:numPr>
          <w:ilvl w:val="0"/>
          <w:numId w:val="30"/>
        </w:numPr>
        <w:autoSpaceDE w:val="0"/>
        <w:autoSpaceDN w:val="0"/>
        <w:adjustRightInd w:val="0"/>
        <w:spacing w:before="120" w:after="120"/>
        <w:contextualSpacing w:val="0"/>
        <w:rPr>
          <w:rFonts w:ascii="Book Antiqua" w:hAnsi="Book Antiqua"/>
          <w:b/>
          <w:color w:val="000000"/>
          <w:sz w:val="24"/>
          <w:szCs w:val="24"/>
        </w:rPr>
      </w:pPr>
      <w:r w:rsidRPr="008A7857">
        <w:rPr>
          <w:rFonts w:ascii="Book Antiqua" w:hAnsi="Book Antiqua"/>
          <w:b/>
          <w:sz w:val="24"/>
          <w:szCs w:val="24"/>
        </w:rPr>
        <w:t>INTRODUCTION</w:t>
      </w:r>
    </w:p>
    <w:p w14:paraId="48A07A23" w14:textId="77777777" w:rsidR="00A50A22" w:rsidRPr="008A7857" w:rsidRDefault="00A50A22"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The Chief Justice has authorised the issue of the following Practice Note.</w:t>
      </w:r>
    </w:p>
    <w:p w14:paraId="4F7A6C80" w14:textId="4B509763" w:rsidR="00A50A22" w:rsidRPr="008A7857" w:rsidRDefault="00A50A22"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The purpose of this Practice Note is to describe the procedures to be followed in</w:t>
      </w:r>
      <w:r w:rsidR="00641C0A" w:rsidRPr="008A7857">
        <w:rPr>
          <w:rFonts w:ascii="Book Antiqua" w:hAnsi="Book Antiqua"/>
          <w:sz w:val="24"/>
          <w:szCs w:val="24"/>
        </w:rPr>
        <w:t xml:space="preserve"> the</w:t>
      </w:r>
      <w:r w:rsidRPr="008A7857">
        <w:rPr>
          <w:rFonts w:ascii="Book Antiqua" w:hAnsi="Book Antiqua"/>
          <w:sz w:val="24"/>
          <w:szCs w:val="24"/>
        </w:rPr>
        <w:t xml:space="preserve"> </w:t>
      </w:r>
      <w:r w:rsidR="008D3626" w:rsidRPr="008A7857">
        <w:rPr>
          <w:rFonts w:ascii="Book Antiqua" w:hAnsi="Book Antiqua"/>
          <w:sz w:val="24"/>
          <w:szCs w:val="24"/>
        </w:rPr>
        <w:t>Major Torts</w:t>
      </w:r>
      <w:r w:rsidR="0095180B" w:rsidRPr="008A7857">
        <w:rPr>
          <w:rFonts w:ascii="Book Antiqua" w:hAnsi="Book Antiqua"/>
          <w:sz w:val="24"/>
          <w:szCs w:val="24"/>
        </w:rPr>
        <w:t xml:space="preserve"> </w:t>
      </w:r>
      <w:r w:rsidRPr="008A7857">
        <w:rPr>
          <w:rFonts w:ascii="Book Antiqua" w:hAnsi="Book Antiqua"/>
          <w:sz w:val="24"/>
          <w:szCs w:val="24"/>
        </w:rPr>
        <w:t xml:space="preserve">List. </w:t>
      </w:r>
      <w:r w:rsidR="00D873C9" w:rsidRPr="008A7857">
        <w:rPr>
          <w:rFonts w:ascii="Book Antiqua" w:hAnsi="Book Antiqua"/>
          <w:sz w:val="24"/>
          <w:szCs w:val="24"/>
        </w:rPr>
        <w:t xml:space="preserve"> </w:t>
      </w:r>
      <w:r w:rsidRPr="008A7857">
        <w:rPr>
          <w:rFonts w:ascii="Book Antiqua" w:hAnsi="Book Antiqua"/>
          <w:sz w:val="24"/>
          <w:szCs w:val="24"/>
        </w:rPr>
        <w:t>The List is a case management list within the Common Law Division of the Court.</w:t>
      </w:r>
    </w:p>
    <w:p w14:paraId="26A157E6" w14:textId="26E320B6" w:rsidR="00A50A22" w:rsidRPr="008A7857" w:rsidRDefault="0095180B"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 xml:space="preserve">The List </w:t>
      </w:r>
      <w:r w:rsidR="00541F76" w:rsidRPr="008A7857">
        <w:rPr>
          <w:rFonts w:ascii="Book Antiqua" w:hAnsi="Book Antiqua"/>
          <w:sz w:val="24"/>
          <w:szCs w:val="24"/>
        </w:rPr>
        <w:t>is designed to facilitate and expedite the passage of significant tortious claims to trial</w:t>
      </w:r>
      <w:r w:rsidR="00A50A22" w:rsidRPr="008A7857">
        <w:rPr>
          <w:rFonts w:ascii="Book Antiqua" w:hAnsi="Book Antiqua"/>
          <w:sz w:val="24"/>
          <w:szCs w:val="24"/>
        </w:rPr>
        <w:t>.</w:t>
      </w:r>
    </w:p>
    <w:p w14:paraId="5420E1BE" w14:textId="77777777" w:rsidR="00A50A22" w:rsidRPr="008A7857" w:rsidRDefault="00A50A22" w:rsidP="00F34046">
      <w:pPr>
        <w:autoSpaceDE w:val="0"/>
        <w:autoSpaceDN w:val="0"/>
        <w:adjustRightInd w:val="0"/>
        <w:spacing w:before="120" w:after="120"/>
        <w:ind w:left="720" w:hanging="720"/>
        <w:jc w:val="both"/>
        <w:rPr>
          <w:rFonts w:ascii="Book Antiqua" w:hAnsi="Book Antiqua"/>
        </w:rPr>
      </w:pPr>
    </w:p>
    <w:p w14:paraId="46B7AF83" w14:textId="26A7C8D0" w:rsidR="00A50A22" w:rsidRPr="008A7857" w:rsidRDefault="00A50A22"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DEFINITIONS</w:t>
      </w:r>
    </w:p>
    <w:p w14:paraId="2E1BCC71" w14:textId="77777777" w:rsidR="00A50A22" w:rsidRPr="008A7857" w:rsidRDefault="00A50A22"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In this Practice Note:</w:t>
      </w:r>
    </w:p>
    <w:p w14:paraId="7C9DB77C" w14:textId="77777777" w:rsidR="00513C99" w:rsidRPr="008A7857" w:rsidRDefault="00513C99" w:rsidP="00F34046">
      <w:pPr>
        <w:pStyle w:val="ListParagraph"/>
        <w:spacing w:before="120" w:after="120"/>
        <w:contextualSpacing w:val="0"/>
        <w:jc w:val="both"/>
        <w:rPr>
          <w:rFonts w:ascii="Book Antiqua" w:hAnsi="Book Antiqua"/>
          <w:b/>
          <w:i/>
          <w:sz w:val="24"/>
          <w:szCs w:val="24"/>
        </w:rPr>
      </w:pPr>
      <w:r w:rsidRPr="008A7857">
        <w:rPr>
          <w:rFonts w:ascii="Book Antiqua" w:hAnsi="Book Antiqua"/>
          <w:b/>
          <w:i/>
          <w:sz w:val="24"/>
          <w:szCs w:val="24"/>
        </w:rPr>
        <w:t xml:space="preserve">Associate Judge </w:t>
      </w:r>
      <w:r w:rsidRPr="008A7857">
        <w:rPr>
          <w:rFonts w:ascii="Book Antiqua" w:hAnsi="Book Antiqua"/>
          <w:sz w:val="24"/>
          <w:szCs w:val="24"/>
        </w:rPr>
        <w:t>means the Associate Judge assisting in the management of the List;</w:t>
      </w:r>
    </w:p>
    <w:p w14:paraId="7B29D1F5" w14:textId="72533178" w:rsidR="00956EC0" w:rsidRPr="008A7857" w:rsidRDefault="00956EC0" w:rsidP="00F34046">
      <w:pPr>
        <w:pStyle w:val="ListParagraph"/>
        <w:spacing w:before="120" w:after="120"/>
        <w:ind w:left="1440" w:hanging="720"/>
        <w:contextualSpacing w:val="0"/>
        <w:jc w:val="both"/>
        <w:rPr>
          <w:rFonts w:ascii="Book Antiqua" w:hAnsi="Book Antiqua"/>
          <w:sz w:val="24"/>
          <w:szCs w:val="24"/>
        </w:rPr>
      </w:pPr>
      <w:r w:rsidRPr="008A7857">
        <w:rPr>
          <w:rFonts w:ascii="Book Antiqua" w:hAnsi="Book Antiqua"/>
          <w:b/>
          <w:i/>
          <w:sz w:val="24"/>
          <w:szCs w:val="24"/>
        </w:rPr>
        <w:t>Judge</w:t>
      </w:r>
      <w:r w:rsidRPr="008A7857">
        <w:rPr>
          <w:rFonts w:ascii="Book Antiqua" w:hAnsi="Book Antiqua"/>
          <w:sz w:val="24"/>
          <w:szCs w:val="24"/>
        </w:rPr>
        <w:t xml:space="preserve"> means the Judge in Charge of the List;</w:t>
      </w:r>
    </w:p>
    <w:p w14:paraId="4E96B3C6" w14:textId="54F369F3" w:rsidR="00E3340D" w:rsidRPr="008A7857" w:rsidRDefault="00E3340D" w:rsidP="00F34046">
      <w:pPr>
        <w:pStyle w:val="ListParagraph"/>
        <w:spacing w:before="120" w:after="120"/>
        <w:contextualSpacing w:val="0"/>
        <w:jc w:val="both"/>
        <w:rPr>
          <w:rFonts w:ascii="Book Antiqua" w:hAnsi="Book Antiqua"/>
          <w:b/>
          <w:i/>
          <w:sz w:val="24"/>
          <w:szCs w:val="24"/>
        </w:rPr>
      </w:pPr>
      <w:r w:rsidRPr="008A7857">
        <w:rPr>
          <w:rFonts w:ascii="Book Antiqua" w:hAnsi="Book Antiqua"/>
          <w:b/>
          <w:i/>
          <w:sz w:val="24"/>
          <w:szCs w:val="24"/>
        </w:rPr>
        <w:t xml:space="preserve">Judicial Registrar </w:t>
      </w:r>
      <w:r w:rsidRPr="008A7857">
        <w:rPr>
          <w:rFonts w:ascii="Book Antiqua" w:hAnsi="Book Antiqua"/>
          <w:sz w:val="24"/>
          <w:szCs w:val="24"/>
        </w:rPr>
        <w:t>means the Judicial Registrar assisting in the management of the List;</w:t>
      </w:r>
    </w:p>
    <w:p w14:paraId="7B7EDA2C" w14:textId="26560F53" w:rsidR="00A50A22" w:rsidRPr="008A7857" w:rsidRDefault="00A50A22" w:rsidP="00F34046">
      <w:pPr>
        <w:pStyle w:val="ListParagraph"/>
        <w:spacing w:before="120" w:after="120"/>
        <w:ind w:left="1440" w:hanging="720"/>
        <w:contextualSpacing w:val="0"/>
        <w:jc w:val="both"/>
        <w:rPr>
          <w:rFonts w:ascii="Book Antiqua" w:hAnsi="Book Antiqua"/>
          <w:sz w:val="24"/>
          <w:szCs w:val="24"/>
        </w:rPr>
      </w:pPr>
      <w:r w:rsidRPr="008A7857">
        <w:rPr>
          <w:rFonts w:ascii="Book Antiqua" w:hAnsi="Book Antiqua"/>
          <w:b/>
          <w:i/>
          <w:sz w:val="24"/>
          <w:szCs w:val="24"/>
        </w:rPr>
        <w:t>List</w:t>
      </w:r>
      <w:r w:rsidRPr="008A7857">
        <w:rPr>
          <w:rFonts w:ascii="Book Antiqua" w:hAnsi="Book Antiqua"/>
          <w:sz w:val="24"/>
          <w:szCs w:val="24"/>
        </w:rPr>
        <w:t xml:space="preserve"> means the </w:t>
      </w:r>
      <w:r w:rsidR="00541F76" w:rsidRPr="008A7857">
        <w:rPr>
          <w:rFonts w:ascii="Book Antiqua" w:hAnsi="Book Antiqua"/>
          <w:sz w:val="24"/>
          <w:szCs w:val="24"/>
        </w:rPr>
        <w:t xml:space="preserve">Major Torts </w:t>
      </w:r>
      <w:r w:rsidR="00850F93" w:rsidRPr="008A7857">
        <w:rPr>
          <w:rFonts w:ascii="Book Antiqua" w:hAnsi="Book Antiqua"/>
          <w:sz w:val="24"/>
          <w:szCs w:val="24"/>
        </w:rPr>
        <w:t>List</w:t>
      </w:r>
      <w:r w:rsidRPr="008A7857">
        <w:rPr>
          <w:rFonts w:ascii="Book Antiqua" w:hAnsi="Book Antiqua"/>
          <w:sz w:val="24"/>
          <w:szCs w:val="24"/>
        </w:rPr>
        <w:t>;</w:t>
      </w:r>
    </w:p>
    <w:p w14:paraId="040C0422" w14:textId="1C6F67D8" w:rsidR="00E3340D" w:rsidRPr="008A7857" w:rsidRDefault="00E3340D" w:rsidP="00F34046">
      <w:pPr>
        <w:pStyle w:val="ListParagraph"/>
        <w:spacing w:before="120" w:after="120"/>
        <w:contextualSpacing w:val="0"/>
        <w:jc w:val="both"/>
        <w:rPr>
          <w:rFonts w:ascii="Book Antiqua" w:hAnsi="Book Antiqua"/>
          <w:sz w:val="24"/>
          <w:szCs w:val="24"/>
        </w:rPr>
      </w:pPr>
      <w:r w:rsidRPr="008A7857">
        <w:rPr>
          <w:rFonts w:ascii="Book Antiqua" w:hAnsi="Book Antiqua"/>
          <w:b/>
          <w:i/>
          <w:sz w:val="24"/>
          <w:szCs w:val="24"/>
        </w:rPr>
        <w:t xml:space="preserve">List </w:t>
      </w:r>
      <w:r w:rsidR="00B96652" w:rsidRPr="008A7857">
        <w:rPr>
          <w:rFonts w:ascii="Book Antiqua" w:hAnsi="Book Antiqua"/>
          <w:b/>
          <w:i/>
          <w:sz w:val="24"/>
          <w:szCs w:val="24"/>
        </w:rPr>
        <w:t>C</w:t>
      </w:r>
      <w:r w:rsidRPr="008A7857">
        <w:rPr>
          <w:rFonts w:ascii="Book Antiqua" w:hAnsi="Book Antiqua"/>
          <w:b/>
          <w:i/>
          <w:sz w:val="24"/>
          <w:szCs w:val="24"/>
        </w:rPr>
        <w:t xml:space="preserve">oordinator </w:t>
      </w:r>
      <w:r w:rsidRPr="008A7857">
        <w:rPr>
          <w:rFonts w:ascii="Book Antiqua" w:hAnsi="Book Antiqua"/>
          <w:sz w:val="24"/>
          <w:szCs w:val="24"/>
        </w:rPr>
        <w:t>means the Court officer assigned to support the judicial officers managing the list;</w:t>
      </w:r>
    </w:p>
    <w:p w14:paraId="7C843154" w14:textId="78516886" w:rsidR="0046389D" w:rsidRPr="008A7857" w:rsidRDefault="0046389D" w:rsidP="00F34046">
      <w:pPr>
        <w:pStyle w:val="ListParagraph"/>
        <w:spacing w:before="120" w:after="120"/>
        <w:contextualSpacing w:val="0"/>
        <w:jc w:val="both"/>
        <w:rPr>
          <w:rFonts w:ascii="Book Antiqua" w:hAnsi="Book Antiqua"/>
          <w:sz w:val="24"/>
          <w:szCs w:val="24"/>
        </w:rPr>
      </w:pPr>
      <w:r w:rsidRPr="008A7857">
        <w:rPr>
          <w:rFonts w:ascii="Book Antiqua" w:hAnsi="Book Antiqua"/>
          <w:b/>
          <w:i/>
          <w:sz w:val="24"/>
          <w:szCs w:val="24"/>
        </w:rPr>
        <w:t>List directions day</w:t>
      </w:r>
      <w:r w:rsidRPr="008A7857">
        <w:rPr>
          <w:rFonts w:ascii="Book Antiqua" w:hAnsi="Book Antiqua"/>
          <w:sz w:val="24"/>
          <w:szCs w:val="24"/>
        </w:rPr>
        <w:t xml:space="preserve"> means </w:t>
      </w:r>
      <w:r w:rsidR="00731963" w:rsidRPr="008A7857">
        <w:rPr>
          <w:rFonts w:ascii="Book Antiqua" w:hAnsi="Book Antiqua"/>
          <w:sz w:val="24"/>
          <w:szCs w:val="24"/>
        </w:rPr>
        <w:t xml:space="preserve">one of the </w:t>
      </w:r>
      <w:r w:rsidRPr="008A7857">
        <w:rPr>
          <w:rFonts w:ascii="Book Antiqua" w:hAnsi="Book Antiqua"/>
          <w:sz w:val="24"/>
          <w:szCs w:val="24"/>
        </w:rPr>
        <w:t>regular day</w:t>
      </w:r>
      <w:r w:rsidR="00731963" w:rsidRPr="008A7857">
        <w:rPr>
          <w:rFonts w:ascii="Book Antiqua" w:hAnsi="Book Antiqua"/>
          <w:sz w:val="24"/>
          <w:szCs w:val="24"/>
        </w:rPr>
        <w:t>s</w:t>
      </w:r>
      <w:r w:rsidRPr="008A7857">
        <w:rPr>
          <w:rFonts w:ascii="Book Antiqua" w:hAnsi="Book Antiqua"/>
          <w:sz w:val="24"/>
          <w:szCs w:val="24"/>
        </w:rPr>
        <w:t xml:space="preserve"> </w:t>
      </w:r>
      <w:r w:rsidR="002D79E5" w:rsidRPr="008A7857">
        <w:rPr>
          <w:rFonts w:ascii="Book Antiqua" w:hAnsi="Book Antiqua"/>
          <w:sz w:val="24"/>
          <w:szCs w:val="24"/>
        </w:rPr>
        <w:t xml:space="preserve">listed </w:t>
      </w:r>
      <w:r w:rsidRPr="008A7857">
        <w:rPr>
          <w:rFonts w:ascii="Book Antiqua" w:hAnsi="Book Antiqua"/>
          <w:sz w:val="24"/>
          <w:szCs w:val="24"/>
        </w:rPr>
        <w:t>on the</w:t>
      </w:r>
      <w:r w:rsidR="002D79E5" w:rsidRPr="008A7857">
        <w:rPr>
          <w:rFonts w:ascii="Book Antiqua" w:hAnsi="Book Antiqua"/>
          <w:sz w:val="24"/>
          <w:szCs w:val="24"/>
        </w:rPr>
        <w:t xml:space="preserve"> </w:t>
      </w:r>
      <w:hyperlink r:id="rId14" w:history="1">
        <w:r w:rsidR="003D577E" w:rsidRPr="008A7857">
          <w:rPr>
            <w:rStyle w:val="Hyperlink"/>
            <w:rFonts w:ascii="Book Antiqua" w:hAnsi="Book Antiqua"/>
            <w:sz w:val="24"/>
            <w:szCs w:val="24"/>
          </w:rPr>
          <w:t>List webpage</w:t>
        </w:r>
      </w:hyperlink>
      <w:r w:rsidR="003D577E" w:rsidRPr="008A7857">
        <w:rPr>
          <w:rFonts w:ascii="Book Antiqua" w:hAnsi="Book Antiqua"/>
          <w:sz w:val="24"/>
          <w:szCs w:val="24"/>
        </w:rPr>
        <w:t xml:space="preserve"> </w:t>
      </w:r>
      <w:r w:rsidRPr="008A7857">
        <w:rPr>
          <w:rFonts w:ascii="Book Antiqua" w:hAnsi="Book Antiqua"/>
          <w:sz w:val="24"/>
          <w:szCs w:val="24"/>
        </w:rPr>
        <w:t>on</w:t>
      </w:r>
      <w:r w:rsidR="00A32D11" w:rsidRPr="008A7857">
        <w:rPr>
          <w:rFonts w:ascii="Book Antiqua" w:hAnsi="Book Antiqua"/>
          <w:sz w:val="24"/>
          <w:szCs w:val="24"/>
        </w:rPr>
        <w:t xml:space="preserve"> the Court’s website</w:t>
      </w:r>
      <w:r w:rsidR="0060266C" w:rsidRPr="008A7857">
        <w:rPr>
          <w:rFonts w:ascii="Book Antiqua" w:hAnsi="Book Antiqua"/>
          <w:sz w:val="24"/>
          <w:szCs w:val="24"/>
        </w:rPr>
        <w:t>;</w:t>
      </w:r>
    </w:p>
    <w:p w14:paraId="5388B9B0" w14:textId="77AA5E95" w:rsidR="002D6FA8" w:rsidRPr="008A7857" w:rsidRDefault="002D6FA8" w:rsidP="00F34046">
      <w:pPr>
        <w:pStyle w:val="ListParagraph"/>
        <w:spacing w:before="120" w:after="120"/>
        <w:contextualSpacing w:val="0"/>
        <w:jc w:val="both"/>
        <w:rPr>
          <w:rFonts w:ascii="Book Antiqua" w:hAnsi="Book Antiqua"/>
          <w:sz w:val="24"/>
          <w:szCs w:val="24"/>
        </w:rPr>
      </w:pPr>
      <w:r w:rsidRPr="008A7857">
        <w:rPr>
          <w:rFonts w:ascii="Book Antiqua" w:hAnsi="Book Antiqua"/>
          <w:b/>
          <w:i/>
          <w:sz w:val="24"/>
          <w:szCs w:val="24"/>
        </w:rPr>
        <w:t>List webpage</w:t>
      </w:r>
      <w:r w:rsidRPr="008A7857">
        <w:rPr>
          <w:rFonts w:ascii="Book Antiqua" w:hAnsi="Book Antiqua"/>
          <w:sz w:val="24"/>
          <w:szCs w:val="24"/>
        </w:rPr>
        <w:t xml:space="preserve"> means the </w:t>
      </w:r>
      <w:hyperlink r:id="rId15" w:history="1">
        <w:r w:rsidR="007917F3" w:rsidRPr="008A7857">
          <w:rPr>
            <w:rStyle w:val="Hyperlink"/>
            <w:rFonts w:ascii="Book Antiqua" w:hAnsi="Book Antiqua"/>
            <w:sz w:val="24"/>
            <w:szCs w:val="24"/>
          </w:rPr>
          <w:t>webpage</w:t>
        </w:r>
      </w:hyperlink>
      <w:r w:rsidR="007917F3" w:rsidRPr="008A7857">
        <w:rPr>
          <w:rFonts w:ascii="Book Antiqua" w:hAnsi="Book Antiqua"/>
          <w:sz w:val="24"/>
          <w:szCs w:val="24"/>
        </w:rPr>
        <w:t xml:space="preserve"> </w:t>
      </w:r>
      <w:r w:rsidRPr="008A7857">
        <w:rPr>
          <w:rFonts w:ascii="Book Antiqua" w:hAnsi="Book Antiqua"/>
          <w:sz w:val="24"/>
          <w:szCs w:val="24"/>
        </w:rPr>
        <w:t xml:space="preserve"> dedicated to the List available on the Court’s website (www.supremecourt.vic.gov.au);</w:t>
      </w:r>
    </w:p>
    <w:p w14:paraId="60C82D91" w14:textId="24A33684" w:rsidR="00FE2F79" w:rsidRPr="008A7857" w:rsidRDefault="00FE2F79" w:rsidP="00F34046">
      <w:pPr>
        <w:pStyle w:val="ListParagraph"/>
        <w:spacing w:before="120" w:after="120"/>
        <w:ind w:left="1440" w:hanging="720"/>
        <w:contextualSpacing w:val="0"/>
        <w:jc w:val="both"/>
        <w:rPr>
          <w:rFonts w:ascii="Book Antiqua" w:eastAsia="Book Antiqua" w:hAnsi="Book Antiqua" w:cs="Book Antiqua"/>
          <w:sz w:val="24"/>
          <w:szCs w:val="24"/>
        </w:rPr>
      </w:pPr>
      <w:r w:rsidRPr="008A7857">
        <w:rPr>
          <w:rFonts w:ascii="Book Antiqua" w:eastAsia="Book Antiqua" w:hAnsi="Book Antiqua" w:cs="Book Antiqua"/>
          <w:b/>
          <w:i/>
          <w:sz w:val="24"/>
          <w:szCs w:val="24"/>
        </w:rPr>
        <w:t xml:space="preserve">Rules </w:t>
      </w:r>
      <w:r w:rsidRPr="008A7857">
        <w:rPr>
          <w:rFonts w:ascii="Book Antiqua" w:eastAsia="Book Antiqua" w:hAnsi="Book Antiqua" w:cs="Book Antiqua"/>
          <w:sz w:val="24"/>
          <w:szCs w:val="24"/>
        </w:rPr>
        <w:t xml:space="preserve">means the </w:t>
      </w:r>
      <w:r w:rsidRPr="008A7857">
        <w:rPr>
          <w:rFonts w:ascii="Book Antiqua" w:eastAsia="Book Antiqua" w:hAnsi="Book Antiqua" w:cs="Book Antiqua"/>
          <w:i/>
          <w:iCs/>
          <w:sz w:val="24"/>
          <w:szCs w:val="24"/>
        </w:rPr>
        <w:t>Supreme Court (General Civil Procedure) Rules 2015;</w:t>
      </w:r>
    </w:p>
    <w:p w14:paraId="5633449F" w14:textId="657AA698" w:rsidR="00FE2F79" w:rsidRPr="008A7857" w:rsidRDefault="00FE2F79" w:rsidP="00F34046">
      <w:pPr>
        <w:pStyle w:val="ListParagraph"/>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b/>
          <w:i/>
          <w:sz w:val="24"/>
          <w:szCs w:val="24"/>
        </w:rPr>
        <w:t xml:space="preserve">Technology Practice Note </w:t>
      </w:r>
      <w:r w:rsidRPr="008A7857">
        <w:rPr>
          <w:rFonts w:ascii="Book Antiqua" w:eastAsia="Book Antiqua" w:hAnsi="Book Antiqua" w:cs="Book Antiqua"/>
          <w:sz w:val="24"/>
          <w:szCs w:val="24"/>
        </w:rPr>
        <w:t>means Practice Note SC Gen 5 Technology in Civil Litigation.</w:t>
      </w:r>
    </w:p>
    <w:p w14:paraId="2BF76192" w14:textId="77777777" w:rsidR="00FD4B3F" w:rsidRPr="008A7857" w:rsidRDefault="00FD4B3F" w:rsidP="00F34046">
      <w:pPr>
        <w:autoSpaceDE w:val="0"/>
        <w:autoSpaceDN w:val="0"/>
        <w:adjustRightInd w:val="0"/>
        <w:spacing w:before="120" w:after="120"/>
        <w:ind w:left="720" w:hanging="720"/>
        <w:jc w:val="both"/>
        <w:rPr>
          <w:rFonts w:ascii="Book Antiqua" w:hAnsi="Book Antiqua"/>
        </w:rPr>
      </w:pPr>
    </w:p>
    <w:p w14:paraId="0DCFA5C3" w14:textId="1E00829A" w:rsidR="00FD4B3F" w:rsidRPr="008A7857" w:rsidRDefault="00FD4B3F"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lastRenderedPageBreak/>
        <w:t>COMMENCEMENT</w:t>
      </w:r>
    </w:p>
    <w:p w14:paraId="7D3CBBE0" w14:textId="33246484" w:rsidR="00FD4B3F" w:rsidRPr="008A7857" w:rsidRDefault="00FD4B3F"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This Practice No</w:t>
      </w:r>
      <w:r w:rsidR="00B754D6" w:rsidRPr="008A7857">
        <w:rPr>
          <w:rFonts w:ascii="Book Antiqua" w:hAnsi="Book Antiqua"/>
          <w:sz w:val="24"/>
          <w:szCs w:val="24"/>
        </w:rPr>
        <w:t>te was issued and commence</w:t>
      </w:r>
      <w:r w:rsidR="001E3C6D">
        <w:rPr>
          <w:rFonts w:ascii="Book Antiqua" w:hAnsi="Book Antiqua"/>
          <w:sz w:val="24"/>
          <w:szCs w:val="24"/>
        </w:rPr>
        <w:t>d</w:t>
      </w:r>
      <w:r w:rsidR="00B754D6" w:rsidRPr="008A7857">
        <w:rPr>
          <w:rFonts w:ascii="Book Antiqua" w:hAnsi="Book Antiqua"/>
          <w:sz w:val="24"/>
          <w:szCs w:val="24"/>
        </w:rPr>
        <w:t xml:space="preserve"> on </w:t>
      </w:r>
      <w:r w:rsidR="00EE0BF0">
        <w:rPr>
          <w:rFonts w:ascii="Book Antiqua" w:hAnsi="Book Antiqua"/>
          <w:sz w:val="24"/>
          <w:szCs w:val="24"/>
        </w:rPr>
        <w:t>13</w:t>
      </w:r>
      <w:r w:rsidR="00A97EB5" w:rsidRPr="008A7857">
        <w:rPr>
          <w:rFonts w:ascii="Book Antiqua" w:hAnsi="Book Antiqua"/>
          <w:sz w:val="24"/>
          <w:szCs w:val="24"/>
        </w:rPr>
        <w:t xml:space="preserve"> </w:t>
      </w:r>
      <w:r w:rsidR="00E3340D" w:rsidRPr="008A7857">
        <w:rPr>
          <w:rFonts w:ascii="Book Antiqua" w:hAnsi="Book Antiqua"/>
          <w:sz w:val="24"/>
          <w:szCs w:val="24"/>
        </w:rPr>
        <w:t xml:space="preserve">October </w:t>
      </w:r>
      <w:r w:rsidR="00A97EB5">
        <w:rPr>
          <w:rFonts w:ascii="Book Antiqua" w:hAnsi="Book Antiqua"/>
          <w:sz w:val="24"/>
          <w:szCs w:val="24"/>
        </w:rPr>
        <w:t>2020</w:t>
      </w:r>
      <w:r w:rsidR="00A97EB5" w:rsidRPr="008A7857">
        <w:rPr>
          <w:rFonts w:ascii="Book Antiqua" w:hAnsi="Book Antiqua"/>
          <w:sz w:val="24"/>
          <w:szCs w:val="24"/>
        </w:rPr>
        <w:t xml:space="preserve"> </w:t>
      </w:r>
      <w:r w:rsidRPr="008A7857">
        <w:rPr>
          <w:rFonts w:ascii="Book Antiqua" w:hAnsi="Book Antiqua"/>
          <w:sz w:val="24"/>
          <w:szCs w:val="24"/>
        </w:rPr>
        <w:t xml:space="preserve">and </w:t>
      </w:r>
      <w:r w:rsidR="006047F0" w:rsidRPr="008A7857">
        <w:rPr>
          <w:rFonts w:ascii="Book Antiqua" w:hAnsi="Book Antiqua"/>
          <w:sz w:val="24"/>
          <w:szCs w:val="24"/>
        </w:rPr>
        <w:t>applies</w:t>
      </w:r>
      <w:r w:rsidRPr="008A7857">
        <w:rPr>
          <w:rFonts w:ascii="Book Antiqua" w:hAnsi="Book Antiqua"/>
          <w:sz w:val="24"/>
          <w:szCs w:val="24"/>
        </w:rPr>
        <w:t xml:space="preserve"> to all proceedings in the List whenever commenced.</w:t>
      </w:r>
    </w:p>
    <w:p w14:paraId="651DE4C3" w14:textId="77777777" w:rsidR="00C5118C" w:rsidRPr="008A7857" w:rsidRDefault="00C5118C" w:rsidP="00F34046">
      <w:pPr>
        <w:autoSpaceDE w:val="0"/>
        <w:autoSpaceDN w:val="0"/>
        <w:adjustRightInd w:val="0"/>
        <w:spacing w:before="120" w:after="120"/>
        <w:ind w:left="720" w:hanging="720"/>
        <w:rPr>
          <w:rFonts w:ascii="Book Antiqua" w:hAnsi="Book Antiqua"/>
        </w:rPr>
      </w:pPr>
    </w:p>
    <w:p w14:paraId="343A8DDA" w14:textId="404B9818" w:rsidR="006E7E0B" w:rsidRPr="008A7857" w:rsidRDefault="00C5118C"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PROCEEDINGS SUITABLE FOR INCLUSION IN THE LIST</w:t>
      </w:r>
    </w:p>
    <w:p w14:paraId="492EC68C" w14:textId="77777777" w:rsidR="006C71CD" w:rsidRPr="008A7857" w:rsidRDefault="006C71CD"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Large, complex or otherwise significant tortious claims should be initiated in the List.</w:t>
      </w:r>
    </w:p>
    <w:p w14:paraId="22387E42" w14:textId="419FB67B" w:rsidR="006C71CD" w:rsidRPr="008A7857" w:rsidRDefault="006C71CD"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Without limiting the generality of paragraph 4.1, the following proceedings should be initiated in the List:</w:t>
      </w:r>
    </w:p>
    <w:p w14:paraId="307C0D42" w14:textId="487B1671" w:rsidR="006F6231" w:rsidRPr="008A7857" w:rsidRDefault="00B76464"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d</w:t>
      </w:r>
      <w:r w:rsidR="00D61605" w:rsidRPr="008A7857">
        <w:rPr>
          <w:rFonts w:ascii="Book Antiqua" w:hAnsi="Book Antiqua"/>
        </w:rPr>
        <w:t>efamation claims</w:t>
      </w:r>
      <w:r w:rsidR="006F6231" w:rsidRPr="008A7857">
        <w:rPr>
          <w:rFonts w:ascii="Book Antiqua" w:hAnsi="Book Antiqua"/>
        </w:rPr>
        <w:t>;</w:t>
      </w:r>
    </w:p>
    <w:p w14:paraId="40AA381C" w14:textId="304EA33E" w:rsidR="00D444B1" w:rsidRPr="008A7857" w:rsidRDefault="00D444B1"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tortious claims for economic loss or property damage;</w:t>
      </w:r>
    </w:p>
    <w:p w14:paraId="63A6117A" w14:textId="53D943AF" w:rsidR="00D444B1" w:rsidRPr="008A7857" w:rsidRDefault="00D444B1"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nuisance claims, including land contamination claims;</w:t>
      </w:r>
    </w:p>
    <w:p w14:paraId="27740300" w14:textId="77777777" w:rsidR="00A97EB5" w:rsidRPr="004D241A" w:rsidRDefault="00A97EB5" w:rsidP="00A97EB5">
      <w:pPr>
        <w:numPr>
          <w:ilvl w:val="0"/>
          <w:numId w:val="39"/>
        </w:numPr>
        <w:tabs>
          <w:tab w:val="clear" w:pos="1440"/>
          <w:tab w:val="num" w:pos="2160"/>
        </w:tabs>
        <w:spacing w:before="120" w:after="120"/>
        <w:ind w:hanging="720"/>
        <w:jc w:val="both"/>
        <w:rPr>
          <w:rFonts w:ascii="Book Antiqua" w:hAnsi="Book Antiqua"/>
        </w:rPr>
      </w:pPr>
      <w:r w:rsidRPr="004D241A">
        <w:rPr>
          <w:rFonts w:ascii="Book Antiqua" w:hAnsi="Book Antiqua"/>
        </w:rPr>
        <w:t xml:space="preserve">a police tort claim within the meaning of s 73 of the </w:t>
      </w:r>
      <w:r w:rsidRPr="004D241A">
        <w:rPr>
          <w:rFonts w:ascii="Book Antiqua" w:hAnsi="Book Antiqua"/>
          <w:i/>
        </w:rPr>
        <w:t>Victoria Police Act 2013</w:t>
      </w:r>
      <w:r w:rsidRPr="004D241A">
        <w:rPr>
          <w:rFonts w:ascii="Book Antiqua" w:hAnsi="Book Antiqua"/>
        </w:rPr>
        <w:t xml:space="preserve"> (Vic);</w:t>
      </w:r>
    </w:p>
    <w:p w14:paraId="41243059" w14:textId="27EAE4F9" w:rsidR="006C71CD" w:rsidRPr="008A7857" w:rsidRDefault="00D444B1"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claims based on intentional torts</w:t>
      </w:r>
      <w:r w:rsidR="00DB0436" w:rsidRPr="008A7857">
        <w:rPr>
          <w:rFonts w:ascii="Book Antiqua" w:hAnsi="Book Antiqua"/>
        </w:rPr>
        <w:t>;</w:t>
      </w:r>
    </w:p>
    <w:p w14:paraId="4AEF7B47" w14:textId="795EED5C" w:rsidR="00DB0436" w:rsidRPr="008A7857" w:rsidRDefault="00B76464"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t</w:t>
      </w:r>
      <w:r w:rsidR="006C71CD" w:rsidRPr="008A7857">
        <w:rPr>
          <w:rFonts w:ascii="Book Antiqua" w:hAnsi="Book Antiqua"/>
        </w:rPr>
        <w:t>ortious claims of significant public interest</w:t>
      </w:r>
      <w:r w:rsidR="00DB0436" w:rsidRPr="008A7857">
        <w:rPr>
          <w:rFonts w:ascii="Book Antiqua" w:hAnsi="Book Antiqua"/>
        </w:rPr>
        <w:t>; and</w:t>
      </w:r>
    </w:p>
    <w:p w14:paraId="245FA5A5" w14:textId="52322012" w:rsidR="006C71CD" w:rsidRPr="008A7857" w:rsidRDefault="00B81EF1" w:rsidP="00F34046">
      <w:pPr>
        <w:numPr>
          <w:ilvl w:val="0"/>
          <w:numId w:val="39"/>
        </w:numPr>
        <w:tabs>
          <w:tab w:val="clear" w:pos="1440"/>
          <w:tab w:val="num" w:pos="2160"/>
        </w:tabs>
        <w:spacing w:before="120" w:after="120"/>
        <w:ind w:hanging="720"/>
        <w:jc w:val="both"/>
        <w:rPr>
          <w:rFonts w:ascii="Book Antiqua" w:hAnsi="Book Antiqua"/>
        </w:rPr>
      </w:pPr>
      <w:r w:rsidRPr="008A7857">
        <w:rPr>
          <w:rFonts w:ascii="Book Antiqua" w:hAnsi="Book Antiqua"/>
        </w:rPr>
        <w:t xml:space="preserve">applications </w:t>
      </w:r>
      <w:r w:rsidR="00DB0436" w:rsidRPr="008A7857">
        <w:rPr>
          <w:rFonts w:ascii="Book Antiqua" w:hAnsi="Book Antiqua"/>
        </w:rPr>
        <w:t xml:space="preserve">for </w:t>
      </w:r>
      <w:r w:rsidRPr="008A7857">
        <w:rPr>
          <w:rFonts w:ascii="Book Antiqua" w:hAnsi="Book Antiqua"/>
        </w:rPr>
        <w:t xml:space="preserve">punishment for </w:t>
      </w:r>
      <w:r w:rsidR="00DB0436" w:rsidRPr="008A7857">
        <w:rPr>
          <w:rFonts w:ascii="Book Antiqua" w:hAnsi="Book Antiqua"/>
        </w:rPr>
        <w:t>contempt</w:t>
      </w:r>
      <w:r w:rsidR="00C659F1" w:rsidRPr="008A7857">
        <w:rPr>
          <w:rFonts w:ascii="Book Antiqua" w:hAnsi="Book Antiqua"/>
        </w:rPr>
        <w:t xml:space="preserve"> </w:t>
      </w:r>
      <w:r w:rsidR="0072352F" w:rsidRPr="008A7857">
        <w:rPr>
          <w:rFonts w:ascii="Book Antiqua" w:hAnsi="Book Antiqua"/>
        </w:rPr>
        <w:t xml:space="preserve">other than </w:t>
      </w:r>
      <w:r w:rsidRPr="008A7857">
        <w:rPr>
          <w:rFonts w:ascii="Book Antiqua" w:hAnsi="Book Antiqua"/>
        </w:rPr>
        <w:t xml:space="preserve">those referred to in </w:t>
      </w:r>
      <w:r w:rsidR="00C659F1" w:rsidRPr="008A7857">
        <w:rPr>
          <w:rFonts w:ascii="Book Antiqua" w:hAnsi="Book Antiqua"/>
        </w:rPr>
        <w:t>r 75.06(</w:t>
      </w:r>
      <w:r w:rsidR="0072352F" w:rsidRPr="008A7857">
        <w:rPr>
          <w:rFonts w:ascii="Book Antiqua" w:hAnsi="Book Antiqua"/>
        </w:rPr>
        <w:t>2</w:t>
      </w:r>
      <w:r w:rsidR="00C659F1" w:rsidRPr="008A7857">
        <w:rPr>
          <w:rFonts w:ascii="Book Antiqua" w:hAnsi="Book Antiqua"/>
        </w:rPr>
        <w:t>) of the Rules</w:t>
      </w:r>
      <w:r w:rsidR="006C71CD" w:rsidRPr="008A7857">
        <w:rPr>
          <w:rFonts w:ascii="Book Antiqua" w:hAnsi="Book Antiqua"/>
        </w:rPr>
        <w:t>.</w:t>
      </w:r>
    </w:p>
    <w:p w14:paraId="2BBC853F" w14:textId="7E244F23" w:rsidR="00D61605" w:rsidRPr="008A7857" w:rsidRDefault="00D61605"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 xml:space="preserve">Personal injury </w:t>
      </w:r>
      <w:r w:rsidR="006F6231" w:rsidRPr="008A7857">
        <w:rPr>
          <w:rFonts w:ascii="Book Antiqua" w:hAnsi="Book Antiqua"/>
          <w:sz w:val="24"/>
          <w:szCs w:val="24"/>
        </w:rPr>
        <w:t>claims in which the primary cause of action is negligence should be initiated in the Personal Injuries List (see Practice Note SC CL 3).</w:t>
      </w:r>
    </w:p>
    <w:p w14:paraId="393203EB" w14:textId="2AF8C543" w:rsidR="00D61605" w:rsidRPr="008A7857" w:rsidRDefault="00166B28"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For tortious claims for economic loss against a professional, see Practice Note SC CL 5.</w:t>
      </w:r>
    </w:p>
    <w:p w14:paraId="6B35308E" w14:textId="5AA66CD7" w:rsidR="006C71CD" w:rsidRPr="008A7857" w:rsidRDefault="00652535" w:rsidP="00F34046">
      <w:pPr>
        <w:pStyle w:val="ListParagraph"/>
        <w:numPr>
          <w:ilvl w:val="1"/>
          <w:numId w:val="30"/>
        </w:numPr>
        <w:autoSpaceDE w:val="0"/>
        <w:autoSpaceDN w:val="0"/>
        <w:adjustRightInd w:val="0"/>
        <w:spacing w:before="120" w:after="120"/>
        <w:contextualSpacing w:val="0"/>
        <w:rPr>
          <w:rFonts w:ascii="Book Antiqua" w:hAnsi="Book Antiqua"/>
          <w:sz w:val="24"/>
          <w:szCs w:val="24"/>
        </w:rPr>
      </w:pPr>
      <w:r w:rsidRPr="008A7857">
        <w:rPr>
          <w:rFonts w:ascii="Book Antiqua" w:hAnsi="Book Antiqua"/>
          <w:sz w:val="24"/>
          <w:szCs w:val="24"/>
        </w:rPr>
        <w:t xml:space="preserve">Note, </w:t>
      </w:r>
      <w:r w:rsidR="006C71CD" w:rsidRPr="008A7857">
        <w:rPr>
          <w:rFonts w:ascii="Book Antiqua" w:hAnsi="Book Antiqua"/>
          <w:sz w:val="24"/>
          <w:szCs w:val="24"/>
        </w:rPr>
        <w:t>where the cause of action arose in regional Victoria, or where the majority of witnesses or parties reside in regional Victoria, proceedings of the nature set out in paragraphs 4.1 to 4.</w:t>
      </w:r>
      <w:r w:rsidR="00A13812" w:rsidRPr="008A7857">
        <w:rPr>
          <w:rFonts w:ascii="Book Antiqua" w:hAnsi="Book Antiqua"/>
          <w:sz w:val="24"/>
          <w:szCs w:val="24"/>
        </w:rPr>
        <w:t>4</w:t>
      </w:r>
      <w:r w:rsidR="006C71CD" w:rsidRPr="008A7857">
        <w:rPr>
          <w:rFonts w:ascii="Book Antiqua" w:hAnsi="Book Antiqua"/>
          <w:sz w:val="24"/>
          <w:szCs w:val="24"/>
        </w:rPr>
        <w:t xml:space="preserve"> should be initiated in the Civil Circuit List</w:t>
      </w:r>
      <w:r w:rsidR="006F6231" w:rsidRPr="008A7857">
        <w:rPr>
          <w:rFonts w:ascii="Book Antiqua" w:hAnsi="Book Antiqua"/>
          <w:sz w:val="24"/>
          <w:szCs w:val="24"/>
        </w:rPr>
        <w:t xml:space="preserve"> (see Practice Note SC CL 1)</w:t>
      </w:r>
      <w:r w:rsidR="006C71CD" w:rsidRPr="008A7857">
        <w:rPr>
          <w:rFonts w:ascii="Book Antiqua" w:hAnsi="Book Antiqua"/>
          <w:sz w:val="24"/>
          <w:szCs w:val="24"/>
        </w:rPr>
        <w:t xml:space="preserve">. </w:t>
      </w:r>
    </w:p>
    <w:p w14:paraId="452066D1" w14:textId="77777777" w:rsidR="00283C48" w:rsidRPr="008A7857" w:rsidRDefault="00283C48" w:rsidP="00F34046">
      <w:pPr>
        <w:autoSpaceDE w:val="0"/>
        <w:autoSpaceDN w:val="0"/>
        <w:adjustRightInd w:val="0"/>
        <w:spacing w:before="120" w:after="120"/>
        <w:ind w:left="720" w:hanging="720"/>
        <w:jc w:val="both"/>
        <w:rPr>
          <w:rFonts w:ascii="Book Antiqua" w:hAnsi="Book Antiqua"/>
        </w:rPr>
      </w:pPr>
    </w:p>
    <w:p w14:paraId="6AB8BC09" w14:textId="78DF31F4" w:rsidR="00182C1F" w:rsidRPr="008A7857" w:rsidRDefault="00182C1F"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PROCEDURE FOR ENTRY INTO THE LIST</w:t>
      </w:r>
    </w:p>
    <w:p w14:paraId="356B8522" w14:textId="4892D06E" w:rsidR="00182C1F" w:rsidRPr="008A7857" w:rsidRDefault="007C66C1" w:rsidP="00F34046">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8A7857">
        <w:rPr>
          <w:rFonts w:ascii="Book Antiqua" w:hAnsi="Book Antiqua"/>
          <w:sz w:val="24"/>
          <w:szCs w:val="24"/>
        </w:rPr>
        <w:t>Proceedings of the nature set out in paragraph</w:t>
      </w:r>
      <w:r w:rsidR="006C71CD" w:rsidRPr="008A7857">
        <w:rPr>
          <w:rFonts w:ascii="Book Antiqua" w:hAnsi="Book Antiqua"/>
          <w:sz w:val="24"/>
          <w:szCs w:val="24"/>
        </w:rPr>
        <w:t>s</w:t>
      </w:r>
      <w:r w:rsidRPr="008A7857">
        <w:rPr>
          <w:rFonts w:ascii="Book Antiqua" w:hAnsi="Book Antiqua"/>
          <w:sz w:val="24"/>
          <w:szCs w:val="24"/>
        </w:rPr>
        <w:t xml:space="preserve"> </w:t>
      </w:r>
      <w:r w:rsidR="006C71CD" w:rsidRPr="008A7857">
        <w:rPr>
          <w:rFonts w:ascii="Book Antiqua" w:hAnsi="Book Antiqua"/>
          <w:sz w:val="24"/>
          <w:szCs w:val="24"/>
        </w:rPr>
        <w:t xml:space="preserve">4.1 </w:t>
      </w:r>
      <w:r w:rsidR="00A13812" w:rsidRPr="008A7857">
        <w:rPr>
          <w:rFonts w:ascii="Book Antiqua" w:hAnsi="Book Antiqua"/>
          <w:sz w:val="24"/>
          <w:szCs w:val="24"/>
        </w:rPr>
        <w:t>and</w:t>
      </w:r>
      <w:r w:rsidR="006C71CD" w:rsidRPr="008A7857">
        <w:rPr>
          <w:rFonts w:ascii="Book Antiqua" w:hAnsi="Book Antiqua"/>
          <w:sz w:val="24"/>
          <w:szCs w:val="24"/>
        </w:rPr>
        <w:t xml:space="preserve"> 4.</w:t>
      </w:r>
      <w:r w:rsidR="00A13812" w:rsidRPr="008A7857">
        <w:rPr>
          <w:rFonts w:ascii="Book Antiqua" w:hAnsi="Book Antiqua"/>
          <w:sz w:val="24"/>
          <w:szCs w:val="24"/>
        </w:rPr>
        <w:t>2</w:t>
      </w:r>
      <w:r w:rsidR="006C71CD" w:rsidRPr="008A7857">
        <w:rPr>
          <w:rFonts w:ascii="Book Antiqua" w:hAnsi="Book Antiqua"/>
          <w:sz w:val="24"/>
          <w:szCs w:val="24"/>
        </w:rPr>
        <w:t xml:space="preserve"> </w:t>
      </w:r>
      <w:r w:rsidRPr="008A7857">
        <w:rPr>
          <w:rFonts w:ascii="Book Antiqua" w:hAnsi="Book Antiqua"/>
          <w:sz w:val="24"/>
          <w:szCs w:val="24"/>
        </w:rPr>
        <w:t>should be initiated in the List by endorsing the heading of the originating process “</w:t>
      </w:r>
      <w:r w:rsidR="00637201" w:rsidRPr="008A7857">
        <w:rPr>
          <w:rFonts w:ascii="Book Antiqua" w:hAnsi="Book Antiqua"/>
          <w:sz w:val="24"/>
          <w:szCs w:val="24"/>
        </w:rPr>
        <w:t>Major Torts List</w:t>
      </w:r>
      <w:r w:rsidRPr="008A7857">
        <w:rPr>
          <w:rFonts w:ascii="Book Antiqua" w:hAnsi="Book Antiqua"/>
          <w:sz w:val="24"/>
          <w:szCs w:val="24"/>
        </w:rPr>
        <w:t xml:space="preserve">”. </w:t>
      </w:r>
      <w:r w:rsidR="00D873C9" w:rsidRPr="008A7857">
        <w:rPr>
          <w:rFonts w:ascii="Book Antiqua" w:hAnsi="Book Antiqua"/>
          <w:sz w:val="24"/>
          <w:szCs w:val="24"/>
        </w:rPr>
        <w:t xml:space="preserve"> </w:t>
      </w:r>
      <w:r w:rsidRPr="008A7857">
        <w:rPr>
          <w:rFonts w:ascii="Book Antiqua" w:hAnsi="Book Antiqua"/>
          <w:sz w:val="24"/>
          <w:szCs w:val="24"/>
        </w:rPr>
        <w:t>The heading of all subsequent documents filed in the proceeding should also be endorsed “</w:t>
      </w:r>
      <w:r w:rsidR="00637201" w:rsidRPr="008A7857">
        <w:rPr>
          <w:rFonts w:ascii="Book Antiqua" w:hAnsi="Book Antiqua"/>
          <w:sz w:val="24"/>
          <w:szCs w:val="24"/>
        </w:rPr>
        <w:t>Major Torts List</w:t>
      </w:r>
      <w:r w:rsidRPr="008A7857">
        <w:rPr>
          <w:rFonts w:ascii="Book Antiqua" w:hAnsi="Book Antiqua"/>
          <w:sz w:val="24"/>
          <w:szCs w:val="24"/>
        </w:rPr>
        <w:t>”</w:t>
      </w:r>
      <w:r w:rsidR="00B86E13" w:rsidRPr="008A7857">
        <w:rPr>
          <w:rFonts w:ascii="Book Antiqua" w:hAnsi="Book Antiqua"/>
          <w:sz w:val="24"/>
          <w:szCs w:val="24"/>
        </w:rPr>
        <w:t xml:space="preserve">. </w:t>
      </w:r>
    </w:p>
    <w:p w14:paraId="21BDA798" w14:textId="5F64AD9E" w:rsidR="00182C1F" w:rsidRPr="008A7857" w:rsidRDefault="00182C1F" w:rsidP="00F34046">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8A7857">
        <w:rPr>
          <w:rFonts w:ascii="Book Antiqua" w:hAnsi="Book Antiqua"/>
          <w:sz w:val="24"/>
          <w:szCs w:val="24"/>
        </w:rPr>
        <w:t xml:space="preserve">If at any time after the initiation of a proceeding it appears to the Court that it is appropriate to have the </w:t>
      </w:r>
      <w:r w:rsidR="007C66C1" w:rsidRPr="008A7857">
        <w:rPr>
          <w:rFonts w:ascii="Book Antiqua" w:hAnsi="Book Antiqua"/>
          <w:sz w:val="24"/>
          <w:szCs w:val="24"/>
        </w:rPr>
        <w:t>proceeding managed in the List</w:t>
      </w:r>
      <w:r w:rsidRPr="008A7857">
        <w:rPr>
          <w:rFonts w:ascii="Book Antiqua" w:hAnsi="Book Antiqua"/>
          <w:sz w:val="24"/>
          <w:szCs w:val="24"/>
        </w:rPr>
        <w:t>, the proceeding may be transferred into the List on the Court’s own motion</w:t>
      </w:r>
      <w:r w:rsidR="00984EF6" w:rsidRPr="008A7857">
        <w:rPr>
          <w:rFonts w:ascii="Book Antiqua" w:hAnsi="Book Antiqua"/>
          <w:sz w:val="24"/>
          <w:szCs w:val="24"/>
        </w:rPr>
        <w:t>.</w:t>
      </w:r>
    </w:p>
    <w:p w14:paraId="74022929" w14:textId="469BEADC" w:rsidR="00182C1F" w:rsidRPr="008A7857" w:rsidRDefault="00182C1F" w:rsidP="00F34046">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8A7857">
        <w:rPr>
          <w:rFonts w:ascii="Book Antiqua" w:hAnsi="Book Antiqua"/>
          <w:sz w:val="24"/>
          <w:szCs w:val="24"/>
        </w:rPr>
        <w:t xml:space="preserve">Conversely, a proceeding initiated in the List may be transferred out of the List on the Court’s own motion if it appears to the Court that it is appropriate to have the </w:t>
      </w:r>
      <w:r w:rsidR="007C66C1" w:rsidRPr="008A7857">
        <w:rPr>
          <w:rFonts w:ascii="Book Antiqua" w:hAnsi="Book Antiqua"/>
          <w:sz w:val="24"/>
          <w:szCs w:val="24"/>
        </w:rPr>
        <w:t>proceeding managed in a different list</w:t>
      </w:r>
      <w:r w:rsidR="00984EF6" w:rsidRPr="008A7857">
        <w:rPr>
          <w:rFonts w:ascii="Book Antiqua" w:hAnsi="Book Antiqua"/>
          <w:sz w:val="24"/>
          <w:szCs w:val="24"/>
        </w:rPr>
        <w:t>.</w:t>
      </w:r>
    </w:p>
    <w:p w14:paraId="2809029B" w14:textId="07C01C61" w:rsidR="00182C1F" w:rsidRPr="008A7857" w:rsidRDefault="00182C1F" w:rsidP="00F34046">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8A7857">
        <w:rPr>
          <w:rFonts w:ascii="Book Antiqua" w:hAnsi="Book Antiqua"/>
          <w:sz w:val="24"/>
          <w:szCs w:val="24"/>
        </w:rPr>
        <w:lastRenderedPageBreak/>
        <w:t>No additional fees will be payable for the inclusion of a proceeding in the List</w:t>
      </w:r>
      <w:r w:rsidR="00984EF6" w:rsidRPr="008A7857">
        <w:rPr>
          <w:rFonts w:ascii="Book Antiqua" w:hAnsi="Book Antiqua"/>
          <w:sz w:val="24"/>
          <w:szCs w:val="24"/>
        </w:rPr>
        <w:t>.</w:t>
      </w:r>
    </w:p>
    <w:p w14:paraId="127CC227" w14:textId="7B40C7C4" w:rsidR="003D577E" w:rsidRDefault="005114CF"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 xml:space="preserve">The Court may initiate a transfer of a proceeding in accordance with the </w:t>
      </w:r>
      <w:r w:rsidRPr="008A7857">
        <w:rPr>
          <w:rFonts w:ascii="Book Antiqua" w:hAnsi="Book Antiqua"/>
          <w:i/>
          <w:sz w:val="24"/>
          <w:szCs w:val="24"/>
        </w:rPr>
        <w:t xml:space="preserve">Courts (Case Transfer) Act 1991 </w:t>
      </w:r>
      <w:r w:rsidRPr="008A7857">
        <w:rPr>
          <w:rFonts w:ascii="Book Antiqua" w:hAnsi="Book Antiqua"/>
          <w:sz w:val="24"/>
          <w:szCs w:val="24"/>
        </w:rPr>
        <w:t xml:space="preserve">(Vic) if it appears that it may be more appropriate for the proceeding to be heard and determined by another court. </w:t>
      </w:r>
    </w:p>
    <w:p w14:paraId="3DABA40E" w14:textId="7749D3D8" w:rsidR="007917F3" w:rsidRPr="00AC5A98" w:rsidRDefault="004E1391"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AC5A98">
        <w:rPr>
          <w:rFonts w:ascii="Book Antiqua" w:hAnsi="Book Antiqua"/>
          <w:sz w:val="24"/>
          <w:szCs w:val="24"/>
        </w:rPr>
        <w:t xml:space="preserve">Case management will, in the first instance, be managed by the Judicial Registrar. </w:t>
      </w:r>
      <w:r w:rsidR="00A73E1F" w:rsidRPr="00AC5A98">
        <w:rPr>
          <w:rFonts w:ascii="Book Antiqua" w:hAnsi="Book Antiqua"/>
          <w:sz w:val="24"/>
          <w:szCs w:val="24"/>
        </w:rPr>
        <w:t>The Judicial Registrar may refer the management of a proceeding, or a specific matter arising in the course of a proceeding, to the Associate Judge or the Judge.</w:t>
      </w:r>
    </w:p>
    <w:p w14:paraId="71CF5B50" w14:textId="77777777" w:rsidR="00A73E1F" w:rsidRPr="004E1391" w:rsidRDefault="00A73E1F" w:rsidP="00F34046">
      <w:pPr>
        <w:pStyle w:val="ListParagraph"/>
        <w:autoSpaceDE w:val="0"/>
        <w:autoSpaceDN w:val="0"/>
        <w:adjustRightInd w:val="0"/>
        <w:spacing w:before="120" w:after="120"/>
        <w:contextualSpacing w:val="0"/>
        <w:jc w:val="both"/>
      </w:pPr>
    </w:p>
    <w:p w14:paraId="1A53606B" w14:textId="21CF5C95" w:rsidR="00182C1F" w:rsidRPr="008A7857" w:rsidRDefault="00986F8F"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 xml:space="preserve">FIRST </w:t>
      </w:r>
      <w:r w:rsidR="00162996" w:rsidRPr="008A7857">
        <w:rPr>
          <w:rFonts w:ascii="Book Antiqua" w:hAnsi="Book Antiqua"/>
          <w:b/>
          <w:sz w:val="24"/>
          <w:szCs w:val="24"/>
        </w:rPr>
        <w:t>DIRECTIONS HEARING</w:t>
      </w:r>
    </w:p>
    <w:p w14:paraId="53D7833C" w14:textId="0F9DE2B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Directions for the management of a proceeding in the List will be given at a first directions hearing on a List directions day.  The Court will generally notify the parties of the date and time of the first directions hearing within 14 days of the filing of </w:t>
      </w:r>
      <w:r w:rsidR="00A97EB5">
        <w:rPr>
          <w:rFonts w:ascii="Book Antiqua" w:eastAsia="Book Antiqua" w:hAnsi="Book Antiqua" w:cs="Book Antiqua"/>
          <w:sz w:val="24"/>
          <w:szCs w:val="24"/>
        </w:rPr>
        <w:t>a</w:t>
      </w:r>
      <w:r w:rsidRPr="008A7857">
        <w:rPr>
          <w:rFonts w:ascii="Book Antiqua" w:eastAsia="Book Antiqua" w:hAnsi="Book Antiqua" w:cs="Book Antiqua"/>
          <w:sz w:val="24"/>
          <w:szCs w:val="24"/>
        </w:rPr>
        <w:t xml:space="preserve"> defence.</w:t>
      </w:r>
    </w:p>
    <w:p w14:paraId="0DD27109" w14:textId="7777777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At the first directions hearing, the Court expects that each party's representative will be properly briefed and familiar with the proceeding, and will be able to deal fully with all issues that might arise.  This expectation applies equally to self-represented litigants.  If counsel have been retained to appear in the trial of the proceeding by the time of the first directions hearing, parties are strongly encouraged to brief such counsel to appear at the directions hearing.</w:t>
      </w:r>
    </w:p>
    <w:p w14:paraId="5D4730BF" w14:textId="7777777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At the first directions hearing, all parties are expected to have considered:</w:t>
      </w:r>
    </w:p>
    <w:p w14:paraId="0F25FE5C"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nature of the claim, and the key legal and factual issues which may arise;</w:t>
      </w:r>
    </w:p>
    <w:p w14:paraId="3F9BC346"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whether the parties have given each other sufficient information to understand the principal questions in issue;</w:t>
      </w:r>
    </w:p>
    <w:p w14:paraId="559F2294"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their compliance with section 26 of the </w:t>
      </w:r>
      <w:r w:rsidRPr="008A7857">
        <w:rPr>
          <w:rFonts w:ascii="Book Antiqua" w:eastAsia="Book Antiqua" w:hAnsi="Book Antiqua" w:cs="Book Antiqua"/>
          <w:i/>
          <w:iCs/>
          <w:sz w:val="24"/>
          <w:szCs w:val="24"/>
        </w:rPr>
        <w:t>Civil Procedure Act</w:t>
      </w:r>
      <w:r w:rsidRPr="008A7857">
        <w:rPr>
          <w:rFonts w:ascii="Book Antiqua" w:eastAsia="Book Antiqua" w:hAnsi="Book Antiqua" w:cs="Book Antiqua"/>
          <w:sz w:val="24"/>
          <w:szCs w:val="24"/>
        </w:rPr>
        <w:t xml:space="preserve"> </w:t>
      </w:r>
      <w:r w:rsidRPr="008A7857">
        <w:rPr>
          <w:rFonts w:ascii="Book Antiqua" w:eastAsia="Book Antiqua" w:hAnsi="Book Antiqua" w:cs="Book Antiqua"/>
          <w:i/>
          <w:iCs/>
          <w:sz w:val="24"/>
          <w:szCs w:val="24"/>
        </w:rPr>
        <w:t>2010</w:t>
      </w:r>
      <w:r w:rsidRPr="008A7857">
        <w:rPr>
          <w:rFonts w:ascii="Book Antiqua" w:eastAsia="Book Antiqua" w:hAnsi="Book Antiqua" w:cs="Book Antiqua"/>
          <w:sz w:val="24"/>
          <w:szCs w:val="24"/>
        </w:rPr>
        <w:t>;</w:t>
      </w:r>
    </w:p>
    <w:p w14:paraId="54FE72EA"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likely duration and the mode of the trial;</w:t>
      </w:r>
    </w:p>
    <w:p w14:paraId="408B4B1B"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timing of mediation or other form of alternative dispute resolution;</w:t>
      </w:r>
    </w:p>
    <w:p w14:paraId="3ACD2B51"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joinder of any further parties;</w:t>
      </w:r>
    </w:p>
    <w:p w14:paraId="6C039A77"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whether apportionment is sought against any party or other person;</w:t>
      </w:r>
    </w:p>
    <w:p w14:paraId="6149B17A"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filing and service of any further pleadings;</w:t>
      </w:r>
    </w:p>
    <w:p w14:paraId="632A8509" w14:textId="617D0641"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provision of proper particulars;</w:t>
      </w:r>
    </w:p>
    <w:p w14:paraId="1465DA83" w14:textId="3DED832A" w:rsidR="00525E54" w:rsidRPr="008A7857" w:rsidRDefault="00525E54"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whether interrogatories</w:t>
      </w:r>
      <w:r w:rsidR="00E80C0C" w:rsidRPr="008A7857">
        <w:rPr>
          <w:rFonts w:ascii="Book Antiqua" w:eastAsia="Book Antiqua" w:hAnsi="Book Antiqua" w:cs="Book Antiqua"/>
          <w:sz w:val="24"/>
          <w:szCs w:val="24"/>
        </w:rPr>
        <w:t xml:space="preserve"> are required;</w:t>
      </w:r>
    </w:p>
    <w:p w14:paraId="713EA3CD"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the scope of discovery and, having regard to Parts C &amp; D of the Technology Practice Note, the appropriate method of discovery and exchange/inspection of documents; </w:t>
      </w:r>
    </w:p>
    <w:p w14:paraId="0B1EE124" w14:textId="52A2877F"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whether expert evidence is appropriate for the resolution of the issues in dispute and, if so, the nature and scope of any likely expert evidence </w:t>
      </w:r>
      <w:r w:rsidRPr="008A7857">
        <w:rPr>
          <w:rFonts w:ascii="Book Antiqua" w:eastAsia="Book Antiqua" w:hAnsi="Book Antiqua" w:cs="Book Antiqua"/>
          <w:sz w:val="24"/>
          <w:szCs w:val="24"/>
        </w:rPr>
        <w:lastRenderedPageBreak/>
        <w:t>and whether a common expert might be jointly retained</w:t>
      </w:r>
      <w:r w:rsidR="004F52ED">
        <w:rPr>
          <w:rFonts w:ascii="Book Antiqua" w:eastAsia="Book Antiqua" w:hAnsi="Book Antiqua" w:cs="Book Antiqua"/>
          <w:sz w:val="24"/>
          <w:szCs w:val="24"/>
        </w:rPr>
        <w:t xml:space="preserve"> (but, see paragraph 6.10 below)</w:t>
      </w:r>
      <w:r w:rsidRPr="008A7857">
        <w:rPr>
          <w:rFonts w:ascii="Book Antiqua" w:eastAsia="Book Antiqua" w:hAnsi="Book Antiqua" w:cs="Book Antiqua"/>
          <w:sz w:val="24"/>
          <w:szCs w:val="24"/>
        </w:rPr>
        <w:t>;</w:t>
      </w:r>
    </w:p>
    <w:p w14:paraId="09CB15CB" w14:textId="463AA53E"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whether questions in the proceeding should be referred to a special referee pursuant to Order 50 of the Rules or to a Court</w:t>
      </w:r>
      <w:r w:rsidR="00A32D11" w:rsidRPr="008A7857">
        <w:rPr>
          <w:rFonts w:ascii="Book Antiqua" w:eastAsia="Book Antiqua" w:hAnsi="Book Antiqua" w:cs="Book Antiqua"/>
          <w:sz w:val="24"/>
          <w:szCs w:val="24"/>
        </w:rPr>
        <w:t xml:space="preserve"> appointed expert pursuant to section</w:t>
      </w:r>
      <w:r w:rsidRPr="008A7857">
        <w:rPr>
          <w:rFonts w:ascii="Book Antiqua" w:eastAsia="Book Antiqua" w:hAnsi="Book Antiqua" w:cs="Book Antiqua"/>
          <w:sz w:val="24"/>
          <w:szCs w:val="24"/>
        </w:rPr>
        <w:t xml:space="preserve"> 65M </w:t>
      </w:r>
      <w:r w:rsidRPr="008A7857">
        <w:rPr>
          <w:rFonts w:ascii="Book Antiqua" w:eastAsia="Book Antiqua" w:hAnsi="Book Antiqua" w:cs="Book Antiqua"/>
          <w:i/>
          <w:sz w:val="24"/>
          <w:szCs w:val="24"/>
        </w:rPr>
        <w:t xml:space="preserve">Civil Procedure Act 2010, </w:t>
      </w:r>
      <w:r w:rsidRPr="008A7857">
        <w:rPr>
          <w:rFonts w:ascii="Book Antiqua" w:eastAsia="Book Antiqua" w:hAnsi="Book Antiqua" w:cs="Book Antiqua"/>
          <w:sz w:val="24"/>
          <w:szCs w:val="24"/>
        </w:rPr>
        <w:t>and, if so, at what stage;</w:t>
      </w:r>
    </w:p>
    <w:p w14:paraId="4F0FB488"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timing for the filing and service of any evidence or affidavits; and</w:t>
      </w:r>
    </w:p>
    <w:p w14:paraId="288DB08E" w14:textId="77777777" w:rsidR="00FE2F79" w:rsidRPr="008A7857" w:rsidRDefault="00FE2F79" w:rsidP="00F34046">
      <w:pPr>
        <w:pStyle w:val="ListParagraph"/>
        <w:numPr>
          <w:ilvl w:val="0"/>
          <w:numId w:val="47"/>
        </w:numPr>
        <w:spacing w:before="120" w:after="120"/>
        <w:ind w:left="144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whether an order should be made for the separate trial of any question.</w:t>
      </w:r>
    </w:p>
    <w:p w14:paraId="5EBB07AF" w14:textId="7777777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In considering the matters set out in paragraph 6.3, and any other directions required to progress the matter, parties should note that:</w:t>
      </w:r>
    </w:p>
    <w:p w14:paraId="4822A515" w14:textId="35CFDAA7" w:rsidR="00FE2F79" w:rsidRPr="008A7857" w:rsidRDefault="00E7453B" w:rsidP="00F34046">
      <w:pPr>
        <w:numPr>
          <w:ilvl w:val="0"/>
          <w:numId w:val="48"/>
        </w:numPr>
        <w:spacing w:before="120" w:after="120"/>
        <w:ind w:left="1440"/>
        <w:jc w:val="both"/>
        <w:rPr>
          <w:rFonts w:ascii="Book Antiqua" w:eastAsia="Book Antiqua" w:hAnsi="Book Antiqua" w:cs="Book Antiqua"/>
        </w:rPr>
      </w:pPr>
      <w:r w:rsidRPr="008A7857">
        <w:rPr>
          <w:rFonts w:ascii="Book Antiqua" w:eastAsia="Book Antiqua" w:hAnsi="Book Antiqua" w:cs="Book Antiqua"/>
        </w:rPr>
        <w:t>w</w:t>
      </w:r>
      <w:r w:rsidR="00FE2F79" w:rsidRPr="008A7857">
        <w:rPr>
          <w:rFonts w:ascii="Book Antiqua" w:eastAsia="Book Antiqua" w:hAnsi="Book Antiqua" w:cs="Book Antiqua"/>
        </w:rPr>
        <w:t>ithout the leave of the Court, the number of interrogatories served in proceedings in the List should be limited to thirty (including sub-parts); and</w:t>
      </w:r>
    </w:p>
    <w:p w14:paraId="7423EEAB" w14:textId="77777777" w:rsidR="00FE2F79" w:rsidRPr="008A7857" w:rsidRDefault="00FE2F79" w:rsidP="00F34046">
      <w:pPr>
        <w:numPr>
          <w:ilvl w:val="0"/>
          <w:numId w:val="48"/>
        </w:numPr>
        <w:spacing w:before="120" w:after="120"/>
        <w:ind w:left="1440"/>
        <w:jc w:val="both"/>
        <w:rPr>
          <w:rFonts w:ascii="Book Antiqua" w:eastAsia="Book Antiqua" w:hAnsi="Book Antiqua" w:cs="Book Antiqua"/>
        </w:rPr>
      </w:pPr>
      <w:r w:rsidRPr="008A7857">
        <w:rPr>
          <w:rFonts w:ascii="Book Antiqua" w:eastAsia="Book Antiqua" w:hAnsi="Book Antiqua" w:cs="Book Antiqua"/>
        </w:rPr>
        <w:t>generally, orders will not be made for witness statements and all witnesses will be required to give oral evidence at trial.</w:t>
      </w:r>
    </w:p>
    <w:p w14:paraId="2188005F" w14:textId="0274E8C6"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In most cases, proceedings will be listed for trial at the first directions hearing.  Parties and practitioners should be in a position to provide an estimate of the length of the trial.  </w:t>
      </w:r>
    </w:p>
    <w:p w14:paraId="798305DD" w14:textId="5307AC91"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If the parties form the view that there is likely to be a substantial change in the estimated length of the trial, they should promptly notify the </w:t>
      </w:r>
      <w:r w:rsidR="000D6971" w:rsidRPr="008A7857">
        <w:rPr>
          <w:rFonts w:ascii="Book Antiqua" w:eastAsia="Book Antiqua" w:hAnsi="Book Antiqua" w:cs="Book Antiqua"/>
          <w:sz w:val="24"/>
          <w:szCs w:val="24"/>
        </w:rPr>
        <w:t>List Co</w:t>
      </w:r>
      <w:r w:rsidRPr="008A7857">
        <w:rPr>
          <w:rFonts w:ascii="Book Antiqua" w:eastAsia="Book Antiqua" w:hAnsi="Book Antiqua" w:cs="Book Antiqua"/>
          <w:sz w:val="24"/>
          <w:szCs w:val="24"/>
        </w:rPr>
        <w:t xml:space="preserve">ordinator  A change in the estimate would not ordinarily lead to a trial date being vacated.  </w:t>
      </w:r>
    </w:p>
    <w:p w14:paraId="3284E8D2" w14:textId="7777777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Consent orders will not usually be made on the papers prior to the first directions hearing.</w:t>
      </w:r>
    </w:p>
    <w:p w14:paraId="2FE48BBE" w14:textId="3337F0F5"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Sample standard orders which will be made at the first directions hearing can be accessed via the List webpage on the Court’s website.</w:t>
      </w:r>
    </w:p>
    <w:p w14:paraId="6DD1CE7D" w14:textId="77777777" w:rsidR="00FE2F79" w:rsidRPr="008A7857" w:rsidRDefault="00FE2F79"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In some proceedings within the List, a case management conference may be convened prior to the first directions hearing, or in substitution for the first directions hearing, to enable more detailed consideration of the matters referred to in paragraph 6.3.</w:t>
      </w:r>
    </w:p>
    <w:p w14:paraId="14B3A39B" w14:textId="1B059B97" w:rsidR="00B14A18" w:rsidRPr="008A7857" w:rsidRDefault="00B14A18"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 xml:space="preserve">Parties are reminded that, pursuant to section 65G of the </w:t>
      </w:r>
      <w:r w:rsidRPr="008A7857">
        <w:rPr>
          <w:rFonts w:ascii="Book Antiqua" w:hAnsi="Book Antiqua"/>
          <w:i/>
          <w:sz w:val="24"/>
          <w:szCs w:val="24"/>
        </w:rPr>
        <w:t>Civil Procedure Act 2010</w:t>
      </w:r>
      <w:r w:rsidRPr="008A7857">
        <w:rPr>
          <w:rFonts w:ascii="Book Antiqua" w:hAnsi="Book Antiqua"/>
          <w:sz w:val="24"/>
          <w:szCs w:val="24"/>
        </w:rPr>
        <w:t>, directions must be sought from the Court as soon as practicable by a party intend</w:t>
      </w:r>
      <w:r w:rsidR="00F5349D" w:rsidRPr="008A7857">
        <w:rPr>
          <w:rFonts w:ascii="Book Antiqua" w:hAnsi="Book Antiqua"/>
          <w:sz w:val="24"/>
          <w:szCs w:val="24"/>
        </w:rPr>
        <w:t>ing</w:t>
      </w:r>
      <w:r w:rsidRPr="008A7857">
        <w:rPr>
          <w:rFonts w:ascii="Book Antiqua" w:hAnsi="Book Antiqua"/>
          <w:sz w:val="24"/>
          <w:szCs w:val="24"/>
        </w:rPr>
        <w:t xml:space="preserve"> to adduce expert evidence at trial, or becomes aware that they may adduce expert evidence at trial.</w:t>
      </w:r>
    </w:p>
    <w:p w14:paraId="5C156039" w14:textId="24826CE1" w:rsidR="00400B2E" w:rsidRPr="008A7857" w:rsidRDefault="00400B2E" w:rsidP="00F34046">
      <w:pPr>
        <w:autoSpaceDE w:val="0"/>
        <w:autoSpaceDN w:val="0"/>
        <w:adjustRightInd w:val="0"/>
        <w:spacing w:before="120" w:after="120"/>
        <w:ind w:left="720" w:hanging="720"/>
        <w:jc w:val="both"/>
        <w:rPr>
          <w:rFonts w:ascii="Book Antiqua" w:hAnsi="Book Antiqua"/>
          <w:b/>
        </w:rPr>
      </w:pPr>
    </w:p>
    <w:p w14:paraId="765326E1" w14:textId="77777777" w:rsidR="00986F8F" w:rsidRPr="008A7857" w:rsidRDefault="00986F8F" w:rsidP="00F34046">
      <w:pPr>
        <w:pStyle w:val="ListParagraph"/>
        <w:keepNext/>
        <w:numPr>
          <w:ilvl w:val="0"/>
          <w:numId w:val="30"/>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8A7857">
        <w:rPr>
          <w:rFonts w:ascii="Book Antiqua" w:eastAsia="Book Antiqua" w:hAnsi="Book Antiqua" w:cs="Book Antiqua"/>
          <w:b/>
          <w:bCs/>
          <w:sz w:val="24"/>
          <w:szCs w:val="24"/>
        </w:rPr>
        <w:t>MANAGEMENT OF PROCEEDINGS FOLLOWING THE FIRST DIRECTIONS HEARING</w:t>
      </w:r>
    </w:p>
    <w:p w14:paraId="6F076EC9" w14:textId="77777777" w:rsidR="00986F8F" w:rsidRPr="008A7857" w:rsidRDefault="00986F8F"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The Court expects all parties to cooperate with one another to achieve the just and efficient resolution of the proceeding in accordance with the </w:t>
      </w:r>
      <w:r w:rsidRPr="008A7857">
        <w:rPr>
          <w:rFonts w:ascii="Book Antiqua" w:eastAsia="Book Antiqua" w:hAnsi="Book Antiqua" w:cs="Book Antiqua"/>
          <w:i/>
          <w:iCs/>
          <w:sz w:val="24"/>
          <w:szCs w:val="24"/>
        </w:rPr>
        <w:t>Civil Procedure Act 2010</w:t>
      </w:r>
      <w:r w:rsidRPr="008A7857">
        <w:rPr>
          <w:rFonts w:ascii="Book Antiqua" w:eastAsia="Book Antiqua" w:hAnsi="Book Antiqua" w:cs="Book Antiqua"/>
          <w:sz w:val="24"/>
          <w:szCs w:val="24"/>
        </w:rPr>
        <w:t>.</w:t>
      </w:r>
    </w:p>
    <w:p w14:paraId="1DB2FD74" w14:textId="4EB9F2BD" w:rsidR="00AB4B66" w:rsidRPr="008A7857" w:rsidRDefault="00AB4B66"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lastRenderedPageBreak/>
        <w:t xml:space="preserve">The following matters will not be dealt with at a directions hearing and should be determined at a separate hearing (unless the Judicial Registrar </w:t>
      </w:r>
      <w:r w:rsidR="00F5349D" w:rsidRPr="008A7857">
        <w:rPr>
          <w:rFonts w:ascii="Book Antiqua" w:eastAsia="Book Antiqua" w:hAnsi="Book Antiqua" w:cs="Book Antiqua"/>
          <w:sz w:val="24"/>
          <w:szCs w:val="24"/>
        </w:rPr>
        <w:t>considers</w:t>
      </w:r>
      <w:r w:rsidRPr="008A7857">
        <w:rPr>
          <w:rFonts w:ascii="Book Antiqua" w:eastAsia="Book Antiqua" w:hAnsi="Book Antiqua" w:cs="Book Antiqua"/>
          <w:sz w:val="24"/>
          <w:szCs w:val="24"/>
        </w:rPr>
        <w:t xml:space="preserve"> otherwise):</w:t>
      </w:r>
    </w:p>
    <w:p w14:paraId="4CA16FC4" w14:textId="5A4B22A2"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pleadings disputes;</w:t>
      </w:r>
    </w:p>
    <w:p w14:paraId="0F7C967E" w14:textId="45C60553"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discovery disputes;</w:t>
      </w:r>
    </w:p>
    <w:p w14:paraId="40B0E191" w14:textId="77777777"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applications for security for costs;</w:t>
      </w:r>
    </w:p>
    <w:p w14:paraId="5CCA4167" w14:textId="77777777"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the joinder of any parties;</w:t>
      </w:r>
    </w:p>
    <w:p w14:paraId="563C026E" w14:textId="77777777"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applications to strike out proceedings or for summary judgment; and</w:t>
      </w:r>
    </w:p>
    <w:p w14:paraId="57361305" w14:textId="77777777" w:rsidR="00AB4B66" w:rsidRPr="008A7857" w:rsidRDefault="00AB4B66" w:rsidP="00F34046">
      <w:pPr>
        <w:numPr>
          <w:ilvl w:val="0"/>
          <w:numId w:val="49"/>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disputes concerning subpoenas;</w:t>
      </w:r>
    </w:p>
    <w:p w14:paraId="50849795" w14:textId="77777777" w:rsidR="00AB4B66" w:rsidRPr="008A7857" w:rsidRDefault="00AB4B66" w:rsidP="00F34046">
      <w:pPr>
        <w:spacing w:before="120" w:after="120"/>
        <w:ind w:left="720"/>
        <w:jc w:val="both"/>
        <w:rPr>
          <w:rFonts w:ascii="Book Antiqua" w:eastAsia="Book Antiqua" w:hAnsi="Book Antiqua" w:cs="Book Antiqua"/>
        </w:rPr>
      </w:pPr>
      <w:r w:rsidRPr="008A7857">
        <w:rPr>
          <w:rFonts w:ascii="Book Antiqua" w:eastAsia="Book Antiqua" w:hAnsi="Book Antiqua" w:cs="Book Antiqua"/>
        </w:rPr>
        <w:t>unless the dispute is minor in nature, and can be heard and determined expeditiously in the discretion of the judicial officer.</w:t>
      </w:r>
    </w:p>
    <w:p w14:paraId="765C2B52" w14:textId="3BC4C71D" w:rsidR="00AB4B66" w:rsidRPr="00F34046" w:rsidRDefault="00AB4B66"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Parties seeking to make an interlocutory application </w:t>
      </w:r>
      <w:r w:rsidR="00A73E1F">
        <w:rPr>
          <w:rFonts w:ascii="Book Antiqua" w:eastAsia="Book Antiqua" w:hAnsi="Book Antiqua" w:cs="Book Antiqua"/>
          <w:sz w:val="24"/>
          <w:szCs w:val="24"/>
        </w:rPr>
        <w:t xml:space="preserve"> </w:t>
      </w:r>
      <w:r w:rsidRPr="008A7857">
        <w:rPr>
          <w:rFonts w:ascii="Book Antiqua" w:eastAsia="Book Antiqua" w:hAnsi="Book Antiqua" w:cs="Book Antiqua"/>
          <w:sz w:val="24"/>
          <w:szCs w:val="24"/>
        </w:rPr>
        <w:t xml:space="preserve">should </w:t>
      </w:r>
      <w:r w:rsidRPr="008A7857">
        <w:rPr>
          <w:rFonts w:ascii="Book Antiqua" w:hAnsi="Book Antiqua"/>
          <w:sz w:val="24"/>
          <w:szCs w:val="24"/>
        </w:rPr>
        <w:t xml:space="preserve">complete the “Interlocutory Application Information Form” available on the List webpage and forward it to </w:t>
      </w:r>
      <w:r w:rsidR="00A32D11" w:rsidRPr="008A7857">
        <w:rPr>
          <w:rFonts w:ascii="Book Antiqua" w:hAnsi="Book Antiqua"/>
          <w:sz w:val="24"/>
          <w:szCs w:val="24"/>
        </w:rPr>
        <w:t>the</w:t>
      </w:r>
      <w:r w:rsidRPr="008A7857">
        <w:rPr>
          <w:rFonts w:ascii="Book Antiqua" w:eastAsia="Book Antiqua" w:hAnsi="Book Antiqua" w:cs="Book Antiqua"/>
          <w:sz w:val="24"/>
          <w:szCs w:val="24"/>
        </w:rPr>
        <w:t xml:space="preserve"> List Coordinator in the first instance.  Parties will be advised of the time and date that the summons should be made returnable and the judicial officer who will hear the application. </w:t>
      </w:r>
      <w:r w:rsidRPr="008A7857">
        <w:rPr>
          <w:rFonts w:ascii="Book Antiqua" w:hAnsi="Book Antiqua"/>
          <w:sz w:val="24"/>
          <w:szCs w:val="24"/>
        </w:rPr>
        <w:t>Parties seeking an urgent hearing of an interlocutory application should contact the List Coordinator in the first instance.</w:t>
      </w:r>
    </w:p>
    <w:p w14:paraId="48F6DCED" w14:textId="77777777" w:rsidR="00AB4B66" w:rsidRPr="008A7857" w:rsidRDefault="00AB4B66" w:rsidP="00F34046">
      <w:pPr>
        <w:keepNext/>
        <w:spacing w:before="120" w:after="120"/>
        <w:ind w:left="1440" w:hanging="720"/>
        <w:jc w:val="both"/>
        <w:rPr>
          <w:rFonts w:ascii="Book Antiqua" w:eastAsia="Book Antiqua" w:hAnsi="Book Antiqua" w:cs="Book Antiqua"/>
          <w:i/>
          <w:iCs/>
        </w:rPr>
      </w:pPr>
      <w:r w:rsidRPr="008A7857">
        <w:rPr>
          <w:rFonts w:ascii="Book Antiqua" w:eastAsia="Book Antiqua" w:hAnsi="Book Antiqua" w:cs="Book Antiqua"/>
          <w:i/>
          <w:iCs/>
        </w:rPr>
        <w:t>Joinder applications</w:t>
      </w:r>
    </w:p>
    <w:p w14:paraId="41865EEB" w14:textId="77777777" w:rsidR="00AB4B66" w:rsidRPr="008A7857" w:rsidRDefault="00AB4B66"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Applications for joinder should be made at the earliest opportunity.  The Court will take into account any unnecessary delay on the part of a party in making any application for joinder when exercising its discretion as to whether to allow the application, and in determining the question of costs.</w:t>
      </w:r>
    </w:p>
    <w:p w14:paraId="5AF429A6" w14:textId="77777777" w:rsidR="00AB4B66" w:rsidRPr="008A7857" w:rsidRDefault="00AB4B66"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Applications  should be brought by summons, supported by an affidavit setting out the basis for the joinder and including a proposed statement of claim against the party to be joined.</w:t>
      </w:r>
    </w:p>
    <w:p w14:paraId="63EE9BB2" w14:textId="77777777" w:rsidR="00AB4B66" w:rsidRPr="008A7857" w:rsidRDefault="00AB4B66" w:rsidP="00F34046">
      <w:pPr>
        <w:pStyle w:val="ListParagraph"/>
        <w:numPr>
          <w:ilvl w:val="1"/>
          <w:numId w:val="30"/>
        </w:numPr>
        <w:autoSpaceDE w:val="0"/>
        <w:autoSpaceDN w:val="0"/>
        <w:adjustRightInd w:val="0"/>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summons and supporting affidavit must be filed and served on all existing parties and the party sought to be joined within sufficient time to enable them to determine whether to appear on the hearing of the application, and to seek or to be subject to directions if joined.</w:t>
      </w:r>
    </w:p>
    <w:p w14:paraId="430A9BC7" w14:textId="77777777" w:rsidR="00986F8F" w:rsidRPr="008A7857" w:rsidRDefault="00986F8F" w:rsidP="00F34046">
      <w:pPr>
        <w:autoSpaceDE w:val="0"/>
        <w:autoSpaceDN w:val="0"/>
        <w:adjustRightInd w:val="0"/>
        <w:spacing w:before="120" w:after="120"/>
        <w:ind w:left="720" w:hanging="720"/>
        <w:jc w:val="both"/>
        <w:rPr>
          <w:rFonts w:ascii="Book Antiqua" w:hAnsi="Book Antiqua"/>
          <w:b/>
        </w:rPr>
      </w:pPr>
    </w:p>
    <w:p w14:paraId="79F122F2" w14:textId="023116BA" w:rsidR="00642939" w:rsidRPr="008A7857" w:rsidRDefault="00642939" w:rsidP="00F34046">
      <w:pPr>
        <w:pStyle w:val="ListParagraph"/>
        <w:keepNext/>
        <w:numPr>
          <w:ilvl w:val="0"/>
          <w:numId w:val="30"/>
        </w:numPr>
        <w:autoSpaceDE w:val="0"/>
        <w:autoSpaceDN w:val="0"/>
        <w:adjustRightInd w:val="0"/>
        <w:spacing w:before="120" w:after="120"/>
        <w:contextualSpacing w:val="0"/>
        <w:jc w:val="both"/>
        <w:rPr>
          <w:rFonts w:ascii="Book Antiqua" w:eastAsia="Book Antiqua" w:hAnsi="Book Antiqua" w:cs="Book Antiqua"/>
          <w:b/>
          <w:bCs/>
          <w:sz w:val="24"/>
          <w:szCs w:val="24"/>
        </w:rPr>
      </w:pPr>
      <w:r w:rsidRPr="008A7857">
        <w:rPr>
          <w:rFonts w:ascii="Book Antiqua" w:eastAsia="Book Antiqua" w:hAnsi="Book Antiqua" w:cs="Book Antiqua"/>
          <w:b/>
          <w:bCs/>
          <w:sz w:val="24"/>
          <w:szCs w:val="24"/>
        </w:rPr>
        <w:t>POST-MEDIATION DIRECTIONS HEARING</w:t>
      </w:r>
    </w:p>
    <w:p w14:paraId="46DB3AAD" w14:textId="33C95D2B"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hAnsi="Book Antiqua"/>
          <w:sz w:val="24"/>
          <w:szCs w:val="24"/>
        </w:rPr>
        <w:t xml:space="preserve">Interlocutory timetables will usually include an order that the parties attend a mediation.  </w:t>
      </w:r>
      <w:r w:rsidRPr="008A7857">
        <w:rPr>
          <w:rFonts w:ascii="Book Antiqua" w:eastAsia="Book Antiqua" w:hAnsi="Book Antiqua" w:cs="Book Antiqua"/>
          <w:sz w:val="24"/>
          <w:szCs w:val="24"/>
        </w:rPr>
        <w:t>The proceeding will be listed</w:t>
      </w:r>
      <w:r w:rsidR="00E7453B" w:rsidRPr="008A7857">
        <w:rPr>
          <w:rFonts w:ascii="Book Antiqua" w:eastAsia="Book Antiqua" w:hAnsi="Book Antiqua" w:cs="Book Antiqua"/>
          <w:sz w:val="24"/>
          <w:szCs w:val="24"/>
        </w:rPr>
        <w:t xml:space="preserve"> for</w:t>
      </w:r>
      <w:r w:rsidRPr="008A7857">
        <w:rPr>
          <w:rFonts w:ascii="Book Antiqua" w:eastAsia="Book Antiqua" w:hAnsi="Book Antiqua" w:cs="Book Antiqua"/>
          <w:sz w:val="24"/>
          <w:szCs w:val="24"/>
        </w:rPr>
        <w:t xml:space="preserve"> a post</w:t>
      </w:r>
      <w:r w:rsidR="00E7453B" w:rsidRPr="008A7857">
        <w:rPr>
          <w:rFonts w:ascii="Book Antiqua" w:eastAsia="Book Antiqua" w:hAnsi="Book Antiqua" w:cs="Book Antiqua"/>
          <w:sz w:val="24"/>
          <w:szCs w:val="24"/>
        </w:rPr>
        <w:t>-</w:t>
      </w:r>
      <w:r w:rsidRPr="008A7857">
        <w:rPr>
          <w:rFonts w:ascii="Book Antiqua" w:eastAsia="Book Antiqua" w:hAnsi="Book Antiqua" w:cs="Book Antiqua"/>
          <w:sz w:val="24"/>
          <w:szCs w:val="24"/>
        </w:rPr>
        <w:t>mediation directions hearing within 30 days of the date by which the mediation is to have been concluded, to consider, among other things:</w:t>
      </w:r>
    </w:p>
    <w:p w14:paraId="6366E3D9" w14:textId="77777777" w:rsidR="00642939"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directions for the preparation of the proceeding for trial;</w:t>
      </w:r>
    </w:p>
    <w:p w14:paraId="7D3FF656" w14:textId="64713526" w:rsidR="00642939" w:rsidRPr="008A7857" w:rsidRDefault="008402FD"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 xml:space="preserve">whether </w:t>
      </w:r>
      <w:r w:rsidR="00642939" w:rsidRPr="008A7857">
        <w:rPr>
          <w:rFonts w:ascii="Book Antiqua" w:eastAsia="Book Antiqua" w:hAnsi="Book Antiqua" w:cs="Book Antiqua"/>
        </w:rPr>
        <w:t xml:space="preserve">the issues in dispute </w:t>
      </w:r>
      <w:r w:rsidR="002B5073" w:rsidRPr="008A7857">
        <w:rPr>
          <w:rFonts w:ascii="Book Antiqua" w:eastAsia="Book Antiqua" w:hAnsi="Book Antiqua" w:cs="Book Antiqua"/>
        </w:rPr>
        <w:t xml:space="preserve">should </w:t>
      </w:r>
      <w:r w:rsidR="00642939" w:rsidRPr="008A7857">
        <w:rPr>
          <w:rFonts w:ascii="Book Antiqua" w:eastAsia="Book Antiqua" w:hAnsi="Book Antiqua" w:cs="Book Antiqua"/>
        </w:rPr>
        <w:t>be reduced to a statement of issues to assist the process of clarifying the real questions for resolution;</w:t>
      </w:r>
    </w:p>
    <w:p w14:paraId="19DA40C6" w14:textId="77777777" w:rsidR="00642939"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lastRenderedPageBreak/>
        <w:t>directions with respect to the preparation of any further expert reports and the manner in which evidence will be given by experts including directions under rule 44.06 of the Rules;</w:t>
      </w:r>
    </w:p>
    <w:p w14:paraId="64F3A566" w14:textId="77777777" w:rsidR="00642939"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 xml:space="preserve">that certain questions be heard and determined in a preliminary way; </w:t>
      </w:r>
    </w:p>
    <w:p w14:paraId="62185243" w14:textId="53307D43" w:rsidR="00AB4B66"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that the evidence and submissions of the parties upon a particular question be heard in a preliminary way;</w:t>
      </w:r>
    </w:p>
    <w:p w14:paraId="626594C8" w14:textId="7F7E608A" w:rsidR="00642939"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that the evidence of all parties upon a particular question be given before the evidence upon other questions;</w:t>
      </w:r>
    </w:p>
    <w:p w14:paraId="37DBAD06" w14:textId="77777777" w:rsidR="00007F66" w:rsidRPr="008A7857" w:rsidRDefault="00007F66"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an updated estimate of the likely duration of the trial;</w:t>
      </w:r>
    </w:p>
    <w:p w14:paraId="26EE6FE9" w14:textId="78C84135" w:rsidR="00AB4B66" w:rsidRPr="008A7857" w:rsidRDefault="00AB4B66"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fixing a time after which no further party may be joined; and</w:t>
      </w:r>
    </w:p>
    <w:p w14:paraId="03A27800" w14:textId="2E0D4F38" w:rsidR="00642939" w:rsidRPr="008A7857" w:rsidRDefault="00642939" w:rsidP="00F34046">
      <w:pPr>
        <w:numPr>
          <w:ilvl w:val="0"/>
          <w:numId w:val="50"/>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 xml:space="preserve">directions for the </w:t>
      </w:r>
      <w:r w:rsidR="00A32D11" w:rsidRPr="008A7857">
        <w:rPr>
          <w:rFonts w:ascii="Book Antiqua" w:eastAsia="Book Antiqua" w:hAnsi="Book Antiqua" w:cs="Book Antiqua"/>
        </w:rPr>
        <w:t>conduct of the trial including,</w:t>
      </w:r>
      <w:r w:rsidRPr="008A7857">
        <w:rPr>
          <w:rFonts w:ascii="Book Antiqua" w:eastAsia="Book Antiqua" w:hAnsi="Book Antiqua" w:cs="Book Antiqua"/>
        </w:rPr>
        <w:t xml:space="preserve"> having regard to Part D of the Technology Practice Note, the means of conducting the trial.</w:t>
      </w:r>
    </w:p>
    <w:p w14:paraId="3C4C8FDB" w14:textId="370F3610" w:rsidR="00642939"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Sample standard orders which might be made at a post</w:t>
      </w:r>
      <w:r w:rsidR="00AB4B66" w:rsidRPr="008A7857">
        <w:rPr>
          <w:rFonts w:ascii="Book Antiqua" w:eastAsia="Book Antiqua" w:hAnsi="Book Antiqua" w:cs="Book Antiqua"/>
          <w:sz w:val="24"/>
          <w:szCs w:val="24"/>
        </w:rPr>
        <w:t>-</w:t>
      </w:r>
      <w:r w:rsidRPr="008A7857">
        <w:rPr>
          <w:rFonts w:ascii="Book Antiqua" w:eastAsia="Book Antiqua" w:hAnsi="Book Antiqua" w:cs="Book Antiqua"/>
          <w:sz w:val="24"/>
          <w:szCs w:val="24"/>
        </w:rPr>
        <w:t>mediation directions hearing can be accessed via the List webpage.</w:t>
      </w:r>
    </w:p>
    <w:p w14:paraId="6F6B3C58" w14:textId="163E40BA" w:rsidR="00642939" w:rsidRPr="00F34046" w:rsidRDefault="00642939" w:rsidP="00F34046">
      <w:pPr>
        <w:autoSpaceDE w:val="0"/>
        <w:autoSpaceDN w:val="0"/>
        <w:adjustRightInd w:val="0"/>
        <w:spacing w:before="120" w:after="120"/>
        <w:ind w:left="720" w:hanging="720"/>
        <w:jc w:val="both"/>
        <w:rPr>
          <w:rFonts w:ascii="Book Antiqua" w:eastAsia="Book Antiqua" w:hAnsi="Book Antiqua" w:cs="Book Antiqua"/>
        </w:rPr>
      </w:pPr>
    </w:p>
    <w:p w14:paraId="6583535C" w14:textId="77777777" w:rsidR="00642939" w:rsidRPr="008A7857" w:rsidRDefault="00642939" w:rsidP="00F34046">
      <w:pPr>
        <w:pStyle w:val="ListParagraph"/>
        <w:keepNext/>
        <w:numPr>
          <w:ilvl w:val="0"/>
          <w:numId w:val="30"/>
        </w:numPr>
        <w:autoSpaceDE w:val="0"/>
        <w:autoSpaceDN w:val="0"/>
        <w:adjustRightInd w:val="0"/>
        <w:spacing w:before="120" w:after="120"/>
        <w:contextualSpacing w:val="0"/>
        <w:jc w:val="both"/>
        <w:rPr>
          <w:rFonts w:ascii="Book Antiqua" w:eastAsia="Book Antiqua" w:hAnsi="Book Antiqua" w:cs="Book Antiqua"/>
          <w:b/>
          <w:i/>
          <w:iCs/>
          <w:sz w:val="24"/>
          <w:szCs w:val="24"/>
        </w:rPr>
      </w:pPr>
      <w:r w:rsidRPr="008A7857">
        <w:rPr>
          <w:rFonts w:ascii="Book Antiqua" w:eastAsia="Book Antiqua" w:hAnsi="Book Antiqua" w:cs="Book Antiqua"/>
          <w:b/>
          <w:bCs/>
          <w:sz w:val="24"/>
          <w:szCs w:val="24"/>
        </w:rPr>
        <w:t>FINAL DIRECTIONS HEARING</w:t>
      </w:r>
    </w:p>
    <w:p w14:paraId="7A21E349" w14:textId="5BA1DC6D"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 final directions hearing will be held shortly before the date fixed for trial.</w:t>
      </w:r>
    </w:p>
    <w:p w14:paraId="011952D2" w14:textId="2B59951B"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At a final directions hearing, each party’s representative should be in a position to deal with the following matters:</w:t>
      </w:r>
    </w:p>
    <w:p w14:paraId="438AF9F6" w14:textId="21F78185" w:rsidR="00642939" w:rsidRPr="008A7857" w:rsidRDefault="00642939"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whether the trial is ready to proceed on the proposed commencement date;</w:t>
      </w:r>
    </w:p>
    <w:p w14:paraId="2F308324" w14:textId="4E7A1F76" w:rsidR="00AB4B66" w:rsidRPr="008A7857" w:rsidRDefault="00AB4B66"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 xml:space="preserve">an updated estimate of the likely duration of the trial and a timetable for the conduct of the trial; </w:t>
      </w:r>
    </w:p>
    <w:p w14:paraId="45A42AA2" w14:textId="77777777" w:rsidR="00642939" w:rsidRPr="008A7857" w:rsidRDefault="00642939"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 xml:space="preserve">if applicable, readiness of e-trial arrangements; </w:t>
      </w:r>
    </w:p>
    <w:p w14:paraId="46046D1B" w14:textId="77777777" w:rsidR="00642939" w:rsidRPr="008A7857" w:rsidRDefault="00642939"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whether any applicable timetable is still appropriate;</w:t>
      </w:r>
    </w:p>
    <w:p w14:paraId="036D35A7" w14:textId="4CF0FCC4" w:rsidR="00642939" w:rsidRPr="008A7857" w:rsidRDefault="00642939"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whether a further mediation would be likely to achieve a settlement of some or all of the questions in issue; and</w:t>
      </w:r>
    </w:p>
    <w:p w14:paraId="1E243AB1" w14:textId="01A44402" w:rsidR="00D444B1" w:rsidRPr="008A7857" w:rsidRDefault="00642939" w:rsidP="00F34046">
      <w:pPr>
        <w:numPr>
          <w:ilvl w:val="0"/>
          <w:numId w:val="51"/>
        </w:numPr>
        <w:spacing w:before="120" w:after="120"/>
        <w:ind w:hanging="720"/>
        <w:jc w:val="both"/>
        <w:rPr>
          <w:rFonts w:ascii="Book Antiqua" w:eastAsia="Book Antiqua" w:hAnsi="Book Antiqua" w:cs="Book Antiqua"/>
        </w:rPr>
      </w:pPr>
      <w:r w:rsidRPr="008A7857">
        <w:rPr>
          <w:rFonts w:ascii="Book Antiqua" w:eastAsia="Book Antiqua" w:hAnsi="Book Antiqua" w:cs="Book Antiqua"/>
        </w:rPr>
        <w:t>whether any interlocutory steps remain outstanding</w:t>
      </w:r>
      <w:r w:rsidR="00517B9B" w:rsidRPr="008A7857">
        <w:rPr>
          <w:rFonts w:ascii="Book Antiqua" w:eastAsia="Book Antiqua" w:hAnsi="Book Antiqua" w:cs="Book Antiqua"/>
        </w:rPr>
        <w:t>.</w:t>
      </w:r>
    </w:p>
    <w:p w14:paraId="13FD1A57" w14:textId="77777777" w:rsidR="00986F8F" w:rsidRPr="008A7857" w:rsidRDefault="00986F8F" w:rsidP="00F34046">
      <w:pPr>
        <w:autoSpaceDE w:val="0"/>
        <w:autoSpaceDN w:val="0"/>
        <w:adjustRightInd w:val="0"/>
        <w:spacing w:before="120" w:after="120"/>
        <w:ind w:left="720" w:hanging="720"/>
        <w:jc w:val="both"/>
        <w:rPr>
          <w:rFonts w:ascii="Book Antiqua" w:hAnsi="Book Antiqua"/>
          <w:b/>
        </w:rPr>
      </w:pPr>
    </w:p>
    <w:p w14:paraId="2273FF85" w14:textId="14EF5A1B" w:rsidR="00505E47" w:rsidRPr="008A7857" w:rsidRDefault="00E7293E"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TRANSCRIPT</w:t>
      </w:r>
    </w:p>
    <w:p w14:paraId="0DE65582" w14:textId="21F00665" w:rsidR="0028571E" w:rsidRPr="008A7857" w:rsidRDefault="0028571E"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Practice Note SC Gen 7 is applicable to the requirements for transcript in relation to proceedings in the List.</w:t>
      </w:r>
    </w:p>
    <w:p w14:paraId="0447E2AD" w14:textId="369AB461" w:rsidR="003C60E4" w:rsidRPr="003C60E4" w:rsidRDefault="001372C1" w:rsidP="00F34046">
      <w:pPr>
        <w:pStyle w:val="ListParagraph"/>
        <w:numPr>
          <w:ilvl w:val="1"/>
          <w:numId w:val="30"/>
        </w:numPr>
        <w:spacing w:before="120" w:after="120"/>
        <w:contextualSpacing w:val="0"/>
        <w:jc w:val="both"/>
        <w:rPr>
          <w:rFonts w:ascii="Book Antiqua" w:hAnsi="Book Antiqua"/>
          <w:sz w:val="24"/>
          <w:szCs w:val="24"/>
        </w:rPr>
      </w:pPr>
      <w:r>
        <w:rPr>
          <w:rFonts w:ascii="Book Antiqua" w:eastAsia="Book Antiqua" w:hAnsi="Book Antiqua" w:cs="Book Antiqua"/>
          <w:iCs/>
          <w:sz w:val="24"/>
          <w:szCs w:val="24"/>
        </w:rPr>
        <w:t xml:space="preserve">Unless </w:t>
      </w:r>
      <w:r w:rsidR="003C60E4">
        <w:rPr>
          <w:rFonts w:ascii="Book Antiqua" w:eastAsia="Book Antiqua" w:hAnsi="Book Antiqua" w:cs="Book Antiqua"/>
          <w:iCs/>
          <w:sz w:val="24"/>
          <w:szCs w:val="24"/>
        </w:rPr>
        <w:t xml:space="preserve">parties are </w:t>
      </w:r>
      <w:r>
        <w:rPr>
          <w:rFonts w:ascii="Book Antiqua" w:eastAsia="Book Antiqua" w:hAnsi="Book Antiqua" w:cs="Book Antiqua"/>
          <w:iCs/>
          <w:sz w:val="24"/>
          <w:szCs w:val="24"/>
        </w:rPr>
        <w:t>advised otherwise</w:t>
      </w:r>
      <w:r w:rsidR="003C60E4">
        <w:rPr>
          <w:rFonts w:ascii="Book Antiqua" w:eastAsia="Book Antiqua" w:hAnsi="Book Antiqua" w:cs="Book Antiqua"/>
          <w:iCs/>
          <w:sz w:val="24"/>
          <w:szCs w:val="24"/>
        </w:rPr>
        <w:t>:</w:t>
      </w:r>
    </w:p>
    <w:p w14:paraId="012B03BF" w14:textId="5D99C466" w:rsidR="003D577E" w:rsidRPr="008A7857" w:rsidRDefault="00EC1354" w:rsidP="00F34046">
      <w:pPr>
        <w:numPr>
          <w:ilvl w:val="0"/>
          <w:numId w:val="54"/>
        </w:numPr>
        <w:spacing w:before="120" w:after="120"/>
        <w:jc w:val="both"/>
        <w:rPr>
          <w:rFonts w:ascii="Book Antiqua" w:hAnsi="Book Antiqua"/>
        </w:rPr>
      </w:pPr>
      <w:r w:rsidRPr="00AC5A98">
        <w:rPr>
          <w:rFonts w:ascii="Book Antiqua" w:eastAsia="Book Antiqua" w:hAnsi="Book Antiqua" w:cs="Book Antiqua"/>
        </w:rPr>
        <w:t>a</w:t>
      </w:r>
      <w:r w:rsidRPr="008A7857">
        <w:rPr>
          <w:rFonts w:ascii="Book Antiqua" w:eastAsia="Book Antiqua" w:hAnsi="Book Antiqua" w:cs="Book Antiqua"/>
        </w:rPr>
        <w:t xml:space="preserve"> running</w:t>
      </w:r>
      <w:r w:rsidR="00A97EB5">
        <w:rPr>
          <w:rFonts w:ascii="Book Antiqua" w:eastAsia="Book Antiqua" w:hAnsi="Book Antiqua" w:cs="Book Antiqua"/>
        </w:rPr>
        <w:t xml:space="preserve"> (same day)</w:t>
      </w:r>
      <w:r w:rsidRPr="008A7857">
        <w:rPr>
          <w:rFonts w:ascii="Book Antiqua" w:eastAsia="Book Antiqua" w:hAnsi="Book Antiqua" w:cs="Book Antiqua"/>
        </w:rPr>
        <w:t xml:space="preserve"> </w:t>
      </w:r>
      <w:r w:rsidR="00A34352" w:rsidRPr="008A7857">
        <w:rPr>
          <w:rFonts w:ascii="Book Antiqua" w:eastAsia="Book Antiqua" w:hAnsi="Book Antiqua" w:cs="Book Antiqua"/>
        </w:rPr>
        <w:t xml:space="preserve">transcript </w:t>
      </w:r>
      <w:r w:rsidR="00A97EB5">
        <w:rPr>
          <w:rFonts w:ascii="Book Antiqua" w:eastAsia="Book Antiqua" w:hAnsi="Book Antiqua" w:cs="Book Antiqua"/>
        </w:rPr>
        <w:t xml:space="preserve">is required </w:t>
      </w:r>
      <w:r w:rsidR="00A34352" w:rsidRPr="008A7857">
        <w:rPr>
          <w:rFonts w:ascii="Book Antiqua" w:eastAsia="Book Antiqua" w:hAnsi="Book Antiqua" w:cs="Book Antiqua"/>
        </w:rPr>
        <w:t>for trials</w:t>
      </w:r>
      <w:r w:rsidR="00775381">
        <w:rPr>
          <w:rFonts w:ascii="Book Antiqua" w:eastAsia="Book Antiqua" w:hAnsi="Book Antiqua" w:cs="Book Antiqua"/>
        </w:rPr>
        <w:t>,</w:t>
      </w:r>
      <w:r w:rsidR="00A34352" w:rsidRPr="008A7857">
        <w:rPr>
          <w:rFonts w:ascii="Book Antiqua" w:eastAsia="Book Antiqua" w:hAnsi="Book Antiqua" w:cs="Book Antiqua"/>
        </w:rPr>
        <w:t xml:space="preserve"> interlocutory applications</w:t>
      </w:r>
      <w:r w:rsidR="00775381">
        <w:rPr>
          <w:rFonts w:ascii="Book Antiqua" w:eastAsia="Book Antiqua" w:hAnsi="Book Antiqua" w:cs="Book Antiqua"/>
        </w:rPr>
        <w:t>,</w:t>
      </w:r>
      <w:r w:rsidR="00775381" w:rsidRPr="00775381">
        <w:rPr>
          <w:rFonts w:ascii="Book Antiqua" w:eastAsia="Book Antiqua" w:hAnsi="Book Antiqua" w:cs="Book Antiqua"/>
        </w:rPr>
        <w:t xml:space="preserve"> </w:t>
      </w:r>
      <w:r w:rsidR="00775381">
        <w:rPr>
          <w:rFonts w:ascii="Book Antiqua" w:eastAsia="Book Antiqua" w:hAnsi="Book Antiqua" w:cs="Book Antiqua"/>
        </w:rPr>
        <w:t>case management conferences</w:t>
      </w:r>
      <w:r w:rsidR="00DC4B08">
        <w:rPr>
          <w:rFonts w:ascii="Book Antiqua" w:eastAsia="Book Antiqua" w:hAnsi="Book Antiqua" w:cs="Book Antiqua"/>
        </w:rPr>
        <w:t xml:space="preserve"> and directions hearings</w:t>
      </w:r>
      <w:r w:rsidR="00A97EB5">
        <w:rPr>
          <w:rFonts w:ascii="Book Antiqua" w:eastAsia="Book Antiqua" w:hAnsi="Book Antiqua" w:cs="Book Antiqua"/>
        </w:rPr>
        <w:t xml:space="preserve"> heard by a judge or associate judge</w:t>
      </w:r>
      <w:r w:rsidR="003C60E4">
        <w:rPr>
          <w:rFonts w:ascii="Book Antiqua" w:eastAsia="Book Antiqua" w:hAnsi="Book Antiqua" w:cs="Book Antiqua"/>
        </w:rPr>
        <w:t>;</w:t>
      </w:r>
    </w:p>
    <w:p w14:paraId="06FC2885" w14:textId="7202368D" w:rsidR="00E7293E" w:rsidRPr="00AC5A98" w:rsidRDefault="00DC4B08" w:rsidP="00F34046">
      <w:pPr>
        <w:numPr>
          <w:ilvl w:val="0"/>
          <w:numId w:val="54"/>
        </w:numPr>
        <w:spacing w:before="120" w:after="120"/>
        <w:jc w:val="both"/>
        <w:rPr>
          <w:rFonts w:ascii="Book Antiqua" w:eastAsia="Book Antiqua" w:hAnsi="Book Antiqua" w:cs="Book Antiqua"/>
        </w:rPr>
      </w:pPr>
      <w:r>
        <w:rPr>
          <w:rFonts w:ascii="Book Antiqua" w:eastAsia="Book Antiqua" w:hAnsi="Book Antiqua" w:cs="Book Antiqua"/>
        </w:rPr>
        <w:lastRenderedPageBreak/>
        <w:t>by leave</w:t>
      </w:r>
      <w:r w:rsidR="00775381" w:rsidRPr="003D577E">
        <w:rPr>
          <w:rFonts w:ascii="Book Antiqua" w:eastAsia="Book Antiqua" w:hAnsi="Book Antiqua" w:cs="Book Antiqua"/>
        </w:rPr>
        <w:t xml:space="preserve"> of the judicial officer, </w:t>
      </w:r>
      <w:r w:rsidR="00775381" w:rsidRPr="00AC5A98">
        <w:rPr>
          <w:rFonts w:ascii="Book Antiqua" w:eastAsia="Book Antiqua" w:hAnsi="Book Antiqua" w:cs="Book Antiqua"/>
        </w:rPr>
        <w:t>a de</w:t>
      </w:r>
      <w:r w:rsidR="0067174F">
        <w:rPr>
          <w:rFonts w:ascii="Book Antiqua" w:eastAsia="Book Antiqua" w:hAnsi="Book Antiqua" w:cs="Book Antiqua"/>
        </w:rPr>
        <w:t>ferred</w:t>
      </w:r>
      <w:r w:rsidR="00775381" w:rsidRPr="00AC5A98">
        <w:rPr>
          <w:rFonts w:ascii="Book Antiqua" w:eastAsia="Book Antiqua" w:hAnsi="Book Antiqua" w:cs="Book Antiqua"/>
        </w:rPr>
        <w:t xml:space="preserve"> transcript </w:t>
      </w:r>
      <w:r w:rsidR="00AC5A98">
        <w:rPr>
          <w:rFonts w:ascii="Book Antiqua" w:eastAsia="Book Antiqua" w:hAnsi="Book Antiqua" w:cs="Book Antiqua"/>
        </w:rPr>
        <w:t xml:space="preserve">may </w:t>
      </w:r>
      <w:r w:rsidR="00775381" w:rsidRPr="00AC5A98">
        <w:rPr>
          <w:rFonts w:ascii="Book Antiqua" w:eastAsia="Book Antiqua" w:hAnsi="Book Antiqua" w:cs="Book Antiqua"/>
        </w:rPr>
        <w:t>be provided</w:t>
      </w:r>
      <w:r w:rsidR="003C60E4" w:rsidRPr="00AC5A98">
        <w:rPr>
          <w:rFonts w:ascii="Book Antiqua" w:eastAsia="Book Antiqua" w:hAnsi="Book Antiqua" w:cs="Book Antiqua"/>
        </w:rPr>
        <w:t xml:space="preserve"> </w:t>
      </w:r>
      <w:r w:rsidR="00A34352" w:rsidRPr="00AC5A98">
        <w:rPr>
          <w:rFonts w:ascii="Book Antiqua" w:eastAsia="Book Antiqua" w:hAnsi="Book Antiqua" w:cs="Book Antiqua"/>
        </w:rPr>
        <w:t>for directions hearings</w:t>
      </w:r>
      <w:r w:rsidR="003C60E4" w:rsidRPr="00AC5A98">
        <w:rPr>
          <w:rFonts w:ascii="Book Antiqua" w:eastAsia="Book Antiqua" w:hAnsi="Book Antiqua" w:cs="Book Antiqua"/>
        </w:rPr>
        <w:t>.</w:t>
      </w:r>
    </w:p>
    <w:p w14:paraId="6D8E80A1" w14:textId="04586681" w:rsidR="00182C1F" w:rsidRPr="008A7857" w:rsidRDefault="00182C1F" w:rsidP="00F34046">
      <w:pPr>
        <w:autoSpaceDE w:val="0"/>
        <w:autoSpaceDN w:val="0"/>
        <w:adjustRightInd w:val="0"/>
        <w:spacing w:before="120" w:after="120"/>
        <w:ind w:left="720" w:hanging="720"/>
        <w:jc w:val="both"/>
        <w:rPr>
          <w:rFonts w:ascii="Book Antiqua" w:hAnsi="Book Antiqua"/>
          <w:b/>
        </w:rPr>
      </w:pPr>
    </w:p>
    <w:p w14:paraId="798A4E57" w14:textId="0A88A32B" w:rsidR="00642939" w:rsidRPr="008A7857" w:rsidRDefault="00642939"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COURT ORDERS</w:t>
      </w:r>
    </w:p>
    <w:p w14:paraId="49EC4668" w14:textId="08D2AF8C" w:rsidR="00642939" w:rsidRPr="008A7857" w:rsidRDefault="00642939" w:rsidP="00F34046">
      <w:pPr>
        <w:pStyle w:val="ListParagraph"/>
        <w:numPr>
          <w:ilvl w:val="1"/>
          <w:numId w:val="30"/>
        </w:numPr>
        <w:spacing w:before="120" w:after="120"/>
        <w:contextualSpacing w:val="0"/>
        <w:jc w:val="both"/>
        <w:rPr>
          <w:rFonts w:ascii="Book Antiqua" w:hAnsi="Book Antiqua"/>
          <w:sz w:val="24"/>
          <w:szCs w:val="24"/>
        </w:rPr>
      </w:pPr>
      <w:r w:rsidRPr="008A7857">
        <w:rPr>
          <w:rFonts w:ascii="Book Antiqua" w:hAnsi="Book Antiqua"/>
          <w:sz w:val="24"/>
          <w:szCs w:val="24"/>
        </w:rPr>
        <w:t xml:space="preserve">If at any time the parties are unable to comply with time limits in Court orders, they </w:t>
      </w:r>
      <w:r w:rsidR="000D6971" w:rsidRPr="008A7857">
        <w:rPr>
          <w:rFonts w:ascii="Book Antiqua" w:hAnsi="Book Antiqua"/>
          <w:sz w:val="24"/>
          <w:szCs w:val="24"/>
        </w:rPr>
        <w:t>must notify the List Co</w:t>
      </w:r>
      <w:r w:rsidRPr="008A7857">
        <w:rPr>
          <w:rFonts w:ascii="Book Antiqua" w:hAnsi="Book Antiqua"/>
          <w:sz w:val="24"/>
          <w:szCs w:val="24"/>
        </w:rPr>
        <w:t>ordinator and request an extension of time.</w:t>
      </w:r>
    </w:p>
    <w:p w14:paraId="0855E5B7" w14:textId="7851E16C"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Plaintiff’s solicitors are encouraged to deliver proposed consent orders to all other parties in advance of all directions hearings.  Parties seeking consent orders should email mi</w:t>
      </w:r>
      <w:r w:rsidR="000D6971" w:rsidRPr="008A7857">
        <w:rPr>
          <w:rFonts w:ascii="Book Antiqua" w:eastAsia="Book Antiqua" w:hAnsi="Book Antiqua" w:cs="Book Antiqua"/>
          <w:sz w:val="24"/>
          <w:szCs w:val="24"/>
        </w:rPr>
        <w:t>nutes of consent to the List Co</w:t>
      </w:r>
      <w:r w:rsidRPr="008A7857">
        <w:rPr>
          <w:rFonts w:ascii="Book Antiqua" w:eastAsia="Book Antiqua" w:hAnsi="Book Antiqua" w:cs="Book Antiqua"/>
          <w:sz w:val="24"/>
          <w:szCs w:val="24"/>
        </w:rPr>
        <w:t xml:space="preserve">ordinator, in both Word and signed PDF format, </w:t>
      </w:r>
      <w:r w:rsidR="00AB4B66" w:rsidRPr="008A7857">
        <w:rPr>
          <w:rFonts w:ascii="Book Antiqua" w:eastAsia="Book Antiqua" w:hAnsi="Book Antiqua" w:cs="Book Antiqua"/>
          <w:sz w:val="24"/>
          <w:szCs w:val="24"/>
        </w:rPr>
        <w:t>by 1.00</w:t>
      </w:r>
      <w:r w:rsidRPr="008A7857">
        <w:rPr>
          <w:rFonts w:ascii="Book Antiqua" w:eastAsia="Book Antiqua" w:hAnsi="Book Antiqua" w:cs="Book Antiqua"/>
          <w:sz w:val="24"/>
          <w:szCs w:val="24"/>
        </w:rPr>
        <w:t xml:space="preserve">pm on the business day prior to the directions hearing. </w:t>
      </w:r>
    </w:p>
    <w:p w14:paraId="625A6077" w14:textId="13EED7A8"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 xml:space="preserve">Liberty to apply </w:t>
      </w:r>
      <w:r w:rsidR="00282E9A" w:rsidRPr="008A7857">
        <w:rPr>
          <w:rFonts w:ascii="Book Antiqua" w:eastAsia="Book Antiqua" w:hAnsi="Book Antiqua" w:cs="Book Antiqua"/>
          <w:sz w:val="24"/>
          <w:szCs w:val="24"/>
        </w:rPr>
        <w:t>is implied in</w:t>
      </w:r>
      <w:r w:rsidRPr="008A7857">
        <w:rPr>
          <w:rFonts w:ascii="Book Antiqua" w:eastAsia="Book Antiqua" w:hAnsi="Book Antiqua" w:cs="Book Antiqua"/>
          <w:sz w:val="24"/>
          <w:szCs w:val="24"/>
        </w:rPr>
        <w:t xml:space="preserve"> all </w:t>
      </w:r>
      <w:r w:rsidR="00A73E1F">
        <w:rPr>
          <w:rFonts w:ascii="Book Antiqua" w:eastAsia="Book Antiqua" w:hAnsi="Book Antiqua" w:cs="Book Antiqua"/>
          <w:sz w:val="24"/>
          <w:szCs w:val="24"/>
        </w:rPr>
        <w:t xml:space="preserve">interlocutory </w:t>
      </w:r>
      <w:r w:rsidRPr="008A7857">
        <w:rPr>
          <w:rFonts w:ascii="Book Antiqua" w:eastAsia="Book Antiqua" w:hAnsi="Book Antiqua" w:cs="Book Antiqua"/>
          <w:sz w:val="24"/>
          <w:szCs w:val="24"/>
        </w:rPr>
        <w:t>orders.</w:t>
      </w:r>
    </w:p>
    <w:p w14:paraId="40339DE8" w14:textId="59F3B66F"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The Court will authenticate orders on the papers where appropriate.  However, notwithstanding that the parties may have submitted proposed consent orders, the Court may require the attendance of practitioners at a hearing.</w:t>
      </w:r>
    </w:p>
    <w:p w14:paraId="4E610554" w14:textId="4E0EB428" w:rsidR="00642939" w:rsidRPr="008A7857" w:rsidRDefault="00642939" w:rsidP="00F34046">
      <w:pPr>
        <w:pStyle w:val="ListParagraph"/>
        <w:numPr>
          <w:ilvl w:val="1"/>
          <w:numId w:val="30"/>
        </w:numPr>
        <w:spacing w:before="120" w:after="120"/>
        <w:contextualSpacing w:val="0"/>
        <w:jc w:val="both"/>
        <w:rPr>
          <w:rFonts w:ascii="Book Antiqua" w:eastAsia="Book Antiqua" w:hAnsi="Book Antiqua" w:cs="Book Antiqua"/>
          <w:sz w:val="24"/>
          <w:szCs w:val="24"/>
        </w:rPr>
      </w:pPr>
      <w:r w:rsidRPr="008A7857">
        <w:rPr>
          <w:rFonts w:ascii="Book Antiqua" w:eastAsia="Book Antiqua" w:hAnsi="Book Antiqua" w:cs="Book Antiqua"/>
          <w:sz w:val="24"/>
          <w:szCs w:val="24"/>
        </w:rPr>
        <w:t>Parties are required to appear at all scheduled directions hearings unless o</w:t>
      </w:r>
      <w:r w:rsidR="000D6971" w:rsidRPr="008A7857">
        <w:rPr>
          <w:rFonts w:ascii="Book Antiqua" w:eastAsia="Book Antiqua" w:hAnsi="Book Antiqua" w:cs="Book Antiqua"/>
          <w:sz w:val="24"/>
          <w:szCs w:val="24"/>
        </w:rPr>
        <w:t>therwise advised by the List Co</w:t>
      </w:r>
      <w:r w:rsidRPr="008A7857">
        <w:rPr>
          <w:rFonts w:ascii="Book Antiqua" w:eastAsia="Book Antiqua" w:hAnsi="Book Antiqua" w:cs="Book Antiqua"/>
          <w:sz w:val="24"/>
          <w:szCs w:val="24"/>
        </w:rPr>
        <w:t>ordinator.</w:t>
      </w:r>
    </w:p>
    <w:p w14:paraId="228869AE" w14:textId="4FE949E8" w:rsidR="001E095B" w:rsidRPr="008A7857" w:rsidRDefault="001E095B" w:rsidP="00F34046">
      <w:pPr>
        <w:autoSpaceDE w:val="0"/>
        <w:autoSpaceDN w:val="0"/>
        <w:adjustRightInd w:val="0"/>
        <w:spacing w:before="120" w:after="120"/>
        <w:ind w:left="720" w:hanging="720"/>
        <w:jc w:val="both"/>
        <w:rPr>
          <w:rFonts w:ascii="Book Antiqua" w:hAnsi="Book Antiqua"/>
          <w:b/>
        </w:rPr>
      </w:pPr>
    </w:p>
    <w:p w14:paraId="76A72DCA" w14:textId="77777777" w:rsidR="00425840" w:rsidRPr="008A7857" w:rsidRDefault="00425840" w:rsidP="00F34046">
      <w:pPr>
        <w:pStyle w:val="ListParagraph"/>
        <w:numPr>
          <w:ilvl w:val="0"/>
          <w:numId w:val="30"/>
        </w:numPr>
        <w:autoSpaceDE w:val="0"/>
        <w:autoSpaceDN w:val="0"/>
        <w:adjustRightInd w:val="0"/>
        <w:spacing w:before="120" w:after="120"/>
        <w:contextualSpacing w:val="0"/>
        <w:jc w:val="both"/>
        <w:rPr>
          <w:rFonts w:ascii="Book Antiqua" w:hAnsi="Book Antiqua"/>
          <w:b/>
          <w:sz w:val="24"/>
          <w:szCs w:val="24"/>
        </w:rPr>
      </w:pPr>
      <w:r w:rsidRPr="008A7857">
        <w:rPr>
          <w:rFonts w:ascii="Book Antiqua" w:hAnsi="Book Antiqua"/>
          <w:b/>
          <w:sz w:val="24"/>
          <w:szCs w:val="24"/>
        </w:rPr>
        <w:t>USE OF TECHNOLOGY</w:t>
      </w:r>
    </w:p>
    <w:p w14:paraId="0694A482" w14:textId="2F6592E7" w:rsidR="00425840" w:rsidRPr="008A7857" w:rsidRDefault="00425840"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 xml:space="preserve">The provisions of </w:t>
      </w:r>
      <w:r w:rsidR="00F035CA" w:rsidRPr="008A7857">
        <w:rPr>
          <w:rFonts w:ascii="Book Antiqua" w:hAnsi="Book Antiqua"/>
          <w:sz w:val="24"/>
          <w:szCs w:val="24"/>
        </w:rPr>
        <w:t xml:space="preserve">the Technology Practice </w:t>
      </w:r>
      <w:r w:rsidRPr="008A7857">
        <w:rPr>
          <w:rFonts w:ascii="Book Antiqua" w:hAnsi="Book Antiqua"/>
          <w:sz w:val="24"/>
          <w:szCs w:val="24"/>
        </w:rPr>
        <w:t>Note apply to proceedings in the List.</w:t>
      </w:r>
    </w:p>
    <w:p w14:paraId="336C9066" w14:textId="77777777" w:rsidR="00182C1F" w:rsidRPr="008A7857" w:rsidRDefault="00182C1F" w:rsidP="00F34046">
      <w:pPr>
        <w:autoSpaceDE w:val="0"/>
        <w:autoSpaceDN w:val="0"/>
        <w:adjustRightInd w:val="0"/>
        <w:spacing w:before="120" w:after="120"/>
        <w:ind w:left="720" w:hanging="720"/>
        <w:jc w:val="both"/>
        <w:rPr>
          <w:rFonts w:ascii="Book Antiqua" w:hAnsi="Book Antiqua"/>
          <w:b/>
        </w:rPr>
      </w:pPr>
    </w:p>
    <w:p w14:paraId="3404EB84" w14:textId="0375B9E4" w:rsidR="002361DF" w:rsidRPr="008A7857" w:rsidRDefault="002361DF"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COMMUNICATIONS WITH THE COURT</w:t>
      </w:r>
    </w:p>
    <w:p w14:paraId="59113C58" w14:textId="2A16FD2F" w:rsidR="0005750B" w:rsidRPr="008A7857" w:rsidRDefault="0005750B"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Practitioners should consult Practice Note SC GEN 4 Custom and Protocol which sets out the general protocol for communications with the Court.</w:t>
      </w:r>
    </w:p>
    <w:p w14:paraId="0544EADE" w14:textId="459565FB" w:rsidR="0005750B" w:rsidRPr="008A7857" w:rsidRDefault="0005750B"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Email is the preferred form of communication in relation to proceedings in the List and the following protocols should be observed:</w:t>
      </w:r>
    </w:p>
    <w:p w14:paraId="3FF2F388" w14:textId="42FA7D26" w:rsidR="0005750B" w:rsidRPr="008A7857" w:rsidRDefault="0005750B" w:rsidP="00F34046">
      <w:pPr>
        <w:pStyle w:val="ListParagraph"/>
        <w:numPr>
          <w:ilvl w:val="0"/>
          <w:numId w:val="53"/>
        </w:numPr>
        <w:autoSpaceDE w:val="0"/>
        <w:autoSpaceDN w:val="0"/>
        <w:adjustRightInd w:val="0"/>
        <w:spacing w:before="120" w:after="120"/>
        <w:ind w:hanging="720"/>
        <w:contextualSpacing w:val="0"/>
        <w:jc w:val="both"/>
        <w:rPr>
          <w:rFonts w:ascii="Book Antiqua" w:hAnsi="Book Antiqua"/>
          <w:sz w:val="24"/>
          <w:szCs w:val="24"/>
        </w:rPr>
      </w:pPr>
      <w:r w:rsidRPr="008A7857">
        <w:rPr>
          <w:rFonts w:ascii="Book Antiqua" w:hAnsi="Book Antiqua"/>
          <w:sz w:val="24"/>
          <w:szCs w:val="24"/>
        </w:rPr>
        <w:t>Prior to a proceeding being allocated to the trial judge, email</w:t>
      </w:r>
      <w:r w:rsidR="000D6971" w:rsidRPr="008A7857">
        <w:rPr>
          <w:rFonts w:ascii="Book Antiqua" w:hAnsi="Book Antiqua"/>
          <w:sz w:val="24"/>
          <w:szCs w:val="24"/>
        </w:rPr>
        <w:t>s are to be sent to the List Co</w:t>
      </w:r>
      <w:r w:rsidRPr="008A7857">
        <w:rPr>
          <w:rFonts w:ascii="Book Antiqua" w:hAnsi="Book Antiqua"/>
          <w:sz w:val="24"/>
          <w:szCs w:val="24"/>
        </w:rPr>
        <w:t>ordinator. Once parties have been informed of the name of the trial judge, communications should be directed to the trial judge’s associate/s. Contact details for all associates are on the Court website.</w:t>
      </w:r>
    </w:p>
    <w:p w14:paraId="66757AAD" w14:textId="2B0FA78B" w:rsidR="0005750B" w:rsidRPr="008A7857" w:rsidRDefault="0005750B" w:rsidP="00F34046">
      <w:pPr>
        <w:pStyle w:val="ListParagraph"/>
        <w:numPr>
          <w:ilvl w:val="0"/>
          <w:numId w:val="53"/>
        </w:numPr>
        <w:autoSpaceDE w:val="0"/>
        <w:autoSpaceDN w:val="0"/>
        <w:adjustRightInd w:val="0"/>
        <w:spacing w:before="120" w:after="120"/>
        <w:ind w:hanging="720"/>
        <w:contextualSpacing w:val="0"/>
        <w:jc w:val="both"/>
        <w:rPr>
          <w:rFonts w:ascii="Book Antiqua" w:hAnsi="Book Antiqua"/>
          <w:sz w:val="24"/>
          <w:szCs w:val="24"/>
        </w:rPr>
      </w:pPr>
      <w:r w:rsidRPr="008A7857">
        <w:rPr>
          <w:rFonts w:ascii="Book Antiqua" w:hAnsi="Book Antiqua"/>
          <w:sz w:val="24"/>
          <w:szCs w:val="24"/>
        </w:rPr>
        <w:t>Emails should maintain the same level of formality expected of all communications with the Court.</w:t>
      </w:r>
    </w:p>
    <w:p w14:paraId="43F0299F" w14:textId="129B5AE9" w:rsidR="0005750B" w:rsidRPr="008A7857" w:rsidRDefault="0005750B" w:rsidP="00F34046">
      <w:pPr>
        <w:pStyle w:val="ListParagraph"/>
        <w:numPr>
          <w:ilvl w:val="0"/>
          <w:numId w:val="53"/>
        </w:numPr>
        <w:autoSpaceDE w:val="0"/>
        <w:autoSpaceDN w:val="0"/>
        <w:adjustRightInd w:val="0"/>
        <w:spacing w:before="120" w:after="120"/>
        <w:ind w:hanging="720"/>
        <w:contextualSpacing w:val="0"/>
        <w:jc w:val="both"/>
        <w:rPr>
          <w:rFonts w:ascii="Book Antiqua" w:hAnsi="Book Antiqua"/>
          <w:sz w:val="24"/>
          <w:szCs w:val="24"/>
        </w:rPr>
      </w:pPr>
      <w:r w:rsidRPr="008A7857">
        <w:rPr>
          <w:rFonts w:ascii="Book Antiqua" w:hAnsi="Book Antiqua"/>
          <w:sz w:val="24"/>
          <w:szCs w:val="24"/>
        </w:rPr>
        <w:t>Unless the communication concerns an application to be made without notice, all parties must be copied in.</w:t>
      </w:r>
    </w:p>
    <w:p w14:paraId="6F798C61" w14:textId="6CFB6732" w:rsidR="0005750B" w:rsidRPr="008A7857" w:rsidRDefault="0005750B" w:rsidP="00F34046">
      <w:pPr>
        <w:pStyle w:val="ListParagraph"/>
        <w:numPr>
          <w:ilvl w:val="0"/>
          <w:numId w:val="53"/>
        </w:numPr>
        <w:autoSpaceDE w:val="0"/>
        <w:autoSpaceDN w:val="0"/>
        <w:adjustRightInd w:val="0"/>
        <w:spacing w:before="120" w:after="120"/>
        <w:ind w:hanging="720"/>
        <w:contextualSpacing w:val="0"/>
        <w:jc w:val="both"/>
        <w:rPr>
          <w:rFonts w:ascii="Book Antiqua" w:hAnsi="Book Antiqua"/>
          <w:sz w:val="24"/>
          <w:szCs w:val="24"/>
        </w:rPr>
      </w:pPr>
      <w:r w:rsidRPr="008A7857">
        <w:rPr>
          <w:rFonts w:ascii="Book Antiqua" w:hAnsi="Book Antiqua"/>
          <w:sz w:val="24"/>
          <w:szCs w:val="24"/>
        </w:rPr>
        <w:t>Emails, like any other correspondence with the Court, are not the appropriate forum for raising contentious issues, unless the Court has invited written submissions via email.</w:t>
      </w:r>
    </w:p>
    <w:p w14:paraId="250B5A5A" w14:textId="6739A690" w:rsidR="0005750B" w:rsidRPr="008A7857" w:rsidRDefault="0005750B"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lastRenderedPageBreak/>
        <w:t xml:space="preserve">Under the Rules of Court, lawyers are required to provide the name and email address of an individual to whom reference can be made in respect of the proceeding on all court documents.  Lawyers are expected to monitor email addresses provided and advise of any change of address in the same way as they would a mailing address.  </w:t>
      </w:r>
    </w:p>
    <w:p w14:paraId="0AE23603" w14:textId="77777777" w:rsidR="00541F76" w:rsidRPr="008A7857" w:rsidRDefault="00541F76" w:rsidP="00F34046">
      <w:pPr>
        <w:autoSpaceDE w:val="0"/>
        <w:autoSpaceDN w:val="0"/>
        <w:adjustRightInd w:val="0"/>
        <w:spacing w:before="120" w:after="120"/>
        <w:ind w:left="720" w:hanging="720"/>
        <w:jc w:val="both"/>
        <w:rPr>
          <w:rFonts w:ascii="Book Antiqua" w:hAnsi="Book Antiqua"/>
          <w:b/>
        </w:rPr>
      </w:pPr>
    </w:p>
    <w:p w14:paraId="49981E10" w14:textId="77777777" w:rsidR="00541F76" w:rsidRPr="008A7857" w:rsidRDefault="00541F76" w:rsidP="00F34046">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A7857">
        <w:rPr>
          <w:rFonts w:ascii="Book Antiqua" w:hAnsi="Book Antiqua"/>
          <w:b/>
          <w:sz w:val="24"/>
          <w:szCs w:val="24"/>
        </w:rPr>
        <w:t>FURTHER INFORMATION</w:t>
      </w:r>
    </w:p>
    <w:p w14:paraId="6BC62A12" w14:textId="4378B924" w:rsidR="00541F76" w:rsidRPr="008A7857" w:rsidRDefault="00541F76" w:rsidP="00F34046">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8A7857">
        <w:rPr>
          <w:rFonts w:ascii="Book Antiqua" w:hAnsi="Book Antiqua"/>
          <w:sz w:val="24"/>
          <w:szCs w:val="24"/>
        </w:rPr>
        <w:t xml:space="preserve">The </w:t>
      </w:r>
      <w:hyperlink r:id="rId16" w:history="1">
        <w:r w:rsidR="00080543" w:rsidRPr="008A7857">
          <w:rPr>
            <w:rStyle w:val="Hyperlink"/>
            <w:rFonts w:ascii="Book Antiqua" w:hAnsi="Book Antiqua"/>
            <w:sz w:val="24"/>
            <w:szCs w:val="24"/>
          </w:rPr>
          <w:t>List webpage</w:t>
        </w:r>
      </w:hyperlink>
      <w:r w:rsidR="00080543" w:rsidRPr="008A7857">
        <w:rPr>
          <w:rFonts w:ascii="Book Antiqua" w:hAnsi="Book Antiqua"/>
          <w:sz w:val="24"/>
          <w:szCs w:val="24"/>
        </w:rPr>
        <w:t xml:space="preserve"> includes </w:t>
      </w:r>
      <w:r w:rsidRPr="008A7857">
        <w:rPr>
          <w:rFonts w:ascii="Book Antiqua" w:hAnsi="Book Antiqua"/>
          <w:sz w:val="24"/>
          <w:szCs w:val="24"/>
        </w:rPr>
        <w:t xml:space="preserve">up to date information about the operation of the List </w:t>
      </w:r>
      <w:r w:rsidR="00477409" w:rsidRPr="008A7857">
        <w:rPr>
          <w:rFonts w:ascii="Book Antiqua" w:hAnsi="Book Antiqua"/>
          <w:sz w:val="24"/>
          <w:szCs w:val="24"/>
        </w:rPr>
        <w:t>including</w:t>
      </w:r>
      <w:r w:rsidRPr="008A7857">
        <w:rPr>
          <w:rFonts w:ascii="Book Antiqua" w:hAnsi="Book Antiqua"/>
          <w:sz w:val="24"/>
          <w:szCs w:val="24"/>
        </w:rPr>
        <w:t>:</w:t>
      </w:r>
    </w:p>
    <w:p w14:paraId="431541B1" w14:textId="6F29AB94" w:rsidR="00477409" w:rsidRPr="008A7857" w:rsidRDefault="00282E9A"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sz w:val="24"/>
          <w:szCs w:val="24"/>
        </w:rPr>
      </w:pPr>
      <w:r w:rsidRPr="008A7857">
        <w:rPr>
          <w:rFonts w:ascii="Book Antiqua" w:hAnsi="Book Antiqua"/>
          <w:sz w:val="24"/>
          <w:szCs w:val="24"/>
        </w:rPr>
        <w:t>j</w:t>
      </w:r>
      <w:r w:rsidR="00477409" w:rsidRPr="008A7857">
        <w:rPr>
          <w:rFonts w:ascii="Book Antiqua" w:hAnsi="Book Antiqua"/>
          <w:sz w:val="24"/>
          <w:szCs w:val="24"/>
        </w:rPr>
        <w:t>udicial officers managing the List;</w:t>
      </w:r>
    </w:p>
    <w:p w14:paraId="0B567E11" w14:textId="5270C176" w:rsidR="001E095B" w:rsidRPr="008A7857" w:rsidRDefault="00641B7F"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sz w:val="24"/>
          <w:szCs w:val="24"/>
        </w:rPr>
      </w:pPr>
      <w:r w:rsidRPr="008A7857">
        <w:rPr>
          <w:rFonts w:ascii="Book Antiqua" w:hAnsi="Book Antiqua"/>
          <w:sz w:val="24"/>
          <w:szCs w:val="24"/>
        </w:rPr>
        <w:t xml:space="preserve">contact details of </w:t>
      </w:r>
      <w:r w:rsidR="009D5E14" w:rsidRPr="008A7857">
        <w:rPr>
          <w:rFonts w:ascii="Book Antiqua" w:hAnsi="Book Antiqua"/>
          <w:sz w:val="24"/>
          <w:szCs w:val="24"/>
        </w:rPr>
        <w:t xml:space="preserve">the List </w:t>
      </w:r>
      <w:r w:rsidR="00B96652" w:rsidRPr="008A7857">
        <w:rPr>
          <w:rFonts w:ascii="Book Antiqua" w:hAnsi="Book Antiqua"/>
          <w:sz w:val="24"/>
          <w:szCs w:val="24"/>
        </w:rPr>
        <w:t>C</w:t>
      </w:r>
      <w:r w:rsidR="000D6971" w:rsidRPr="008A7857">
        <w:rPr>
          <w:rFonts w:ascii="Book Antiqua" w:hAnsi="Book Antiqua"/>
          <w:sz w:val="24"/>
          <w:szCs w:val="24"/>
        </w:rPr>
        <w:t>o</w:t>
      </w:r>
      <w:r w:rsidR="009D5E14" w:rsidRPr="008A7857">
        <w:rPr>
          <w:rFonts w:ascii="Book Antiqua" w:hAnsi="Book Antiqua"/>
          <w:sz w:val="24"/>
          <w:szCs w:val="24"/>
        </w:rPr>
        <w:t>ordinator;</w:t>
      </w:r>
    </w:p>
    <w:p w14:paraId="7F7EE891" w14:textId="032452C8" w:rsidR="00477409" w:rsidRPr="008A7857" w:rsidRDefault="00641B7F"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sz w:val="24"/>
          <w:szCs w:val="24"/>
        </w:rPr>
      </w:pPr>
      <w:r w:rsidRPr="008A7857">
        <w:rPr>
          <w:rFonts w:ascii="Book Antiqua" w:hAnsi="Book Antiqua"/>
          <w:sz w:val="24"/>
          <w:szCs w:val="24"/>
        </w:rPr>
        <w:t xml:space="preserve">links to </w:t>
      </w:r>
      <w:r w:rsidR="00477409" w:rsidRPr="008A7857">
        <w:rPr>
          <w:rFonts w:ascii="Book Antiqua" w:hAnsi="Book Antiqua"/>
          <w:sz w:val="24"/>
          <w:szCs w:val="24"/>
        </w:rPr>
        <w:t xml:space="preserve">this </w:t>
      </w:r>
      <w:r w:rsidR="00541F76" w:rsidRPr="008A7857">
        <w:rPr>
          <w:rFonts w:ascii="Book Antiqua" w:hAnsi="Book Antiqua"/>
          <w:sz w:val="24"/>
          <w:szCs w:val="24"/>
        </w:rPr>
        <w:t xml:space="preserve">Practice Note in </w:t>
      </w:r>
      <w:r w:rsidR="00350A85" w:rsidRPr="008A7857">
        <w:rPr>
          <w:rFonts w:ascii="Book Antiqua" w:hAnsi="Book Antiqua"/>
          <w:sz w:val="24"/>
          <w:szCs w:val="24"/>
        </w:rPr>
        <w:t>Word</w:t>
      </w:r>
      <w:r w:rsidR="00541F76" w:rsidRPr="008A7857">
        <w:rPr>
          <w:rFonts w:ascii="Book Antiqua" w:hAnsi="Book Antiqua"/>
          <w:sz w:val="24"/>
          <w:szCs w:val="24"/>
        </w:rPr>
        <w:t xml:space="preserve"> and </w:t>
      </w:r>
      <w:r w:rsidR="00350A85" w:rsidRPr="008A7857">
        <w:rPr>
          <w:rFonts w:ascii="Book Antiqua" w:hAnsi="Book Antiqua"/>
          <w:sz w:val="24"/>
          <w:szCs w:val="24"/>
        </w:rPr>
        <w:t xml:space="preserve">PDF </w:t>
      </w:r>
      <w:r w:rsidR="00541F76" w:rsidRPr="008A7857">
        <w:rPr>
          <w:rFonts w:ascii="Book Antiqua" w:hAnsi="Book Antiqua"/>
          <w:sz w:val="24"/>
          <w:szCs w:val="24"/>
        </w:rPr>
        <w:t>formats</w:t>
      </w:r>
      <w:r w:rsidR="00477409" w:rsidRPr="008A7857">
        <w:rPr>
          <w:rFonts w:ascii="Book Antiqua" w:hAnsi="Book Antiqua"/>
          <w:sz w:val="24"/>
          <w:szCs w:val="24"/>
        </w:rPr>
        <w:t>;</w:t>
      </w:r>
    </w:p>
    <w:p w14:paraId="2388728A" w14:textId="3682C65C" w:rsidR="00641B7F" w:rsidRPr="008A7857" w:rsidRDefault="00641B7F"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sz w:val="24"/>
          <w:szCs w:val="24"/>
        </w:rPr>
      </w:pPr>
      <w:r w:rsidRPr="008A7857">
        <w:rPr>
          <w:rFonts w:ascii="Book Antiqua" w:hAnsi="Book Antiqua"/>
          <w:sz w:val="24"/>
          <w:szCs w:val="24"/>
        </w:rPr>
        <w:t>standard forms of wording for interlocutory orders;</w:t>
      </w:r>
    </w:p>
    <w:p w14:paraId="7B431F7A" w14:textId="13CDD9EC" w:rsidR="00641B7F" w:rsidRPr="008A7857" w:rsidRDefault="00641B7F"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sz w:val="24"/>
          <w:szCs w:val="24"/>
        </w:rPr>
      </w:pPr>
      <w:r w:rsidRPr="008A7857">
        <w:rPr>
          <w:rFonts w:ascii="Book Antiqua" w:hAnsi="Book Antiqua"/>
          <w:sz w:val="24"/>
          <w:szCs w:val="24"/>
        </w:rPr>
        <w:t>the Interlocutory Application Information Form</w:t>
      </w:r>
      <w:r w:rsidR="00A32D11" w:rsidRPr="008A7857">
        <w:rPr>
          <w:rFonts w:ascii="Book Antiqua" w:hAnsi="Book Antiqua"/>
          <w:sz w:val="24"/>
          <w:szCs w:val="24"/>
        </w:rPr>
        <w:t>;</w:t>
      </w:r>
    </w:p>
    <w:p w14:paraId="72678F4E" w14:textId="4F9BA24D" w:rsidR="00525B9D" w:rsidRPr="008A7857" w:rsidRDefault="00A32D11" w:rsidP="00F34046">
      <w:pPr>
        <w:pStyle w:val="ListParagraph"/>
        <w:numPr>
          <w:ilvl w:val="1"/>
          <w:numId w:val="38"/>
        </w:numPr>
        <w:autoSpaceDE w:val="0"/>
        <w:autoSpaceDN w:val="0"/>
        <w:adjustRightInd w:val="0"/>
        <w:spacing w:before="120" w:after="120"/>
        <w:ind w:left="1440"/>
        <w:contextualSpacing w:val="0"/>
        <w:jc w:val="both"/>
        <w:rPr>
          <w:rFonts w:ascii="Book Antiqua" w:hAnsi="Book Antiqua"/>
          <w:b/>
          <w:sz w:val="24"/>
          <w:szCs w:val="24"/>
        </w:rPr>
      </w:pPr>
      <w:r w:rsidRPr="008A7857">
        <w:rPr>
          <w:rFonts w:ascii="Book Antiqua" w:hAnsi="Book Antiqua"/>
          <w:sz w:val="24"/>
          <w:szCs w:val="24"/>
        </w:rPr>
        <w:t xml:space="preserve">a </w:t>
      </w:r>
      <w:r w:rsidR="00477409" w:rsidRPr="008A7857">
        <w:rPr>
          <w:rFonts w:ascii="Book Antiqua" w:hAnsi="Book Antiqua"/>
          <w:sz w:val="24"/>
          <w:szCs w:val="24"/>
        </w:rPr>
        <w:t>calendar of List directions dates</w:t>
      </w:r>
      <w:r w:rsidR="00BF6492" w:rsidRPr="008A7857">
        <w:rPr>
          <w:rFonts w:ascii="Book Antiqua" w:hAnsi="Book Antiqua"/>
          <w:sz w:val="24"/>
          <w:szCs w:val="24"/>
        </w:rPr>
        <w:t>.</w:t>
      </w:r>
    </w:p>
    <w:p w14:paraId="2A44F2D1" w14:textId="26B216AE" w:rsidR="00513C99" w:rsidRPr="008A7857" w:rsidRDefault="00513C99" w:rsidP="00F34046">
      <w:pPr>
        <w:autoSpaceDE w:val="0"/>
        <w:autoSpaceDN w:val="0"/>
        <w:adjustRightInd w:val="0"/>
        <w:spacing w:before="120" w:after="120"/>
        <w:ind w:left="720" w:hanging="720"/>
        <w:jc w:val="both"/>
        <w:rPr>
          <w:rFonts w:ascii="Book Antiqua" w:hAnsi="Book Antiqua"/>
          <w:b/>
        </w:rPr>
      </w:pPr>
    </w:p>
    <w:p w14:paraId="2A06942D" w14:textId="7C177087" w:rsidR="003817CD" w:rsidRPr="008A7857" w:rsidRDefault="00277B7B" w:rsidP="00F34046">
      <w:pPr>
        <w:autoSpaceDE w:val="0"/>
        <w:autoSpaceDN w:val="0"/>
        <w:adjustRightInd w:val="0"/>
        <w:spacing w:before="120" w:after="120"/>
        <w:ind w:left="720" w:hanging="720"/>
        <w:jc w:val="both"/>
        <w:rPr>
          <w:rFonts w:ascii="Book Antiqua" w:hAnsi="Book Antiqua"/>
          <w:b/>
        </w:rPr>
      </w:pPr>
      <w:r w:rsidRPr="008A7857">
        <w:rPr>
          <w:rFonts w:ascii="Book Antiqua" w:hAnsi="Book Antiqua"/>
          <w:b/>
        </w:rPr>
        <w:t>AMENDMENT HISTORY</w:t>
      </w:r>
    </w:p>
    <w:p w14:paraId="6E1B7F8A" w14:textId="0E62A061" w:rsidR="00092BFC" w:rsidRDefault="00EE0BF0" w:rsidP="00F34046">
      <w:pPr>
        <w:spacing w:before="120" w:after="120"/>
        <w:jc w:val="both"/>
        <w:rPr>
          <w:rFonts w:ascii="Book Antiqua" w:hAnsi="Book Antiqua"/>
        </w:rPr>
      </w:pPr>
      <w:r>
        <w:rPr>
          <w:rFonts w:ascii="Book Antiqua" w:hAnsi="Book Antiqua"/>
        </w:rPr>
        <w:t>13</w:t>
      </w:r>
      <w:r w:rsidR="00092BFC" w:rsidRPr="008A7857">
        <w:rPr>
          <w:rFonts w:ascii="Book Antiqua" w:hAnsi="Book Antiqua"/>
        </w:rPr>
        <w:t xml:space="preserve"> October 20</w:t>
      </w:r>
      <w:r w:rsidR="00092BFC">
        <w:rPr>
          <w:rFonts w:ascii="Book Antiqua" w:hAnsi="Book Antiqua"/>
        </w:rPr>
        <w:t>20</w:t>
      </w:r>
      <w:r w:rsidR="00092BFC" w:rsidRPr="008A7857">
        <w:rPr>
          <w:rFonts w:ascii="Book Antiqua" w:hAnsi="Book Antiqua"/>
        </w:rPr>
        <w:t xml:space="preserve">: This Practice Note was reissued on </w:t>
      </w:r>
      <w:r>
        <w:rPr>
          <w:rFonts w:ascii="Book Antiqua" w:hAnsi="Book Antiqua"/>
        </w:rPr>
        <w:t>13</w:t>
      </w:r>
      <w:r w:rsidR="00092BFC" w:rsidRPr="008A7857">
        <w:rPr>
          <w:rFonts w:ascii="Book Antiqua" w:hAnsi="Book Antiqua"/>
        </w:rPr>
        <w:t xml:space="preserve"> October </w:t>
      </w:r>
      <w:r w:rsidR="00092BFC">
        <w:rPr>
          <w:rFonts w:ascii="Book Antiqua" w:hAnsi="Book Antiqua"/>
        </w:rPr>
        <w:t>2020</w:t>
      </w:r>
      <w:r w:rsidR="00092BFC" w:rsidRPr="008A7857">
        <w:rPr>
          <w:rFonts w:ascii="Book Antiqua" w:hAnsi="Book Antiqua"/>
        </w:rPr>
        <w:t xml:space="preserve"> and amends the version issued on </w:t>
      </w:r>
      <w:r w:rsidR="00092BFC">
        <w:rPr>
          <w:rFonts w:ascii="Book Antiqua" w:hAnsi="Book Antiqua"/>
        </w:rPr>
        <w:t>1 October 2018</w:t>
      </w:r>
      <w:r w:rsidR="00092BFC" w:rsidRPr="008A7857">
        <w:rPr>
          <w:rFonts w:ascii="Book Antiqua" w:hAnsi="Book Antiqua"/>
        </w:rPr>
        <w:t>.</w:t>
      </w:r>
    </w:p>
    <w:p w14:paraId="594BBCB4" w14:textId="63592634" w:rsidR="003054AF" w:rsidRPr="008A7857" w:rsidRDefault="003054AF" w:rsidP="00F34046">
      <w:pPr>
        <w:spacing w:before="120" w:after="120"/>
        <w:jc w:val="both"/>
        <w:rPr>
          <w:rFonts w:ascii="Book Antiqua" w:hAnsi="Book Antiqua"/>
        </w:rPr>
      </w:pPr>
      <w:r w:rsidRPr="008A7857">
        <w:rPr>
          <w:rFonts w:ascii="Book Antiqua" w:hAnsi="Book Antiqua"/>
        </w:rPr>
        <w:t xml:space="preserve">1 October 2018: This Practice Note was reissued on 1 October 2018 and amends the version originally issued on 30 January 2017. </w:t>
      </w:r>
    </w:p>
    <w:p w14:paraId="78D2DD2D" w14:textId="7BD656A8" w:rsidR="00AB3FFA" w:rsidRDefault="00B754D6" w:rsidP="00F34046">
      <w:pPr>
        <w:spacing w:before="120" w:after="120"/>
        <w:jc w:val="both"/>
        <w:rPr>
          <w:rFonts w:ascii="Book Antiqua" w:hAnsi="Book Antiqua"/>
        </w:rPr>
      </w:pPr>
      <w:r w:rsidRPr="008A7857">
        <w:rPr>
          <w:rFonts w:ascii="Book Antiqua" w:hAnsi="Book Antiqua"/>
        </w:rPr>
        <w:t>30</w:t>
      </w:r>
      <w:r w:rsidR="00277B7B" w:rsidRPr="008A7857">
        <w:rPr>
          <w:rFonts w:ascii="Book Antiqua" w:hAnsi="Book Antiqua"/>
        </w:rPr>
        <w:t xml:space="preserve"> </w:t>
      </w:r>
      <w:r w:rsidR="00350A85" w:rsidRPr="008A7857">
        <w:rPr>
          <w:rFonts w:ascii="Book Antiqua" w:hAnsi="Book Antiqua"/>
        </w:rPr>
        <w:t>January 2017</w:t>
      </w:r>
      <w:r w:rsidR="00277B7B" w:rsidRPr="008A7857">
        <w:rPr>
          <w:rFonts w:ascii="Book Antiqua" w:hAnsi="Book Antiqua"/>
        </w:rPr>
        <w:t>: Th</w:t>
      </w:r>
      <w:r w:rsidRPr="008A7857">
        <w:rPr>
          <w:rFonts w:ascii="Book Antiqua" w:hAnsi="Book Antiqua"/>
        </w:rPr>
        <w:t>is Practice Note was issued on 30</w:t>
      </w:r>
      <w:r w:rsidR="00277B7B" w:rsidRPr="008A7857">
        <w:rPr>
          <w:rFonts w:ascii="Book Antiqua" w:hAnsi="Book Antiqua"/>
        </w:rPr>
        <w:t xml:space="preserve"> </w:t>
      </w:r>
      <w:r w:rsidR="00350A85" w:rsidRPr="008A7857">
        <w:rPr>
          <w:rFonts w:ascii="Book Antiqua" w:hAnsi="Book Antiqua"/>
        </w:rPr>
        <w:t xml:space="preserve">January 2017 </w:t>
      </w:r>
      <w:r w:rsidR="00277B7B" w:rsidRPr="008A7857">
        <w:rPr>
          <w:rFonts w:ascii="Book Antiqua" w:hAnsi="Book Antiqua"/>
        </w:rPr>
        <w:t>and replaced Practice Note</w:t>
      </w:r>
      <w:r w:rsidR="00D00C42" w:rsidRPr="008A7857">
        <w:rPr>
          <w:rFonts w:ascii="Book Antiqua" w:hAnsi="Book Antiqua"/>
        </w:rPr>
        <w:t xml:space="preserve"> No </w:t>
      </w:r>
      <w:r w:rsidR="008D3626" w:rsidRPr="008A7857">
        <w:rPr>
          <w:rFonts w:ascii="Book Antiqua" w:hAnsi="Book Antiqua"/>
        </w:rPr>
        <w:t>4</w:t>
      </w:r>
      <w:r w:rsidR="00D00C42" w:rsidRPr="008A7857">
        <w:rPr>
          <w:rFonts w:ascii="Book Antiqua" w:hAnsi="Book Antiqua"/>
        </w:rPr>
        <w:t xml:space="preserve"> of 201</w:t>
      </w:r>
      <w:r w:rsidR="008D3626" w:rsidRPr="008A7857">
        <w:rPr>
          <w:rFonts w:ascii="Book Antiqua" w:hAnsi="Book Antiqua"/>
        </w:rPr>
        <w:t>5</w:t>
      </w:r>
      <w:r w:rsidR="00D00C42" w:rsidRPr="008A7857">
        <w:rPr>
          <w:rFonts w:ascii="Book Antiqua" w:hAnsi="Book Antiqua"/>
        </w:rPr>
        <w:t>.</w:t>
      </w:r>
    </w:p>
    <w:p w14:paraId="68C75D72" w14:textId="6FB9F85A" w:rsidR="00663351" w:rsidRDefault="00663351" w:rsidP="00F34046">
      <w:pPr>
        <w:spacing w:before="120" w:after="120"/>
        <w:jc w:val="both"/>
        <w:rPr>
          <w:rFonts w:ascii="Book Antiqua" w:hAnsi="Book Antiqua"/>
        </w:rPr>
      </w:pPr>
    </w:p>
    <w:p w14:paraId="4C7982FD" w14:textId="77777777" w:rsidR="00663351" w:rsidRPr="008A7857" w:rsidRDefault="00663351" w:rsidP="00F34046">
      <w:pPr>
        <w:spacing w:before="120" w:after="120"/>
        <w:jc w:val="both"/>
        <w:rPr>
          <w:rFonts w:ascii="Book Antiqua" w:hAnsi="Book Antiqua"/>
        </w:rPr>
      </w:pPr>
    </w:p>
    <w:p w14:paraId="48B04245" w14:textId="77777777" w:rsidR="008A737B" w:rsidRPr="00534437" w:rsidRDefault="008A737B" w:rsidP="00F34046">
      <w:pPr>
        <w:spacing w:before="120" w:after="120"/>
        <w:ind w:left="720" w:hanging="720"/>
        <w:jc w:val="right"/>
        <w:rPr>
          <w:rFonts w:ascii="Book Antiqua" w:hAnsi="Book Antiqua"/>
        </w:rPr>
      </w:pPr>
      <w:r w:rsidRPr="00534437">
        <w:rPr>
          <w:rFonts w:ascii="Book Antiqua" w:hAnsi="Book Antiqua"/>
        </w:rPr>
        <w:t xml:space="preserve">Vivienne Macgillivray </w:t>
      </w:r>
    </w:p>
    <w:p w14:paraId="520C8D0C" w14:textId="6FFB15D9" w:rsidR="00AB3FFA" w:rsidRPr="00CF3637" w:rsidRDefault="00AB3FFA" w:rsidP="00F34046">
      <w:pPr>
        <w:spacing w:before="120" w:after="120"/>
        <w:ind w:left="720" w:hanging="720"/>
        <w:jc w:val="right"/>
        <w:rPr>
          <w:rFonts w:ascii="Book Antiqua" w:hAnsi="Book Antiqua"/>
        </w:rPr>
      </w:pPr>
      <w:r w:rsidRPr="00CF3637">
        <w:rPr>
          <w:rFonts w:ascii="Book Antiqua" w:hAnsi="Book Antiqua"/>
        </w:rPr>
        <w:t>Executive Associate to the Chief Justice</w:t>
      </w:r>
    </w:p>
    <w:p w14:paraId="7FFB7DA6" w14:textId="5430C8AB" w:rsidR="00206FC6" w:rsidRPr="00641B7F" w:rsidRDefault="003054AF" w:rsidP="00F34046">
      <w:pPr>
        <w:spacing w:before="120" w:after="120"/>
        <w:ind w:left="720" w:hanging="720"/>
        <w:jc w:val="right"/>
        <w:rPr>
          <w:rFonts w:ascii="Book Antiqua" w:hAnsi="Book Antiqua"/>
        </w:rPr>
      </w:pPr>
      <w:r>
        <w:rPr>
          <w:rFonts w:ascii="Book Antiqua" w:hAnsi="Book Antiqua"/>
        </w:rPr>
        <w:t>1</w:t>
      </w:r>
      <w:r w:rsidR="00EE0BF0">
        <w:rPr>
          <w:rFonts w:ascii="Book Antiqua" w:hAnsi="Book Antiqua"/>
        </w:rPr>
        <w:t>3</w:t>
      </w:r>
      <w:r>
        <w:rPr>
          <w:rFonts w:ascii="Book Antiqua" w:hAnsi="Book Antiqua"/>
        </w:rPr>
        <w:t xml:space="preserve"> October 20</w:t>
      </w:r>
      <w:r w:rsidR="00DE03E7">
        <w:rPr>
          <w:rFonts w:ascii="Book Antiqua" w:hAnsi="Book Antiqua"/>
        </w:rPr>
        <w:t>20</w:t>
      </w:r>
    </w:p>
    <w:sectPr w:rsidR="00206FC6" w:rsidRPr="00641B7F" w:rsidSect="008A7857">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E2E0" w14:textId="77777777" w:rsidR="00197DF5" w:rsidRDefault="00197DF5">
      <w:r>
        <w:separator/>
      </w:r>
    </w:p>
  </w:endnote>
  <w:endnote w:type="continuationSeparator" w:id="0">
    <w:p w14:paraId="00BA6824" w14:textId="77777777" w:rsidR="00197DF5" w:rsidRDefault="00197DF5">
      <w:r>
        <w:continuationSeparator/>
      </w:r>
    </w:p>
  </w:endnote>
  <w:endnote w:type="continuationNotice" w:id="1">
    <w:p w14:paraId="689C6270" w14:textId="77777777" w:rsidR="00197DF5" w:rsidRDefault="00197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3957" w14:textId="77777777" w:rsidR="002D79E5" w:rsidRDefault="002D7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025D3F98" w:rsidR="00AB5A8C" w:rsidRDefault="00AB5A8C">
    <w:pPr>
      <w:pStyle w:val="Footer"/>
      <w:jc w:val="right"/>
    </w:pPr>
    <w:r>
      <w:fldChar w:fldCharType="begin"/>
    </w:r>
    <w:r>
      <w:instrText xml:space="preserve"> PAGE   \* MERGEFORMAT </w:instrText>
    </w:r>
    <w:r>
      <w:fldChar w:fldCharType="separate"/>
    </w:r>
    <w:r w:rsidR="00871091">
      <w:rPr>
        <w:noProof/>
      </w:rPr>
      <w:t>1</w:t>
    </w:r>
    <w:r>
      <w:rPr>
        <w:noProof/>
      </w:rPr>
      <w:fldChar w:fldCharType="end"/>
    </w:r>
  </w:p>
  <w:p w14:paraId="77F17E56" w14:textId="77777777" w:rsidR="00AB5A8C" w:rsidRDefault="00AB5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CD6C" w14:textId="77777777" w:rsidR="002D79E5" w:rsidRDefault="002D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93AC" w14:textId="77777777" w:rsidR="00197DF5" w:rsidRDefault="00197DF5">
      <w:r>
        <w:separator/>
      </w:r>
    </w:p>
  </w:footnote>
  <w:footnote w:type="continuationSeparator" w:id="0">
    <w:p w14:paraId="44DE137A" w14:textId="77777777" w:rsidR="00197DF5" w:rsidRDefault="00197DF5">
      <w:r>
        <w:continuationSeparator/>
      </w:r>
    </w:p>
  </w:footnote>
  <w:footnote w:type="continuationNotice" w:id="1">
    <w:p w14:paraId="4A8F9C03" w14:textId="77777777" w:rsidR="00197DF5" w:rsidRDefault="00197D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7CAE" w14:textId="77777777" w:rsidR="002D79E5" w:rsidRDefault="002D7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84D2" w14:textId="6F8E6F82" w:rsidR="00AB5A8C" w:rsidRDefault="00AB5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EA3D" w14:textId="77777777" w:rsidR="002D79E5" w:rsidRDefault="002D7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72C6674"/>
    <w:multiLevelType w:val="hybridMultilevel"/>
    <w:tmpl w:val="9F68CADC"/>
    <w:lvl w:ilvl="0" w:tplc="0C090001">
      <w:start w:val="1"/>
      <w:numFmt w:val="bullet"/>
      <w:lvlText w:val=""/>
      <w:lvlJc w:val="left"/>
      <w:pPr>
        <w:ind w:left="1440" w:hanging="360"/>
      </w:pPr>
      <w:rPr>
        <w:rFonts w:ascii="Symbol" w:hAnsi="Symbol" w:hint="default"/>
      </w:rPr>
    </w:lvl>
    <w:lvl w:ilvl="1" w:tplc="58A88186">
      <w:numFmt w:val="bullet"/>
      <w:lvlText w:val="•"/>
      <w:lvlJc w:val="left"/>
      <w:pPr>
        <w:ind w:left="2520" w:hanging="720"/>
      </w:pPr>
      <w:rPr>
        <w:rFonts w:ascii="Book Antiqua" w:eastAsia="Times New Roman" w:hAnsi="Book Antiqua" w:cs="Times New Roman"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F96B8F"/>
    <w:multiLevelType w:val="hybridMultilevel"/>
    <w:tmpl w:val="20E4415E"/>
    <w:lvl w:ilvl="0" w:tplc="38A8D8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1E593F"/>
    <w:multiLevelType w:val="hybridMultilevel"/>
    <w:tmpl w:val="35A464F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CC47B2"/>
    <w:multiLevelType w:val="hybridMultilevel"/>
    <w:tmpl w:val="3948FEEA"/>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92A2672"/>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305AAB"/>
    <w:multiLevelType w:val="hybridMultilevel"/>
    <w:tmpl w:val="3D9ACF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20262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49930C9"/>
    <w:multiLevelType w:val="multilevel"/>
    <w:tmpl w:val="912847B2"/>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8"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FD39CB"/>
    <w:multiLevelType w:val="hybridMultilevel"/>
    <w:tmpl w:val="85C8D9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77F4907"/>
    <w:multiLevelType w:val="hybridMultilevel"/>
    <w:tmpl w:val="BA6C5F5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5"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251DF9"/>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1AD4F49"/>
    <w:multiLevelType w:val="multilevel"/>
    <w:tmpl w:val="BA0AB852"/>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AD511D"/>
    <w:multiLevelType w:val="hybridMultilevel"/>
    <w:tmpl w:val="3F143572"/>
    <w:lvl w:ilvl="0" w:tplc="38A8D84E">
      <w:start w:val="1"/>
      <w:numFmt w:val="lowerLetter"/>
      <w:lvlText w:val="(%1)"/>
      <w:lvlJc w:val="left"/>
      <w:pPr>
        <w:ind w:left="720" w:hanging="360"/>
      </w:pPr>
      <w:rPr>
        <w:rFonts w:hint="default"/>
      </w:rPr>
    </w:lvl>
    <w:lvl w:ilvl="1" w:tplc="38A8D84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5D259DC"/>
    <w:multiLevelType w:val="hybridMultilevel"/>
    <w:tmpl w:val="97B21B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8703211"/>
    <w:multiLevelType w:val="hybridMultilevel"/>
    <w:tmpl w:val="646606D6"/>
    <w:lvl w:ilvl="0" w:tplc="646012FE">
      <w:start w:val="1"/>
      <w:numFmt w:val="decimal"/>
      <w:lvlText w:val="%1."/>
      <w:lvlJc w:val="left"/>
      <w:pPr>
        <w:tabs>
          <w:tab w:val="num" w:pos="702"/>
        </w:tabs>
        <w:ind w:left="702"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33" w15:restartNumberingAfterBreak="0">
    <w:nsid w:val="494F2C48"/>
    <w:multiLevelType w:val="multilevel"/>
    <w:tmpl w:val="E1F2960A"/>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3F0537"/>
    <w:multiLevelType w:val="hybridMultilevel"/>
    <w:tmpl w:val="97B21B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4C936F5E"/>
    <w:multiLevelType w:val="multilevel"/>
    <w:tmpl w:val="88CEB18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0B5014"/>
    <w:multiLevelType w:val="hybridMultilevel"/>
    <w:tmpl w:val="0DD04F1C"/>
    <w:lvl w:ilvl="0" w:tplc="0C090017">
      <w:start w:val="1"/>
      <w:numFmt w:val="lowerLetter"/>
      <w:lvlText w:val="%1)"/>
      <w:lvlJc w:val="left"/>
      <w:pPr>
        <w:ind w:left="1440" w:hanging="360"/>
      </w:pPr>
      <w:rPr>
        <w:rFonts w:hint="default"/>
      </w:rPr>
    </w:lvl>
    <w:lvl w:ilvl="1" w:tplc="58A88186">
      <w:numFmt w:val="bullet"/>
      <w:lvlText w:val="•"/>
      <w:lvlJc w:val="left"/>
      <w:pPr>
        <w:ind w:left="2520" w:hanging="720"/>
      </w:pPr>
      <w:rPr>
        <w:rFonts w:ascii="Book Antiqua" w:eastAsia="Times New Roman" w:hAnsi="Book Antiqua" w:cs="Times New Roman"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EA34E3C"/>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4DB7BC3"/>
    <w:multiLevelType w:val="hybridMultilevel"/>
    <w:tmpl w:val="8A60F51E"/>
    <w:lvl w:ilvl="0" w:tplc="646012FE">
      <w:start w:val="1"/>
      <w:numFmt w:val="decimal"/>
      <w:lvlText w:val="%1."/>
      <w:lvlJc w:val="left"/>
      <w:pPr>
        <w:tabs>
          <w:tab w:val="num" w:pos="702"/>
        </w:tabs>
        <w:ind w:left="702" w:hanging="705"/>
      </w:pPr>
      <w:rPr>
        <w:rFonts w:hint="default"/>
      </w:rPr>
    </w:lvl>
    <w:lvl w:ilvl="1" w:tplc="0C090017">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42" w15:restartNumberingAfterBreak="0">
    <w:nsid w:val="65C156D9"/>
    <w:multiLevelType w:val="hybridMultilevel"/>
    <w:tmpl w:val="191CCF56"/>
    <w:lvl w:ilvl="0" w:tplc="454E404A">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70828"/>
    <w:multiLevelType w:val="hybridMultilevel"/>
    <w:tmpl w:val="35A464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0E66BFC"/>
    <w:multiLevelType w:val="multilevel"/>
    <w:tmpl w:val="86BC648C"/>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B24A30"/>
    <w:multiLevelType w:val="multilevel"/>
    <w:tmpl w:val="AD96E62A"/>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9631B2"/>
    <w:multiLevelType w:val="multilevel"/>
    <w:tmpl w:val="44803350"/>
    <w:lvl w:ilvl="0">
      <w:start w:val="1"/>
      <w:numFmt w:val="decimal"/>
      <w:lvlText w:val="%1"/>
      <w:lvlJc w:val="left"/>
      <w:pPr>
        <w:ind w:left="720" w:hanging="720"/>
      </w:pPr>
      <w:rPr>
        <w:rFonts w:hint="default"/>
        <w:i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F06B8F"/>
    <w:multiLevelType w:val="hybridMultilevel"/>
    <w:tmpl w:val="B81C7EDC"/>
    <w:lvl w:ilvl="0" w:tplc="0C090001">
      <w:start w:val="1"/>
      <w:numFmt w:val="bullet"/>
      <w:lvlText w:val=""/>
      <w:lvlJc w:val="left"/>
      <w:pPr>
        <w:ind w:left="720" w:hanging="360"/>
      </w:pPr>
      <w:rPr>
        <w:rFonts w:ascii="Symbol" w:hAnsi="Symbol" w:hint="default"/>
      </w:rPr>
    </w:lvl>
    <w:lvl w:ilvl="1" w:tplc="38A8D84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47"/>
  </w:num>
  <w:num w:numId="2">
    <w:abstractNumId w:val="18"/>
  </w:num>
  <w:num w:numId="3">
    <w:abstractNumId w:val="39"/>
  </w:num>
  <w:num w:numId="4">
    <w:abstractNumId w:val="52"/>
  </w:num>
  <w:num w:numId="5">
    <w:abstractNumId w:val="14"/>
  </w:num>
  <w:num w:numId="6">
    <w:abstractNumId w:val="43"/>
  </w:num>
  <w:num w:numId="7">
    <w:abstractNumId w:val="46"/>
  </w:num>
  <w:num w:numId="8">
    <w:abstractNumId w:val="28"/>
  </w:num>
  <w:num w:numId="9">
    <w:abstractNumId w:val="2"/>
  </w:num>
  <w:num w:numId="10">
    <w:abstractNumId w:val="25"/>
  </w:num>
  <w:num w:numId="11">
    <w:abstractNumId w:val="37"/>
  </w:num>
  <w:num w:numId="12">
    <w:abstractNumId w:val="40"/>
  </w:num>
  <w:num w:numId="13">
    <w:abstractNumId w:val="5"/>
  </w:num>
  <w:num w:numId="14">
    <w:abstractNumId w:val="3"/>
  </w:num>
  <w:num w:numId="15">
    <w:abstractNumId w:val="19"/>
  </w:num>
  <w:num w:numId="16">
    <w:abstractNumId w:val="0"/>
  </w:num>
  <w:num w:numId="17">
    <w:abstractNumId w:val="16"/>
  </w:num>
  <w:num w:numId="18">
    <w:abstractNumId w:val="44"/>
  </w:num>
  <w:num w:numId="19">
    <w:abstractNumId w:val="11"/>
  </w:num>
  <w:num w:numId="20">
    <w:abstractNumId w:val="8"/>
  </w:num>
  <w:num w:numId="21">
    <w:abstractNumId w:val="24"/>
  </w:num>
  <w:num w:numId="22">
    <w:abstractNumId w:val="22"/>
  </w:num>
  <w:num w:numId="23">
    <w:abstractNumId w:val="26"/>
  </w:num>
  <w:num w:numId="24">
    <w:abstractNumId w:val="1"/>
  </w:num>
  <w:num w:numId="25">
    <w:abstractNumId w:val="38"/>
  </w:num>
  <w:num w:numId="26">
    <w:abstractNumId w:val="48"/>
  </w:num>
  <w:num w:numId="27">
    <w:abstractNumId w:val="13"/>
  </w:num>
  <w:num w:numId="28">
    <w:abstractNumId w:val="26"/>
    <w:lvlOverride w:ilvl="0">
      <w:lvl w:ilvl="0">
        <w:start w:val="1"/>
        <w:numFmt w:val="decimal"/>
        <w:lvlText w:val="%1"/>
        <w:lvlJc w:val="left"/>
        <w:pPr>
          <w:ind w:left="720" w:hanging="720"/>
        </w:pPr>
        <w:rPr>
          <w:rFonts w:hint="default"/>
        </w:rPr>
      </w:lvl>
    </w:lvlOverride>
    <w:lvlOverride w:ilvl="1">
      <w:lvl w:ilvl="1">
        <w:start w:val="1"/>
        <w:numFmt w:val="none"/>
        <w:lvlText w:val="4.1"/>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27"/>
  </w:num>
  <w:num w:numId="30">
    <w:abstractNumId w:val="50"/>
  </w:num>
  <w:num w:numId="31">
    <w:abstractNumId w:val="49"/>
  </w:num>
  <w:num w:numId="32">
    <w:abstractNumId w:val="29"/>
  </w:num>
  <w:num w:numId="33">
    <w:abstractNumId w:val="51"/>
  </w:num>
  <w:num w:numId="34">
    <w:abstractNumId w:val="21"/>
  </w:num>
  <w:num w:numId="35">
    <w:abstractNumId w:val="6"/>
  </w:num>
  <w:num w:numId="36">
    <w:abstractNumId w:val="30"/>
  </w:num>
  <w:num w:numId="37">
    <w:abstractNumId w:val="35"/>
  </w:num>
  <w:num w:numId="38">
    <w:abstractNumId w:val="20"/>
  </w:num>
  <w:num w:numId="39">
    <w:abstractNumId w:val="23"/>
  </w:num>
  <w:num w:numId="40">
    <w:abstractNumId w:val="34"/>
  </w:num>
  <w:num w:numId="41">
    <w:abstractNumId w:val="41"/>
  </w:num>
  <w:num w:numId="42">
    <w:abstractNumId w:val="45"/>
  </w:num>
  <w:num w:numId="43">
    <w:abstractNumId w:val="32"/>
  </w:num>
  <w:num w:numId="44">
    <w:abstractNumId w:val="31"/>
  </w:num>
  <w:num w:numId="45">
    <w:abstractNumId w:val="17"/>
  </w:num>
  <w:num w:numId="46">
    <w:abstractNumId w:val="7"/>
  </w:num>
  <w:num w:numId="47">
    <w:abstractNumId w:val="33"/>
  </w:num>
  <w:num w:numId="48">
    <w:abstractNumId w:val="15"/>
  </w:num>
  <w:num w:numId="49">
    <w:abstractNumId w:val="10"/>
  </w:num>
  <w:num w:numId="50">
    <w:abstractNumId w:val="9"/>
  </w:num>
  <w:num w:numId="51">
    <w:abstractNumId w:val="36"/>
  </w:num>
  <w:num w:numId="52">
    <w:abstractNumId w:val="12"/>
  </w:num>
  <w:num w:numId="53">
    <w:abstractNumId w:val="4"/>
  </w:num>
  <w:num w:numId="54">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07F66"/>
    <w:rsid w:val="000117C7"/>
    <w:rsid w:val="000118DD"/>
    <w:rsid w:val="0001288E"/>
    <w:rsid w:val="000128D0"/>
    <w:rsid w:val="00013D3B"/>
    <w:rsid w:val="00014B10"/>
    <w:rsid w:val="0003306E"/>
    <w:rsid w:val="00034D85"/>
    <w:rsid w:val="00035057"/>
    <w:rsid w:val="00036894"/>
    <w:rsid w:val="00037D26"/>
    <w:rsid w:val="00043448"/>
    <w:rsid w:val="00055F43"/>
    <w:rsid w:val="000566C3"/>
    <w:rsid w:val="0005750B"/>
    <w:rsid w:val="00070CA2"/>
    <w:rsid w:val="00070D66"/>
    <w:rsid w:val="00071A96"/>
    <w:rsid w:val="000721BA"/>
    <w:rsid w:val="00073139"/>
    <w:rsid w:val="00073769"/>
    <w:rsid w:val="00077863"/>
    <w:rsid w:val="00080543"/>
    <w:rsid w:val="00081A41"/>
    <w:rsid w:val="00092BFC"/>
    <w:rsid w:val="00095BA5"/>
    <w:rsid w:val="000A1DE7"/>
    <w:rsid w:val="000A4F62"/>
    <w:rsid w:val="000A553C"/>
    <w:rsid w:val="000A6B76"/>
    <w:rsid w:val="000B2E54"/>
    <w:rsid w:val="000B5F50"/>
    <w:rsid w:val="000C0998"/>
    <w:rsid w:val="000C1777"/>
    <w:rsid w:val="000C2CE1"/>
    <w:rsid w:val="000C5F4B"/>
    <w:rsid w:val="000C75E1"/>
    <w:rsid w:val="000D07F1"/>
    <w:rsid w:val="000D0AC4"/>
    <w:rsid w:val="000D0BEE"/>
    <w:rsid w:val="000D1F03"/>
    <w:rsid w:val="000D3250"/>
    <w:rsid w:val="000D3E76"/>
    <w:rsid w:val="000D5E28"/>
    <w:rsid w:val="000D6971"/>
    <w:rsid w:val="000D7A64"/>
    <w:rsid w:val="000E12FA"/>
    <w:rsid w:val="000E524A"/>
    <w:rsid w:val="000F3B18"/>
    <w:rsid w:val="000F5586"/>
    <w:rsid w:val="000F6EA7"/>
    <w:rsid w:val="00100006"/>
    <w:rsid w:val="00101EC5"/>
    <w:rsid w:val="001033CC"/>
    <w:rsid w:val="00121C72"/>
    <w:rsid w:val="00125C07"/>
    <w:rsid w:val="00133A51"/>
    <w:rsid w:val="001344BA"/>
    <w:rsid w:val="001372C1"/>
    <w:rsid w:val="00140683"/>
    <w:rsid w:val="00143136"/>
    <w:rsid w:val="00143818"/>
    <w:rsid w:val="00144DAA"/>
    <w:rsid w:val="00145C92"/>
    <w:rsid w:val="00145D28"/>
    <w:rsid w:val="0014603C"/>
    <w:rsid w:val="00146054"/>
    <w:rsid w:val="0015063E"/>
    <w:rsid w:val="00154A0B"/>
    <w:rsid w:val="00155A8E"/>
    <w:rsid w:val="0015650D"/>
    <w:rsid w:val="0016054E"/>
    <w:rsid w:val="00161B6C"/>
    <w:rsid w:val="00161CA2"/>
    <w:rsid w:val="00162996"/>
    <w:rsid w:val="00166B28"/>
    <w:rsid w:val="001716EF"/>
    <w:rsid w:val="0018061B"/>
    <w:rsid w:val="00182C1F"/>
    <w:rsid w:val="00186E37"/>
    <w:rsid w:val="001913C5"/>
    <w:rsid w:val="00194089"/>
    <w:rsid w:val="00194A80"/>
    <w:rsid w:val="00197CA4"/>
    <w:rsid w:val="00197DF5"/>
    <w:rsid w:val="001A22B3"/>
    <w:rsid w:val="001A5036"/>
    <w:rsid w:val="001A5B39"/>
    <w:rsid w:val="001A667F"/>
    <w:rsid w:val="001A7651"/>
    <w:rsid w:val="001B2E88"/>
    <w:rsid w:val="001B3484"/>
    <w:rsid w:val="001B3B89"/>
    <w:rsid w:val="001B4283"/>
    <w:rsid w:val="001B7E2C"/>
    <w:rsid w:val="001C116C"/>
    <w:rsid w:val="001C2F4B"/>
    <w:rsid w:val="001E0318"/>
    <w:rsid w:val="001E095B"/>
    <w:rsid w:val="001E1418"/>
    <w:rsid w:val="001E3C6D"/>
    <w:rsid w:val="001F71F4"/>
    <w:rsid w:val="00206FC6"/>
    <w:rsid w:val="00207367"/>
    <w:rsid w:val="00216DCF"/>
    <w:rsid w:val="00217758"/>
    <w:rsid w:val="00217E88"/>
    <w:rsid w:val="002218C5"/>
    <w:rsid w:val="00222544"/>
    <w:rsid w:val="0022666D"/>
    <w:rsid w:val="0023426A"/>
    <w:rsid w:val="00234B7B"/>
    <w:rsid w:val="002361DF"/>
    <w:rsid w:val="00241A4E"/>
    <w:rsid w:val="00245746"/>
    <w:rsid w:val="00247F50"/>
    <w:rsid w:val="002572C2"/>
    <w:rsid w:val="0026005D"/>
    <w:rsid w:val="00265BF9"/>
    <w:rsid w:val="00271B59"/>
    <w:rsid w:val="00275A5A"/>
    <w:rsid w:val="00277B7B"/>
    <w:rsid w:val="002812ED"/>
    <w:rsid w:val="0028130B"/>
    <w:rsid w:val="00281E4F"/>
    <w:rsid w:val="00282E9A"/>
    <w:rsid w:val="002837A9"/>
    <w:rsid w:val="00283C48"/>
    <w:rsid w:val="0028571E"/>
    <w:rsid w:val="00294341"/>
    <w:rsid w:val="002B465A"/>
    <w:rsid w:val="002B5073"/>
    <w:rsid w:val="002B5299"/>
    <w:rsid w:val="002C1134"/>
    <w:rsid w:val="002C56E8"/>
    <w:rsid w:val="002D0AB0"/>
    <w:rsid w:val="002D0FD3"/>
    <w:rsid w:val="002D23D8"/>
    <w:rsid w:val="002D6E79"/>
    <w:rsid w:val="002D6FA8"/>
    <w:rsid w:val="002D79E5"/>
    <w:rsid w:val="002E0F6B"/>
    <w:rsid w:val="002E6B43"/>
    <w:rsid w:val="002E7FD2"/>
    <w:rsid w:val="002F0029"/>
    <w:rsid w:val="002F4D7F"/>
    <w:rsid w:val="00300F4B"/>
    <w:rsid w:val="00302421"/>
    <w:rsid w:val="00302981"/>
    <w:rsid w:val="0030352D"/>
    <w:rsid w:val="003054AF"/>
    <w:rsid w:val="00305761"/>
    <w:rsid w:val="00307B60"/>
    <w:rsid w:val="00310655"/>
    <w:rsid w:val="00310A32"/>
    <w:rsid w:val="00311051"/>
    <w:rsid w:val="0031222C"/>
    <w:rsid w:val="003166D1"/>
    <w:rsid w:val="00316B5C"/>
    <w:rsid w:val="00321C75"/>
    <w:rsid w:val="0032286C"/>
    <w:rsid w:val="00334DD3"/>
    <w:rsid w:val="00340257"/>
    <w:rsid w:val="0034260E"/>
    <w:rsid w:val="00350055"/>
    <w:rsid w:val="003500B9"/>
    <w:rsid w:val="003508E0"/>
    <w:rsid w:val="00350A85"/>
    <w:rsid w:val="00351551"/>
    <w:rsid w:val="00353E4C"/>
    <w:rsid w:val="00356593"/>
    <w:rsid w:val="00356969"/>
    <w:rsid w:val="0035700B"/>
    <w:rsid w:val="00357A0D"/>
    <w:rsid w:val="003615E5"/>
    <w:rsid w:val="003639B5"/>
    <w:rsid w:val="00365D0E"/>
    <w:rsid w:val="00367AD0"/>
    <w:rsid w:val="00377999"/>
    <w:rsid w:val="003817CD"/>
    <w:rsid w:val="00381991"/>
    <w:rsid w:val="00381FDA"/>
    <w:rsid w:val="00385546"/>
    <w:rsid w:val="00386C9F"/>
    <w:rsid w:val="00387DB3"/>
    <w:rsid w:val="00391CA0"/>
    <w:rsid w:val="003945D8"/>
    <w:rsid w:val="00394FD0"/>
    <w:rsid w:val="00396EF2"/>
    <w:rsid w:val="00397AAE"/>
    <w:rsid w:val="003A7A5A"/>
    <w:rsid w:val="003A7E6C"/>
    <w:rsid w:val="003B7248"/>
    <w:rsid w:val="003C07C2"/>
    <w:rsid w:val="003C343E"/>
    <w:rsid w:val="003C5C64"/>
    <w:rsid w:val="003C60E4"/>
    <w:rsid w:val="003C62F1"/>
    <w:rsid w:val="003D0A67"/>
    <w:rsid w:val="003D577E"/>
    <w:rsid w:val="003D672F"/>
    <w:rsid w:val="003E4C44"/>
    <w:rsid w:val="003E6152"/>
    <w:rsid w:val="003E66CF"/>
    <w:rsid w:val="003F0D9C"/>
    <w:rsid w:val="00400B2E"/>
    <w:rsid w:val="0040410A"/>
    <w:rsid w:val="00404CB0"/>
    <w:rsid w:val="00414B77"/>
    <w:rsid w:val="0042138B"/>
    <w:rsid w:val="00424401"/>
    <w:rsid w:val="00425840"/>
    <w:rsid w:val="00434BEE"/>
    <w:rsid w:val="004361F0"/>
    <w:rsid w:val="00441431"/>
    <w:rsid w:val="004450A6"/>
    <w:rsid w:val="00454495"/>
    <w:rsid w:val="00455D46"/>
    <w:rsid w:val="00461361"/>
    <w:rsid w:val="0046389D"/>
    <w:rsid w:val="00471414"/>
    <w:rsid w:val="00474F94"/>
    <w:rsid w:val="00477409"/>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07C3"/>
    <w:rsid w:val="004E1038"/>
    <w:rsid w:val="004E1052"/>
    <w:rsid w:val="004E10CA"/>
    <w:rsid w:val="004E1391"/>
    <w:rsid w:val="004E284B"/>
    <w:rsid w:val="004F14A1"/>
    <w:rsid w:val="004F52ED"/>
    <w:rsid w:val="004F61E8"/>
    <w:rsid w:val="004F7E81"/>
    <w:rsid w:val="0050429E"/>
    <w:rsid w:val="00505E47"/>
    <w:rsid w:val="00506B52"/>
    <w:rsid w:val="005114CF"/>
    <w:rsid w:val="00512025"/>
    <w:rsid w:val="005123B0"/>
    <w:rsid w:val="00513C99"/>
    <w:rsid w:val="005158D2"/>
    <w:rsid w:val="005173D2"/>
    <w:rsid w:val="00517B9B"/>
    <w:rsid w:val="00525B9D"/>
    <w:rsid w:val="00525E54"/>
    <w:rsid w:val="005278A1"/>
    <w:rsid w:val="00534437"/>
    <w:rsid w:val="00540E14"/>
    <w:rsid w:val="00541EAB"/>
    <w:rsid w:val="00541F76"/>
    <w:rsid w:val="00547600"/>
    <w:rsid w:val="00550871"/>
    <w:rsid w:val="005534A5"/>
    <w:rsid w:val="00553534"/>
    <w:rsid w:val="00554A65"/>
    <w:rsid w:val="0055503D"/>
    <w:rsid w:val="00561105"/>
    <w:rsid w:val="0056389E"/>
    <w:rsid w:val="00565153"/>
    <w:rsid w:val="00565B62"/>
    <w:rsid w:val="00571E15"/>
    <w:rsid w:val="005734DA"/>
    <w:rsid w:val="00575849"/>
    <w:rsid w:val="00576E14"/>
    <w:rsid w:val="005825BE"/>
    <w:rsid w:val="00582DAF"/>
    <w:rsid w:val="00593530"/>
    <w:rsid w:val="00594C2A"/>
    <w:rsid w:val="005975E8"/>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5F11F8"/>
    <w:rsid w:val="005F5767"/>
    <w:rsid w:val="0060266C"/>
    <w:rsid w:val="006047F0"/>
    <w:rsid w:val="00607B05"/>
    <w:rsid w:val="006124C3"/>
    <w:rsid w:val="006135A6"/>
    <w:rsid w:val="00613FA8"/>
    <w:rsid w:val="00620D68"/>
    <w:rsid w:val="00623AA3"/>
    <w:rsid w:val="00625C50"/>
    <w:rsid w:val="0062755D"/>
    <w:rsid w:val="00634832"/>
    <w:rsid w:val="00635413"/>
    <w:rsid w:val="00636D64"/>
    <w:rsid w:val="00637201"/>
    <w:rsid w:val="00637EE8"/>
    <w:rsid w:val="0064057F"/>
    <w:rsid w:val="0064143C"/>
    <w:rsid w:val="00641B7F"/>
    <w:rsid w:val="00641C0A"/>
    <w:rsid w:val="00642939"/>
    <w:rsid w:val="006513DD"/>
    <w:rsid w:val="00652535"/>
    <w:rsid w:val="00655347"/>
    <w:rsid w:val="006613C4"/>
    <w:rsid w:val="00663351"/>
    <w:rsid w:val="00666E4A"/>
    <w:rsid w:val="00666F54"/>
    <w:rsid w:val="006676CA"/>
    <w:rsid w:val="006710C3"/>
    <w:rsid w:val="0067174F"/>
    <w:rsid w:val="006763E3"/>
    <w:rsid w:val="00676B57"/>
    <w:rsid w:val="00676CE9"/>
    <w:rsid w:val="0067716A"/>
    <w:rsid w:val="0068364B"/>
    <w:rsid w:val="006863DD"/>
    <w:rsid w:val="00686402"/>
    <w:rsid w:val="0069029C"/>
    <w:rsid w:val="00691BC6"/>
    <w:rsid w:val="006921D0"/>
    <w:rsid w:val="00695864"/>
    <w:rsid w:val="006A29AF"/>
    <w:rsid w:val="006A34BA"/>
    <w:rsid w:val="006A386D"/>
    <w:rsid w:val="006A4753"/>
    <w:rsid w:val="006A4CCD"/>
    <w:rsid w:val="006A5DA3"/>
    <w:rsid w:val="006A74CE"/>
    <w:rsid w:val="006B6D97"/>
    <w:rsid w:val="006B6FA2"/>
    <w:rsid w:val="006C550C"/>
    <w:rsid w:val="006C55DA"/>
    <w:rsid w:val="006C71CD"/>
    <w:rsid w:val="006D0F84"/>
    <w:rsid w:val="006E66A6"/>
    <w:rsid w:val="006E6E2F"/>
    <w:rsid w:val="006E7E0B"/>
    <w:rsid w:val="006E7F8A"/>
    <w:rsid w:val="006F0255"/>
    <w:rsid w:val="006F0430"/>
    <w:rsid w:val="006F3E76"/>
    <w:rsid w:val="006F3FAF"/>
    <w:rsid w:val="006F5F1C"/>
    <w:rsid w:val="006F60CF"/>
    <w:rsid w:val="006F6231"/>
    <w:rsid w:val="006F6748"/>
    <w:rsid w:val="00702F63"/>
    <w:rsid w:val="00704897"/>
    <w:rsid w:val="007068FC"/>
    <w:rsid w:val="007107C6"/>
    <w:rsid w:val="007109D8"/>
    <w:rsid w:val="00715F27"/>
    <w:rsid w:val="0071797E"/>
    <w:rsid w:val="00720BE1"/>
    <w:rsid w:val="00722648"/>
    <w:rsid w:val="0072352F"/>
    <w:rsid w:val="00731963"/>
    <w:rsid w:val="00737442"/>
    <w:rsid w:val="00741D9B"/>
    <w:rsid w:val="007453B3"/>
    <w:rsid w:val="00746CB2"/>
    <w:rsid w:val="0074724C"/>
    <w:rsid w:val="007513AE"/>
    <w:rsid w:val="0075230A"/>
    <w:rsid w:val="00752628"/>
    <w:rsid w:val="00755325"/>
    <w:rsid w:val="00756FE4"/>
    <w:rsid w:val="007602AF"/>
    <w:rsid w:val="00762083"/>
    <w:rsid w:val="00767B98"/>
    <w:rsid w:val="00767E01"/>
    <w:rsid w:val="00771C95"/>
    <w:rsid w:val="00775381"/>
    <w:rsid w:val="00780A47"/>
    <w:rsid w:val="00780F23"/>
    <w:rsid w:val="00784717"/>
    <w:rsid w:val="00785DD4"/>
    <w:rsid w:val="007917BE"/>
    <w:rsid w:val="007917F3"/>
    <w:rsid w:val="007931D1"/>
    <w:rsid w:val="007951CA"/>
    <w:rsid w:val="00796E2E"/>
    <w:rsid w:val="007A0780"/>
    <w:rsid w:val="007A1449"/>
    <w:rsid w:val="007A1D8C"/>
    <w:rsid w:val="007B1869"/>
    <w:rsid w:val="007B3902"/>
    <w:rsid w:val="007C0A8F"/>
    <w:rsid w:val="007C225C"/>
    <w:rsid w:val="007C6118"/>
    <w:rsid w:val="007C66C1"/>
    <w:rsid w:val="007D0506"/>
    <w:rsid w:val="007D1D95"/>
    <w:rsid w:val="007D42ED"/>
    <w:rsid w:val="007E24CA"/>
    <w:rsid w:val="007E2608"/>
    <w:rsid w:val="007E5564"/>
    <w:rsid w:val="007F1253"/>
    <w:rsid w:val="007F3710"/>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02FD"/>
    <w:rsid w:val="008429C5"/>
    <w:rsid w:val="008434C3"/>
    <w:rsid w:val="00843503"/>
    <w:rsid w:val="008445D3"/>
    <w:rsid w:val="00845023"/>
    <w:rsid w:val="00850A46"/>
    <w:rsid w:val="00850F93"/>
    <w:rsid w:val="008515EE"/>
    <w:rsid w:val="00854FD4"/>
    <w:rsid w:val="0086055D"/>
    <w:rsid w:val="00871091"/>
    <w:rsid w:val="00872BAD"/>
    <w:rsid w:val="00880069"/>
    <w:rsid w:val="0088136E"/>
    <w:rsid w:val="008846D6"/>
    <w:rsid w:val="00892D21"/>
    <w:rsid w:val="00892FF7"/>
    <w:rsid w:val="008942F1"/>
    <w:rsid w:val="008A4768"/>
    <w:rsid w:val="008A4EC3"/>
    <w:rsid w:val="008A636D"/>
    <w:rsid w:val="008A737B"/>
    <w:rsid w:val="008A7857"/>
    <w:rsid w:val="008B0EC2"/>
    <w:rsid w:val="008B1575"/>
    <w:rsid w:val="008B3490"/>
    <w:rsid w:val="008B47EA"/>
    <w:rsid w:val="008C027C"/>
    <w:rsid w:val="008C237D"/>
    <w:rsid w:val="008C41FA"/>
    <w:rsid w:val="008D3626"/>
    <w:rsid w:val="008D6EBF"/>
    <w:rsid w:val="008E2F41"/>
    <w:rsid w:val="008E752A"/>
    <w:rsid w:val="0090370F"/>
    <w:rsid w:val="00904F21"/>
    <w:rsid w:val="00907931"/>
    <w:rsid w:val="0091164B"/>
    <w:rsid w:val="00916516"/>
    <w:rsid w:val="0092369B"/>
    <w:rsid w:val="009251C5"/>
    <w:rsid w:val="009345B6"/>
    <w:rsid w:val="00934959"/>
    <w:rsid w:val="00940734"/>
    <w:rsid w:val="00940F44"/>
    <w:rsid w:val="00941002"/>
    <w:rsid w:val="00947689"/>
    <w:rsid w:val="0095180B"/>
    <w:rsid w:val="0095377B"/>
    <w:rsid w:val="00955CBF"/>
    <w:rsid w:val="00956EC0"/>
    <w:rsid w:val="009579B5"/>
    <w:rsid w:val="0096128D"/>
    <w:rsid w:val="00963A32"/>
    <w:rsid w:val="00970632"/>
    <w:rsid w:val="00971150"/>
    <w:rsid w:val="00975561"/>
    <w:rsid w:val="0098076E"/>
    <w:rsid w:val="00984A84"/>
    <w:rsid w:val="00984EF6"/>
    <w:rsid w:val="00986F8F"/>
    <w:rsid w:val="00987903"/>
    <w:rsid w:val="00987FD8"/>
    <w:rsid w:val="00990B3C"/>
    <w:rsid w:val="00993D8D"/>
    <w:rsid w:val="009956C6"/>
    <w:rsid w:val="00996F81"/>
    <w:rsid w:val="009A16DD"/>
    <w:rsid w:val="009A45B0"/>
    <w:rsid w:val="009B1B66"/>
    <w:rsid w:val="009B22CA"/>
    <w:rsid w:val="009B3159"/>
    <w:rsid w:val="009B5905"/>
    <w:rsid w:val="009B7708"/>
    <w:rsid w:val="009C2681"/>
    <w:rsid w:val="009C3906"/>
    <w:rsid w:val="009C393F"/>
    <w:rsid w:val="009C3991"/>
    <w:rsid w:val="009C6413"/>
    <w:rsid w:val="009C6B44"/>
    <w:rsid w:val="009D1753"/>
    <w:rsid w:val="009D5E14"/>
    <w:rsid w:val="009E4C0D"/>
    <w:rsid w:val="009E5E09"/>
    <w:rsid w:val="009E714C"/>
    <w:rsid w:val="009F27F0"/>
    <w:rsid w:val="009F587A"/>
    <w:rsid w:val="009F7728"/>
    <w:rsid w:val="009F7C7A"/>
    <w:rsid w:val="009F7E7C"/>
    <w:rsid w:val="00A02D5F"/>
    <w:rsid w:val="00A03CC1"/>
    <w:rsid w:val="00A04BF1"/>
    <w:rsid w:val="00A13812"/>
    <w:rsid w:val="00A13D3C"/>
    <w:rsid w:val="00A16095"/>
    <w:rsid w:val="00A1734D"/>
    <w:rsid w:val="00A222B3"/>
    <w:rsid w:val="00A32D11"/>
    <w:rsid w:val="00A336A2"/>
    <w:rsid w:val="00A34352"/>
    <w:rsid w:val="00A50A22"/>
    <w:rsid w:val="00A64EE1"/>
    <w:rsid w:val="00A67FC3"/>
    <w:rsid w:val="00A715A8"/>
    <w:rsid w:val="00A73E1F"/>
    <w:rsid w:val="00A7773B"/>
    <w:rsid w:val="00A7779A"/>
    <w:rsid w:val="00A86757"/>
    <w:rsid w:val="00A9278B"/>
    <w:rsid w:val="00A937DF"/>
    <w:rsid w:val="00A97EB5"/>
    <w:rsid w:val="00AA039B"/>
    <w:rsid w:val="00AA0705"/>
    <w:rsid w:val="00AA1164"/>
    <w:rsid w:val="00AA1568"/>
    <w:rsid w:val="00AA1BA4"/>
    <w:rsid w:val="00AA46D5"/>
    <w:rsid w:val="00AA5A1E"/>
    <w:rsid w:val="00AB0464"/>
    <w:rsid w:val="00AB3FFA"/>
    <w:rsid w:val="00AB4B66"/>
    <w:rsid w:val="00AB5A8C"/>
    <w:rsid w:val="00AB61BD"/>
    <w:rsid w:val="00AB6B2D"/>
    <w:rsid w:val="00AB6B88"/>
    <w:rsid w:val="00AC2BF1"/>
    <w:rsid w:val="00AC2F4D"/>
    <w:rsid w:val="00AC5A98"/>
    <w:rsid w:val="00AD32C4"/>
    <w:rsid w:val="00AE3228"/>
    <w:rsid w:val="00AE3CE5"/>
    <w:rsid w:val="00AE5B1A"/>
    <w:rsid w:val="00AF29CC"/>
    <w:rsid w:val="00AF541C"/>
    <w:rsid w:val="00AF72F1"/>
    <w:rsid w:val="00AF7BEA"/>
    <w:rsid w:val="00B0217A"/>
    <w:rsid w:val="00B03FB3"/>
    <w:rsid w:val="00B068A8"/>
    <w:rsid w:val="00B120B9"/>
    <w:rsid w:val="00B14A18"/>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754D6"/>
    <w:rsid w:val="00B76464"/>
    <w:rsid w:val="00B81EF1"/>
    <w:rsid w:val="00B84551"/>
    <w:rsid w:val="00B86CFD"/>
    <w:rsid w:val="00B86E13"/>
    <w:rsid w:val="00B91665"/>
    <w:rsid w:val="00B92511"/>
    <w:rsid w:val="00B94EAE"/>
    <w:rsid w:val="00B96652"/>
    <w:rsid w:val="00B97019"/>
    <w:rsid w:val="00BA467D"/>
    <w:rsid w:val="00BA4AA3"/>
    <w:rsid w:val="00BA536E"/>
    <w:rsid w:val="00BB025F"/>
    <w:rsid w:val="00BB1CFE"/>
    <w:rsid w:val="00BB3539"/>
    <w:rsid w:val="00BB44DE"/>
    <w:rsid w:val="00BB6A06"/>
    <w:rsid w:val="00BC00FB"/>
    <w:rsid w:val="00BC63FD"/>
    <w:rsid w:val="00BC7826"/>
    <w:rsid w:val="00BD0D77"/>
    <w:rsid w:val="00BD3814"/>
    <w:rsid w:val="00BD4E3C"/>
    <w:rsid w:val="00BD53FE"/>
    <w:rsid w:val="00BE1071"/>
    <w:rsid w:val="00BE5E45"/>
    <w:rsid w:val="00BE6133"/>
    <w:rsid w:val="00BE772B"/>
    <w:rsid w:val="00BF054A"/>
    <w:rsid w:val="00BF2411"/>
    <w:rsid w:val="00BF5F87"/>
    <w:rsid w:val="00BF6492"/>
    <w:rsid w:val="00BF6922"/>
    <w:rsid w:val="00BF764E"/>
    <w:rsid w:val="00BF7EB5"/>
    <w:rsid w:val="00C02583"/>
    <w:rsid w:val="00C02EEF"/>
    <w:rsid w:val="00C02F5C"/>
    <w:rsid w:val="00C03C6C"/>
    <w:rsid w:val="00C10391"/>
    <w:rsid w:val="00C16227"/>
    <w:rsid w:val="00C16789"/>
    <w:rsid w:val="00C25E34"/>
    <w:rsid w:val="00C27E6B"/>
    <w:rsid w:val="00C310B9"/>
    <w:rsid w:val="00C342D5"/>
    <w:rsid w:val="00C34856"/>
    <w:rsid w:val="00C401CD"/>
    <w:rsid w:val="00C4035A"/>
    <w:rsid w:val="00C41045"/>
    <w:rsid w:val="00C41952"/>
    <w:rsid w:val="00C42B04"/>
    <w:rsid w:val="00C5118C"/>
    <w:rsid w:val="00C53183"/>
    <w:rsid w:val="00C55128"/>
    <w:rsid w:val="00C56DF5"/>
    <w:rsid w:val="00C570CC"/>
    <w:rsid w:val="00C60BB4"/>
    <w:rsid w:val="00C659F1"/>
    <w:rsid w:val="00C65F24"/>
    <w:rsid w:val="00C719FC"/>
    <w:rsid w:val="00C92881"/>
    <w:rsid w:val="00C95730"/>
    <w:rsid w:val="00C96FB5"/>
    <w:rsid w:val="00C979D7"/>
    <w:rsid w:val="00CA61F9"/>
    <w:rsid w:val="00CB2437"/>
    <w:rsid w:val="00CB2EDD"/>
    <w:rsid w:val="00CC2810"/>
    <w:rsid w:val="00CC3BEF"/>
    <w:rsid w:val="00CC6705"/>
    <w:rsid w:val="00CD0331"/>
    <w:rsid w:val="00CD4B75"/>
    <w:rsid w:val="00CD50DA"/>
    <w:rsid w:val="00CD791D"/>
    <w:rsid w:val="00CE0037"/>
    <w:rsid w:val="00CE4442"/>
    <w:rsid w:val="00CE46FB"/>
    <w:rsid w:val="00CE520C"/>
    <w:rsid w:val="00CF07B3"/>
    <w:rsid w:val="00CF18F8"/>
    <w:rsid w:val="00CF3637"/>
    <w:rsid w:val="00CF4BEC"/>
    <w:rsid w:val="00CF5F3A"/>
    <w:rsid w:val="00CF6054"/>
    <w:rsid w:val="00CF6947"/>
    <w:rsid w:val="00D005FF"/>
    <w:rsid w:val="00D00948"/>
    <w:rsid w:val="00D00C1F"/>
    <w:rsid w:val="00D00C42"/>
    <w:rsid w:val="00D01B68"/>
    <w:rsid w:val="00D16016"/>
    <w:rsid w:val="00D1679C"/>
    <w:rsid w:val="00D218A6"/>
    <w:rsid w:val="00D23722"/>
    <w:rsid w:val="00D23C64"/>
    <w:rsid w:val="00D244E3"/>
    <w:rsid w:val="00D25933"/>
    <w:rsid w:val="00D26B29"/>
    <w:rsid w:val="00D3340C"/>
    <w:rsid w:val="00D37B73"/>
    <w:rsid w:val="00D444B1"/>
    <w:rsid w:val="00D44645"/>
    <w:rsid w:val="00D54B74"/>
    <w:rsid w:val="00D61605"/>
    <w:rsid w:val="00D62946"/>
    <w:rsid w:val="00D62C14"/>
    <w:rsid w:val="00D636CD"/>
    <w:rsid w:val="00D66FF2"/>
    <w:rsid w:val="00D71E39"/>
    <w:rsid w:val="00D732D5"/>
    <w:rsid w:val="00D77286"/>
    <w:rsid w:val="00D77D53"/>
    <w:rsid w:val="00D809E3"/>
    <w:rsid w:val="00D80FEA"/>
    <w:rsid w:val="00D85336"/>
    <w:rsid w:val="00D86A6A"/>
    <w:rsid w:val="00D873C9"/>
    <w:rsid w:val="00D961E3"/>
    <w:rsid w:val="00D97628"/>
    <w:rsid w:val="00DA0491"/>
    <w:rsid w:val="00DA1E21"/>
    <w:rsid w:val="00DA284A"/>
    <w:rsid w:val="00DA56E9"/>
    <w:rsid w:val="00DB0436"/>
    <w:rsid w:val="00DB304D"/>
    <w:rsid w:val="00DB6F51"/>
    <w:rsid w:val="00DB7EBE"/>
    <w:rsid w:val="00DC0370"/>
    <w:rsid w:val="00DC0ABE"/>
    <w:rsid w:val="00DC1D8A"/>
    <w:rsid w:val="00DC24A7"/>
    <w:rsid w:val="00DC3601"/>
    <w:rsid w:val="00DC4B08"/>
    <w:rsid w:val="00DC5BE7"/>
    <w:rsid w:val="00DC66BB"/>
    <w:rsid w:val="00DD1823"/>
    <w:rsid w:val="00DE03E7"/>
    <w:rsid w:val="00DE2909"/>
    <w:rsid w:val="00DE6424"/>
    <w:rsid w:val="00DE6CBB"/>
    <w:rsid w:val="00DE73EC"/>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3340D"/>
    <w:rsid w:val="00E52E8C"/>
    <w:rsid w:val="00E54AD4"/>
    <w:rsid w:val="00E61AA5"/>
    <w:rsid w:val="00E62BC4"/>
    <w:rsid w:val="00E63BB8"/>
    <w:rsid w:val="00E66EDC"/>
    <w:rsid w:val="00E7293E"/>
    <w:rsid w:val="00E74437"/>
    <w:rsid w:val="00E7453B"/>
    <w:rsid w:val="00E74D52"/>
    <w:rsid w:val="00E80C0C"/>
    <w:rsid w:val="00E90334"/>
    <w:rsid w:val="00EA0DB8"/>
    <w:rsid w:val="00EA141C"/>
    <w:rsid w:val="00EA2EB9"/>
    <w:rsid w:val="00EA6CDF"/>
    <w:rsid w:val="00EC0977"/>
    <w:rsid w:val="00EC1354"/>
    <w:rsid w:val="00EC4A6A"/>
    <w:rsid w:val="00EC6B3A"/>
    <w:rsid w:val="00EC75CF"/>
    <w:rsid w:val="00ED25C1"/>
    <w:rsid w:val="00ED61FE"/>
    <w:rsid w:val="00EE0BF0"/>
    <w:rsid w:val="00EE6009"/>
    <w:rsid w:val="00EF154D"/>
    <w:rsid w:val="00EF1683"/>
    <w:rsid w:val="00EF2F58"/>
    <w:rsid w:val="00EF460E"/>
    <w:rsid w:val="00EF5C7D"/>
    <w:rsid w:val="00F0009F"/>
    <w:rsid w:val="00F02AA0"/>
    <w:rsid w:val="00F035CA"/>
    <w:rsid w:val="00F0621A"/>
    <w:rsid w:val="00F07C59"/>
    <w:rsid w:val="00F24E6E"/>
    <w:rsid w:val="00F25EF5"/>
    <w:rsid w:val="00F33797"/>
    <w:rsid w:val="00F34046"/>
    <w:rsid w:val="00F43EC5"/>
    <w:rsid w:val="00F521A3"/>
    <w:rsid w:val="00F52A10"/>
    <w:rsid w:val="00F5349D"/>
    <w:rsid w:val="00F630C6"/>
    <w:rsid w:val="00F66463"/>
    <w:rsid w:val="00F67325"/>
    <w:rsid w:val="00F80F7B"/>
    <w:rsid w:val="00F85CC5"/>
    <w:rsid w:val="00F91689"/>
    <w:rsid w:val="00F91FD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4B3F"/>
    <w:rsid w:val="00FD6D10"/>
    <w:rsid w:val="00FD72DE"/>
    <w:rsid w:val="00FE13F6"/>
    <w:rsid w:val="00FE2DE4"/>
    <w:rsid w:val="00FE2F79"/>
    <w:rsid w:val="00FE3DB0"/>
    <w:rsid w:val="00FE3E47"/>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24"/>
      </w:numPr>
      <w:spacing w:before="240" w:after="60"/>
      <w:outlineLvl w:val="0"/>
    </w:pPr>
    <w:rPr>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Num3">
    <w:name w:val="Num 3"/>
    <w:rsid w:val="00162996"/>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 w:type="character" w:customStyle="1" w:styleId="FootnoteTextChar">
    <w:name w:val="Footnote Text Char"/>
    <w:basedOn w:val="DefaultParagraphFont"/>
    <w:link w:val="FootnoteText"/>
    <w:semiHidden/>
    <w:rsid w:val="00206FC6"/>
    <w:rPr>
      <w:lang w:val="en-AU" w:eastAsia="en-AU"/>
    </w:rPr>
  </w:style>
  <w:style w:type="paragraph" w:customStyle="1" w:styleId="Num1">
    <w:name w:val="Num 1"/>
    <w:rsid w:val="00206FC6"/>
    <w:pPr>
      <w:numPr>
        <w:numId w:val="45"/>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206FC6"/>
    <w:pPr>
      <w:numPr>
        <w:ilvl w:val="1"/>
        <w:numId w:val="45"/>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206FC6"/>
    <w:pPr>
      <w:numPr>
        <w:ilvl w:val="2"/>
        <w:numId w:val="45"/>
      </w:numPr>
      <w:tabs>
        <w:tab w:val="clear" w:pos="2007"/>
      </w:tabs>
      <w:spacing w:before="120" w:after="120" w:line="360" w:lineRule="auto"/>
      <w:ind w:left="567" w:firstLine="0"/>
    </w:pPr>
    <w:rPr>
      <w:rFonts w:ascii="Arial" w:hAnsi="Arial" w:cs="Arial"/>
      <w:sz w:val="24"/>
      <w:lang w:val="en-AU" w:eastAsia="en-US"/>
    </w:rPr>
  </w:style>
  <w:style w:type="character" w:styleId="FollowedHyperlink">
    <w:name w:val="FollowedHyperlink"/>
    <w:basedOn w:val="DefaultParagraphFont"/>
    <w:semiHidden/>
    <w:unhideWhenUsed/>
    <w:rsid w:val="003D5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premecourt.vic.gov.au/law-and-practice/specialist-areas-of-law/major-torts-li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upremecourt.vic.gov.au/law-and-practice/specialist-areas-of-law/major-torts-lis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premecourt.vic.gov.au/law-and-practice/specialist-areas-of-law/major-torts-lis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1" ma:contentTypeDescription="Create a new document." ma:contentTypeScope="" ma:versionID="79428542c554e3bd22d3412d99cb4158">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d93c93565c144ad69fcba73f4ca76c3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C1609F7D-BBA0-438E-BCE1-11B5811F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D7AAAA-EBE3-4219-B722-E25393610EC3}">
  <ds:schemaRefs>
    <ds:schemaRef ds:uri="http://schemas.openxmlformats.org/officeDocument/2006/bibliography"/>
  </ds:schemaRefs>
</ds:datastoreItem>
</file>

<file path=customXml/itemProps6.xml><?xml version="1.0" encoding="utf-8"?>
<ds:datastoreItem xmlns:ds="http://schemas.openxmlformats.org/officeDocument/2006/customXml" ds:itemID="{8090066B-3DA6-4E81-AA5B-796364F3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12944</Characters>
  <Application>Microsoft Office Word</Application>
  <DocSecurity>0</DocSecurity>
  <Lines>308</Lines>
  <Paragraphs>185</Paragraphs>
  <ScaleCrop>false</ScaleCrop>
  <HeadingPairs>
    <vt:vector size="2" baseType="variant">
      <vt:variant>
        <vt:lpstr>Title</vt:lpstr>
      </vt:variant>
      <vt:variant>
        <vt:i4>1</vt:i4>
      </vt:variant>
    </vt:vector>
  </HeadingPairs>
  <TitlesOfParts>
    <vt:vector size="1" baseType="lpstr">
      <vt:lpstr>Practice Note SC CL 4 Major Torts List</vt:lpstr>
    </vt:vector>
  </TitlesOfParts>
  <Company>Supreme Court of Victoria</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4 Major Torts List</dc:title>
  <dc:subject/>
  <dc:creator>Supreme Court of Victoria</dc:creator>
  <cp:keywords/>
  <dc:description/>
  <cp:lastModifiedBy>Louise Edwards</cp:lastModifiedBy>
  <cp:revision>2</cp:revision>
  <cp:lastPrinted>2018-08-21T05:34:00Z</cp:lastPrinted>
  <dcterms:created xsi:type="dcterms:W3CDTF">2020-10-13T06:54:00Z</dcterms:created>
  <dcterms:modified xsi:type="dcterms:W3CDTF">2020-10-13T06:54:00Z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0x010100AC0A6A1460CFDC49A0A6EF7D0997F2FC</vt:lpwstr>
  </property>
</Properties>
</file>