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F13BF9" w14:textId="77777777" w:rsidR="00FD1964" w:rsidRDefault="00FD1964" w:rsidP="00FD1964">
      <w:pPr>
        <w:jc w:val="center"/>
        <w:rPr>
          <w:rFonts w:ascii="Book Antiqua" w:hAnsi="Book Antiqua"/>
          <w:b/>
          <w:sz w:val="28"/>
          <w:szCs w:val="28"/>
        </w:rPr>
      </w:pPr>
      <w:r w:rsidRPr="00194293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44E88ED5" wp14:editId="28BC4DF5">
            <wp:extent cx="1247775" cy="12477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6A0A3" w14:textId="77777777" w:rsidR="00FD1964" w:rsidRPr="00E7405B" w:rsidRDefault="00FD1964" w:rsidP="00FD1964">
      <w:pPr>
        <w:jc w:val="center"/>
        <w:rPr>
          <w:rFonts w:ascii="Book Antiqua" w:hAnsi="Book Antiqua"/>
          <w:b/>
          <w:sz w:val="28"/>
          <w:szCs w:val="28"/>
        </w:rPr>
      </w:pPr>
      <w:r w:rsidRPr="00E7405B">
        <w:rPr>
          <w:rFonts w:ascii="Book Antiqua" w:hAnsi="Book Antiqua"/>
          <w:b/>
          <w:sz w:val="28"/>
          <w:szCs w:val="28"/>
        </w:rPr>
        <w:t>Notice to the Profession</w:t>
      </w:r>
    </w:p>
    <w:p w14:paraId="509D7D9B" w14:textId="77777777" w:rsidR="00FD1964" w:rsidRPr="00E7405B" w:rsidRDefault="00FD1964" w:rsidP="00FD1964">
      <w:pPr>
        <w:jc w:val="center"/>
        <w:rPr>
          <w:rFonts w:ascii="Book Antiqua" w:hAnsi="Book Antiqua"/>
          <w:sz w:val="24"/>
          <w:szCs w:val="24"/>
        </w:rPr>
      </w:pPr>
      <w:r w:rsidRPr="00E7405B">
        <w:rPr>
          <w:rFonts w:ascii="Book Antiqua" w:hAnsi="Book Antiqua"/>
          <w:sz w:val="24"/>
          <w:szCs w:val="24"/>
        </w:rPr>
        <w:t>The Chief Justice has authorised the issue of the following notice</w:t>
      </w:r>
      <w:r>
        <w:rPr>
          <w:rFonts w:ascii="Book Antiqua" w:hAnsi="Book Antiqua"/>
          <w:sz w:val="24"/>
          <w:szCs w:val="24"/>
        </w:rPr>
        <w:t>.</w:t>
      </w:r>
    </w:p>
    <w:p w14:paraId="2D88FD2A" w14:textId="0761101F" w:rsidR="00022435" w:rsidRPr="00FD1964" w:rsidRDefault="00022435" w:rsidP="00650D38">
      <w:pPr>
        <w:pStyle w:val="Quote"/>
        <w:ind w:left="0"/>
        <w:rPr>
          <w:rFonts w:ascii="Book Antiqua" w:hAnsi="Book Antiqua"/>
          <w:b/>
          <w:i w:val="0"/>
          <w:sz w:val="24"/>
          <w:szCs w:val="24"/>
        </w:rPr>
      </w:pPr>
      <w:r w:rsidRPr="00FD1964">
        <w:rPr>
          <w:rFonts w:ascii="Book Antiqua" w:hAnsi="Book Antiqua"/>
          <w:b/>
          <w:i w:val="0"/>
          <w:sz w:val="24"/>
          <w:szCs w:val="24"/>
        </w:rPr>
        <w:t xml:space="preserve">Supreme Court, Chapter I, Appendices A and B </w:t>
      </w:r>
      <w:r w:rsidR="00650D38" w:rsidRPr="00FD1964">
        <w:rPr>
          <w:rFonts w:ascii="Book Antiqua" w:hAnsi="Book Antiqua"/>
          <w:b/>
          <w:i w:val="0"/>
          <w:sz w:val="24"/>
          <w:szCs w:val="24"/>
        </w:rPr>
        <w:t>deferral of annual increase in Scale costs</w:t>
      </w:r>
    </w:p>
    <w:p w14:paraId="5022F8EB" w14:textId="6CC38203" w:rsidR="00022435" w:rsidRPr="00022435" w:rsidRDefault="00022435" w:rsidP="00022435">
      <w:pPr>
        <w:pStyle w:val="Default"/>
        <w:jc w:val="both"/>
        <w:rPr>
          <w:rFonts w:ascii="Book Antiqua" w:hAnsi="Book Antiqua"/>
        </w:rPr>
      </w:pPr>
    </w:p>
    <w:p w14:paraId="68B44229" w14:textId="46A5AC9C" w:rsidR="00022435" w:rsidRPr="00022435" w:rsidRDefault="00022435" w:rsidP="00022435">
      <w:pPr>
        <w:pStyle w:val="Default"/>
        <w:jc w:val="both"/>
        <w:rPr>
          <w:rFonts w:ascii="Book Antiqua" w:hAnsi="Book Antiqua"/>
        </w:rPr>
      </w:pPr>
      <w:r w:rsidRPr="00022435">
        <w:rPr>
          <w:rFonts w:ascii="Book Antiqua" w:hAnsi="Book Antiqua"/>
        </w:rPr>
        <w:t xml:space="preserve">It has been </w:t>
      </w:r>
      <w:r w:rsidR="00650D38">
        <w:rPr>
          <w:rFonts w:ascii="Book Antiqua" w:hAnsi="Book Antiqua"/>
        </w:rPr>
        <w:t>the</w:t>
      </w:r>
      <w:r w:rsidRPr="00022435">
        <w:rPr>
          <w:rFonts w:ascii="Book Antiqua" w:hAnsi="Book Antiqua"/>
        </w:rPr>
        <w:t xml:space="preserve"> practice of the Supreme Court that the Judges of the Supreme Court amend Chapter I of the Rules of the Supreme Court to alter the Scale of Costs in Appendices A and B</w:t>
      </w:r>
      <w:r w:rsidR="00650D38">
        <w:rPr>
          <w:rFonts w:ascii="Book Antiqua" w:hAnsi="Book Antiqua"/>
        </w:rPr>
        <w:t xml:space="preserve"> so </w:t>
      </w:r>
      <w:r w:rsidR="00A11AD6">
        <w:rPr>
          <w:rFonts w:ascii="Book Antiqua" w:hAnsi="Book Antiqua"/>
        </w:rPr>
        <w:t>a</w:t>
      </w:r>
      <w:r w:rsidR="00650D38">
        <w:rPr>
          <w:rFonts w:ascii="Book Antiqua" w:hAnsi="Book Antiqua"/>
        </w:rPr>
        <w:t>s to provide for an annual increase in scale costs</w:t>
      </w:r>
      <w:r w:rsidRPr="00022435">
        <w:rPr>
          <w:rFonts w:ascii="Book Antiqua" w:hAnsi="Book Antiqua"/>
        </w:rPr>
        <w:t xml:space="preserve">. </w:t>
      </w:r>
      <w:r w:rsidR="00E04F29">
        <w:rPr>
          <w:rFonts w:ascii="Book Antiqua" w:hAnsi="Book Antiqua"/>
        </w:rPr>
        <w:t xml:space="preserve"> </w:t>
      </w:r>
      <w:r w:rsidR="00650D38">
        <w:rPr>
          <w:rFonts w:ascii="Book Antiqua" w:hAnsi="Book Antiqua"/>
        </w:rPr>
        <w:t xml:space="preserve">Appendix A deals with solicitors and barristers scale costs.  Appendix B deals with </w:t>
      </w:r>
      <w:r w:rsidR="00BC5B78">
        <w:rPr>
          <w:rFonts w:ascii="Book Antiqua" w:hAnsi="Book Antiqua"/>
        </w:rPr>
        <w:t xml:space="preserve">expenses for </w:t>
      </w:r>
      <w:r w:rsidR="00650D38">
        <w:rPr>
          <w:rFonts w:ascii="Book Antiqua" w:hAnsi="Book Antiqua"/>
        </w:rPr>
        <w:t>witnesses and allowances for interpreters. It has been the practice for t</w:t>
      </w:r>
      <w:r w:rsidRPr="00022435">
        <w:rPr>
          <w:rFonts w:ascii="Book Antiqua" w:hAnsi="Book Antiqua"/>
        </w:rPr>
        <w:t xml:space="preserve">he Rules </w:t>
      </w:r>
      <w:r w:rsidR="00650D38">
        <w:rPr>
          <w:rFonts w:ascii="Book Antiqua" w:hAnsi="Book Antiqua"/>
        </w:rPr>
        <w:t xml:space="preserve">providing for the increase to </w:t>
      </w:r>
      <w:r w:rsidRPr="00022435">
        <w:rPr>
          <w:rFonts w:ascii="Book Antiqua" w:hAnsi="Book Antiqua"/>
        </w:rPr>
        <w:t xml:space="preserve">commence on 1 January </w:t>
      </w:r>
      <w:r w:rsidR="00650D38">
        <w:rPr>
          <w:rFonts w:ascii="Book Antiqua" w:hAnsi="Book Antiqua"/>
        </w:rPr>
        <w:t xml:space="preserve">the </w:t>
      </w:r>
      <w:r w:rsidRPr="00022435">
        <w:rPr>
          <w:rFonts w:ascii="Book Antiqua" w:hAnsi="Book Antiqua"/>
        </w:rPr>
        <w:t>following year.</w:t>
      </w:r>
    </w:p>
    <w:p w14:paraId="665B0339" w14:textId="77777777" w:rsidR="006A1463" w:rsidRPr="00022435" w:rsidRDefault="006A1463">
      <w:pPr>
        <w:rPr>
          <w:sz w:val="24"/>
          <w:szCs w:val="24"/>
        </w:rPr>
      </w:pPr>
    </w:p>
    <w:p w14:paraId="4C9783DD" w14:textId="1ADD2DFA" w:rsidR="00022435" w:rsidRPr="00022435" w:rsidRDefault="00022435" w:rsidP="00022435">
      <w:pPr>
        <w:spacing w:after="0" w:line="240" w:lineRule="auto"/>
        <w:jc w:val="both"/>
        <w:textAlignment w:val="baseline"/>
        <w:rPr>
          <w:rStyle w:val="eop"/>
          <w:rFonts w:ascii="Book Antiqua" w:hAnsi="Book Antiqua"/>
          <w:sz w:val="24"/>
          <w:szCs w:val="24"/>
          <w:lang w:val="en-US"/>
        </w:rPr>
      </w:pPr>
      <w:r w:rsidRPr="00022435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>The Council of Judges consider</w:t>
      </w:r>
      <w:r w:rsidR="00650D38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>ed proposed</w:t>
      </w:r>
      <w:r w:rsidRPr="00022435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 xml:space="preserve"> </w:t>
      </w:r>
      <w:r w:rsidR="00650D38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>amendments to the</w:t>
      </w:r>
      <w:r w:rsidRPr="00022435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 xml:space="preserve"> Rules </w:t>
      </w:r>
      <w:r w:rsidR="00650D38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 xml:space="preserve">to provide for an annual increase </w:t>
      </w:r>
      <w:r w:rsidRPr="00022435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 xml:space="preserve">at its recent meeting. The Council determined that further information and consideration was necessary before a decision </w:t>
      </w:r>
      <w:r w:rsidR="00650D38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>could be</w:t>
      </w:r>
      <w:r w:rsidRPr="00022435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 xml:space="preserve"> made.  As a consequence, the</w:t>
      </w:r>
      <w:r w:rsidR="00650D38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 xml:space="preserve"> proposal to</w:t>
      </w:r>
      <w:r w:rsidRPr="00022435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 xml:space="preserve"> amend the Rules in relation to the Scale of Costs has been deferred to the next meeting of the Council of Judges</w:t>
      </w:r>
      <w:r w:rsidR="00650D38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 xml:space="preserve"> in 2021</w:t>
      </w:r>
      <w:r w:rsidRPr="00022435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>. </w:t>
      </w:r>
      <w:r w:rsidR="00E04F29">
        <w:rPr>
          <w:rFonts w:ascii="Book Antiqua" w:eastAsia="Times New Roman" w:hAnsi="Book Antiqua" w:cs="Times New Roman"/>
          <w:color w:val="000000"/>
          <w:sz w:val="24"/>
          <w:szCs w:val="24"/>
          <w:lang w:val="en-US" w:eastAsia="en-GB"/>
        </w:rPr>
        <w:t xml:space="preserve"> </w:t>
      </w:r>
    </w:p>
    <w:p w14:paraId="6BAA8D2C" w14:textId="77777777" w:rsidR="00022435" w:rsidRPr="00022435" w:rsidRDefault="00022435" w:rsidP="00022435">
      <w:pPr>
        <w:pStyle w:val="paragraph"/>
        <w:jc w:val="both"/>
        <w:textAlignment w:val="baseline"/>
        <w:rPr>
          <w:rStyle w:val="eop"/>
          <w:rFonts w:ascii="Book Antiqua" w:hAnsi="Book Antiqua"/>
          <w:lang w:val="en-US"/>
        </w:rPr>
      </w:pPr>
    </w:p>
    <w:p w14:paraId="08F6D3AA" w14:textId="04709E46" w:rsidR="00022435" w:rsidRPr="00022435" w:rsidRDefault="00022435" w:rsidP="00022435">
      <w:pPr>
        <w:pStyle w:val="paragraph"/>
        <w:jc w:val="both"/>
        <w:textAlignment w:val="baseline"/>
        <w:rPr>
          <w:rStyle w:val="eop"/>
          <w:rFonts w:ascii="Book Antiqua" w:hAnsi="Book Antiqua"/>
          <w:lang w:val="en-US"/>
        </w:rPr>
      </w:pPr>
      <w:r w:rsidRPr="00022435">
        <w:rPr>
          <w:rFonts w:ascii="Book Antiqua" w:hAnsi="Book Antiqua"/>
        </w:rPr>
        <w:t>Accordingly</w:t>
      </w:r>
      <w:r w:rsidR="00650D38">
        <w:rPr>
          <w:rFonts w:ascii="Book Antiqua" w:hAnsi="Book Antiqua"/>
        </w:rPr>
        <w:t>,</w:t>
      </w:r>
      <w:r w:rsidRPr="00022435">
        <w:rPr>
          <w:rFonts w:ascii="Book Antiqua" w:hAnsi="Book Antiqua"/>
        </w:rPr>
        <w:t xml:space="preserve"> the scale of fees and charges in Appendices A and B for work done in relation to matters in the Supreme Court will remain at their current levels </w:t>
      </w:r>
      <w:r w:rsidR="00650D38">
        <w:rPr>
          <w:rFonts w:ascii="Book Antiqua" w:hAnsi="Book Antiqua"/>
        </w:rPr>
        <w:t>beyond</w:t>
      </w:r>
      <w:r w:rsidRPr="00022435">
        <w:rPr>
          <w:rFonts w:ascii="Book Antiqua" w:hAnsi="Book Antiqua"/>
        </w:rPr>
        <w:t xml:space="preserve"> 1 January 2021</w:t>
      </w:r>
      <w:r w:rsidR="00650D38">
        <w:rPr>
          <w:rFonts w:ascii="Book Antiqua" w:hAnsi="Book Antiqua"/>
        </w:rPr>
        <w:t xml:space="preserve"> and </w:t>
      </w:r>
      <w:r w:rsidRPr="00022435">
        <w:rPr>
          <w:rFonts w:ascii="Book Antiqua" w:hAnsi="Book Antiqua"/>
        </w:rPr>
        <w:t xml:space="preserve">until </w:t>
      </w:r>
      <w:r w:rsidR="00650D38">
        <w:rPr>
          <w:rFonts w:ascii="Book Antiqua" w:hAnsi="Book Antiqua"/>
        </w:rPr>
        <w:t>they are amended by the Council of Judges</w:t>
      </w:r>
      <w:r w:rsidRPr="00022435">
        <w:rPr>
          <w:rFonts w:ascii="Book Antiqua" w:hAnsi="Book Antiqua"/>
        </w:rPr>
        <w:t xml:space="preserve">.  </w:t>
      </w:r>
    </w:p>
    <w:p w14:paraId="0022CBD9" w14:textId="77777777" w:rsidR="00022435" w:rsidRPr="00022435" w:rsidRDefault="00022435" w:rsidP="00022435">
      <w:pPr>
        <w:pStyle w:val="Default"/>
        <w:rPr>
          <w:rFonts w:ascii="Book Antiqua" w:hAnsi="Book Antiqua"/>
        </w:rPr>
      </w:pPr>
    </w:p>
    <w:p w14:paraId="51F2E1F4" w14:textId="360DDDAE" w:rsidR="00022435" w:rsidRDefault="00022435">
      <w:pPr>
        <w:rPr>
          <w:sz w:val="24"/>
          <w:szCs w:val="24"/>
        </w:rPr>
      </w:pPr>
      <w:bookmarkStart w:id="0" w:name="_GoBack"/>
      <w:bookmarkEnd w:id="0"/>
    </w:p>
    <w:p w14:paraId="23FA6277" w14:textId="77777777" w:rsidR="00FD1964" w:rsidRPr="00E7405B" w:rsidRDefault="00FD1964" w:rsidP="00FD1964">
      <w:pPr>
        <w:spacing w:line="240" w:lineRule="auto"/>
        <w:jc w:val="right"/>
        <w:rPr>
          <w:rFonts w:ascii="Book Antiqua" w:hAnsi="Book Antiqua"/>
          <w:sz w:val="24"/>
          <w:szCs w:val="24"/>
        </w:rPr>
      </w:pPr>
      <w:r w:rsidRPr="00E7405B">
        <w:rPr>
          <w:rFonts w:ascii="Book Antiqua" w:hAnsi="Book Antiqua"/>
          <w:sz w:val="24"/>
          <w:szCs w:val="24"/>
        </w:rPr>
        <w:t>Vivienne Macgillivray</w:t>
      </w:r>
    </w:p>
    <w:p w14:paraId="57A0306B" w14:textId="77777777" w:rsidR="00FD1964" w:rsidRPr="00E7405B" w:rsidRDefault="00FD1964" w:rsidP="00FD1964">
      <w:pPr>
        <w:spacing w:line="240" w:lineRule="auto"/>
        <w:jc w:val="right"/>
        <w:rPr>
          <w:rFonts w:ascii="Book Antiqua" w:hAnsi="Book Antiqua"/>
          <w:sz w:val="24"/>
          <w:szCs w:val="24"/>
        </w:rPr>
      </w:pPr>
      <w:r w:rsidRPr="00E7405B">
        <w:rPr>
          <w:rFonts w:ascii="Book Antiqua" w:hAnsi="Book Antiqua"/>
          <w:sz w:val="24"/>
          <w:szCs w:val="24"/>
        </w:rPr>
        <w:t>Executive Associate to the Chief Justice</w:t>
      </w:r>
    </w:p>
    <w:p w14:paraId="376E53C3" w14:textId="6A93E15C" w:rsidR="00FD1964" w:rsidRPr="00E7405B" w:rsidRDefault="00FD1964" w:rsidP="00FD1964">
      <w:pPr>
        <w:spacing w:line="240" w:lineRule="auto"/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4 December 2020</w:t>
      </w:r>
    </w:p>
    <w:p w14:paraId="4CFE3646" w14:textId="77777777" w:rsidR="00FD1964" w:rsidRPr="00022435" w:rsidRDefault="00FD1964">
      <w:pPr>
        <w:rPr>
          <w:sz w:val="24"/>
          <w:szCs w:val="24"/>
        </w:rPr>
      </w:pPr>
    </w:p>
    <w:sectPr w:rsidR="00FD1964" w:rsidRPr="000224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62F0233F-7284-4328-BE30-5C0ECE8122A5}"/>
    <w:docVar w:name="dgnword-eventsink" w:val="529656968"/>
  </w:docVars>
  <w:rsids>
    <w:rsidRoot w:val="00022435"/>
    <w:rsid w:val="00022435"/>
    <w:rsid w:val="000D770B"/>
    <w:rsid w:val="00126342"/>
    <w:rsid w:val="00341C82"/>
    <w:rsid w:val="00383166"/>
    <w:rsid w:val="00650D38"/>
    <w:rsid w:val="006A1463"/>
    <w:rsid w:val="0072079C"/>
    <w:rsid w:val="00794506"/>
    <w:rsid w:val="00A11AD6"/>
    <w:rsid w:val="00BB76DC"/>
    <w:rsid w:val="00BC5B78"/>
    <w:rsid w:val="00BD6E43"/>
    <w:rsid w:val="00D52EE6"/>
    <w:rsid w:val="00E04F29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0668"/>
  <w15:chartTrackingRefBased/>
  <w15:docId w15:val="{A1911CB1-EB34-4557-8671-8C07F790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22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022435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customStyle="1" w:styleId="eop">
    <w:name w:val="eop"/>
    <w:basedOn w:val="DefaultParagraphFont"/>
    <w:rsid w:val="00022435"/>
  </w:style>
  <w:style w:type="paragraph" w:styleId="Quote">
    <w:name w:val="Quote"/>
    <w:basedOn w:val="Normal"/>
    <w:next w:val="Normal"/>
    <w:link w:val="QuoteChar"/>
    <w:uiPriority w:val="29"/>
    <w:qFormat/>
    <w:rsid w:val="00022435"/>
    <w:pPr>
      <w:spacing w:before="200" w:line="256" w:lineRule="auto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243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A6A1460CFDC49A0A6EF7D0997F2FC" ma:contentTypeVersion="11" ma:contentTypeDescription="Create a new document." ma:contentTypeScope="" ma:versionID="79428542c554e3bd22d3412d99cb4158">
  <xsd:schema xmlns:xsd="http://www.w3.org/2001/XMLSchema" xmlns:xs="http://www.w3.org/2001/XMLSchema" xmlns:p="http://schemas.microsoft.com/office/2006/metadata/properties" xmlns:ns2="3bf330ff-a67c-4e2e-a2c7-c4d8290980c0" xmlns:ns3="8885d047-c88c-41a6-b8f3-9efabc51400d" targetNamespace="http://schemas.microsoft.com/office/2006/metadata/properties" ma:root="true" ma:fieldsID="d93c93565c144ad69fcba73f4ca76c33" ns2:_="" ns3:_="">
    <xsd:import namespace="3bf330ff-a67c-4e2e-a2c7-c4d8290980c0"/>
    <xsd:import namespace="8885d047-c88c-41a6-b8f3-9efabc5140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330ff-a67c-4e2e-a2c7-c4d829098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5d047-c88c-41a6-b8f3-9efabc5140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81A68-F692-4EC8-A351-1A02E13806A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691DCA-DC38-4B73-ADF6-919E8690C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BD4B4D-1C2B-48FE-A578-0B1FABAAF6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330ff-a67c-4e2e-a2c7-c4d8290980c0"/>
    <ds:schemaRef ds:uri="8885d047-c88c-41a6-b8f3-9efabc5140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1169</Characters>
  <Application>Microsoft Office Word</Application>
  <DocSecurity>0</DocSecurity>
  <Lines>64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Supreme Court of Victoria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Milla Bursac</dc:creator>
  <cp:keywords/>
  <dc:description/>
  <cp:lastModifiedBy>Louise Edwards</cp:lastModifiedBy>
  <cp:revision>2</cp:revision>
  <dcterms:created xsi:type="dcterms:W3CDTF">2020-12-06T22:44:00Z</dcterms:created>
  <dcterms:modified xsi:type="dcterms:W3CDTF">2020-12-06T22:44:00Z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0x010100AC0A6A1460CFDC49A0A6EF7D0997F2FC</vt:lpwstr>
  </property>
</Properties>
</file>