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2E992" w14:textId="77777777" w:rsidR="00D85336" w:rsidRPr="00771C95" w:rsidRDefault="00CD0331" w:rsidP="00CD0331">
      <w:pPr>
        <w:autoSpaceDE w:val="0"/>
        <w:autoSpaceDN w:val="0"/>
        <w:adjustRightInd w:val="0"/>
        <w:spacing w:before="120" w:after="120"/>
        <w:jc w:val="center"/>
        <w:rPr>
          <w:b/>
          <w:bCs/>
          <w:color w:val="000000"/>
        </w:rPr>
      </w:pPr>
      <w:r w:rsidRPr="00771C95">
        <w:rPr>
          <w:b/>
          <w:bCs/>
          <w:noProof/>
          <w:color w:val="000000"/>
          <w:sz w:val="44"/>
          <w:szCs w:val="44"/>
        </w:rPr>
        <w:drawing>
          <wp:anchor distT="0" distB="0" distL="114300" distR="114300" simplePos="0" relativeHeight="251657728" behindDoc="0" locked="0" layoutInCell="1" allowOverlap="0" wp14:anchorId="2F4AEB7D" wp14:editId="6838D84C">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72848" w14:textId="77777777" w:rsidR="00D85336" w:rsidRPr="00771C95" w:rsidRDefault="00D85336" w:rsidP="00CD0331">
      <w:pPr>
        <w:autoSpaceDE w:val="0"/>
        <w:autoSpaceDN w:val="0"/>
        <w:adjustRightInd w:val="0"/>
        <w:spacing w:before="120" w:after="120"/>
        <w:jc w:val="center"/>
        <w:rPr>
          <w:b/>
          <w:bCs/>
          <w:color w:val="000000"/>
        </w:rPr>
      </w:pPr>
    </w:p>
    <w:p w14:paraId="20012C5F" w14:textId="77777777" w:rsidR="00D85336" w:rsidRPr="00771C95" w:rsidRDefault="00D85336" w:rsidP="00CD0331">
      <w:pPr>
        <w:autoSpaceDE w:val="0"/>
        <w:autoSpaceDN w:val="0"/>
        <w:adjustRightInd w:val="0"/>
        <w:spacing w:before="120" w:after="120"/>
        <w:jc w:val="center"/>
        <w:rPr>
          <w:b/>
          <w:bCs/>
          <w:color w:val="000000"/>
        </w:rPr>
      </w:pPr>
    </w:p>
    <w:p w14:paraId="681006A9" w14:textId="77777777" w:rsidR="003817CD" w:rsidRDefault="003817CD" w:rsidP="00CD0331">
      <w:pPr>
        <w:autoSpaceDE w:val="0"/>
        <w:autoSpaceDN w:val="0"/>
        <w:adjustRightInd w:val="0"/>
        <w:spacing w:before="120" w:after="120"/>
        <w:jc w:val="center"/>
        <w:rPr>
          <w:rFonts w:ascii="Book Antiqua" w:hAnsi="Book Antiqua"/>
          <w:b/>
          <w:bCs/>
          <w:color w:val="000000"/>
          <w:sz w:val="44"/>
          <w:szCs w:val="44"/>
        </w:rPr>
      </w:pPr>
    </w:p>
    <w:p w14:paraId="49DC6C8B" w14:textId="77777777" w:rsidR="00271B59" w:rsidRPr="007917BE" w:rsidRDefault="003817CD" w:rsidP="00377E4C">
      <w:pPr>
        <w:autoSpaceDE w:val="0"/>
        <w:autoSpaceDN w:val="0"/>
        <w:adjustRightInd w:val="0"/>
        <w:spacing w:before="120" w:after="120"/>
        <w:jc w:val="center"/>
        <w:rPr>
          <w:rFonts w:ascii="Book Antiqua" w:hAnsi="Book Antiqua"/>
          <w:b/>
          <w:bCs/>
          <w:color w:val="000000"/>
          <w:sz w:val="44"/>
          <w:szCs w:val="44"/>
        </w:rPr>
      </w:pPr>
      <w:r>
        <w:rPr>
          <w:rFonts w:ascii="Book Antiqua" w:hAnsi="Book Antiqua"/>
          <w:b/>
          <w:bCs/>
          <w:color w:val="000000"/>
          <w:sz w:val="44"/>
          <w:szCs w:val="44"/>
        </w:rPr>
        <w:t>Supreme C</w:t>
      </w:r>
      <w:r w:rsidR="00271B59" w:rsidRPr="007917BE">
        <w:rPr>
          <w:rFonts w:ascii="Book Antiqua" w:hAnsi="Book Antiqua"/>
          <w:b/>
          <w:bCs/>
          <w:color w:val="000000"/>
          <w:sz w:val="44"/>
          <w:szCs w:val="44"/>
        </w:rPr>
        <w:t>ourt of Victoria</w:t>
      </w:r>
    </w:p>
    <w:p w14:paraId="283CE099" w14:textId="77777777" w:rsidR="00271B59" w:rsidRPr="007917BE" w:rsidRDefault="00271B59" w:rsidP="00377E4C">
      <w:pPr>
        <w:autoSpaceDE w:val="0"/>
        <w:autoSpaceDN w:val="0"/>
        <w:adjustRightInd w:val="0"/>
        <w:spacing w:before="120" w:after="120"/>
        <w:jc w:val="center"/>
        <w:rPr>
          <w:rFonts w:ascii="Book Antiqua" w:hAnsi="Book Antiqua"/>
          <w:b/>
          <w:color w:val="000000"/>
          <w:sz w:val="28"/>
        </w:rPr>
      </w:pPr>
      <w:r w:rsidRPr="007917BE">
        <w:rPr>
          <w:rFonts w:ascii="Book Antiqua" w:hAnsi="Book Antiqua"/>
          <w:b/>
          <w:color w:val="000000"/>
          <w:sz w:val="28"/>
        </w:rPr>
        <w:t xml:space="preserve">Practice Note </w:t>
      </w:r>
      <w:r w:rsidR="003817CD">
        <w:rPr>
          <w:rFonts w:ascii="Book Antiqua" w:hAnsi="Book Antiqua"/>
          <w:b/>
          <w:color w:val="000000"/>
          <w:sz w:val="28"/>
        </w:rPr>
        <w:t>SC</w:t>
      </w:r>
      <w:r w:rsidR="00F932FD">
        <w:rPr>
          <w:rFonts w:ascii="Book Antiqua" w:hAnsi="Book Antiqua"/>
          <w:b/>
          <w:color w:val="000000"/>
          <w:sz w:val="28"/>
        </w:rPr>
        <w:t xml:space="preserve"> </w:t>
      </w:r>
      <w:r w:rsidR="003817CD">
        <w:rPr>
          <w:rFonts w:ascii="Book Antiqua" w:hAnsi="Book Antiqua"/>
          <w:b/>
          <w:color w:val="000000"/>
          <w:sz w:val="28"/>
        </w:rPr>
        <w:t>CA</w:t>
      </w:r>
      <w:r w:rsidR="00B72C47" w:rsidRPr="007917BE">
        <w:rPr>
          <w:rFonts w:ascii="Book Antiqua" w:hAnsi="Book Antiqua"/>
          <w:b/>
          <w:color w:val="000000"/>
          <w:sz w:val="28"/>
        </w:rPr>
        <w:t xml:space="preserve"> </w:t>
      </w:r>
      <w:r w:rsidR="00900E8B">
        <w:rPr>
          <w:rFonts w:ascii="Book Antiqua" w:hAnsi="Book Antiqua"/>
          <w:b/>
          <w:color w:val="000000"/>
          <w:sz w:val="28"/>
        </w:rPr>
        <w:t>2</w:t>
      </w:r>
    </w:p>
    <w:p w14:paraId="428107BA" w14:textId="09912DE2" w:rsidR="00271B59" w:rsidRDefault="00900E8B" w:rsidP="00377E4C">
      <w:pPr>
        <w:autoSpaceDE w:val="0"/>
        <w:autoSpaceDN w:val="0"/>
        <w:adjustRightInd w:val="0"/>
        <w:spacing w:before="120" w:after="120"/>
        <w:jc w:val="center"/>
        <w:rPr>
          <w:rFonts w:ascii="Book Antiqua" w:hAnsi="Book Antiqua"/>
          <w:b/>
          <w:color w:val="000000"/>
          <w:sz w:val="28"/>
        </w:rPr>
      </w:pPr>
      <w:r w:rsidRPr="00900E8B">
        <w:rPr>
          <w:rFonts w:ascii="Book Antiqua" w:hAnsi="Book Antiqua"/>
          <w:b/>
          <w:bCs/>
          <w:color w:val="000000"/>
          <w:sz w:val="28"/>
        </w:rPr>
        <w:t xml:space="preserve">Interlocutory </w:t>
      </w:r>
      <w:r>
        <w:rPr>
          <w:rFonts w:ascii="Book Antiqua" w:hAnsi="Book Antiqua"/>
          <w:b/>
          <w:bCs/>
          <w:color w:val="000000"/>
          <w:sz w:val="28"/>
        </w:rPr>
        <w:t>app</w:t>
      </w:r>
      <w:r w:rsidR="00FD21E1">
        <w:rPr>
          <w:rFonts w:ascii="Book Antiqua" w:hAnsi="Book Antiqua"/>
          <w:b/>
          <w:bCs/>
          <w:color w:val="000000"/>
          <w:sz w:val="28"/>
        </w:rPr>
        <w:t>eals</w:t>
      </w:r>
      <w:r w:rsidRPr="00900E8B">
        <w:rPr>
          <w:rFonts w:ascii="Book Antiqua" w:hAnsi="Book Antiqua"/>
          <w:b/>
          <w:bCs/>
          <w:color w:val="000000"/>
          <w:sz w:val="28"/>
        </w:rPr>
        <w:t xml:space="preserve"> and reserved questions of law in criminal proceedings</w:t>
      </w:r>
    </w:p>
    <w:p w14:paraId="6B12429C" w14:textId="77777777" w:rsidR="00CD0331" w:rsidRPr="007917BE" w:rsidRDefault="00CD0331" w:rsidP="00377E4C">
      <w:pPr>
        <w:autoSpaceDE w:val="0"/>
        <w:autoSpaceDN w:val="0"/>
        <w:adjustRightInd w:val="0"/>
        <w:spacing w:before="120" w:after="120"/>
        <w:jc w:val="center"/>
        <w:rPr>
          <w:rFonts w:ascii="Book Antiqua" w:hAnsi="Book Antiqua"/>
          <w:b/>
          <w:color w:val="000000"/>
          <w:sz w:val="28"/>
        </w:rPr>
      </w:pPr>
    </w:p>
    <w:p w14:paraId="369244EC" w14:textId="77777777" w:rsidR="008515EE" w:rsidRPr="007917BE" w:rsidRDefault="00C02583" w:rsidP="00377E4C">
      <w:pPr>
        <w:pStyle w:val="Heading1"/>
        <w:spacing w:before="120" w:after="120"/>
        <w:rPr>
          <w:rFonts w:ascii="Book Antiqua" w:hAnsi="Book Antiqua"/>
          <w:szCs w:val="24"/>
        </w:rPr>
      </w:pPr>
      <w:r w:rsidRPr="007917BE">
        <w:rPr>
          <w:rFonts w:ascii="Book Antiqua" w:hAnsi="Book Antiqua"/>
          <w:szCs w:val="24"/>
        </w:rPr>
        <w:t>INTRODUCTION</w:t>
      </w:r>
    </w:p>
    <w:p w14:paraId="246ADB17" w14:textId="77777777" w:rsidR="00F10D9F" w:rsidRDefault="00B72C47" w:rsidP="00377E4C">
      <w:pPr>
        <w:pStyle w:val="ListParagraph"/>
        <w:numPr>
          <w:ilvl w:val="1"/>
          <w:numId w:val="23"/>
        </w:numPr>
        <w:spacing w:before="120" w:after="120"/>
        <w:contextualSpacing w:val="0"/>
        <w:jc w:val="both"/>
        <w:rPr>
          <w:rFonts w:ascii="Book Antiqua" w:hAnsi="Book Antiqua"/>
          <w:sz w:val="24"/>
          <w:szCs w:val="24"/>
        </w:rPr>
      </w:pPr>
      <w:r w:rsidRPr="00F10D9F">
        <w:rPr>
          <w:rFonts w:ascii="Book Antiqua" w:hAnsi="Book Antiqua"/>
          <w:sz w:val="24"/>
          <w:szCs w:val="24"/>
        </w:rPr>
        <w:t xml:space="preserve">The Chief Justice has </w:t>
      </w:r>
      <w:r w:rsidR="008445D3" w:rsidRPr="00F10D9F">
        <w:rPr>
          <w:rFonts w:ascii="Book Antiqua" w:hAnsi="Book Antiqua"/>
          <w:sz w:val="24"/>
          <w:szCs w:val="24"/>
        </w:rPr>
        <w:t>authorised</w:t>
      </w:r>
      <w:r w:rsidRPr="00F10D9F">
        <w:rPr>
          <w:rFonts w:ascii="Book Antiqua" w:hAnsi="Book Antiqua"/>
          <w:sz w:val="24"/>
          <w:szCs w:val="24"/>
        </w:rPr>
        <w:t xml:space="preserve"> the </w:t>
      </w:r>
      <w:r w:rsidR="008445D3" w:rsidRPr="00F10D9F">
        <w:rPr>
          <w:rFonts w:ascii="Book Antiqua" w:hAnsi="Book Antiqua"/>
          <w:sz w:val="24"/>
          <w:szCs w:val="24"/>
        </w:rPr>
        <w:t>issue</w:t>
      </w:r>
      <w:r w:rsidRPr="00F10D9F">
        <w:rPr>
          <w:rFonts w:ascii="Book Antiqua" w:hAnsi="Book Antiqua"/>
          <w:sz w:val="24"/>
          <w:szCs w:val="24"/>
        </w:rPr>
        <w:t xml:space="preserve"> of the following Practice Note.</w:t>
      </w:r>
    </w:p>
    <w:p w14:paraId="3263D487" w14:textId="266AC035" w:rsidR="00B72C47" w:rsidRPr="009C2975" w:rsidRDefault="00B72C47" w:rsidP="00377E4C">
      <w:pPr>
        <w:pStyle w:val="ListParagraph"/>
        <w:numPr>
          <w:ilvl w:val="1"/>
          <w:numId w:val="23"/>
        </w:numPr>
        <w:spacing w:before="120" w:after="120"/>
        <w:contextualSpacing w:val="0"/>
        <w:jc w:val="both"/>
        <w:rPr>
          <w:rFonts w:ascii="Book Antiqua" w:hAnsi="Book Antiqua"/>
          <w:sz w:val="24"/>
          <w:szCs w:val="24"/>
        </w:rPr>
      </w:pPr>
      <w:r w:rsidRPr="00F10D9F">
        <w:rPr>
          <w:rFonts w:ascii="Book Antiqua" w:hAnsi="Book Antiqua"/>
          <w:sz w:val="24"/>
          <w:szCs w:val="24"/>
        </w:rPr>
        <w:t xml:space="preserve">The purpose of this </w:t>
      </w:r>
      <w:r w:rsidR="008846D6" w:rsidRPr="00F10D9F">
        <w:rPr>
          <w:rFonts w:ascii="Book Antiqua" w:hAnsi="Book Antiqua"/>
          <w:sz w:val="24"/>
          <w:szCs w:val="24"/>
        </w:rPr>
        <w:t xml:space="preserve">Practice Note </w:t>
      </w:r>
      <w:r w:rsidRPr="00F10D9F">
        <w:rPr>
          <w:rFonts w:ascii="Book Antiqua" w:hAnsi="Book Antiqua"/>
          <w:sz w:val="24"/>
          <w:szCs w:val="24"/>
        </w:rPr>
        <w:t>is t</w:t>
      </w:r>
      <w:r w:rsidR="00222544" w:rsidRPr="00F10D9F">
        <w:rPr>
          <w:rFonts w:ascii="Book Antiqua" w:hAnsi="Book Antiqua"/>
          <w:sz w:val="24"/>
          <w:szCs w:val="24"/>
        </w:rPr>
        <w:t>o</w:t>
      </w:r>
      <w:r w:rsidR="00900E8B" w:rsidRPr="00F10D9F">
        <w:rPr>
          <w:rFonts w:ascii="Book Antiqua" w:hAnsi="Book Antiqua"/>
          <w:sz w:val="24"/>
          <w:szCs w:val="24"/>
        </w:rPr>
        <w:t xml:space="preserve"> </w:t>
      </w:r>
      <w:r w:rsidR="00F932FD">
        <w:rPr>
          <w:rFonts w:ascii="Book Antiqua" w:hAnsi="Book Antiqua"/>
          <w:sz w:val="24"/>
          <w:szCs w:val="24"/>
        </w:rPr>
        <w:t>outline</w:t>
      </w:r>
      <w:r w:rsidR="00F10D9F" w:rsidRPr="00F10D9F">
        <w:rPr>
          <w:rFonts w:ascii="Book Antiqua" w:hAnsi="Book Antiqua"/>
          <w:sz w:val="24"/>
          <w:szCs w:val="24"/>
        </w:rPr>
        <w:t xml:space="preserve"> the procedure to be followed in relation to appeals </w:t>
      </w:r>
      <w:r w:rsidR="00FB64C5">
        <w:rPr>
          <w:rFonts w:ascii="Book Antiqua" w:hAnsi="Book Antiqua"/>
          <w:sz w:val="24"/>
          <w:szCs w:val="24"/>
        </w:rPr>
        <w:t>against interlocutory decisions</w:t>
      </w:r>
      <w:r w:rsidR="00D9360E" w:rsidRPr="009C2975">
        <w:rPr>
          <w:rStyle w:val="FootnoteReference"/>
          <w:rFonts w:ascii="Book Antiqua" w:hAnsi="Book Antiqua"/>
          <w:sz w:val="24"/>
          <w:szCs w:val="24"/>
        </w:rPr>
        <w:footnoteReference w:id="2"/>
      </w:r>
      <w:r w:rsidR="00FB64C5">
        <w:rPr>
          <w:rFonts w:ascii="Book Antiqua" w:hAnsi="Book Antiqua"/>
          <w:sz w:val="24"/>
          <w:szCs w:val="24"/>
        </w:rPr>
        <w:t xml:space="preserve"> </w:t>
      </w:r>
      <w:r w:rsidR="00F10D9F" w:rsidRPr="00F10D9F">
        <w:rPr>
          <w:rFonts w:ascii="Book Antiqua" w:hAnsi="Book Antiqua"/>
          <w:sz w:val="24"/>
          <w:szCs w:val="24"/>
        </w:rPr>
        <w:t xml:space="preserve">and the reservation of questions of law pursuant to Divisions 4 and 5 of Part 6.3 of the </w:t>
      </w:r>
      <w:r w:rsidR="00F10D9F" w:rsidRPr="00F10D9F">
        <w:rPr>
          <w:rFonts w:ascii="Book Antiqua" w:hAnsi="Book Antiqua"/>
          <w:i/>
          <w:iCs/>
          <w:sz w:val="24"/>
          <w:szCs w:val="24"/>
        </w:rPr>
        <w:t xml:space="preserve">Criminal </w:t>
      </w:r>
      <w:r w:rsidR="00F10D9F" w:rsidRPr="009C2975">
        <w:rPr>
          <w:rFonts w:ascii="Book Antiqua" w:hAnsi="Book Antiqua"/>
          <w:i/>
          <w:iCs/>
          <w:sz w:val="24"/>
          <w:szCs w:val="24"/>
        </w:rPr>
        <w:t>Procedure Act 2009</w:t>
      </w:r>
      <w:r w:rsidR="00F10D9F" w:rsidRPr="009C2975">
        <w:rPr>
          <w:rFonts w:ascii="Book Antiqua" w:hAnsi="Book Antiqua"/>
          <w:sz w:val="24"/>
          <w:szCs w:val="24"/>
        </w:rPr>
        <w:t>.</w:t>
      </w:r>
      <w:r w:rsidR="00D9360E" w:rsidRPr="009C2975" w:rsidDel="00D9360E">
        <w:rPr>
          <w:rStyle w:val="FootnoteReference"/>
          <w:rFonts w:ascii="Book Antiqua" w:hAnsi="Book Antiqua"/>
          <w:sz w:val="24"/>
          <w:szCs w:val="24"/>
        </w:rPr>
        <w:t xml:space="preserve"> </w:t>
      </w:r>
    </w:p>
    <w:p w14:paraId="3ADD0A59" w14:textId="685C85EC" w:rsidR="00F10D9F" w:rsidRDefault="00F10D9F" w:rsidP="00377E4C">
      <w:pPr>
        <w:pStyle w:val="ListParagraph"/>
        <w:numPr>
          <w:ilvl w:val="1"/>
          <w:numId w:val="23"/>
        </w:numPr>
        <w:spacing w:before="120" w:after="120"/>
        <w:contextualSpacing w:val="0"/>
        <w:jc w:val="both"/>
        <w:rPr>
          <w:rFonts w:ascii="Book Antiqua" w:hAnsi="Book Antiqua"/>
          <w:sz w:val="24"/>
          <w:szCs w:val="24"/>
        </w:rPr>
      </w:pPr>
      <w:r w:rsidRPr="00F10D9F">
        <w:rPr>
          <w:rFonts w:ascii="Book Antiqua" w:hAnsi="Book Antiqua"/>
          <w:sz w:val="24"/>
          <w:szCs w:val="24"/>
        </w:rPr>
        <w:t xml:space="preserve">This Practice </w:t>
      </w:r>
      <w:r>
        <w:rPr>
          <w:rFonts w:ascii="Book Antiqua" w:hAnsi="Book Antiqua"/>
          <w:sz w:val="24"/>
          <w:szCs w:val="24"/>
        </w:rPr>
        <w:t>Note</w:t>
      </w:r>
      <w:r w:rsidRPr="00F10D9F">
        <w:rPr>
          <w:rFonts w:ascii="Book Antiqua" w:hAnsi="Book Antiqua"/>
          <w:sz w:val="24"/>
          <w:szCs w:val="24"/>
        </w:rPr>
        <w:t xml:space="preserve"> is to be read in conjunction with </w:t>
      </w:r>
      <w:r w:rsidR="00D9360E">
        <w:rPr>
          <w:rFonts w:ascii="Book Antiqua" w:hAnsi="Book Antiqua"/>
          <w:sz w:val="24"/>
          <w:szCs w:val="24"/>
        </w:rPr>
        <w:t xml:space="preserve">Part 4 of Order 2 and </w:t>
      </w:r>
      <w:r w:rsidRPr="00F10D9F">
        <w:rPr>
          <w:rFonts w:ascii="Book Antiqua" w:hAnsi="Book Antiqua"/>
          <w:sz w:val="24"/>
          <w:szCs w:val="24"/>
        </w:rPr>
        <w:t xml:space="preserve">Order 3 of the </w:t>
      </w:r>
      <w:r w:rsidRPr="00F10D9F">
        <w:rPr>
          <w:rFonts w:ascii="Book Antiqua" w:hAnsi="Book Antiqua"/>
          <w:i/>
          <w:iCs/>
          <w:sz w:val="24"/>
          <w:szCs w:val="24"/>
        </w:rPr>
        <w:t>Supreme Court (Criminal Procedure) Rules 20</w:t>
      </w:r>
      <w:r w:rsidR="00F069F5">
        <w:rPr>
          <w:rFonts w:ascii="Book Antiqua" w:hAnsi="Book Antiqua"/>
          <w:i/>
          <w:iCs/>
          <w:sz w:val="24"/>
          <w:szCs w:val="24"/>
        </w:rPr>
        <w:t>17</w:t>
      </w:r>
      <w:r w:rsidRPr="00F10D9F">
        <w:rPr>
          <w:rFonts w:ascii="Book Antiqua" w:hAnsi="Book Antiqua"/>
          <w:sz w:val="24"/>
          <w:szCs w:val="24"/>
        </w:rPr>
        <w:t>.</w:t>
      </w:r>
    </w:p>
    <w:p w14:paraId="4CE2C0DD" w14:textId="408A9250" w:rsidR="007D1349" w:rsidRPr="009C2975" w:rsidRDefault="007D1349" w:rsidP="00377E4C">
      <w:pPr>
        <w:pStyle w:val="ListParagraph"/>
        <w:numPr>
          <w:ilvl w:val="1"/>
          <w:numId w:val="23"/>
        </w:numPr>
        <w:spacing w:before="120" w:after="120"/>
        <w:contextualSpacing w:val="0"/>
        <w:jc w:val="both"/>
        <w:rPr>
          <w:rFonts w:ascii="Book Antiqua" w:hAnsi="Book Antiqua"/>
          <w:sz w:val="24"/>
          <w:szCs w:val="24"/>
        </w:rPr>
      </w:pPr>
      <w:r w:rsidRPr="009C2975">
        <w:rPr>
          <w:rFonts w:ascii="Book Antiqua" w:hAnsi="Book Antiqua"/>
          <w:sz w:val="24"/>
          <w:szCs w:val="24"/>
        </w:rPr>
        <w:t xml:space="preserve">For ease of reference a flowchart setting out the </w:t>
      </w:r>
      <w:r w:rsidR="00F932FD" w:rsidRPr="009C2975">
        <w:rPr>
          <w:rFonts w:ascii="Book Antiqua" w:hAnsi="Book Antiqua"/>
          <w:sz w:val="24"/>
          <w:szCs w:val="24"/>
        </w:rPr>
        <w:t>Court of Appeal’s</w:t>
      </w:r>
      <w:r w:rsidRPr="009C2975">
        <w:rPr>
          <w:rFonts w:ascii="Book Antiqua" w:hAnsi="Book Antiqua"/>
          <w:sz w:val="24"/>
          <w:szCs w:val="24"/>
        </w:rPr>
        <w:t xml:space="preserve"> process </w:t>
      </w:r>
      <w:r w:rsidR="00F932FD" w:rsidRPr="009C2975">
        <w:rPr>
          <w:rFonts w:ascii="Book Antiqua" w:hAnsi="Book Antiqua"/>
          <w:sz w:val="24"/>
          <w:szCs w:val="24"/>
        </w:rPr>
        <w:t xml:space="preserve">for hearing interlocutory </w:t>
      </w:r>
      <w:r w:rsidR="00D9360E">
        <w:rPr>
          <w:rFonts w:ascii="Book Antiqua" w:hAnsi="Book Antiqua"/>
          <w:sz w:val="24"/>
          <w:szCs w:val="24"/>
        </w:rPr>
        <w:t>appeals</w:t>
      </w:r>
      <w:r w:rsidR="00F932FD" w:rsidRPr="009C2975">
        <w:rPr>
          <w:rFonts w:ascii="Book Antiqua" w:hAnsi="Book Antiqua"/>
          <w:sz w:val="24"/>
          <w:szCs w:val="24"/>
        </w:rPr>
        <w:t xml:space="preserve"> </w:t>
      </w:r>
      <w:r w:rsidRPr="009C2975">
        <w:rPr>
          <w:rFonts w:ascii="Book Antiqua" w:hAnsi="Book Antiqua"/>
          <w:sz w:val="24"/>
          <w:szCs w:val="24"/>
        </w:rPr>
        <w:t>is attached as Annexure 1.</w:t>
      </w:r>
    </w:p>
    <w:p w14:paraId="320DB188" w14:textId="77777777" w:rsidR="00277B7B" w:rsidRPr="00CD0331" w:rsidRDefault="00277B7B" w:rsidP="00377E4C">
      <w:pPr>
        <w:pStyle w:val="Heading1"/>
        <w:keepNext w:val="0"/>
        <w:widowControl w:val="0"/>
        <w:numPr>
          <w:ilvl w:val="0"/>
          <w:numId w:val="0"/>
        </w:numPr>
        <w:spacing w:before="120" w:after="120"/>
        <w:ind w:left="720"/>
        <w:rPr>
          <w:rFonts w:ascii="Book Antiqua" w:hAnsi="Book Antiqua"/>
          <w:b w:val="0"/>
          <w:szCs w:val="24"/>
        </w:rPr>
      </w:pPr>
    </w:p>
    <w:p w14:paraId="526080AD" w14:textId="77777777" w:rsidR="00277B7B" w:rsidRPr="00277B7B" w:rsidRDefault="00277B7B" w:rsidP="00377E4C">
      <w:pPr>
        <w:pStyle w:val="Heading1"/>
        <w:spacing w:before="120" w:after="120"/>
        <w:rPr>
          <w:rFonts w:ascii="Book Antiqua" w:hAnsi="Book Antiqua"/>
          <w:szCs w:val="24"/>
        </w:rPr>
      </w:pPr>
      <w:r>
        <w:rPr>
          <w:rFonts w:ascii="Book Antiqua" w:hAnsi="Book Antiqua"/>
          <w:szCs w:val="24"/>
        </w:rPr>
        <w:t>COMMENCEMENT</w:t>
      </w:r>
    </w:p>
    <w:p w14:paraId="5B35579E" w14:textId="462EF85C" w:rsidR="00FD72DE" w:rsidRDefault="00B72C47" w:rsidP="00377E4C">
      <w:pPr>
        <w:pStyle w:val="ListParagraph"/>
        <w:numPr>
          <w:ilvl w:val="1"/>
          <w:numId w:val="24"/>
        </w:numPr>
        <w:spacing w:before="120" w:after="120"/>
        <w:ind w:left="720" w:hanging="720"/>
        <w:contextualSpacing w:val="0"/>
        <w:jc w:val="both"/>
        <w:rPr>
          <w:rFonts w:ascii="Book Antiqua" w:hAnsi="Book Antiqua"/>
          <w:sz w:val="24"/>
          <w:szCs w:val="24"/>
        </w:rPr>
      </w:pPr>
      <w:r w:rsidRPr="00277B7B">
        <w:rPr>
          <w:rFonts w:ascii="Book Antiqua" w:hAnsi="Book Antiqua"/>
          <w:sz w:val="24"/>
          <w:szCs w:val="24"/>
        </w:rPr>
        <w:t xml:space="preserve">This Practice Note </w:t>
      </w:r>
      <w:r w:rsidR="00BA08B4">
        <w:rPr>
          <w:rFonts w:ascii="Book Antiqua" w:hAnsi="Book Antiqua"/>
          <w:sz w:val="24"/>
          <w:szCs w:val="24"/>
        </w:rPr>
        <w:t xml:space="preserve">was </w:t>
      </w:r>
      <w:r w:rsidR="00F069F5">
        <w:rPr>
          <w:rFonts w:ascii="Book Antiqua" w:hAnsi="Book Antiqua"/>
          <w:sz w:val="24"/>
          <w:szCs w:val="24"/>
        </w:rPr>
        <w:t xml:space="preserve">reissued on </w:t>
      </w:r>
      <w:r w:rsidR="00220662">
        <w:rPr>
          <w:rFonts w:ascii="Book Antiqua" w:hAnsi="Book Antiqua"/>
          <w:sz w:val="24"/>
          <w:szCs w:val="24"/>
        </w:rPr>
        <w:t>30 September</w:t>
      </w:r>
      <w:r w:rsidR="00F069F5">
        <w:rPr>
          <w:rFonts w:ascii="Book Antiqua" w:hAnsi="Book Antiqua"/>
          <w:sz w:val="24"/>
          <w:szCs w:val="24"/>
        </w:rPr>
        <w:t xml:space="preserve"> 201</w:t>
      </w:r>
      <w:r w:rsidR="00220662">
        <w:rPr>
          <w:rFonts w:ascii="Book Antiqua" w:hAnsi="Book Antiqua"/>
          <w:sz w:val="24"/>
          <w:szCs w:val="24"/>
        </w:rPr>
        <w:t>9</w:t>
      </w:r>
      <w:r w:rsidR="00F069F5">
        <w:rPr>
          <w:rFonts w:ascii="Book Antiqua" w:hAnsi="Book Antiqua"/>
          <w:sz w:val="24"/>
          <w:szCs w:val="24"/>
        </w:rPr>
        <w:t xml:space="preserve">, </w:t>
      </w:r>
      <w:r w:rsidR="00220662">
        <w:rPr>
          <w:rFonts w:ascii="Book Antiqua" w:hAnsi="Book Antiqua"/>
          <w:sz w:val="24"/>
          <w:szCs w:val="24"/>
        </w:rPr>
        <w:t>replaces the earlier version issued on 30 January 2017,</w:t>
      </w:r>
      <w:r w:rsidR="00F932FD">
        <w:rPr>
          <w:rFonts w:ascii="Book Antiqua" w:hAnsi="Book Antiqua"/>
          <w:sz w:val="24"/>
          <w:szCs w:val="24"/>
        </w:rPr>
        <w:t xml:space="preserve"> </w:t>
      </w:r>
      <w:r w:rsidR="00277B7B">
        <w:rPr>
          <w:rFonts w:ascii="Book Antiqua" w:hAnsi="Book Antiqua"/>
          <w:sz w:val="24"/>
          <w:szCs w:val="24"/>
        </w:rPr>
        <w:t xml:space="preserve">and </w:t>
      </w:r>
      <w:r w:rsidR="00F932FD">
        <w:rPr>
          <w:rFonts w:ascii="Book Antiqua" w:hAnsi="Book Antiqua"/>
          <w:sz w:val="24"/>
          <w:szCs w:val="24"/>
        </w:rPr>
        <w:t>applies</w:t>
      </w:r>
      <w:r w:rsidRPr="00277B7B">
        <w:rPr>
          <w:rFonts w:ascii="Book Antiqua" w:hAnsi="Book Antiqua"/>
          <w:sz w:val="24"/>
          <w:szCs w:val="24"/>
        </w:rPr>
        <w:t xml:space="preserve"> to all </w:t>
      </w:r>
      <w:r w:rsidR="00F932FD">
        <w:rPr>
          <w:rFonts w:ascii="Book Antiqua" w:hAnsi="Book Antiqua"/>
          <w:sz w:val="24"/>
          <w:szCs w:val="24"/>
        </w:rPr>
        <w:t xml:space="preserve">interlocutory </w:t>
      </w:r>
      <w:r w:rsidR="00D9360E">
        <w:rPr>
          <w:rFonts w:ascii="Book Antiqua" w:hAnsi="Book Antiqua"/>
          <w:sz w:val="24"/>
          <w:szCs w:val="24"/>
        </w:rPr>
        <w:t>appeals</w:t>
      </w:r>
      <w:r w:rsidR="00F932FD">
        <w:rPr>
          <w:rFonts w:ascii="Book Antiqua" w:hAnsi="Book Antiqua"/>
          <w:sz w:val="24"/>
          <w:szCs w:val="24"/>
        </w:rPr>
        <w:t xml:space="preserve"> and reserved questions of law in criminal proceedings</w:t>
      </w:r>
      <w:r w:rsidR="00220662">
        <w:rPr>
          <w:rFonts w:ascii="Book Antiqua" w:hAnsi="Book Antiqua"/>
          <w:sz w:val="24"/>
          <w:szCs w:val="24"/>
        </w:rPr>
        <w:t>,</w:t>
      </w:r>
      <w:r w:rsidRPr="00277B7B">
        <w:rPr>
          <w:rFonts w:ascii="Book Antiqua" w:hAnsi="Book Antiqua"/>
          <w:sz w:val="24"/>
          <w:szCs w:val="24"/>
        </w:rPr>
        <w:t xml:space="preserve"> </w:t>
      </w:r>
      <w:r w:rsidR="00220662">
        <w:rPr>
          <w:rFonts w:ascii="Book Antiqua" w:hAnsi="Book Antiqua"/>
          <w:sz w:val="24"/>
          <w:szCs w:val="24"/>
        </w:rPr>
        <w:t xml:space="preserve">whenever </w:t>
      </w:r>
      <w:r w:rsidRPr="00277B7B">
        <w:rPr>
          <w:rFonts w:ascii="Book Antiqua" w:hAnsi="Book Antiqua"/>
          <w:sz w:val="24"/>
          <w:szCs w:val="24"/>
        </w:rPr>
        <w:t>commenced</w:t>
      </w:r>
      <w:r w:rsidR="00F932FD">
        <w:rPr>
          <w:rFonts w:ascii="Book Antiqua" w:hAnsi="Book Antiqua"/>
          <w:sz w:val="24"/>
          <w:szCs w:val="24"/>
        </w:rPr>
        <w:t>.</w:t>
      </w:r>
    </w:p>
    <w:p w14:paraId="286F4262" w14:textId="5CD166B9" w:rsidR="001C018B" w:rsidRPr="00277B7B" w:rsidRDefault="001C018B"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This Practice Note replaces Court of Appeal Practice Statement No. 1 of 2016 which is hereby revoked.</w:t>
      </w:r>
    </w:p>
    <w:p w14:paraId="4F52785A" w14:textId="77777777" w:rsidR="006C550C" w:rsidRPr="007917BE" w:rsidRDefault="006C550C" w:rsidP="00377E4C">
      <w:pPr>
        <w:spacing w:before="120" w:after="120"/>
        <w:ind w:left="720" w:hanging="720"/>
        <w:jc w:val="both"/>
        <w:rPr>
          <w:rFonts w:ascii="Book Antiqua" w:hAnsi="Book Antiqua"/>
        </w:rPr>
      </w:pPr>
    </w:p>
    <w:p w14:paraId="29DFEADD" w14:textId="77777777" w:rsidR="00B72C47" w:rsidRPr="009C2975" w:rsidRDefault="00B72C47" w:rsidP="00377E4C">
      <w:pPr>
        <w:pStyle w:val="Heading1"/>
        <w:spacing w:before="120" w:after="120"/>
        <w:rPr>
          <w:rFonts w:ascii="Book Antiqua" w:hAnsi="Book Antiqua"/>
          <w:szCs w:val="24"/>
        </w:rPr>
      </w:pPr>
      <w:r w:rsidRPr="009C2975">
        <w:rPr>
          <w:rFonts w:ascii="Book Antiqua" w:hAnsi="Book Antiqua"/>
          <w:szCs w:val="24"/>
        </w:rPr>
        <w:t>DEFINITIONS</w:t>
      </w:r>
    </w:p>
    <w:p w14:paraId="0E41F5C8" w14:textId="77777777" w:rsidR="007917BE" w:rsidRPr="009C2975" w:rsidRDefault="006F60C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C2975">
        <w:rPr>
          <w:rFonts w:ascii="Book Antiqua" w:hAnsi="Book Antiqua"/>
          <w:sz w:val="24"/>
          <w:szCs w:val="24"/>
        </w:rPr>
        <w:t>In this Practice Note:</w:t>
      </w:r>
    </w:p>
    <w:p w14:paraId="137EB6CD" w14:textId="0F278460" w:rsidR="006F60CF" w:rsidRPr="009C2975" w:rsidRDefault="00F10D9F" w:rsidP="00377E4C">
      <w:pPr>
        <w:pStyle w:val="ListParagraph"/>
        <w:spacing w:before="120" w:after="120"/>
        <w:ind w:hanging="720"/>
        <w:contextualSpacing w:val="0"/>
        <w:jc w:val="both"/>
        <w:rPr>
          <w:rFonts w:ascii="Book Antiqua" w:hAnsi="Book Antiqua"/>
          <w:sz w:val="24"/>
          <w:szCs w:val="24"/>
        </w:rPr>
      </w:pPr>
      <w:r w:rsidRPr="009C2975">
        <w:rPr>
          <w:rFonts w:ascii="Book Antiqua" w:hAnsi="Book Antiqua"/>
          <w:b/>
          <w:i/>
          <w:sz w:val="24"/>
          <w:szCs w:val="24"/>
        </w:rPr>
        <w:tab/>
        <w:t>CPA</w:t>
      </w:r>
      <w:r w:rsidR="006F60CF" w:rsidRPr="009C2975">
        <w:rPr>
          <w:rFonts w:ascii="Book Antiqua" w:hAnsi="Book Antiqua"/>
          <w:sz w:val="24"/>
          <w:szCs w:val="24"/>
        </w:rPr>
        <w:t xml:space="preserve"> means the </w:t>
      </w:r>
      <w:r w:rsidRPr="009C2975">
        <w:rPr>
          <w:rFonts w:ascii="Book Antiqua" w:hAnsi="Book Antiqua"/>
          <w:i/>
          <w:sz w:val="24"/>
          <w:szCs w:val="24"/>
        </w:rPr>
        <w:t>Criminal Procedure Act 2009</w:t>
      </w:r>
      <w:r w:rsidRPr="00CC4FE9">
        <w:rPr>
          <w:rFonts w:ascii="Book Antiqua" w:hAnsi="Book Antiqua"/>
          <w:sz w:val="24"/>
          <w:szCs w:val="24"/>
        </w:rPr>
        <w:t>.</w:t>
      </w:r>
    </w:p>
    <w:p w14:paraId="7F379256" w14:textId="12FAB2CC" w:rsidR="006F60CF" w:rsidRPr="007917BE" w:rsidRDefault="00F10D9F" w:rsidP="00377E4C">
      <w:pPr>
        <w:pStyle w:val="ListParagraph"/>
        <w:spacing w:before="120" w:after="120"/>
        <w:ind w:hanging="720"/>
        <w:contextualSpacing w:val="0"/>
        <w:jc w:val="both"/>
        <w:rPr>
          <w:rFonts w:ascii="Book Antiqua" w:hAnsi="Book Antiqua"/>
          <w:sz w:val="24"/>
          <w:szCs w:val="24"/>
        </w:rPr>
      </w:pPr>
      <w:r w:rsidRPr="009C2975">
        <w:rPr>
          <w:rFonts w:ascii="Book Antiqua" w:hAnsi="Book Antiqua"/>
          <w:b/>
          <w:i/>
          <w:sz w:val="24"/>
          <w:szCs w:val="24"/>
        </w:rPr>
        <w:tab/>
      </w:r>
      <w:r w:rsidR="0060631E" w:rsidRPr="00CC4FE9">
        <w:rPr>
          <w:rFonts w:ascii="Book Antiqua" w:hAnsi="Book Antiqua"/>
          <w:b/>
          <w:i/>
          <w:sz w:val="24"/>
          <w:szCs w:val="24"/>
        </w:rPr>
        <w:t>Rule or Rules</w:t>
      </w:r>
      <w:r w:rsidR="0060631E" w:rsidRPr="009C2975">
        <w:rPr>
          <w:rFonts w:ascii="Book Antiqua" w:hAnsi="Book Antiqua"/>
          <w:b/>
          <w:sz w:val="24"/>
          <w:szCs w:val="24"/>
        </w:rPr>
        <w:t xml:space="preserve"> </w:t>
      </w:r>
      <w:r w:rsidR="006F60CF" w:rsidRPr="009C2975">
        <w:rPr>
          <w:rFonts w:ascii="Book Antiqua" w:hAnsi="Book Antiqua"/>
          <w:sz w:val="24"/>
          <w:szCs w:val="24"/>
        </w:rPr>
        <w:t xml:space="preserve">means the </w:t>
      </w:r>
      <w:r w:rsidR="0060631E" w:rsidRPr="009C2975">
        <w:rPr>
          <w:rFonts w:ascii="Book Antiqua" w:hAnsi="Book Antiqua"/>
          <w:i/>
          <w:iCs/>
          <w:sz w:val="24"/>
          <w:szCs w:val="24"/>
        </w:rPr>
        <w:t>Supreme Court (Criminal Procedure) Rules 20</w:t>
      </w:r>
      <w:r w:rsidR="00FB64C5">
        <w:rPr>
          <w:rFonts w:ascii="Book Antiqua" w:hAnsi="Book Antiqua"/>
          <w:i/>
          <w:iCs/>
          <w:sz w:val="24"/>
          <w:szCs w:val="24"/>
        </w:rPr>
        <w:t>17</w:t>
      </w:r>
      <w:r w:rsidR="0060631E" w:rsidRPr="009C2975">
        <w:rPr>
          <w:rFonts w:ascii="Book Antiqua" w:hAnsi="Book Antiqua"/>
          <w:sz w:val="24"/>
          <w:szCs w:val="24"/>
        </w:rPr>
        <w:t>.</w:t>
      </w:r>
    </w:p>
    <w:p w14:paraId="2C673F78" w14:textId="0CB2606B" w:rsidR="00FB64C5" w:rsidRDefault="00FB64C5" w:rsidP="00FB64C5">
      <w:pPr>
        <w:pStyle w:val="Heading1"/>
        <w:spacing w:before="120" w:after="120"/>
        <w:rPr>
          <w:rFonts w:ascii="Book Antiqua" w:hAnsi="Book Antiqua"/>
          <w:szCs w:val="24"/>
        </w:rPr>
      </w:pPr>
      <w:r>
        <w:rPr>
          <w:rFonts w:ascii="Book Antiqua" w:hAnsi="Book Antiqua"/>
          <w:szCs w:val="24"/>
        </w:rPr>
        <w:lastRenderedPageBreak/>
        <w:t>FILING AND CORRESPONDENCE WITH THE COURT</w:t>
      </w:r>
    </w:p>
    <w:p w14:paraId="0FFA98E4" w14:textId="200C17DF" w:rsidR="00FB64C5" w:rsidRDefault="00033383" w:rsidP="00FB64C5">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Subject to Rule 1A.01 and unless otherwise directed by the Court, all documents required to be filed must be filed electronically in searchable PDF format in RedCrest.</w:t>
      </w:r>
      <w:r>
        <w:rPr>
          <w:rStyle w:val="FootnoteReference"/>
          <w:rFonts w:ascii="Book Antiqua" w:hAnsi="Book Antiqua"/>
          <w:sz w:val="24"/>
          <w:szCs w:val="24"/>
        </w:rPr>
        <w:footnoteReference w:id="3"/>
      </w:r>
    </w:p>
    <w:p w14:paraId="1BC82272" w14:textId="435460D5" w:rsidR="00FB64C5" w:rsidRDefault="00033383" w:rsidP="00FB64C5">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 xml:space="preserve">All correspondence to the Court of Appeal must be sent to the registry by email to </w:t>
      </w:r>
      <w:hyperlink r:id="rId14" w:history="1">
        <w:r w:rsidRPr="002C5091">
          <w:rPr>
            <w:rStyle w:val="Hyperlink"/>
            <w:rFonts w:ascii="Book Antiqua" w:hAnsi="Book Antiqua"/>
            <w:sz w:val="24"/>
            <w:szCs w:val="24"/>
          </w:rPr>
          <w:t>coaregistry@supcourt.vic.gov.au</w:t>
        </w:r>
      </w:hyperlink>
      <w:r>
        <w:rPr>
          <w:rFonts w:ascii="Book Antiqua" w:hAnsi="Book Antiqua"/>
          <w:sz w:val="24"/>
          <w:szCs w:val="24"/>
        </w:rPr>
        <w:t xml:space="preserve"> and be copied to all other parties.  Such correspondence may also be copied to a specific person at the registry, however they should not be the sole addressee.</w:t>
      </w:r>
    </w:p>
    <w:p w14:paraId="15616745" w14:textId="646B9085" w:rsidR="00FB64C5" w:rsidRDefault="00FB64C5" w:rsidP="00CC4FE9">
      <w:pPr>
        <w:pStyle w:val="ListParagraph"/>
        <w:numPr>
          <w:ilvl w:val="1"/>
          <w:numId w:val="24"/>
        </w:numPr>
        <w:spacing w:before="120" w:after="120"/>
        <w:ind w:left="720" w:hanging="720"/>
        <w:contextualSpacing w:val="0"/>
        <w:jc w:val="both"/>
        <w:rPr>
          <w:rFonts w:ascii="Book Antiqua" w:hAnsi="Book Antiqua"/>
        </w:rPr>
      </w:pPr>
      <w:r>
        <w:rPr>
          <w:rFonts w:ascii="Book Antiqua" w:hAnsi="Book Antiqua"/>
          <w:sz w:val="24"/>
          <w:szCs w:val="24"/>
        </w:rPr>
        <w:t>A party who is self-represented and in custody without access to email may file documents and send correspondence to the Court by post</w:t>
      </w:r>
      <w:r w:rsidR="00C8019A">
        <w:rPr>
          <w:rFonts w:ascii="Book Antiqua" w:hAnsi="Book Antiqua"/>
          <w:sz w:val="24"/>
          <w:szCs w:val="24"/>
        </w:rPr>
        <w:t xml:space="preserve"> or fax</w:t>
      </w:r>
      <w:r>
        <w:rPr>
          <w:rFonts w:ascii="Book Antiqua" w:hAnsi="Book Antiqua"/>
          <w:sz w:val="24"/>
          <w:szCs w:val="24"/>
        </w:rPr>
        <w:t>.</w:t>
      </w:r>
    </w:p>
    <w:p w14:paraId="61DC4321" w14:textId="77777777" w:rsidR="00FB64C5" w:rsidRPr="00AB4F21" w:rsidRDefault="00FB64C5" w:rsidP="00377E4C">
      <w:pPr>
        <w:spacing w:before="120" w:after="120"/>
        <w:jc w:val="both"/>
        <w:rPr>
          <w:rFonts w:ascii="Book Antiqua" w:hAnsi="Book Antiqua"/>
        </w:rPr>
      </w:pPr>
    </w:p>
    <w:p w14:paraId="3938A88A" w14:textId="77777777" w:rsidR="00BB44DE" w:rsidRPr="007917BE" w:rsidRDefault="007D1349" w:rsidP="00377E4C">
      <w:pPr>
        <w:pStyle w:val="Heading1"/>
        <w:spacing w:before="120" w:after="120"/>
        <w:rPr>
          <w:rFonts w:ascii="Book Antiqua" w:hAnsi="Book Antiqua"/>
          <w:szCs w:val="24"/>
        </w:rPr>
      </w:pPr>
      <w:r w:rsidRPr="007D1349">
        <w:rPr>
          <w:rFonts w:ascii="Book Antiqua" w:hAnsi="Book Antiqua"/>
          <w:szCs w:val="24"/>
        </w:rPr>
        <w:t>CONTACTING THE COURT OF APPEAL REGISTRY</w:t>
      </w:r>
    </w:p>
    <w:p w14:paraId="4DA69810" w14:textId="654014B3" w:rsidR="00DC24A7" w:rsidRDefault="00132F7C" w:rsidP="00377E4C">
      <w:pPr>
        <w:pStyle w:val="ListParagraph"/>
        <w:numPr>
          <w:ilvl w:val="1"/>
          <w:numId w:val="24"/>
        </w:numPr>
        <w:spacing w:before="120" w:after="120"/>
        <w:ind w:left="720" w:hanging="720"/>
        <w:contextualSpacing w:val="0"/>
        <w:jc w:val="both"/>
        <w:rPr>
          <w:rFonts w:ascii="Book Antiqua" w:hAnsi="Book Antiqua"/>
          <w:sz w:val="24"/>
          <w:szCs w:val="24"/>
        </w:rPr>
      </w:pPr>
      <w:r w:rsidRPr="00132F7C">
        <w:rPr>
          <w:rFonts w:ascii="Book Antiqua" w:hAnsi="Book Antiqua"/>
          <w:sz w:val="24"/>
          <w:szCs w:val="24"/>
        </w:rPr>
        <w:t xml:space="preserve">The intending applicant in an </w:t>
      </w:r>
      <w:r w:rsidRPr="00132F7C">
        <w:rPr>
          <w:rFonts w:ascii="Book Antiqua" w:hAnsi="Book Antiqua"/>
          <w:bCs/>
          <w:sz w:val="24"/>
          <w:szCs w:val="24"/>
        </w:rPr>
        <w:t>interlocutory appeal</w:t>
      </w:r>
      <w:r w:rsidRPr="00132F7C">
        <w:rPr>
          <w:rFonts w:ascii="Book Antiqua" w:hAnsi="Book Antiqua"/>
          <w:b/>
          <w:bCs/>
          <w:sz w:val="24"/>
          <w:szCs w:val="24"/>
        </w:rPr>
        <w:t xml:space="preserve"> </w:t>
      </w:r>
      <w:r w:rsidR="00033383">
        <w:rPr>
          <w:rFonts w:ascii="Book Antiqua" w:hAnsi="Book Antiqua"/>
          <w:sz w:val="24"/>
          <w:szCs w:val="24"/>
        </w:rPr>
        <w:t>must</w:t>
      </w:r>
      <w:r w:rsidRPr="00132F7C">
        <w:rPr>
          <w:rFonts w:ascii="Book Antiqua" w:hAnsi="Book Antiqua"/>
          <w:sz w:val="24"/>
          <w:szCs w:val="24"/>
        </w:rPr>
        <w:t xml:space="preserve"> contact the </w:t>
      </w:r>
      <w:r w:rsidR="003F268E">
        <w:rPr>
          <w:rFonts w:ascii="Book Antiqua" w:hAnsi="Book Antiqua"/>
          <w:sz w:val="24"/>
          <w:szCs w:val="24"/>
        </w:rPr>
        <w:t>r</w:t>
      </w:r>
      <w:r w:rsidRPr="00132F7C">
        <w:rPr>
          <w:rFonts w:ascii="Book Antiqua" w:hAnsi="Book Antiqua"/>
          <w:sz w:val="24"/>
          <w:szCs w:val="24"/>
        </w:rPr>
        <w:t>egistry as soon as is reason</w:t>
      </w:r>
      <w:r w:rsidR="00F43B1A">
        <w:rPr>
          <w:rFonts w:ascii="Book Antiqua" w:hAnsi="Book Antiqua"/>
          <w:sz w:val="24"/>
          <w:szCs w:val="24"/>
        </w:rPr>
        <w:t>ably practicable following the J</w:t>
      </w:r>
      <w:r w:rsidRPr="00132F7C">
        <w:rPr>
          <w:rFonts w:ascii="Book Antiqua" w:hAnsi="Book Antiqua"/>
          <w:sz w:val="24"/>
          <w:szCs w:val="24"/>
        </w:rPr>
        <w:t>udge’s decision in relation to certification.</w:t>
      </w:r>
      <w:r w:rsidR="00F932FD">
        <w:rPr>
          <w:rStyle w:val="FootnoteReference"/>
          <w:rFonts w:ascii="Book Antiqua" w:hAnsi="Book Antiqua"/>
          <w:sz w:val="24"/>
          <w:szCs w:val="24"/>
        </w:rPr>
        <w:footnoteReference w:id="4"/>
      </w:r>
      <w:r w:rsidRPr="00132F7C">
        <w:rPr>
          <w:rFonts w:ascii="Book Antiqua" w:hAnsi="Book Antiqua"/>
          <w:sz w:val="24"/>
          <w:szCs w:val="24"/>
        </w:rPr>
        <w:t xml:space="preserve"> </w:t>
      </w:r>
      <w:r w:rsidR="00FE6A86">
        <w:rPr>
          <w:rFonts w:ascii="Book Antiqua" w:hAnsi="Book Antiqua"/>
          <w:sz w:val="24"/>
          <w:szCs w:val="24"/>
        </w:rPr>
        <w:t xml:space="preserve"> </w:t>
      </w:r>
      <w:r w:rsidRPr="00132F7C">
        <w:rPr>
          <w:rFonts w:ascii="Book Antiqua" w:hAnsi="Book Antiqua"/>
          <w:sz w:val="24"/>
          <w:szCs w:val="24"/>
        </w:rPr>
        <w:t xml:space="preserve">This contact may be made, either by telephone or by email to </w:t>
      </w:r>
      <w:hyperlink r:id="rId15" w:history="1">
        <w:r w:rsidRPr="00132F7C">
          <w:rPr>
            <w:rStyle w:val="Hyperlink"/>
            <w:rFonts w:ascii="Book Antiqua" w:hAnsi="Book Antiqua"/>
            <w:sz w:val="24"/>
            <w:szCs w:val="24"/>
          </w:rPr>
          <w:t>coaregistry@supcourt.vic.gov.au</w:t>
        </w:r>
      </w:hyperlink>
      <w:r w:rsidRPr="00132F7C">
        <w:rPr>
          <w:rFonts w:ascii="Book Antiqua" w:hAnsi="Book Antiqua"/>
          <w:sz w:val="24"/>
          <w:szCs w:val="24"/>
        </w:rPr>
        <w:t xml:space="preserve">, prior to the formal commencement of the interlocutory appeal, and will enable the </w:t>
      </w:r>
      <w:r w:rsidR="003F268E">
        <w:rPr>
          <w:rFonts w:ascii="Book Antiqua" w:hAnsi="Book Antiqua"/>
          <w:sz w:val="24"/>
          <w:szCs w:val="24"/>
        </w:rPr>
        <w:t>r</w:t>
      </w:r>
      <w:r w:rsidRPr="00132F7C">
        <w:rPr>
          <w:rFonts w:ascii="Book Antiqua" w:hAnsi="Book Antiqua"/>
          <w:sz w:val="24"/>
          <w:szCs w:val="24"/>
        </w:rPr>
        <w:t xml:space="preserve">egistry to </w:t>
      </w:r>
      <w:r w:rsidR="00497044">
        <w:rPr>
          <w:rFonts w:ascii="Book Antiqua" w:hAnsi="Book Antiqua"/>
          <w:sz w:val="24"/>
          <w:szCs w:val="24"/>
        </w:rPr>
        <w:t>start preparing</w:t>
      </w:r>
      <w:r w:rsidRPr="00132F7C">
        <w:rPr>
          <w:rFonts w:ascii="Book Antiqua" w:hAnsi="Book Antiqua"/>
          <w:sz w:val="24"/>
          <w:szCs w:val="24"/>
        </w:rPr>
        <w:t xml:space="preserve"> for the interlocutory appeal by taking actions such as requesting the relevant transcript from VGRS.</w:t>
      </w:r>
    </w:p>
    <w:p w14:paraId="0B24872A" w14:textId="6204A268" w:rsidR="00132F7C" w:rsidRDefault="00132F7C" w:rsidP="00377E4C">
      <w:pPr>
        <w:pStyle w:val="ListParagraph"/>
        <w:numPr>
          <w:ilvl w:val="1"/>
          <w:numId w:val="24"/>
        </w:numPr>
        <w:spacing w:before="120" w:after="120"/>
        <w:ind w:left="720" w:hanging="720"/>
        <w:contextualSpacing w:val="0"/>
        <w:jc w:val="both"/>
        <w:rPr>
          <w:rFonts w:ascii="Book Antiqua" w:hAnsi="Book Antiqua"/>
          <w:sz w:val="24"/>
          <w:szCs w:val="24"/>
        </w:rPr>
      </w:pPr>
      <w:r w:rsidRPr="00132F7C">
        <w:rPr>
          <w:rFonts w:ascii="Book Antiqua" w:hAnsi="Book Antiqua"/>
          <w:sz w:val="24"/>
          <w:szCs w:val="24"/>
        </w:rPr>
        <w:t xml:space="preserve">At the time of contacting the </w:t>
      </w:r>
      <w:r w:rsidR="003F268E">
        <w:rPr>
          <w:rFonts w:ascii="Book Antiqua" w:hAnsi="Book Antiqua"/>
          <w:sz w:val="24"/>
          <w:szCs w:val="24"/>
        </w:rPr>
        <w:t>r</w:t>
      </w:r>
      <w:r w:rsidRPr="00132F7C">
        <w:rPr>
          <w:rFonts w:ascii="Book Antiqua" w:hAnsi="Book Antiqua"/>
          <w:sz w:val="24"/>
          <w:szCs w:val="24"/>
        </w:rPr>
        <w:t xml:space="preserve">egistry, the intending applicant </w:t>
      </w:r>
      <w:r w:rsidR="00033383">
        <w:rPr>
          <w:rFonts w:ascii="Book Antiqua" w:hAnsi="Book Antiqua"/>
          <w:sz w:val="24"/>
          <w:szCs w:val="24"/>
        </w:rPr>
        <w:t>must</w:t>
      </w:r>
      <w:r w:rsidRPr="00132F7C">
        <w:rPr>
          <w:rFonts w:ascii="Book Antiqua" w:hAnsi="Book Antiqua"/>
          <w:sz w:val="24"/>
          <w:szCs w:val="24"/>
        </w:rPr>
        <w:t xml:space="preserve"> notify the </w:t>
      </w:r>
      <w:r w:rsidR="003F268E">
        <w:rPr>
          <w:rFonts w:ascii="Book Antiqua" w:hAnsi="Book Antiqua"/>
          <w:sz w:val="24"/>
          <w:szCs w:val="24"/>
        </w:rPr>
        <w:t>r</w:t>
      </w:r>
      <w:r w:rsidRPr="00132F7C">
        <w:rPr>
          <w:rFonts w:ascii="Book Antiqua" w:hAnsi="Book Antiqua"/>
          <w:sz w:val="24"/>
          <w:szCs w:val="24"/>
        </w:rPr>
        <w:t>egistry of:</w:t>
      </w:r>
    </w:p>
    <w:p w14:paraId="13621893" w14:textId="129DF575" w:rsidR="00132F7C" w:rsidRDefault="00F43B1A"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the name of the J</w:t>
      </w:r>
      <w:r w:rsidR="00132F7C" w:rsidRPr="00132F7C">
        <w:rPr>
          <w:rFonts w:ascii="Book Antiqua" w:hAnsi="Book Antiqua"/>
          <w:sz w:val="24"/>
          <w:szCs w:val="24"/>
        </w:rPr>
        <w:t>udge who made the interlocutory decision;</w:t>
      </w:r>
    </w:p>
    <w:p w14:paraId="275CF801" w14:textId="1D4B9DCE" w:rsidR="00496C24" w:rsidRDefault="00496C24"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the names of all parties and their legal representatives (both solicitors and counsel);</w:t>
      </w:r>
    </w:p>
    <w:p w14:paraId="3555695D" w14:textId="18904321" w:rsidR="00132F7C" w:rsidRDefault="00132F7C" w:rsidP="00377E4C">
      <w:pPr>
        <w:pStyle w:val="ListParagraph"/>
        <w:numPr>
          <w:ilvl w:val="2"/>
          <w:numId w:val="24"/>
        </w:numPr>
        <w:spacing w:before="120" w:after="120"/>
        <w:ind w:left="1440"/>
        <w:contextualSpacing w:val="0"/>
        <w:jc w:val="both"/>
        <w:rPr>
          <w:rFonts w:ascii="Book Antiqua" w:hAnsi="Book Antiqua"/>
          <w:sz w:val="24"/>
          <w:szCs w:val="24"/>
        </w:rPr>
      </w:pPr>
      <w:r w:rsidRPr="00132F7C">
        <w:rPr>
          <w:rFonts w:ascii="Book Antiqua" w:hAnsi="Book Antiqua"/>
          <w:sz w:val="24"/>
          <w:szCs w:val="24"/>
        </w:rPr>
        <w:t xml:space="preserve">contact details </w:t>
      </w:r>
      <w:r w:rsidR="00496C24">
        <w:rPr>
          <w:rFonts w:ascii="Book Antiqua" w:hAnsi="Book Antiqua"/>
          <w:sz w:val="24"/>
          <w:szCs w:val="24"/>
        </w:rPr>
        <w:t xml:space="preserve">for the parties’ legal representatives </w:t>
      </w:r>
      <w:r w:rsidRPr="00132F7C">
        <w:rPr>
          <w:rFonts w:ascii="Book Antiqua" w:hAnsi="Book Antiqua"/>
          <w:sz w:val="24"/>
          <w:szCs w:val="24"/>
        </w:rPr>
        <w:t xml:space="preserve">and availability of </w:t>
      </w:r>
      <w:r w:rsidR="00496C24">
        <w:rPr>
          <w:rFonts w:ascii="Book Antiqua" w:hAnsi="Book Antiqua"/>
          <w:sz w:val="24"/>
          <w:szCs w:val="24"/>
        </w:rPr>
        <w:t xml:space="preserve">their </w:t>
      </w:r>
      <w:r w:rsidRPr="00132F7C">
        <w:rPr>
          <w:rFonts w:ascii="Book Antiqua" w:hAnsi="Book Antiqua"/>
          <w:sz w:val="24"/>
          <w:szCs w:val="24"/>
        </w:rPr>
        <w:t>trial counsel;</w:t>
      </w:r>
    </w:p>
    <w:p w14:paraId="28B7E3D6" w14:textId="716C17A9" w:rsidR="00132F7C" w:rsidRDefault="00F43B1A"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the date</w:t>
      </w:r>
      <w:r w:rsidR="00496C24">
        <w:rPr>
          <w:rFonts w:ascii="Book Antiqua" w:hAnsi="Book Antiqua"/>
          <w:sz w:val="24"/>
          <w:szCs w:val="24"/>
        </w:rPr>
        <w:t>s</w:t>
      </w:r>
      <w:r>
        <w:rPr>
          <w:rFonts w:ascii="Book Antiqua" w:hAnsi="Book Antiqua"/>
          <w:sz w:val="24"/>
          <w:szCs w:val="24"/>
        </w:rPr>
        <w:t xml:space="preserve"> </w:t>
      </w:r>
      <w:r w:rsidR="00496C24">
        <w:rPr>
          <w:rFonts w:ascii="Book Antiqua" w:hAnsi="Book Antiqua"/>
          <w:sz w:val="24"/>
          <w:szCs w:val="24"/>
        </w:rPr>
        <w:t xml:space="preserve">of the hearings relevant to the interlocutory decision and application for certification, and the dates </w:t>
      </w:r>
      <w:r>
        <w:rPr>
          <w:rFonts w:ascii="Book Antiqua" w:hAnsi="Book Antiqua"/>
          <w:sz w:val="24"/>
          <w:szCs w:val="24"/>
        </w:rPr>
        <w:t>on which the J</w:t>
      </w:r>
      <w:r w:rsidR="00132F7C" w:rsidRPr="00132F7C">
        <w:rPr>
          <w:rFonts w:ascii="Book Antiqua" w:hAnsi="Book Antiqua"/>
          <w:sz w:val="24"/>
          <w:szCs w:val="24"/>
        </w:rPr>
        <w:t xml:space="preserve">udge </w:t>
      </w:r>
      <w:r w:rsidR="00496C24">
        <w:rPr>
          <w:rFonts w:ascii="Book Antiqua" w:hAnsi="Book Antiqua"/>
          <w:sz w:val="24"/>
          <w:szCs w:val="24"/>
        </w:rPr>
        <w:t xml:space="preserve">made the </w:t>
      </w:r>
      <w:r w:rsidR="005B18EB">
        <w:rPr>
          <w:rFonts w:ascii="Book Antiqua" w:hAnsi="Book Antiqua"/>
          <w:sz w:val="24"/>
          <w:szCs w:val="24"/>
        </w:rPr>
        <w:t xml:space="preserve">interlocutory </w:t>
      </w:r>
      <w:r w:rsidR="00496C24">
        <w:rPr>
          <w:rFonts w:ascii="Book Antiqua" w:hAnsi="Book Antiqua"/>
          <w:sz w:val="24"/>
          <w:szCs w:val="24"/>
        </w:rPr>
        <w:t xml:space="preserve">decision and </w:t>
      </w:r>
      <w:r w:rsidR="00132F7C" w:rsidRPr="00132F7C">
        <w:rPr>
          <w:rFonts w:ascii="Book Antiqua" w:hAnsi="Book Antiqua"/>
          <w:sz w:val="24"/>
          <w:szCs w:val="24"/>
        </w:rPr>
        <w:t>ruled on certification;</w:t>
      </w:r>
    </w:p>
    <w:p w14:paraId="5B7EB97E" w14:textId="78209F99" w:rsidR="00E82E8B" w:rsidRDefault="00E82E8B"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the offence(s) for which the accused is being prosecuted;</w:t>
      </w:r>
    </w:p>
    <w:p w14:paraId="31AC546C" w14:textId="69F79E3F" w:rsidR="00132F7C" w:rsidRDefault="00132F7C" w:rsidP="00377E4C">
      <w:pPr>
        <w:pStyle w:val="ListParagraph"/>
        <w:numPr>
          <w:ilvl w:val="2"/>
          <w:numId w:val="24"/>
        </w:numPr>
        <w:spacing w:before="120" w:after="120"/>
        <w:ind w:left="1440"/>
        <w:contextualSpacing w:val="0"/>
        <w:jc w:val="both"/>
        <w:rPr>
          <w:rFonts w:ascii="Book Antiqua" w:hAnsi="Book Antiqua"/>
          <w:sz w:val="24"/>
          <w:szCs w:val="24"/>
        </w:rPr>
      </w:pPr>
      <w:r w:rsidRPr="00132F7C">
        <w:rPr>
          <w:rFonts w:ascii="Book Antiqua" w:hAnsi="Book Antiqua"/>
          <w:sz w:val="24"/>
          <w:szCs w:val="24"/>
        </w:rPr>
        <w:t>the status of the trial proceedings;</w:t>
      </w:r>
    </w:p>
    <w:p w14:paraId="3B2F783E" w14:textId="41D3BB66" w:rsidR="00132F7C" w:rsidRDefault="00132F7C" w:rsidP="00377E4C">
      <w:pPr>
        <w:pStyle w:val="ListParagraph"/>
        <w:numPr>
          <w:ilvl w:val="2"/>
          <w:numId w:val="24"/>
        </w:numPr>
        <w:spacing w:before="120" w:after="120"/>
        <w:ind w:left="1440"/>
        <w:contextualSpacing w:val="0"/>
        <w:jc w:val="both"/>
        <w:rPr>
          <w:rFonts w:ascii="Book Antiqua" w:hAnsi="Book Antiqua"/>
          <w:sz w:val="24"/>
          <w:szCs w:val="24"/>
        </w:rPr>
      </w:pPr>
      <w:r w:rsidRPr="00132F7C">
        <w:rPr>
          <w:rFonts w:ascii="Book Antiqua" w:hAnsi="Book Antiqua"/>
          <w:sz w:val="24"/>
          <w:szCs w:val="24"/>
        </w:rPr>
        <w:t xml:space="preserve">whether the </w:t>
      </w:r>
      <w:r w:rsidR="00496C24">
        <w:rPr>
          <w:rFonts w:ascii="Book Antiqua" w:hAnsi="Book Antiqua"/>
          <w:sz w:val="24"/>
          <w:szCs w:val="24"/>
        </w:rPr>
        <w:t>accused</w:t>
      </w:r>
      <w:r w:rsidRPr="00132F7C">
        <w:rPr>
          <w:rFonts w:ascii="Book Antiqua" w:hAnsi="Book Antiqua"/>
          <w:sz w:val="24"/>
          <w:szCs w:val="24"/>
        </w:rPr>
        <w:t xml:space="preserve"> is in custody and, if so, </w:t>
      </w:r>
      <w:r w:rsidR="00D9360E">
        <w:rPr>
          <w:rFonts w:ascii="Book Antiqua" w:hAnsi="Book Antiqua"/>
          <w:sz w:val="24"/>
          <w:szCs w:val="24"/>
        </w:rPr>
        <w:t xml:space="preserve">how long they have been in custody and </w:t>
      </w:r>
      <w:r w:rsidRPr="00132F7C">
        <w:rPr>
          <w:rFonts w:ascii="Book Antiqua" w:hAnsi="Book Antiqua"/>
          <w:sz w:val="24"/>
          <w:szCs w:val="24"/>
        </w:rPr>
        <w:t>whether the</w:t>
      </w:r>
      <w:r w:rsidR="00496C24">
        <w:rPr>
          <w:rFonts w:ascii="Book Antiqua" w:hAnsi="Book Antiqua"/>
          <w:sz w:val="24"/>
          <w:szCs w:val="24"/>
        </w:rPr>
        <w:t>y</w:t>
      </w:r>
      <w:r w:rsidRPr="00132F7C">
        <w:rPr>
          <w:rFonts w:ascii="Book Antiqua" w:hAnsi="Book Antiqua"/>
          <w:sz w:val="24"/>
          <w:szCs w:val="24"/>
        </w:rPr>
        <w:t xml:space="preserve"> wish to attend the interlocutory appeal hearing;</w:t>
      </w:r>
    </w:p>
    <w:p w14:paraId="2724C787" w14:textId="72C919AF" w:rsidR="00132F7C" w:rsidRDefault="00132F7C" w:rsidP="00377E4C">
      <w:pPr>
        <w:pStyle w:val="ListParagraph"/>
        <w:numPr>
          <w:ilvl w:val="2"/>
          <w:numId w:val="24"/>
        </w:numPr>
        <w:spacing w:before="120" w:after="120"/>
        <w:ind w:left="1440"/>
        <w:contextualSpacing w:val="0"/>
        <w:jc w:val="both"/>
        <w:rPr>
          <w:rFonts w:ascii="Book Antiqua" w:hAnsi="Book Antiqua"/>
          <w:sz w:val="24"/>
          <w:szCs w:val="24"/>
        </w:rPr>
      </w:pPr>
      <w:r w:rsidRPr="00132F7C">
        <w:rPr>
          <w:rFonts w:ascii="Book Antiqua" w:hAnsi="Book Antiqua"/>
          <w:sz w:val="24"/>
          <w:szCs w:val="24"/>
        </w:rPr>
        <w:t xml:space="preserve">a realistic estimate of the time required for oral submissions </w:t>
      </w:r>
      <w:r w:rsidR="00D517A8">
        <w:rPr>
          <w:rFonts w:ascii="Book Antiqua" w:hAnsi="Book Antiqua"/>
          <w:sz w:val="24"/>
          <w:szCs w:val="24"/>
        </w:rPr>
        <w:t>for</w:t>
      </w:r>
      <w:r w:rsidRPr="00132F7C">
        <w:rPr>
          <w:rFonts w:ascii="Book Antiqua" w:hAnsi="Book Antiqua"/>
          <w:sz w:val="24"/>
          <w:szCs w:val="24"/>
        </w:rPr>
        <w:t xml:space="preserve"> the interlocutory appeal (bearing in mind that the application for leave to appeal or review may be treated as the hearing of the appeal);</w:t>
      </w:r>
      <w:r>
        <w:rPr>
          <w:rFonts w:ascii="Book Antiqua" w:hAnsi="Book Antiqua"/>
          <w:sz w:val="24"/>
          <w:szCs w:val="24"/>
        </w:rPr>
        <w:t xml:space="preserve"> and</w:t>
      </w:r>
    </w:p>
    <w:p w14:paraId="49075A30" w14:textId="27EB426A" w:rsidR="00132F7C" w:rsidRPr="006F60CF" w:rsidRDefault="00132F7C" w:rsidP="00377E4C">
      <w:pPr>
        <w:pStyle w:val="ListParagraph"/>
        <w:numPr>
          <w:ilvl w:val="2"/>
          <w:numId w:val="24"/>
        </w:numPr>
        <w:spacing w:before="120" w:after="120"/>
        <w:ind w:left="1440"/>
        <w:contextualSpacing w:val="0"/>
        <w:jc w:val="both"/>
        <w:rPr>
          <w:rFonts w:ascii="Book Antiqua" w:hAnsi="Book Antiqua"/>
          <w:sz w:val="24"/>
          <w:szCs w:val="24"/>
        </w:rPr>
      </w:pPr>
      <w:r w:rsidRPr="00132F7C">
        <w:rPr>
          <w:rFonts w:ascii="Book Antiqua" w:hAnsi="Book Antiqua"/>
          <w:sz w:val="24"/>
          <w:szCs w:val="24"/>
        </w:rPr>
        <w:lastRenderedPageBreak/>
        <w:t>the nature of any material or document</w:t>
      </w:r>
      <w:r w:rsidR="00D517A8">
        <w:rPr>
          <w:rFonts w:ascii="Book Antiqua" w:hAnsi="Book Antiqua"/>
          <w:sz w:val="24"/>
          <w:szCs w:val="24"/>
        </w:rPr>
        <w:t>s</w:t>
      </w:r>
      <w:r w:rsidRPr="00132F7C">
        <w:rPr>
          <w:rFonts w:ascii="Book Antiqua" w:hAnsi="Book Antiqua"/>
          <w:sz w:val="24"/>
          <w:szCs w:val="24"/>
        </w:rPr>
        <w:t xml:space="preserve"> tendered or referre</w:t>
      </w:r>
      <w:r w:rsidR="00F43B1A">
        <w:rPr>
          <w:rFonts w:ascii="Book Antiqua" w:hAnsi="Book Antiqua"/>
          <w:sz w:val="24"/>
          <w:szCs w:val="24"/>
        </w:rPr>
        <w:t>d to in submissions before the J</w:t>
      </w:r>
      <w:r w:rsidRPr="00132F7C">
        <w:rPr>
          <w:rFonts w:ascii="Book Antiqua" w:hAnsi="Book Antiqua"/>
          <w:sz w:val="24"/>
          <w:szCs w:val="24"/>
        </w:rPr>
        <w:t>udge regarding the interlocutory decision.</w:t>
      </w:r>
    </w:p>
    <w:p w14:paraId="3A1BBC9A" w14:textId="77777777" w:rsidR="007D1349" w:rsidRPr="007917BE" w:rsidRDefault="007D1349" w:rsidP="00377E4C">
      <w:pPr>
        <w:spacing w:before="120" w:after="120"/>
        <w:ind w:left="720" w:hanging="720"/>
        <w:jc w:val="both"/>
        <w:rPr>
          <w:rFonts w:ascii="Book Antiqua" w:hAnsi="Book Antiqua"/>
          <w:b/>
        </w:rPr>
      </w:pPr>
    </w:p>
    <w:p w14:paraId="1BF85D4F" w14:textId="3F4C56C7" w:rsidR="004346BF" w:rsidRPr="007917BE" w:rsidRDefault="004346BF" w:rsidP="00377E4C">
      <w:pPr>
        <w:pStyle w:val="Heading1"/>
        <w:spacing w:before="120" w:after="120"/>
        <w:rPr>
          <w:rFonts w:ascii="Book Antiqua" w:hAnsi="Book Antiqua"/>
          <w:szCs w:val="24"/>
        </w:rPr>
      </w:pPr>
      <w:r>
        <w:rPr>
          <w:rFonts w:ascii="Book Antiqua" w:hAnsi="Book Antiqua"/>
          <w:szCs w:val="24"/>
        </w:rPr>
        <w:t>INTERLOCUTORY APPEALS</w:t>
      </w:r>
    </w:p>
    <w:p w14:paraId="0BCFB3AE" w14:textId="75FCD1AB" w:rsidR="00103AC5" w:rsidRDefault="004346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6B4B3C">
        <w:rPr>
          <w:rFonts w:ascii="Book Antiqua" w:hAnsi="Book Antiqua"/>
          <w:sz w:val="24"/>
          <w:szCs w:val="24"/>
        </w:rPr>
        <w:t xml:space="preserve">Practitioners are reminded that the Court </w:t>
      </w:r>
      <w:r w:rsidR="00FB74FB">
        <w:rPr>
          <w:rFonts w:ascii="Book Antiqua" w:hAnsi="Book Antiqua"/>
          <w:sz w:val="24"/>
          <w:szCs w:val="24"/>
        </w:rPr>
        <w:t xml:space="preserve">may only give leave to appeal where satisfied that it is in the interests of justice to do so, </w:t>
      </w:r>
      <w:r w:rsidRPr="006B4B3C">
        <w:rPr>
          <w:rFonts w:ascii="Book Antiqua" w:hAnsi="Book Antiqua"/>
          <w:sz w:val="24"/>
          <w:szCs w:val="24"/>
        </w:rPr>
        <w:t>for example, where the determination of an appeal against an interlocutory decision may</w:t>
      </w:r>
      <w:r w:rsidR="00A94099">
        <w:rPr>
          <w:rFonts w:ascii="Book Antiqua" w:hAnsi="Book Antiqua"/>
          <w:sz w:val="24"/>
          <w:szCs w:val="24"/>
        </w:rPr>
        <w:t>:</w:t>
      </w:r>
      <w:r w:rsidRPr="006B4B3C">
        <w:rPr>
          <w:rFonts w:ascii="Book Antiqua" w:hAnsi="Book Antiqua"/>
          <w:sz w:val="24"/>
          <w:szCs w:val="24"/>
        </w:rPr>
        <w:t xml:space="preserve"> render the trial unnecessary; substantially reduce the time required for the trial; resolve an issue of law, evidence or procedure that is necessary for the proper conduct of the trial; or reduce the likelihood of a successful appeal against conviction in the event that the accused is convicted at trial</w:t>
      </w:r>
      <w:r w:rsidR="00FB74FB">
        <w:rPr>
          <w:rFonts w:ascii="Book Antiqua" w:hAnsi="Book Antiqua"/>
          <w:sz w:val="24"/>
          <w:szCs w:val="24"/>
        </w:rPr>
        <w:t>.</w:t>
      </w:r>
      <w:r w:rsidR="00FB74FB">
        <w:rPr>
          <w:rStyle w:val="FootnoteReference"/>
          <w:rFonts w:ascii="Book Antiqua" w:hAnsi="Book Antiqua"/>
          <w:sz w:val="24"/>
          <w:szCs w:val="24"/>
        </w:rPr>
        <w:footnoteReference w:id="5"/>
      </w:r>
      <w:r w:rsidRPr="006B4B3C">
        <w:rPr>
          <w:rFonts w:ascii="Book Antiqua" w:hAnsi="Book Antiqua"/>
          <w:sz w:val="24"/>
          <w:szCs w:val="24"/>
        </w:rPr>
        <w:t xml:space="preserve"> </w:t>
      </w:r>
    </w:p>
    <w:p w14:paraId="22205C9E" w14:textId="3A2CD7E1" w:rsidR="004346BF" w:rsidRDefault="00FB74FB"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Further, the Court must not give leave to appeal after the trial has commenced, unless the reasons for doing so clearly outweigh any disruption to the trial.</w:t>
      </w:r>
      <w:r>
        <w:rPr>
          <w:rStyle w:val="FootnoteReference"/>
          <w:rFonts w:ascii="Book Antiqua" w:hAnsi="Book Antiqua"/>
          <w:sz w:val="24"/>
          <w:szCs w:val="24"/>
        </w:rPr>
        <w:footnoteReference w:id="6"/>
      </w:r>
    </w:p>
    <w:p w14:paraId="3D259BAD" w14:textId="77777777" w:rsidR="00882764" w:rsidRPr="006B4B3C" w:rsidRDefault="00882764" w:rsidP="00377E4C">
      <w:pPr>
        <w:pStyle w:val="ListParagraph"/>
        <w:spacing w:before="120" w:after="120"/>
        <w:contextualSpacing w:val="0"/>
        <w:jc w:val="both"/>
        <w:rPr>
          <w:rFonts w:ascii="Book Antiqua" w:hAnsi="Book Antiqua"/>
          <w:sz w:val="24"/>
          <w:szCs w:val="24"/>
        </w:rPr>
      </w:pPr>
    </w:p>
    <w:p w14:paraId="551F3FA1" w14:textId="77777777" w:rsidR="007D1349" w:rsidRPr="007917BE" w:rsidRDefault="005571FB" w:rsidP="00377E4C">
      <w:pPr>
        <w:pStyle w:val="Heading1"/>
        <w:spacing w:before="120" w:after="120"/>
        <w:rPr>
          <w:rFonts w:ascii="Book Antiqua" w:hAnsi="Book Antiqua"/>
          <w:szCs w:val="24"/>
        </w:rPr>
      </w:pPr>
      <w:r w:rsidRPr="005571FB">
        <w:rPr>
          <w:rFonts w:ascii="Book Antiqua" w:hAnsi="Book Antiqua"/>
          <w:szCs w:val="24"/>
        </w:rPr>
        <w:t xml:space="preserve">COMMENCEMENT OF AN INTERLOCUTORY APPEAL WHERE THE INTERLOCUTORY DECISION HAS BEEN CERTIFIED BY THE </w:t>
      </w:r>
      <w:r>
        <w:rPr>
          <w:rFonts w:ascii="Book Antiqua" w:hAnsi="Book Antiqua"/>
          <w:szCs w:val="24"/>
        </w:rPr>
        <w:t xml:space="preserve">TRIAL </w:t>
      </w:r>
      <w:r w:rsidRPr="005571FB">
        <w:rPr>
          <w:rFonts w:ascii="Book Antiqua" w:hAnsi="Book Antiqua"/>
          <w:szCs w:val="24"/>
        </w:rPr>
        <w:t>JUDGE</w:t>
      </w:r>
    </w:p>
    <w:p w14:paraId="2AD8DB9B" w14:textId="06AED2D3" w:rsidR="007D1349" w:rsidRPr="00CC4FE9" w:rsidRDefault="005571FB" w:rsidP="00CC4FE9">
      <w:pPr>
        <w:pStyle w:val="ListParagraph"/>
        <w:numPr>
          <w:ilvl w:val="1"/>
          <w:numId w:val="24"/>
        </w:numPr>
        <w:spacing w:before="120" w:after="120"/>
        <w:ind w:left="720" w:hanging="720"/>
        <w:contextualSpacing w:val="0"/>
        <w:jc w:val="both"/>
        <w:rPr>
          <w:rFonts w:ascii="Book Antiqua" w:hAnsi="Book Antiqua"/>
          <w:sz w:val="24"/>
          <w:szCs w:val="24"/>
        </w:rPr>
      </w:pPr>
      <w:bookmarkStart w:id="0" w:name="_Ref15978540"/>
      <w:r w:rsidRPr="005571FB">
        <w:rPr>
          <w:rFonts w:ascii="Book Antiqua" w:hAnsi="Book Antiqua"/>
          <w:sz w:val="24"/>
          <w:szCs w:val="24"/>
        </w:rPr>
        <w:t xml:space="preserve">If the </w:t>
      </w:r>
      <w:r w:rsidR="00F43B1A">
        <w:rPr>
          <w:rFonts w:ascii="Book Antiqua" w:hAnsi="Book Antiqua"/>
          <w:sz w:val="24"/>
          <w:szCs w:val="24"/>
        </w:rPr>
        <w:t>T</w:t>
      </w:r>
      <w:r>
        <w:rPr>
          <w:rFonts w:ascii="Book Antiqua" w:hAnsi="Book Antiqua"/>
          <w:sz w:val="24"/>
          <w:szCs w:val="24"/>
        </w:rPr>
        <w:t xml:space="preserve">rial </w:t>
      </w:r>
      <w:r w:rsidR="00F43B1A">
        <w:rPr>
          <w:rFonts w:ascii="Book Antiqua" w:hAnsi="Book Antiqua"/>
          <w:sz w:val="24"/>
          <w:szCs w:val="24"/>
        </w:rPr>
        <w:t>J</w:t>
      </w:r>
      <w:r w:rsidRPr="005571FB">
        <w:rPr>
          <w:rFonts w:ascii="Book Antiqua" w:hAnsi="Book Antiqua"/>
          <w:sz w:val="24"/>
          <w:szCs w:val="24"/>
        </w:rPr>
        <w:t>udge certifies an interlocutory decision</w:t>
      </w:r>
      <w:r w:rsidR="00044798">
        <w:rPr>
          <w:rFonts w:ascii="Book Antiqua" w:hAnsi="Book Antiqua"/>
          <w:sz w:val="24"/>
          <w:szCs w:val="24"/>
        </w:rPr>
        <w:t xml:space="preserve"> in accordance with s 295(3) of the </w:t>
      </w:r>
      <w:r w:rsidR="00044798">
        <w:rPr>
          <w:rFonts w:ascii="Book Antiqua" w:hAnsi="Book Antiqua"/>
          <w:i/>
          <w:sz w:val="24"/>
          <w:szCs w:val="24"/>
        </w:rPr>
        <w:t>CPA</w:t>
      </w:r>
      <w:r w:rsidRPr="005571FB">
        <w:rPr>
          <w:rFonts w:ascii="Book Antiqua" w:hAnsi="Book Antiqua"/>
          <w:sz w:val="24"/>
          <w:szCs w:val="24"/>
        </w:rPr>
        <w:t xml:space="preserve">, an interlocutory appeal may be commenced by filing a </w:t>
      </w:r>
      <w:r w:rsidR="0053279E">
        <w:rPr>
          <w:rFonts w:ascii="Book Antiqua" w:hAnsi="Book Antiqua"/>
          <w:sz w:val="24"/>
          <w:szCs w:val="24"/>
        </w:rPr>
        <w:t>‘</w:t>
      </w:r>
      <w:r w:rsidR="00FD21E1">
        <w:rPr>
          <w:rFonts w:ascii="Book Antiqua" w:hAnsi="Book Antiqua"/>
          <w:sz w:val="24"/>
          <w:szCs w:val="24"/>
        </w:rPr>
        <w:t>n</w:t>
      </w:r>
      <w:r w:rsidRPr="005571FB">
        <w:rPr>
          <w:rFonts w:ascii="Book Antiqua" w:hAnsi="Book Antiqua"/>
          <w:sz w:val="24"/>
          <w:szCs w:val="24"/>
        </w:rPr>
        <w:t xml:space="preserve">otice of </w:t>
      </w:r>
      <w:r w:rsidR="00FD21E1">
        <w:rPr>
          <w:rFonts w:ascii="Book Antiqua" w:hAnsi="Book Antiqua"/>
          <w:sz w:val="24"/>
          <w:szCs w:val="24"/>
        </w:rPr>
        <w:t>a</w:t>
      </w:r>
      <w:r w:rsidRPr="005571FB">
        <w:rPr>
          <w:rFonts w:ascii="Book Antiqua" w:hAnsi="Book Antiqua"/>
          <w:sz w:val="24"/>
          <w:szCs w:val="24"/>
        </w:rPr>
        <w:t>pplication fo</w:t>
      </w:r>
      <w:r>
        <w:rPr>
          <w:rFonts w:ascii="Book Antiqua" w:hAnsi="Book Antiqua"/>
          <w:sz w:val="24"/>
          <w:szCs w:val="24"/>
        </w:rPr>
        <w:t xml:space="preserve">r </w:t>
      </w:r>
      <w:r w:rsidR="00FD21E1">
        <w:rPr>
          <w:rFonts w:ascii="Book Antiqua" w:hAnsi="Book Antiqua"/>
          <w:sz w:val="24"/>
          <w:szCs w:val="24"/>
        </w:rPr>
        <w:t>l</w:t>
      </w:r>
      <w:r w:rsidRPr="005571FB">
        <w:rPr>
          <w:rFonts w:ascii="Book Antiqua" w:hAnsi="Book Antiqua"/>
          <w:sz w:val="24"/>
          <w:szCs w:val="24"/>
        </w:rPr>
        <w:t xml:space="preserve">eave to </w:t>
      </w:r>
      <w:r w:rsidR="00FD21E1">
        <w:rPr>
          <w:rFonts w:ascii="Book Antiqua" w:hAnsi="Book Antiqua"/>
          <w:sz w:val="24"/>
          <w:szCs w:val="24"/>
        </w:rPr>
        <w:t>a</w:t>
      </w:r>
      <w:r w:rsidRPr="005571FB">
        <w:rPr>
          <w:rFonts w:ascii="Book Antiqua" w:hAnsi="Book Antiqua"/>
          <w:sz w:val="24"/>
          <w:szCs w:val="24"/>
        </w:rPr>
        <w:t>ppeal</w:t>
      </w:r>
      <w:r w:rsidR="00F932FD">
        <w:rPr>
          <w:rFonts w:ascii="Book Antiqua" w:hAnsi="Book Antiqua"/>
          <w:sz w:val="24"/>
          <w:szCs w:val="24"/>
        </w:rPr>
        <w:t xml:space="preserve"> </w:t>
      </w:r>
      <w:r w:rsidR="00FD21E1">
        <w:rPr>
          <w:rFonts w:ascii="Book Antiqua" w:hAnsi="Book Antiqua"/>
          <w:sz w:val="24"/>
          <w:szCs w:val="24"/>
        </w:rPr>
        <w:t>a</w:t>
      </w:r>
      <w:r w:rsidR="00F932FD">
        <w:rPr>
          <w:rFonts w:ascii="Book Antiqua" w:hAnsi="Book Antiqua"/>
          <w:sz w:val="24"/>
          <w:szCs w:val="24"/>
        </w:rPr>
        <w:t xml:space="preserve">gainst </w:t>
      </w:r>
      <w:r w:rsidR="00FD21E1">
        <w:rPr>
          <w:rFonts w:ascii="Book Antiqua" w:hAnsi="Book Antiqua"/>
          <w:sz w:val="24"/>
          <w:szCs w:val="24"/>
        </w:rPr>
        <w:t>i</w:t>
      </w:r>
      <w:r w:rsidR="00F932FD">
        <w:rPr>
          <w:rFonts w:ascii="Book Antiqua" w:hAnsi="Book Antiqua"/>
          <w:sz w:val="24"/>
          <w:szCs w:val="24"/>
        </w:rPr>
        <w:t xml:space="preserve">nterlocutory </w:t>
      </w:r>
      <w:r w:rsidR="00FD21E1">
        <w:rPr>
          <w:rFonts w:ascii="Book Antiqua" w:hAnsi="Book Antiqua"/>
          <w:sz w:val="24"/>
          <w:szCs w:val="24"/>
        </w:rPr>
        <w:t>d</w:t>
      </w:r>
      <w:r w:rsidR="00F932FD">
        <w:rPr>
          <w:rFonts w:ascii="Book Antiqua" w:hAnsi="Book Antiqua"/>
          <w:sz w:val="24"/>
          <w:szCs w:val="24"/>
        </w:rPr>
        <w:t>ecision</w:t>
      </w:r>
      <w:r w:rsidR="0053279E">
        <w:rPr>
          <w:rFonts w:ascii="Book Antiqua" w:hAnsi="Book Antiqua"/>
          <w:sz w:val="24"/>
          <w:szCs w:val="24"/>
        </w:rPr>
        <w:t>’</w:t>
      </w:r>
      <w:r w:rsidRPr="005571FB">
        <w:rPr>
          <w:rFonts w:ascii="Book Antiqua" w:hAnsi="Book Antiqua"/>
          <w:sz w:val="24"/>
          <w:szCs w:val="24"/>
        </w:rPr>
        <w:t>.</w:t>
      </w:r>
      <w:r>
        <w:rPr>
          <w:rStyle w:val="FootnoteReference"/>
          <w:rFonts w:ascii="Book Antiqua" w:hAnsi="Book Antiqua"/>
          <w:sz w:val="24"/>
          <w:szCs w:val="24"/>
        </w:rPr>
        <w:footnoteReference w:id="7"/>
      </w:r>
      <w:bookmarkEnd w:id="0"/>
    </w:p>
    <w:p w14:paraId="5C6D9429" w14:textId="6458E4AD" w:rsidR="005571FB" w:rsidRDefault="00A87F05" w:rsidP="00377E4C">
      <w:pPr>
        <w:pStyle w:val="ListParagraph"/>
        <w:numPr>
          <w:ilvl w:val="1"/>
          <w:numId w:val="24"/>
        </w:numPr>
        <w:spacing w:before="120" w:after="120"/>
        <w:ind w:left="720" w:hanging="720"/>
        <w:contextualSpacing w:val="0"/>
        <w:jc w:val="both"/>
        <w:rPr>
          <w:rFonts w:ascii="Book Antiqua" w:hAnsi="Book Antiqua"/>
          <w:sz w:val="24"/>
          <w:szCs w:val="24"/>
        </w:rPr>
      </w:pPr>
      <w:bookmarkStart w:id="1" w:name="_Ref15978556"/>
      <w:r w:rsidRPr="00A87F05">
        <w:rPr>
          <w:rFonts w:ascii="Book Antiqua" w:hAnsi="Book Antiqua"/>
          <w:sz w:val="24"/>
          <w:szCs w:val="24"/>
        </w:rPr>
        <w:t xml:space="preserve">The </w:t>
      </w:r>
      <w:r w:rsidR="00700754">
        <w:rPr>
          <w:rFonts w:ascii="Book Antiqua" w:hAnsi="Book Antiqua"/>
          <w:sz w:val="24"/>
          <w:szCs w:val="24"/>
        </w:rPr>
        <w:t>n</w:t>
      </w:r>
      <w:r>
        <w:rPr>
          <w:rFonts w:ascii="Book Antiqua" w:hAnsi="Book Antiqua"/>
          <w:sz w:val="24"/>
          <w:szCs w:val="24"/>
        </w:rPr>
        <w:t>otice</w:t>
      </w:r>
      <w:r w:rsidRPr="00A87F05">
        <w:rPr>
          <w:rFonts w:ascii="Book Antiqua" w:hAnsi="Book Antiqua"/>
          <w:sz w:val="24"/>
          <w:szCs w:val="24"/>
        </w:rPr>
        <w:t xml:space="preserve"> shall be signed by the applicant or the</w:t>
      </w:r>
      <w:r w:rsidR="00700754">
        <w:rPr>
          <w:rFonts w:ascii="Book Antiqua" w:hAnsi="Book Antiqua"/>
          <w:sz w:val="24"/>
          <w:szCs w:val="24"/>
        </w:rPr>
        <w:t>ir</w:t>
      </w:r>
      <w:r w:rsidRPr="00A87F05">
        <w:rPr>
          <w:rFonts w:ascii="Book Antiqua" w:hAnsi="Book Antiqua"/>
          <w:sz w:val="24"/>
          <w:szCs w:val="24"/>
        </w:rPr>
        <w:t xml:space="preserve"> legal practitioner</w:t>
      </w:r>
      <w:r w:rsidR="00700754">
        <w:rPr>
          <w:rFonts w:ascii="Book Antiqua" w:hAnsi="Book Antiqua"/>
          <w:sz w:val="24"/>
          <w:szCs w:val="24"/>
        </w:rPr>
        <w:t>,</w:t>
      </w:r>
      <w:r w:rsidR="00700754">
        <w:rPr>
          <w:rStyle w:val="FootnoteReference"/>
          <w:rFonts w:ascii="Book Antiqua" w:hAnsi="Book Antiqua"/>
          <w:sz w:val="24"/>
          <w:szCs w:val="24"/>
        </w:rPr>
        <w:footnoteReference w:id="8"/>
      </w:r>
      <w:r w:rsidRPr="00A87F05">
        <w:rPr>
          <w:rFonts w:ascii="Book Antiqua" w:hAnsi="Book Antiqua"/>
          <w:sz w:val="24"/>
          <w:szCs w:val="24"/>
        </w:rPr>
        <w:t xml:space="preserve"> and </w:t>
      </w:r>
      <w:r w:rsidR="00700754">
        <w:rPr>
          <w:rFonts w:ascii="Book Antiqua" w:hAnsi="Book Antiqua"/>
          <w:sz w:val="24"/>
          <w:szCs w:val="24"/>
        </w:rPr>
        <w:t>state in precise terms the grounds on which it is sought to appeal.</w:t>
      </w:r>
      <w:r w:rsidR="00700754">
        <w:rPr>
          <w:rStyle w:val="FootnoteReference"/>
          <w:rFonts w:ascii="Book Antiqua" w:hAnsi="Book Antiqua"/>
          <w:sz w:val="24"/>
          <w:szCs w:val="24"/>
        </w:rPr>
        <w:footnoteReference w:id="9"/>
      </w:r>
      <w:bookmarkEnd w:id="1"/>
    </w:p>
    <w:p w14:paraId="72D9D457" w14:textId="295FAE98" w:rsidR="00A87F05" w:rsidRDefault="00A87F05" w:rsidP="00377E4C">
      <w:pPr>
        <w:pStyle w:val="ListParagraph"/>
        <w:numPr>
          <w:ilvl w:val="1"/>
          <w:numId w:val="24"/>
        </w:numPr>
        <w:spacing w:before="120" w:after="120"/>
        <w:ind w:left="720" w:hanging="720"/>
        <w:contextualSpacing w:val="0"/>
        <w:jc w:val="both"/>
        <w:rPr>
          <w:rFonts w:ascii="Book Antiqua" w:hAnsi="Book Antiqua"/>
          <w:sz w:val="24"/>
          <w:szCs w:val="24"/>
        </w:rPr>
      </w:pPr>
      <w:r w:rsidRPr="00A87F05">
        <w:rPr>
          <w:rFonts w:ascii="Book Antiqua" w:hAnsi="Book Antiqua"/>
          <w:sz w:val="24"/>
          <w:szCs w:val="24"/>
        </w:rPr>
        <w:t xml:space="preserve">The </w:t>
      </w:r>
      <w:r w:rsidR="00FD21E1">
        <w:rPr>
          <w:rFonts w:ascii="Book Antiqua" w:hAnsi="Book Antiqua"/>
          <w:sz w:val="24"/>
          <w:szCs w:val="24"/>
        </w:rPr>
        <w:t>n</w:t>
      </w:r>
      <w:r>
        <w:rPr>
          <w:rFonts w:ascii="Book Antiqua" w:hAnsi="Book Antiqua"/>
          <w:sz w:val="24"/>
          <w:szCs w:val="24"/>
        </w:rPr>
        <w:t>otice</w:t>
      </w:r>
      <w:r w:rsidRPr="00A87F05">
        <w:rPr>
          <w:rFonts w:ascii="Book Antiqua" w:hAnsi="Book Antiqua"/>
          <w:sz w:val="24"/>
          <w:szCs w:val="24"/>
        </w:rPr>
        <w:t xml:space="preserve"> must be filed in accordance with the timeframe prescribed by s</w:t>
      </w:r>
      <w:r w:rsidR="00033383">
        <w:rPr>
          <w:rFonts w:ascii="Book Antiqua" w:hAnsi="Book Antiqua"/>
          <w:sz w:val="24"/>
          <w:szCs w:val="24"/>
        </w:rPr>
        <w:t> </w:t>
      </w:r>
      <w:r w:rsidRPr="00A87F05">
        <w:rPr>
          <w:rFonts w:ascii="Book Antiqua" w:hAnsi="Book Antiqua"/>
          <w:sz w:val="24"/>
          <w:szCs w:val="24"/>
        </w:rPr>
        <w:t xml:space="preserve">298(1) of the </w:t>
      </w:r>
      <w:r>
        <w:rPr>
          <w:rFonts w:ascii="Book Antiqua" w:hAnsi="Book Antiqua"/>
          <w:i/>
          <w:sz w:val="24"/>
          <w:szCs w:val="24"/>
        </w:rPr>
        <w:t>CPA</w:t>
      </w:r>
      <w:r w:rsidRPr="00A87F05">
        <w:rPr>
          <w:rFonts w:ascii="Book Antiqua" w:hAnsi="Book Antiqua"/>
          <w:sz w:val="24"/>
          <w:szCs w:val="24"/>
        </w:rPr>
        <w:t>, being:</w:t>
      </w:r>
    </w:p>
    <w:p w14:paraId="29B3F994" w14:textId="12511A86" w:rsidR="00A87F05" w:rsidRDefault="00A87F05" w:rsidP="00377E4C">
      <w:pPr>
        <w:pStyle w:val="ListParagraph"/>
        <w:numPr>
          <w:ilvl w:val="2"/>
          <w:numId w:val="24"/>
        </w:numPr>
        <w:spacing w:before="120" w:after="120"/>
        <w:ind w:left="1440"/>
        <w:contextualSpacing w:val="0"/>
        <w:jc w:val="both"/>
        <w:rPr>
          <w:rFonts w:ascii="Book Antiqua" w:hAnsi="Book Antiqua"/>
          <w:sz w:val="24"/>
          <w:szCs w:val="24"/>
        </w:rPr>
      </w:pPr>
      <w:r w:rsidRPr="00A87F05">
        <w:rPr>
          <w:rFonts w:ascii="Book Antiqua" w:hAnsi="Book Antiqua"/>
          <w:sz w:val="24"/>
          <w:szCs w:val="24"/>
        </w:rPr>
        <w:t>subject to paragraph (b), if the trial has not commenced when the interlocu</w:t>
      </w:r>
      <w:r w:rsidR="00FE6A86">
        <w:rPr>
          <w:rFonts w:ascii="Book Antiqua" w:hAnsi="Book Antiqua"/>
          <w:sz w:val="24"/>
          <w:szCs w:val="24"/>
        </w:rPr>
        <w:t>tory decision is made, within ten</w:t>
      </w:r>
      <w:r w:rsidRPr="00A87F05">
        <w:rPr>
          <w:rFonts w:ascii="Book Antiqua" w:hAnsi="Book Antiqua"/>
          <w:sz w:val="24"/>
          <w:szCs w:val="24"/>
        </w:rPr>
        <w:t xml:space="preserve"> days after the day on which the interlocutory decision is made or any extension of that period granted under s 313; or</w:t>
      </w:r>
    </w:p>
    <w:p w14:paraId="787A72DC" w14:textId="3E5AAD36" w:rsidR="00A87F05" w:rsidRDefault="00FE6A86"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if the trial commences within ten</w:t>
      </w:r>
      <w:r w:rsidR="00A87F05" w:rsidRPr="00A87F05">
        <w:rPr>
          <w:rFonts w:ascii="Book Antiqua" w:hAnsi="Book Antiqua"/>
          <w:sz w:val="24"/>
          <w:szCs w:val="24"/>
        </w:rPr>
        <w:t xml:space="preserve"> days after the day on which the interlocutory decision is made</w:t>
      </w:r>
      <w:r>
        <w:rPr>
          <w:rFonts w:ascii="Book Antiqua" w:hAnsi="Book Antiqua"/>
          <w:sz w:val="24"/>
          <w:szCs w:val="24"/>
        </w:rPr>
        <w:t>, within two</w:t>
      </w:r>
      <w:r w:rsidR="00A87F05" w:rsidRPr="00A87F05">
        <w:rPr>
          <w:rFonts w:ascii="Book Antiqua" w:hAnsi="Book Antiqua"/>
          <w:sz w:val="24"/>
          <w:szCs w:val="24"/>
        </w:rPr>
        <w:t xml:space="preserve"> days after the day on which the trial commences or any extension of that period granted under s 313; or</w:t>
      </w:r>
    </w:p>
    <w:p w14:paraId="0C9568CC" w14:textId="79341963" w:rsidR="00A87F05" w:rsidRDefault="00A87F05" w:rsidP="00377E4C">
      <w:pPr>
        <w:pStyle w:val="ListParagraph"/>
        <w:numPr>
          <w:ilvl w:val="2"/>
          <w:numId w:val="24"/>
        </w:numPr>
        <w:spacing w:before="120" w:after="120"/>
        <w:ind w:left="1440"/>
        <w:contextualSpacing w:val="0"/>
        <w:jc w:val="both"/>
        <w:rPr>
          <w:rFonts w:ascii="Book Antiqua" w:hAnsi="Book Antiqua"/>
          <w:sz w:val="24"/>
          <w:szCs w:val="24"/>
        </w:rPr>
      </w:pPr>
      <w:r w:rsidRPr="00A87F05">
        <w:rPr>
          <w:rFonts w:ascii="Book Antiqua" w:hAnsi="Book Antiqua"/>
          <w:sz w:val="24"/>
          <w:szCs w:val="24"/>
        </w:rPr>
        <w:t>if the trial has commenced when the interloc</w:t>
      </w:r>
      <w:r w:rsidR="00FE6A86">
        <w:rPr>
          <w:rFonts w:ascii="Book Antiqua" w:hAnsi="Book Antiqua"/>
          <w:sz w:val="24"/>
          <w:szCs w:val="24"/>
        </w:rPr>
        <w:t>utory decision is made, within two</w:t>
      </w:r>
      <w:r w:rsidRPr="00A87F05">
        <w:rPr>
          <w:rFonts w:ascii="Book Antiqua" w:hAnsi="Book Antiqua"/>
          <w:sz w:val="24"/>
          <w:szCs w:val="24"/>
        </w:rPr>
        <w:t xml:space="preserve"> days after the day on which the interlocutory decision is made or any extension of that period granted under s 313.</w:t>
      </w:r>
    </w:p>
    <w:p w14:paraId="5AE20BC9" w14:textId="23CE0AF6" w:rsidR="00A87F05" w:rsidRPr="006F60CF" w:rsidRDefault="00A87F05" w:rsidP="00377E4C">
      <w:pPr>
        <w:pStyle w:val="ListParagraph"/>
        <w:numPr>
          <w:ilvl w:val="1"/>
          <w:numId w:val="24"/>
        </w:numPr>
        <w:spacing w:before="120" w:after="120"/>
        <w:ind w:left="720" w:hanging="720"/>
        <w:contextualSpacing w:val="0"/>
        <w:jc w:val="both"/>
        <w:rPr>
          <w:rFonts w:ascii="Book Antiqua" w:hAnsi="Book Antiqua"/>
          <w:sz w:val="24"/>
          <w:szCs w:val="24"/>
        </w:rPr>
      </w:pPr>
      <w:r w:rsidRPr="00A87F05">
        <w:rPr>
          <w:rFonts w:ascii="Book Antiqua" w:hAnsi="Book Antiqua"/>
          <w:sz w:val="24"/>
          <w:szCs w:val="24"/>
        </w:rPr>
        <w:lastRenderedPageBreak/>
        <w:t xml:space="preserve">The applicant must serve a copy of the </w:t>
      </w:r>
      <w:r w:rsidR="00FD21E1">
        <w:rPr>
          <w:rFonts w:ascii="Book Antiqua" w:hAnsi="Book Antiqua"/>
          <w:sz w:val="24"/>
          <w:szCs w:val="24"/>
        </w:rPr>
        <w:t>n</w:t>
      </w:r>
      <w:r>
        <w:rPr>
          <w:rFonts w:ascii="Book Antiqua" w:hAnsi="Book Antiqua"/>
          <w:sz w:val="24"/>
          <w:szCs w:val="24"/>
        </w:rPr>
        <w:t>otice</w:t>
      </w:r>
      <w:r w:rsidRPr="00A87F05">
        <w:rPr>
          <w:rFonts w:ascii="Book Antiqua" w:hAnsi="Book Antiqua"/>
          <w:sz w:val="24"/>
          <w:szCs w:val="24"/>
        </w:rPr>
        <w:t xml:space="preserve"> on the respondent in accordance with s 298(2) of the </w:t>
      </w:r>
      <w:r>
        <w:rPr>
          <w:rFonts w:ascii="Book Antiqua" w:hAnsi="Book Antiqua"/>
          <w:i/>
          <w:sz w:val="24"/>
          <w:szCs w:val="24"/>
        </w:rPr>
        <w:t>CPA</w:t>
      </w:r>
      <w:r w:rsidRPr="00A87F05">
        <w:rPr>
          <w:rFonts w:ascii="Book Antiqua" w:hAnsi="Book Antiqua"/>
          <w:sz w:val="24"/>
          <w:szCs w:val="24"/>
        </w:rPr>
        <w:t xml:space="preserve">. </w:t>
      </w:r>
      <w:r w:rsidR="00FE6A86">
        <w:rPr>
          <w:rFonts w:ascii="Book Antiqua" w:hAnsi="Book Antiqua"/>
          <w:sz w:val="24"/>
          <w:szCs w:val="24"/>
        </w:rPr>
        <w:t xml:space="preserve"> </w:t>
      </w:r>
      <w:r w:rsidRPr="00A87F05">
        <w:rPr>
          <w:rFonts w:ascii="Book Antiqua" w:hAnsi="Book Antiqua"/>
          <w:sz w:val="24"/>
          <w:szCs w:val="24"/>
          <w:u w:val="single"/>
        </w:rPr>
        <w:t xml:space="preserve">The </w:t>
      </w:r>
      <w:r w:rsidR="0053279E">
        <w:rPr>
          <w:rFonts w:ascii="Book Antiqua" w:hAnsi="Book Antiqua"/>
          <w:sz w:val="24"/>
          <w:szCs w:val="24"/>
          <w:u w:val="single"/>
        </w:rPr>
        <w:t xml:space="preserve">Court of Appeal </w:t>
      </w:r>
      <w:r w:rsidR="002B518C">
        <w:rPr>
          <w:rFonts w:ascii="Book Antiqua" w:hAnsi="Book Antiqua"/>
          <w:sz w:val="24"/>
          <w:szCs w:val="24"/>
          <w:u w:val="single"/>
        </w:rPr>
        <w:t>r</w:t>
      </w:r>
      <w:r w:rsidRPr="00A87F05">
        <w:rPr>
          <w:rFonts w:ascii="Book Antiqua" w:hAnsi="Book Antiqua"/>
          <w:sz w:val="24"/>
          <w:szCs w:val="24"/>
          <w:u w:val="single"/>
        </w:rPr>
        <w:t xml:space="preserve">egistry will not serve the </w:t>
      </w:r>
      <w:r w:rsidR="002B518C">
        <w:rPr>
          <w:rFonts w:ascii="Book Antiqua" w:hAnsi="Book Antiqua"/>
          <w:sz w:val="24"/>
          <w:szCs w:val="24"/>
          <w:u w:val="single"/>
        </w:rPr>
        <w:t>n</w:t>
      </w:r>
      <w:r w:rsidRPr="00A87F05">
        <w:rPr>
          <w:rFonts w:ascii="Book Antiqua" w:hAnsi="Book Antiqua"/>
          <w:sz w:val="24"/>
          <w:szCs w:val="24"/>
          <w:u w:val="single"/>
        </w:rPr>
        <w:t>otice on the respondent</w:t>
      </w:r>
      <w:r w:rsidRPr="00A87F05">
        <w:rPr>
          <w:rFonts w:ascii="Book Antiqua" w:hAnsi="Book Antiqua"/>
          <w:sz w:val="24"/>
          <w:szCs w:val="24"/>
        </w:rPr>
        <w:t>.</w:t>
      </w:r>
    </w:p>
    <w:p w14:paraId="2CEB0845" w14:textId="77777777" w:rsidR="007D1349" w:rsidRPr="007917BE" w:rsidRDefault="007D1349" w:rsidP="00377E4C">
      <w:pPr>
        <w:spacing w:before="120" w:after="120"/>
        <w:ind w:left="720" w:hanging="720"/>
        <w:jc w:val="both"/>
        <w:rPr>
          <w:rFonts w:ascii="Book Antiqua" w:hAnsi="Book Antiqua"/>
          <w:b/>
        </w:rPr>
      </w:pPr>
    </w:p>
    <w:p w14:paraId="4FA90845" w14:textId="77777777" w:rsidR="007D1349" w:rsidRPr="007917BE" w:rsidRDefault="00A454EA" w:rsidP="00377E4C">
      <w:pPr>
        <w:pStyle w:val="Heading1"/>
        <w:spacing w:before="120" w:after="120"/>
        <w:rPr>
          <w:rFonts w:ascii="Book Antiqua" w:hAnsi="Book Antiqua"/>
          <w:szCs w:val="24"/>
        </w:rPr>
      </w:pPr>
      <w:r w:rsidRPr="00A454EA">
        <w:rPr>
          <w:rFonts w:ascii="Book Antiqua" w:hAnsi="Book Antiqua"/>
          <w:szCs w:val="24"/>
        </w:rPr>
        <w:t>COMMENCEMENT OF AN INTERLOCUTORY APPEAL WHERE THE JUDGE HAS REFUSED TO CERTIFY AN INTERLOCUTORY DECISION</w:t>
      </w:r>
    </w:p>
    <w:p w14:paraId="22AF2AAA" w14:textId="19318AF2" w:rsidR="007D1349" w:rsidRDefault="00F43B1A"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If the Trial J</w:t>
      </w:r>
      <w:r w:rsidR="00A454EA" w:rsidRPr="00A454EA">
        <w:rPr>
          <w:rFonts w:ascii="Book Antiqua" w:hAnsi="Book Antiqua"/>
          <w:sz w:val="24"/>
          <w:szCs w:val="24"/>
        </w:rPr>
        <w:t xml:space="preserve">udge refuses to certify an interlocutory decision in accordance with s 295(3) of the </w:t>
      </w:r>
      <w:r w:rsidR="002B518C" w:rsidRPr="00CC4FE9">
        <w:rPr>
          <w:rFonts w:ascii="Book Antiqua" w:hAnsi="Book Antiqua"/>
          <w:i/>
          <w:sz w:val="24"/>
          <w:szCs w:val="24"/>
        </w:rPr>
        <w:t>CPA</w:t>
      </w:r>
      <w:r w:rsidR="00A454EA" w:rsidRPr="00A454EA">
        <w:rPr>
          <w:rFonts w:ascii="Book Antiqua" w:hAnsi="Book Antiqua"/>
          <w:sz w:val="24"/>
          <w:szCs w:val="24"/>
        </w:rPr>
        <w:t xml:space="preserve">, an interlocutory appeal may be commenced by filing a </w:t>
      </w:r>
      <w:r w:rsidR="0053279E">
        <w:rPr>
          <w:rFonts w:ascii="Book Antiqua" w:hAnsi="Book Antiqua"/>
          <w:sz w:val="24"/>
          <w:szCs w:val="24"/>
        </w:rPr>
        <w:t>‘</w:t>
      </w:r>
      <w:r w:rsidR="002B518C">
        <w:rPr>
          <w:rFonts w:ascii="Book Antiqua" w:hAnsi="Book Antiqua"/>
          <w:sz w:val="24"/>
          <w:szCs w:val="24"/>
        </w:rPr>
        <w:t>n</w:t>
      </w:r>
      <w:r w:rsidR="00A454EA" w:rsidRPr="00A454EA">
        <w:rPr>
          <w:rFonts w:ascii="Book Antiqua" w:hAnsi="Book Antiqua"/>
          <w:sz w:val="24"/>
          <w:szCs w:val="24"/>
        </w:rPr>
        <w:t xml:space="preserve">otice of </w:t>
      </w:r>
      <w:r w:rsidR="002B518C">
        <w:rPr>
          <w:rFonts w:ascii="Book Antiqua" w:hAnsi="Book Antiqua"/>
          <w:sz w:val="24"/>
          <w:szCs w:val="24"/>
        </w:rPr>
        <w:t>a</w:t>
      </w:r>
      <w:r w:rsidR="00A454EA" w:rsidRPr="00A454EA">
        <w:rPr>
          <w:rFonts w:ascii="Book Antiqua" w:hAnsi="Book Antiqua"/>
          <w:sz w:val="24"/>
          <w:szCs w:val="24"/>
        </w:rPr>
        <w:t xml:space="preserve">pplication for </w:t>
      </w:r>
      <w:r w:rsidR="002B518C">
        <w:rPr>
          <w:rFonts w:ascii="Book Antiqua" w:hAnsi="Book Antiqua"/>
          <w:sz w:val="24"/>
          <w:szCs w:val="24"/>
        </w:rPr>
        <w:t>r</w:t>
      </w:r>
      <w:r w:rsidR="00A454EA" w:rsidRPr="00A454EA">
        <w:rPr>
          <w:rFonts w:ascii="Book Antiqua" w:hAnsi="Book Antiqua"/>
          <w:sz w:val="24"/>
          <w:szCs w:val="24"/>
        </w:rPr>
        <w:t>eview of</w:t>
      </w:r>
      <w:r w:rsidR="00044798">
        <w:rPr>
          <w:rFonts w:ascii="Book Antiqua" w:hAnsi="Book Antiqua"/>
          <w:sz w:val="24"/>
          <w:szCs w:val="24"/>
        </w:rPr>
        <w:t xml:space="preserve"> </w:t>
      </w:r>
      <w:r w:rsidR="002B518C">
        <w:rPr>
          <w:rFonts w:ascii="Book Antiqua" w:hAnsi="Book Antiqua"/>
          <w:sz w:val="24"/>
          <w:szCs w:val="24"/>
        </w:rPr>
        <w:t>r</w:t>
      </w:r>
      <w:r w:rsidR="00A454EA" w:rsidRPr="00A454EA">
        <w:rPr>
          <w:rFonts w:ascii="Book Antiqua" w:hAnsi="Book Antiqua"/>
          <w:sz w:val="24"/>
          <w:szCs w:val="24"/>
        </w:rPr>
        <w:t xml:space="preserve">efusal </w:t>
      </w:r>
      <w:r w:rsidR="00044798">
        <w:rPr>
          <w:rFonts w:ascii="Book Antiqua" w:hAnsi="Book Antiqua"/>
          <w:sz w:val="24"/>
          <w:szCs w:val="24"/>
        </w:rPr>
        <w:t xml:space="preserve">of Judge to </w:t>
      </w:r>
      <w:r w:rsidR="002B518C">
        <w:rPr>
          <w:rFonts w:ascii="Book Antiqua" w:hAnsi="Book Antiqua"/>
          <w:sz w:val="24"/>
          <w:szCs w:val="24"/>
        </w:rPr>
        <w:t>c</w:t>
      </w:r>
      <w:r w:rsidR="00A454EA" w:rsidRPr="00A454EA">
        <w:rPr>
          <w:rFonts w:ascii="Book Antiqua" w:hAnsi="Book Antiqua"/>
          <w:sz w:val="24"/>
          <w:szCs w:val="24"/>
        </w:rPr>
        <w:t>ertify</w:t>
      </w:r>
      <w:r w:rsidR="0053279E">
        <w:rPr>
          <w:rFonts w:ascii="Book Antiqua" w:hAnsi="Book Antiqua"/>
          <w:sz w:val="24"/>
          <w:szCs w:val="24"/>
        </w:rPr>
        <w:t>’</w:t>
      </w:r>
      <w:r w:rsidR="00A454EA" w:rsidRPr="00A454EA">
        <w:rPr>
          <w:rFonts w:ascii="Book Antiqua" w:hAnsi="Book Antiqua"/>
          <w:sz w:val="24"/>
          <w:szCs w:val="24"/>
        </w:rPr>
        <w:t>.</w:t>
      </w:r>
      <w:r w:rsidR="00A454EA">
        <w:rPr>
          <w:rStyle w:val="FootnoteReference"/>
          <w:rFonts w:ascii="Book Antiqua" w:hAnsi="Book Antiqua"/>
          <w:sz w:val="24"/>
          <w:szCs w:val="24"/>
        </w:rPr>
        <w:footnoteReference w:id="10"/>
      </w:r>
    </w:p>
    <w:p w14:paraId="35048F4E" w14:textId="6B5008CD" w:rsidR="00A454EA" w:rsidRDefault="00A454EA" w:rsidP="00377E4C">
      <w:pPr>
        <w:pStyle w:val="ListParagraph"/>
        <w:numPr>
          <w:ilvl w:val="1"/>
          <w:numId w:val="24"/>
        </w:numPr>
        <w:spacing w:before="120" w:after="120"/>
        <w:ind w:left="720" w:hanging="720"/>
        <w:contextualSpacing w:val="0"/>
        <w:jc w:val="both"/>
        <w:rPr>
          <w:rFonts w:ascii="Book Antiqua" w:hAnsi="Book Antiqua"/>
          <w:sz w:val="24"/>
          <w:szCs w:val="24"/>
        </w:rPr>
      </w:pPr>
      <w:r w:rsidRPr="00A454EA">
        <w:rPr>
          <w:rFonts w:ascii="Book Antiqua" w:hAnsi="Book Antiqua"/>
          <w:sz w:val="24"/>
          <w:szCs w:val="24"/>
        </w:rPr>
        <w:t xml:space="preserve">The </w:t>
      </w:r>
      <w:r w:rsidR="00700754">
        <w:rPr>
          <w:rFonts w:ascii="Book Antiqua" w:hAnsi="Book Antiqua"/>
          <w:sz w:val="24"/>
          <w:szCs w:val="24"/>
        </w:rPr>
        <w:t>n</w:t>
      </w:r>
      <w:r>
        <w:rPr>
          <w:rFonts w:ascii="Book Antiqua" w:hAnsi="Book Antiqua"/>
          <w:sz w:val="24"/>
          <w:szCs w:val="24"/>
        </w:rPr>
        <w:t>otice</w:t>
      </w:r>
      <w:r w:rsidRPr="00A454EA">
        <w:rPr>
          <w:rFonts w:ascii="Book Antiqua" w:hAnsi="Book Antiqua"/>
          <w:sz w:val="24"/>
          <w:szCs w:val="24"/>
        </w:rPr>
        <w:t xml:space="preserve"> shall be signed by the applicant or the</w:t>
      </w:r>
      <w:r w:rsidR="00700754">
        <w:rPr>
          <w:rFonts w:ascii="Book Antiqua" w:hAnsi="Book Antiqua"/>
          <w:sz w:val="24"/>
          <w:szCs w:val="24"/>
        </w:rPr>
        <w:t>ir</w:t>
      </w:r>
      <w:r w:rsidRPr="00A454EA">
        <w:rPr>
          <w:rFonts w:ascii="Book Antiqua" w:hAnsi="Book Antiqua"/>
          <w:sz w:val="24"/>
          <w:szCs w:val="24"/>
        </w:rPr>
        <w:t xml:space="preserve"> legal practitioner</w:t>
      </w:r>
      <w:r w:rsidR="00700754">
        <w:rPr>
          <w:rFonts w:ascii="Book Antiqua" w:hAnsi="Book Antiqua"/>
          <w:sz w:val="24"/>
          <w:szCs w:val="24"/>
        </w:rPr>
        <w:t>,</w:t>
      </w:r>
      <w:r w:rsidR="00700754">
        <w:rPr>
          <w:rStyle w:val="FootnoteReference"/>
          <w:rFonts w:ascii="Book Antiqua" w:hAnsi="Book Antiqua"/>
          <w:sz w:val="24"/>
          <w:szCs w:val="24"/>
        </w:rPr>
        <w:footnoteReference w:id="11"/>
      </w:r>
      <w:r w:rsidRPr="00A454EA">
        <w:rPr>
          <w:rFonts w:ascii="Book Antiqua" w:hAnsi="Book Antiqua"/>
          <w:sz w:val="24"/>
          <w:szCs w:val="24"/>
        </w:rPr>
        <w:t xml:space="preserve"> and </w:t>
      </w:r>
      <w:r w:rsidR="00700754">
        <w:rPr>
          <w:rFonts w:ascii="Book Antiqua" w:hAnsi="Book Antiqua"/>
          <w:sz w:val="24"/>
          <w:szCs w:val="24"/>
        </w:rPr>
        <w:t>state in precise terms the grounds on which it is sought to review the decision.</w:t>
      </w:r>
      <w:r w:rsidR="00700754">
        <w:rPr>
          <w:rStyle w:val="FootnoteReference"/>
          <w:rFonts w:ascii="Book Antiqua" w:hAnsi="Book Antiqua"/>
          <w:sz w:val="24"/>
          <w:szCs w:val="24"/>
        </w:rPr>
        <w:footnoteReference w:id="12"/>
      </w:r>
      <w:r w:rsidR="00700754" w:rsidRPr="00A454EA" w:rsidDel="00700754">
        <w:rPr>
          <w:rFonts w:ascii="Book Antiqua" w:hAnsi="Book Antiqua"/>
          <w:sz w:val="24"/>
          <w:szCs w:val="24"/>
        </w:rPr>
        <w:t xml:space="preserve"> </w:t>
      </w:r>
    </w:p>
    <w:p w14:paraId="0AFA6B1F" w14:textId="786E8B9E" w:rsidR="00A454EA" w:rsidRDefault="00A454EA" w:rsidP="00377E4C">
      <w:pPr>
        <w:pStyle w:val="ListParagraph"/>
        <w:numPr>
          <w:ilvl w:val="1"/>
          <w:numId w:val="24"/>
        </w:numPr>
        <w:spacing w:before="120" w:after="120"/>
        <w:ind w:left="720" w:hanging="720"/>
        <w:contextualSpacing w:val="0"/>
        <w:jc w:val="both"/>
        <w:rPr>
          <w:rFonts w:ascii="Book Antiqua" w:hAnsi="Book Antiqua"/>
          <w:sz w:val="24"/>
          <w:szCs w:val="24"/>
        </w:rPr>
      </w:pPr>
      <w:r w:rsidRPr="00A454EA">
        <w:rPr>
          <w:rFonts w:ascii="Book Antiqua" w:hAnsi="Book Antiqua"/>
          <w:sz w:val="24"/>
          <w:szCs w:val="24"/>
        </w:rPr>
        <w:t xml:space="preserve">Pursuant to s 296(4) of the </w:t>
      </w:r>
      <w:r w:rsidR="00044798">
        <w:rPr>
          <w:rFonts w:ascii="Book Antiqua" w:hAnsi="Book Antiqua"/>
          <w:i/>
          <w:sz w:val="24"/>
          <w:szCs w:val="24"/>
        </w:rPr>
        <w:t>CPA</w:t>
      </w:r>
      <w:r w:rsidRPr="00A454EA">
        <w:rPr>
          <w:rFonts w:ascii="Book Antiqua" w:hAnsi="Book Antiqua"/>
          <w:sz w:val="24"/>
          <w:szCs w:val="24"/>
        </w:rPr>
        <w:t>, on a review, the Court of Appeal</w:t>
      </w:r>
      <w:r w:rsidR="00D9360E">
        <w:rPr>
          <w:rFonts w:ascii="Book Antiqua" w:hAnsi="Book Antiqua"/>
          <w:sz w:val="24"/>
          <w:szCs w:val="24"/>
        </w:rPr>
        <w:t>:</w:t>
      </w:r>
    </w:p>
    <w:p w14:paraId="43EC3830" w14:textId="77777777" w:rsidR="00A454EA" w:rsidRDefault="00A454EA" w:rsidP="00377E4C">
      <w:pPr>
        <w:pStyle w:val="ListParagraph"/>
        <w:numPr>
          <w:ilvl w:val="2"/>
          <w:numId w:val="24"/>
        </w:numPr>
        <w:spacing w:before="120" w:after="120"/>
        <w:ind w:left="1440"/>
        <w:contextualSpacing w:val="0"/>
        <w:jc w:val="both"/>
        <w:rPr>
          <w:rFonts w:ascii="Book Antiqua" w:hAnsi="Book Antiqua"/>
          <w:sz w:val="24"/>
          <w:szCs w:val="24"/>
        </w:rPr>
      </w:pPr>
      <w:r w:rsidRPr="00A454EA">
        <w:rPr>
          <w:rFonts w:ascii="Book Antiqua" w:hAnsi="Book Antiqua"/>
          <w:sz w:val="24"/>
          <w:szCs w:val="24"/>
        </w:rPr>
        <w:t>must consider the matters referred to in s 295(3); and</w:t>
      </w:r>
    </w:p>
    <w:p w14:paraId="58345E8E" w14:textId="77777777" w:rsidR="00A454EA" w:rsidRDefault="00A454EA" w:rsidP="00377E4C">
      <w:pPr>
        <w:pStyle w:val="ListParagraph"/>
        <w:numPr>
          <w:ilvl w:val="2"/>
          <w:numId w:val="24"/>
        </w:numPr>
        <w:spacing w:before="120" w:after="120"/>
        <w:ind w:left="1440"/>
        <w:contextualSpacing w:val="0"/>
        <w:jc w:val="both"/>
        <w:rPr>
          <w:rFonts w:ascii="Book Antiqua" w:hAnsi="Book Antiqua"/>
          <w:sz w:val="24"/>
          <w:szCs w:val="24"/>
        </w:rPr>
      </w:pPr>
      <w:r w:rsidRPr="00A454EA">
        <w:rPr>
          <w:rFonts w:ascii="Book Antiqua" w:hAnsi="Book Antiqua"/>
          <w:sz w:val="24"/>
          <w:szCs w:val="24"/>
        </w:rPr>
        <w:t>if satisfied as required by s 297, may give the applicant leave to appeal against the interlocutory decision.</w:t>
      </w:r>
    </w:p>
    <w:p w14:paraId="6C1C549C" w14:textId="1CB3C94D" w:rsidR="00A454EA" w:rsidRDefault="00A454EA" w:rsidP="00377E4C">
      <w:pPr>
        <w:spacing w:before="120" w:after="120"/>
        <w:ind w:left="720"/>
        <w:jc w:val="both"/>
        <w:rPr>
          <w:rFonts w:ascii="Book Antiqua" w:hAnsi="Book Antiqua"/>
        </w:rPr>
      </w:pPr>
      <w:r w:rsidRPr="00A454EA">
        <w:rPr>
          <w:rFonts w:ascii="Book Antiqua" w:hAnsi="Book Antiqua"/>
        </w:rPr>
        <w:t xml:space="preserve">Accordingly, in addition to filing a </w:t>
      </w:r>
      <w:r w:rsidR="0053279E">
        <w:rPr>
          <w:rFonts w:ascii="Book Antiqua" w:hAnsi="Book Antiqua"/>
        </w:rPr>
        <w:t>‘</w:t>
      </w:r>
      <w:r w:rsidR="002B518C">
        <w:rPr>
          <w:rFonts w:ascii="Book Antiqua" w:hAnsi="Book Antiqua"/>
        </w:rPr>
        <w:t>n</w:t>
      </w:r>
      <w:r>
        <w:rPr>
          <w:rFonts w:ascii="Book Antiqua" w:hAnsi="Book Antiqua"/>
        </w:rPr>
        <w:t xml:space="preserve">otice of </w:t>
      </w:r>
      <w:r w:rsidR="002B518C">
        <w:rPr>
          <w:rFonts w:ascii="Book Antiqua" w:hAnsi="Book Antiqua"/>
        </w:rPr>
        <w:t>a</w:t>
      </w:r>
      <w:r>
        <w:rPr>
          <w:rFonts w:ascii="Book Antiqua" w:hAnsi="Book Antiqua"/>
        </w:rPr>
        <w:t xml:space="preserve">pplication for </w:t>
      </w:r>
      <w:r w:rsidR="002B518C">
        <w:rPr>
          <w:rFonts w:ascii="Book Antiqua" w:hAnsi="Book Antiqua"/>
        </w:rPr>
        <w:t>r</w:t>
      </w:r>
      <w:r>
        <w:rPr>
          <w:rFonts w:ascii="Book Antiqua" w:hAnsi="Book Antiqua"/>
        </w:rPr>
        <w:t>eview</w:t>
      </w:r>
      <w:r w:rsidR="00044798" w:rsidRPr="00044798">
        <w:rPr>
          <w:rFonts w:ascii="Book Antiqua" w:hAnsi="Book Antiqua"/>
        </w:rPr>
        <w:t xml:space="preserve"> </w:t>
      </w:r>
      <w:r w:rsidR="00044798" w:rsidRPr="00A454EA">
        <w:rPr>
          <w:rFonts w:ascii="Book Antiqua" w:hAnsi="Book Antiqua"/>
        </w:rPr>
        <w:t>of</w:t>
      </w:r>
      <w:r w:rsidR="00044798">
        <w:rPr>
          <w:rFonts w:ascii="Book Antiqua" w:hAnsi="Book Antiqua"/>
        </w:rPr>
        <w:t xml:space="preserve"> </w:t>
      </w:r>
      <w:r w:rsidR="002B518C">
        <w:rPr>
          <w:rFonts w:ascii="Book Antiqua" w:hAnsi="Book Antiqua"/>
        </w:rPr>
        <w:t>r</w:t>
      </w:r>
      <w:r w:rsidR="00044798" w:rsidRPr="00A454EA">
        <w:rPr>
          <w:rFonts w:ascii="Book Antiqua" w:hAnsi="Book Antiqua"/>
        </w:rPr>
        <w:t xml:space="preserve">efusal </w:t>
      </w:r>
      <w:r w:rsidR="00044798">
        <w:rPr>
          <w:rFonts w:ascii="Book Antiqua" w:hAnsi="Book Antiqua"/>
        </w:rPr>
        <w:t xml:space="preserve">of Judge to </w:t>
      </w:r>
      <w:r w:rsidR="002B518C">
        <w:rPr>
          <w:rFonts w:ascii="Book Antiqua" w:hAnsi="Book Antiqua"/>
        </w:rPr>
        <w:t>c</w:t>
      </w:r>
      <w:r w:rsidR="00044798" w:rsidRPr="00A454EA">
        <w:rPr>
          <w:rFonts w:ascii="Book Antiqua" w:hAnsi="Book Antiqua"/>
        </w:rPr>
        <w:t>ertify</w:t>
      </w:r>
      <w:r w:rsidR="0053279E">
        <w:rPr>
          <w:rFonts w:ascii="Book Antiqua" w:hAnsi="Book Antiqua"/>
        </w:rPr>
        <w:t>’</w:t>
      </w:r>
      <w:r w:rsidRPr="00A454EA">
        <w:rPr>
          <w:rFonts w:ascii="Book Antiqua" w:hAnsi="Book Antiqua"/>
        </w:rPr>
        <w:t xml:space="preserve">, the applicant </w:t>
      </w:r>
      <w:r w:rsidR="002B518C">
        <w:rPr>
          <w:rFonts w:ascii="Book Antiqua" w:hAnsi="Book Antiqua"/>
        </w:rPr>
        <w:t>must</w:t>
      </w:r>
      <w:r w:rsidRPr="00A454EA">
        <w:rPr>
          <w:rFonts w:ascii="Book Antiqua" w:hAnsi="Book Antiqua"/>
        </w:rPr>
        <w:t xml:space="preserve"> also file a </w:t>
      </w:r>
      <w:r w:rsidR="0053279E">
        <w:rPr>
          <w:rFonts w:ascii="Book Antiqua" w:hAnsi="Book Antiqua"/>
        </w:rPr>
        <w:t>‘</w:t>
      </w:r>
      <w:r w:rsidR="002B518C">
        <w:rPr>
          <w:rFonts w:ascii="Book Antiqua" w:hAnsi="Book Antiqua"/>
        </w:rPr>
        <w:t>n</w:t>
      </w:r>
      <w:r w:rsidRPr="00A454EA">
        <w:rPr>
          <w:rFonts w:ascii="Book Antiqua" w:hAnsi="Book Antiqua"/>
        </w:rPr>
        <w:t xml:space="preserve">otice of </w:t>
      </w:r>
      <w:r w:rsidR="002B518C">
        <w:rPr>
          <w:rFonts w:ascii="Book Antiqua" w:hAnsi="Book Antiqua"/>
        </w:rPr>
        <w:t>a</w:t>
      </w:r>
      <w:r w:rsidRPr="00A454EA">
        <w:rPr>
          <w:rFonts w:ascii="Book Antiqua" w:hAnsi="Book Antiqua"/>
        </w:rPr>
        <w:t xml:space="preserve">pplication for </w:t>
      </w:r>
      <w:r w:rsidR="002B518C">
        <w:rPr>
          <w:rFonts w:ascii="Book Antiqua" w:hAnsi="Book Antiqua"/>
        </w:rPr>
        <w:t>l</w:t>
      </w:r>
      <w:r w:rsidRPr="00A454EA">
        <w:rPr>
          <w:rFonts w:ascii="Book Antiqua" w:hAnsi="Book Antiqua"/>
        </w:rPr>
        <w:t xml:space="preserve">eave to </w:t>
      </w:r>
      <w:r w:rsidR="002B518C">
        <w:rPr>
          <w:rFonts w:ascii="Book Antiqua" w:hAnsi="Book Antiqua"/>
        </w:rPr>
        <w:t>a</w:t>
      </w:r>
      <w:r w:rsidRPr="00A454EA">
        <w:rPr>
          <w:rFonts w:ascii="Book Antiqua" w:hAnsi="Book Antiqua"/>
        </w:rPr>
        <w:t>ppeal</w:t>
      </w:r>
      <w:r w:rsidR="00044798">
        <w:rPr>
          <w:rFonts w:ascii="Book Antiqua" w:hAnsi="Book Antiqua"/>
        </w:rPr>
        <w:t xml:space="preserve"> </w:t>
      </w:r>
      <w:r w:rsidR="002B518C">
        <w:rPr>
          <w:rFonts w:ascii="Book Antiqua" w:hAnsi="Book Antiqua"/>
        </w:rPr>
        <w:t>a</w:t>
      </w:r>
      <w:r w:rsidR="00044798">
        <w:rPr>
          <w:rFonts w:ascii="Book Antiqua" w:hAnsi="Book Antiqua"/>
        </w:rPr>
        <w:t xml:space="preserve">gainst </w:t>
      </w:r>
      <w:r w:rsidR="002B518C">
        <w:rPr>
          <w:rFonts w:ascii="Book Antiqua" w:hAnsi="Book Antiqua"/>
        </w:rPr>
        <w:t>i</w:t>
      </w:r>
      <w:r w:rsidR="00044798">
        <w:rPr>
          <w:rFonts w:ascii="Book Antiqua" w:hAnsi="Book Antiqua"/>
        </w:rPr>
        <w:t xml:space="preserve">nterlocutory </w:t>
      </w:r>
      <w:r w:rsidR="002B518C">
        <w:rPr>
          <w:rFonts w:ascii="Book Antiqua" w:hAnsi="Book Antiqua"/>
        </w:rPr>
        <w:t>d</w:t>
      </w:r>
      <w:r w:rsidR="00044798">
        <w:rPr>
          <w:rFonts w:ascii="Book Antiqua" w:hAnsi="Book Antiqua"/>
        </w:rPr>
        <w:t>ecision</w:t>
      </w:r>
      <w:r w:rsidR="0053279E">
        <w:rPr>
          <w:rFonts w:ascii="Book Antiqua" w:hAnsi="Book Antiqua"/>
        </w:rPr>
        <w:t>’</w:t>
      </w:r>
      <w:r w:rsidR="00D9360E">
        <w:rPr>
          <w:rFonts w:ascii="Book Antiqua" w:hAnsi="Book Antiqua"/>
        </w:rPr>
        <w:t xml:space="preserve"> (see </w:t>
      </w:r>
      <w:r w:rsidR="00700754">
        <w:rPr>
          <w:rFonts w:ascii="Book Antiqua" w:hAnsi="Book Antiqua"/>
        </w:rPr>
        <w:t>s</w:t>
      </w:r>
      <w:r w:rsidR="00D9360E">
        <w:rPr>
          <w:rFonts w:ascii="Book Antiqua" w:hAnsi="Book Antiqua"/>
        </w:rPr>
        <w:t xml:space="preserve">s </w:t>
      </w:r>
      <w:r w:rsidR="00033383">
        <w:rPr>
          <w:rFonts w:ascii="Book Antiqua" w:hAnsi="Book Antiqua"/>
        </w:rPr>
        <w:fldChar w:fldCharType="begin"/>
      </w:r>
      <w:r w:rsidR="00033383">
        <w:rPr>
          <w:rFonts w:ascii="Book Antiqua" w:hAnsi="Book Antiqua"/>
        </w:rPr>
        <w:instrText xml:space="preserve"> REF _Ref15978540 \r \h </w:instrText>
      </w:r>
      <w:r w:rsidR="00033383">
        <w:rPr>
          <w:rFonts w:ascii="Book Antiqua" w:hAnsi="Book Antiqua"/>
        </w:rPr>
      </w:r>
      <w:r w:rsidR="00033383">
        <w:rPr>
          <w:rFonts w:ascii="Book Antiqua" w:hAnsi="Book Antiqua"/>
        </w:rPr>
        <w:fldChar w:fldCharType="separate"/>
      </w:r>
      <w:r w:rsidR="00033383">
        <w:rPr>
          <w:rFonts w:ascii="Book Antiqua" w:hAnsi="Book Antiqua"/>
        </w:rPr>
        <w:t>7.1</w:t>
      </w:r>
      <w:r w:rsidR="00033383">
        <w:rPr>
          <w:rFonts w:ascii="Book Antiqua" w:hAnsi="Book Antiqua"/>
        </w:rPr>
        <w:fldChar w:fldCharType="end"/>
      </w:r>
      <w:r w:rsidR="00700754">
        <w:rPr>
          <w:rFonts w:ascii="Book Antiqua" w:hAnsi="Book Antiqua"/>
        </w:rPr>
        <w:t xml:space="preserve"> and </w:t>
      </w:r>
      <w:r w:rsidR="00033383">
        <w:rPr>
          <w:rFonts w:ascii="Book Antiqua" w:hAnsi="Book Antiqua"/>
        </w:rPr>
        <w:fldChar w:fldCharType="begin"/>
      </w:r>
      <w:r w:rsidR="00033383">
        <w:rPr>
          <w:rFonts w:ascii="Book Antiqua" w:hAnsi="Book Antiqua"/>
        </w:rPr>
        <w:instrText xml:space="preserve"> REF _Ref15978556 \r \h </w:instrText>
      </w:r>
      <w:r w:rsidR="00033383">
        <w:rPr>
          <w:rFonts w:ascii="Book Antiqua" w:hAnsi="Book Antiqua"/>
        </w:rPr>
      </w:r>
      <w:r w:rsidR="00033383">
        <w:rPr>
          <w:rFonts w:ascii="Book Antiqua" w:hAnsi="Book Antiqua"/>
        </w:rPr>
        <w:fldChar w:fldCharType="separate"/>
      </w:r>
      <w:r w:rsidR="00033383">
        <w:rPr>
          <w:rFonts w:ascii="Book Antiqua" w:hAnsi="Book Antiqua"/>
        </w:rPr>
        <w:t>7.2</w:t>
      </w:r>
      <w:r w:rsidR="00033383">
        <w:rPr>
          <w:rFonts w:ascii="Book Antiqua" w:hAnsi="Book Antiqua"/>
        </w:rPr>
        <w:fldChar w:fldCharType="end"/>
      </w:r>
      <w:r w:rsidR="0053279E">
        <w:rPr>
          <w:rFonts w:ascii="Book Antiqua" w:hAnsi="Book Antiqua"/>
        </w:rPr>
        <w:t xml:space="preserve"> above)</w:t>
      </w:r>
      <w:r w:rsidRPr="00A454EA">
        <w:rPr>
          <w:rFonts w:ascii="Book Antiqua" w:hAnsi="Book Antiqua"/>
        </w:rPr>
        <w:t xml:space="preserve"> when commencing an application for review.</w:t>
      </w:r>
    </w:p>
    <w:p w14:paraId="15E6DB83" w14:textId="489BFB09" w:rsidR="00A454EA" w:rsidRDefault="00A454EA" w:rsidP="00377E4C">
      <w:pPr>
        <w:pStyle w:val="ListParagraph"/>
        <w:numPr>
          <w:ilvl w:val="1"/>
          <w:numId w:val="24"/>
        </w:numPr>
        <w:spacing w:before="120" w:after="120"/>
        <w:ind w:left="720" w:hanging="720"/>
        <w:contextualSpacing w:val="0"/>
        <w:jc w:val="both"/>
        <w:rPr>
          <w:rFonts w:ascii="Book Antiqua" w:hAnsi="Book Antiqua"/>
          <w:sz w:val="24"/>
          <w:szCs w:val="24"/>
        </w:rPr>
      </w:pPr>
      <w:r w:rsidRPr="00A454EA">
        <w:rPr>
          <w:rFonts w:ascii="Book Antiqua" w:hAnsi="Book Antiqua"/>
          <w:sz w:val="24"/>
          <w:szCs w:val="24"/>
        </w:rPr>
        <w:t xml:space="preserve">The </w:t>
      </w:r>
      <w:r w:rsidR="0053279E">
        <w:rPr>
          <w:rFonts w:ascii="Book Antiqua" w:hAnsi="Book Antiqua"/>
          <w:sz w:val="24"/>
          <w:szCs w:val="24"/>
        </w:rPr>
        <w:t>n</w:t>
      </w:r>
      <w:r>
        <w:rPr>
          <w:rFonts w:ascii="Book Antiqua" w:hAnsi="Book Antiqua"/>
          <w:sz w:val="24"/>
          <w:szCs w:val="24"/>
        </w:rPr>
        <w:t>otice</w:t>
      </w:r>
      <w:r w:rsidR="009830BF">
        <w:rPr>
          <w:rFonts w:ascii="Book Antiqua" w:hAnsi="Book Antiqua"/>
          <w:sz w:val="24"/>
          <w:szCs w:val="24"/>
        </w:rPr>
        <w:t>s</w:t>
      </w:r>
      <w:r w:rsidRPr="00A454EA">
        <w:rPr>
          <w:rFonts w:ascii="Book Antiqua" w:hAnsi="Book Antiqua"/>
          <w:sz w:val="24"/>
          <w:szCs w:val="24"/>
        </w:rPr>
        <w:t xml:space="preserve"> must be filed in accordance with the timeframe prescribed by s 296(2) of the </w:t>
      </w:r>
      <w:r w:rsidR="00044798">
        <w:rPr>
          <w:rFonts w:ascii="Book Antiqua" w:hAnsi="Book Antiqua"/>
          <w:i/>
          <w:sz w:val="24"/>
          <w:szCs w:val="24"/>
        </w:rPr>
        <w:t>CPA</w:t>
      </w:r>
      <w:r w:rsidRPr="00A454EA">
        <w:rPr>
          <w:rFonts w:ascii="Book Antiqua" w:hAnsi="Book Antiqua"/>
          <w:sz w:val="24"/>
          <w:szCs w:val="24"/>
        </w:rPr>
        <w:t>, being:</w:t>
      </w:r>
    </w:p>
    <w:p w14:paraId="547FE75D" w14:textId="2453032F" w:rsidR="009830BF" w:rsidRDefault="009830BF" w:rsidP="00377E4C">
      <w:pPr>
        <w:pStyle w:val="ListParagraph"/>
        <w:numPr>
          <w:ilvl w:val="2"/>
          <w:numId w:val="24"/>
        </w:numPr>
        <w:spacing w:before="120" w:after="120"/>
        <w:ind w:left="1440"/>
        <w:contextualSpacing w:val="0"/>
        <w:jc w:val="both"/>
        <w:rPr>
          <w:rFonts w:ascii="Book Antiqua" w:hAnsi="Book Antiqua"/>
          <w:sz w:val="24"/>
          <w:szCs w:val="24"/>
        </w:rPr>
      </w:pPr>
      <w:r w:rsidRPr="009830BF">
        <w:rPr>
          <w:rFonts w:ascii="Book Antiqua" w:hAnsi="Book Antiqua"/>
          <w:sz w:val="24"/>
          <w:szCs w:val="24"/>
        </w:rPr>
        <w:t>subject to paragraph (b), if the tr</w:t>
      </w:r>
      <w:r w:rsidR="00F43B1A">
        <w:rPr>
          <w:rFonts w:ascii="Book Antiqua" w:hAnsi="Book Antiqua"/>
          <w:sz w:val="24"/>
          <w:szCs w:val="24"/>
        </w:rPr>
        <w:t>ial has not commenced when the J</w:t>
      </w:r>
      <w:r w:rsidRPr="009830BF">
        <w:rPr>
          <w:rFonts w:ascii="Book Antiqua" w:hAnsi="Book Antiqua"/>
          <w:sz w:val="24"/>
          <w:szCs w:val="24"/>
        </w:rPr>
        <w:t>ud</w:t>
      </w:r>
      <w:r w:rsidR="00FE6A86">
        <w:rPr>
          <w:rFonts w:ascii="Book Antiqua" w:hAnsi="Book Antiqua"/>
          <w:sz w:val="24"/>
          <w:szCs w:val="24"/>
        </w:rPr>
        <w:t>ge refuses to certify, within ten</w:t>
      </w:r>
      <w:r w:rsidRPr="009830BF">
        <w:rPr>
          <w:rFonts w:ascii="Book Antiqua" w:hAnsi="Book Antiqua"/>
          <w:sz w:val="24"/>
          <w:szCs w:val="24"/>
        </w:rPr>
        <w:t xml:space="preserve"> d</w:t>
      </w:r>
      <w:r w:rsidR="00F43B1A">
        <w:rPr>
          <w:rFonts w:ascii="Book Antiqua" w:hAnsi="Book Antiqua"/>
          <w:sz w:val="24"/>
          <w:szCs w:val="24"/>
        </w:rPr>
        <w:t>ays after the day on which the J</w:t>
      </w:r>
      <w:r w:rsidRPr="009830BF">
        <w:rPr>
          <w:rFonts w:ascii="Book Antiqua" w:hAnsi="Book Antiqua"/>
          <w:sz w:val="24"/>
          <w:szCs w:val="24"/>
        </w:rPr>
        <w:t>udge refuses to certify or any extension of that period granted under s 313; or</w:t>
      </w:r>
    </w:p>
    <w:p w14:paraId="49DBAC28" w14:textId="2BB10592" w:rsidR="009830BF" w:rsidRDefault="00FE6A86" w:rsidP="00377E4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if the trial commences within ten</w:t>
      </w:r>
      <w:r w:rsidR="009830BF" w:rsidRPr="009830BF">
        <w:rPr>
          <w:rFonts w:ascii="Book Antiqua" w:hAnsi="Book Antiqua"/>
          <w:sz w:val="24"/>
          <w:szCs w:val="24"/>
        </w:rPr>
        <w:t xml:space="preserve"> days</w:t>
      </w:r>
      <w:r w:rsidR="00F43B1A">
        <w:rPr>
          <w:rFonts w:ascii="Book Antiqua" w:hAnsi="Book Antiqua"/>
          <w:sz w:val="24"/>
          <w:szCs w:val="24"/>
        </w:rPr>
        <w:t xml:space="preserve"> after the day on which the J</w:t>
      </w:r>
      <w:r w:rsidR="009830BF" w:rsidRPr="009830BF">
        <w:rPr>
          <w:rFonts w:ascii="Book Antiqua" w:hAnsi="Book Antiqua"/>
          <w:sz w:val="24"/>
          <w:szCs w:val="24"/>
        </w:rPr>
        <w:t>u</w:t>
      </w:r>
      <w:r>
        <w:rPr>
          <w:rFonts w:ascii="Book Antiqua" w:hAnsi="Book Antiqua"/>
          <w:sz w:val="24"/>
          <w:szCs w:val="24"/>
        </w:rPr>
        <w:t>dge refuses to certify, within two</w:t>
      </w:r>
      <w:r w:rsidR="009830BF" w:rsidRPr="009830BF">
        <w:rPr>
          <w:rFonts w:ascii="Book Antiqua" w:hAnsi="Book Antiqua"/>
          <w:sz w:val="24"/>
          <w:szCs w:val="24"/>
        </w:rPr>
        <w:t xml:space="preserve"> days after the day on which the trial commences or any extension of that period granted under s 313; or</w:t>
      </w:r>
    </w:p>
    <w:p w14:paraId="0B685E6A" w14:textId="602A5998" w:rsidR="009830BF" w:rsidRDefault="009830BF" w:rsidP="00377E4C">
      <w:pPr>
        <w:pStyle w:val="ListParagraph"/>
        <w:numPr>
          <w:ilvl w:val="2"/>
          <w:numId w:val="24"/>
        </w:numPr>
        <w:spacing w:before="120" w:after="120"/>
        <w:ind w:left="1440"/>
        <w:contextualSpacing w:val="0"/>
        <w:jc w:val="both"/>
        <w:rPr>
          <w:rFonts w:ascii="Book Antiqua" w:hAnsi="Book Antiqua"/>
          <w:sz w:val="24"/>
          <w:szCs w:val="24"/>
        </w:rPr>
      </w:pPr>
      <w:r w:rsidRPr="009830BF">
        <w:rPr>
          <w:rFonts w:ascii="Book Antiqua" w:hAnsi="Book Antiqua"/>
          <w:sz w:val="24"/>
          <w:szCs w:val="24"/>
        </w:rPr>
        <w:t>if th</w:t>
      </w:r>
      <w:r w:rsidR="00F43B1A">
        <w:rPr>
          <w:rFonts w:ascii="Book Antiqua" w:hAnsi="Book Antiqua"/>
          <w:sz w:val="24"/>
          <w:szCs w:val="24"/>
        </w:rPr>
        <w:t>e trial has commenced when the J</w:t>
      </w:r>
      <w:r w:rsidRPr="009830BF">
        <w:rPr>
          <w:rFonts w:ascii="Book Antiqua" w:hAnsi="Book Antiqua"/>
          <w:sz w:val="24"/>
          <w:szCs w:val="24"/>
        </w:rPr>
        <w:t>u</w:t>
      </w:r>
      <w:r w:rsidR="00FE6A86">
        <w:rPr>
          <w:rFonts w:ascii="Book Antiqua" w:hAnsi="Book Antiqua"/>
          <w:sz w:val="24"/>
          <w:szCs w:val="24"/>
        </w:rPr>
        <w:t>dge refuses to certify, within two</w:t>
      </w:r>
      <w:r w:rsidRPr="009830BF">
        <w:rPr>
          <w:rFonts w:ascii="Book Antiqua" w:hAnsi="Book Antiqua"/>
          <w:sz w:val="24"/>
          <w:szCs w:val="24"/>
        </w:rPr>
        <w:t xml:space="preserve"> days after the</w:t>
      </w:r>
      <w:r w:rsidR="00F43B1A">
        <w:rPr>
          <w:rFonts w:ascii="Book Antiqua" w:hAnsi="Book Antiqua"/>
          <w:sz w:val="24"/>
          <w:szCs w:val="24"/>
        </w:rPr>
        <w:t xml:space="preserve"> day on which the J</w:t>
      </w:r>
      <w:r w:rsidRPr="009830BF">
        <w:rPr>
          <w:rFonts w:ascii="Book Antiqua" w:hAnsi="Book Antiqua"/>
          <w:sz w:val="24"/>
          <w:szCs w:val="24"/>
        </w:rPr>
        <w:t>udge refuses to certify or any extension of that period granted under s 313.</w:t>
      </w:r>
    </w:p>
    <w:p w14:paraId="3DFAC0DB" w14:textId="084C8A86"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The applicant must serve a copy of </w:t>
      </w:r>
      <w:r>
        <w:rPr>
          <w:rFonts w:ascii="Book Antiqua" w:hAnsi="Book Antiqua"/>
          <w:sz w:val="24"/>
          <w:szCs w:val="24"/>
        </w:rPr>
        <w:t xml:space="preserve">both the </w:t>
      </w:r>
      <w:r w:rsidR="0053279E">
        <w:rPr>
          <w:rFonts w:ascii="Book Antiqua" w:hAnsi="Book Antiqua"/>
          <w:sz w:val="24"/>
          <w:szCs w:val="24"/>
        </w:rPr>
        <w:t>‘n</w:t>
      </w:r>
      <w:r>
        <w:rPr>
          <w:rFonts w:ascii="Book Antiqua" w:hAnsi="Book Antiqua"/>
          <w:sz w:val="24"/>
          <w:szCs w:val="24"/>
        </w:rPr>
        <w:t xml:space="preserve">otice </w:t>
      </w:r>
      <w:r w:rsidR="00033383">
        <w:rPr>
          <w:rFonts w:ascii="Book Antiqua" w:hAnsi="Book Antiqua"/>
          <w:sz w:val="24"/>
          <w:szCs w:val="24"/>
        </w:rPr>
        <w:t xml:space="preserve">of application </w:t>
      </w:r>
      <w:r>
        <w:rPr>
          <w:rFonts w:ascii="Book Antiqua" w:hAnsi="Book Antiqua"/>
          <w:sz w:val="24"/>
          <w:szCs w:val="24"/>
        </w:rPr>
        <w:t xml:space="preserve">for </w:t>
      </w:r>
      <w:r w:rsidR="0053279E">
        <w:rPr>
          <w:rFonts w:ascii="Book Antiqua" w:hAnsi="Book Antiqua"/>
          <w:sz w:val="24"/>
          <w:szCs w:val="24"/>
        </w:rPr>
        <w:t>l</w:t>
      </w:r>
      <w:r>
        <w:rPr>
          <w:rFonts w:ascii="Book Antiqua" w:hAnsi="Book Antiqua"/>
          <w:sz w:val="24"/>
          <w:szCs w:val="24"/>
        </w:rPr>
        <w:t xml:space="preserve">eave </w:t>
      </w:r>
      <w:r w:rsidR="00044798">
        <w:rPr>
          <w:rFonts w:ascii="Book Antiqua" w:hAnsi="Book Antiqua"/>
          <w:sz w:val="24"/>
          <w:szCs w:val="24"/>
        </w:rPr>
        <w:t xml:space="preserve">to </w:t>
      </w:r>
      <w:r w:rsidR="0053279E">
        <w:rPr>
          <w:rFonts w:ascii="Book Antiqua" w:hAnsi="Book Antiqua"/>
          <w:sz w:val="24"/>
          <w:szCs w:val="24"/>
        </w:rPr>
        <w:t>a</w:t>
      </w:r>
      <w:r w:rsidR="00044798">
        <w:rPr>
          <w:rFonts w:ascii="Book Antiqua" w:hAnsi="Book Antiqua"/>
          <w:sz w:val="24"/>
          <w:szCs w:val="24"/>
        </w:rPr>
        <w:t xml:space="preserve">ppeal </w:t>
      </w:r>
      <w:r w:rsidR="0053279E">
        <w:rPr>
          <w:rFonts w:ascii="Book Antiqua" w:hAnsi="Book Antiqua"/>
          <w:sz w:val="24"/>
          <w:szCs w:val="24"/>
        </w:rPr>
        <w:t>a</w:t>
      </w:r>
      <w:r w:rsidR="00044798">
        <w:rPr>
          <w:rFonts w:ascii="Book Antiqua" w:hAnsi="Book Antiqua"/>
          <w:sz w:val="24"/>
          <w:szCs w:val="24"/>
        </w:rPr>
        <w:t xml:space="preserve">gainst </w:t>
      </w:r>
      <w:r w:rsidR="0053279E">
        <w:rPr>
          <w:rFonts w:ascii="Book Antiqua" w:hAnsi="Book Antiqua"/>
          <w:sz w:val="24"/>
          <w:szCs w:val="24"/>
        </w:rPr>
        <w:t>i</w:t>
      </w:r>
      <w:r w:rsidR="00044798">
        <w:rPr>
          <w:rFonts w:ascii="Book Antiqua" w:hAnsi="Book Antiqua"/>
          <w:sz w:val="24"/>
          <w:szCs w:val="24"/>
        </w:rPr>
        <w:t xml:space="preserve">nterlocutory </w:t>
      </w:r>
      <w:r w:rsidR="0053279E">
        <w:rPr>
          <w:rFonts w:ascii="Book Antiqua" w:hAnsi="Book Antiqua"/>
          <w:sz w:val="24"/>
          <w:szCs w:val="24"/>
        </w:rPr>
        <w:t>d</w:t>
      </w:r>
      <w:r w:rsidR="00044798">
        <w:rPr>
          <w:rFonts w:ascii="Book Antiqua" w:hAnsi="Book Antiqua"/>
          <w:sz w:val="24"/>
          <w:szCs w:val="24"/>
        </w:rPr>
        <w:t>ecision</w:t>
      </w:r>
      <w:r w:rsidR="0053279E">
        <w:rPr>
          <w:rFonts w:ascii="Book Antiqua" w:hAnsi="Book Antiqua"/>
          <w:sz w:val="24"/>
          <w:szCs w:val="24"/>
        </w:rPr>
        <w:t>’</w:t>
      </w:r>
      <w:r w:rsidR="00044798">
        <w:rPr>
          <w:rFonts w:ascii="Book Antiqua" w:hAnsi="Book Antiqua"/>
          <w:sz w:val="24"/>
          <w:szCs w:val="24"/>
        </w:rPr>
        <w:t xml:space="preserve"> </w:t>
      </w:r>
      <w:r>
        <w:rPr>
          <w:rFonts w:ascii="Book Antiqua" w:hAnsi="Book Antiqua"/>
          <w:sz w:val="24"/>
          <w:szCs w:val="24"/>
        </w:rPr>
        <w:t xml:space="preserve">and </w:t>
      </w:r>
      <w:r w:rsidR="0053279E">
        <w:rPr>
          <w:rFonts w:ascii="Book Antiqua" w:hAnsi="Book Antiqua"/>
          <w:sz w:val="24"/>
          <w:szCs w:val="24"/>
        </w:rPr>
        <w:t>‘n</w:t>
      </w:r>
      <w:r>
        <w:rPr>
          <w:rFonts w:ascii="Book Antiqua" w:hAnsi="Book Antiqua"/>
          <w:sz w:val="24"/>
          <w:szCs w:val="24"/>
        </w:rPr>
        <w:t xml:space="preserve">otice </w:t>
      </w:r>
      <w:r w:rsidR="00033383">
        <w:rPr>
          <w:rFonts w:ascii="Book Antiqua" w:hAnsi="Book Antiqua"/>
          <w:sz w:val="24"/>
          <w:szCs w:val="24"/>
        </w:rPr>
        <w:t xml:space="preserve">of application </w:t>
      </w:r>
      <w:r>
        <w:rPr>
          <w:rFonts w:ascii="Book Antiqua" w:hAnsi="Book Antiqua"/>
          <w:sz w:val="24"/>
          <w:szCs w:val="24"/>
        </w:rPr>
        <w:t xml:space="preserve">for </w:t>
      </w:r>
      <w:r w:rsidR="0053279E">
        <w:rPr>
          <w:rFonts w:ascii="Book Antiqua" w:hAnsi="Book Antiqua"/>
          <w:sz w:val="24"/>
          <w:szCs w:val="24"/>
        </w:rPr>
        <w:t>r</w:t>
      </w:r>
      <w:r>
        <w:rPr>
          <w:rFonts w:ascii="Book Antiqua" w:hAnsi="Book Antiqua"/>
          <w:sz w:val="24"/>
          <w:szCs w:val="24"/>
        </w:rPr>
        <w:t xml:space="preserve">eview </w:t>
      </w:r>
      <w:r w:rsidR="00044798">
        <w:rPr>
          <w:rFonts w:ascii="Book Antiqua" w:hAnsi="Book Antiqua"/>
          <w:sz w:val="24"/>
          <w:szCs w:val="24"/>
        </w:rPr>
        <w:t xml:space="preserve">of </w:t>
      </w:r>
      <w:r w:rsidR="0053279E">
        <w:rPr>
          <w:rFonts w:ascii="Book Antiqua" w:hAnsi="Book Antiqua"/>
          <w:sz w:val="24"/>
          <w:szCs w:val="24"/>
        </w:rPr>
        <w:t>r</w:t>
      </w:r>
      <w:r w:rsidR="00044798">
        <w:rPr>
          <w:rFonts w:ascii="Book Antiqua" w:hAnsi="Book Antiqua"/>
          <w:sz w:val="24"/>
          <w:szCs w:val="24"/>
        </w:rPr>
        <w:t xml:space="preserve">efusal of Judge to </w:t>
      </w:r>
      <w:r w:rsidR="0053279E">
        <w:rPr>
          <w:rFonts w:ascii="Book Antiqua" w:hAnsi="Book Antiqua"/>
          <w:sz w:val="24"/>
          <w:szCs w:val="24"/>
        </w:rPr>
        <w:t>c</w:t>
      </w:r>
      <w:r w:rsidR="00044798">
        <w:rPr>
          <w:rFonts w:ascii="Book Antiqua" w:hAnsi="Book Antiqua"/>
          <w:sz w:val="24"/>
          <w:szCs w:val="24"/>
        </w:rPr>
        <w:t>ertify</w:t>
      </w:r>
      <w:r w:rsidR="0053279E">
        <w:rPr>
          <w:rFonts w:ascii="Book Antiqua" w:hAnsi="Book Antiqua"/>
          <w:sz w:val="24"/>
          <w:szCs w:val="24"/>
        </w:rPr>
        <w:t>’</w:t>
      </w:r>
      <w:r w:rsidR="00044798">
        <w:rPr>
          <w:rFonts w:ascii="Book Antiqua" w:hAnsi="Book Antiqua"/>
          <w:sz w:val="24"/>
          <w:szCs w:val="24"/>
        </w:rPr>
        <w:t xml:space="preserve"> </w:t>
      </w:r>
      <w:r w:rsidRPr="009830BF">
        <w:rPr>
          <w:rFonts w:ascii="Book Antiqua" w:hAnsi="Book Antiqua"/>
          <w:sz w:val="24"/>
          <w:szCs w:val="24"/>
        </w:rPr>
        <w:t xml:space="preserve">on the respondent in accordance with s 296(3) of the </w:t>
      </w:r>
      <w:r w:rsidR="00044798">
        <w:rPr>
          <w:rFonts w:ascii="Book Antiqua" w:hAnsi="Book Antiqua"/>
          <w:i/>
          <w:sz w:val="24"/>
          <w:szCs w:val="24"/>
        </w:rPr>
        <w:t>CPA</w:t>
      </w:r>
      <w:r w:rsidRPr="009830BF">
        <w:rPr>
          <w:rFonts w:ascii="Book Antiqua" w:hAnsi="Book Antiqua"/>
          <w:sz w:val="24"/>
          <w:szCs w:val="24"/>
        </w:rPr>
        <w:t xml:space="preserve">.  </w:t>
      </w:r>
      <w:r w:rsidRPr="009830BF">
        <w:rPr>
          <w:rFonts w:ascii="Book Antiqua" w:hAnsi="Book Antiqua"/>
          <w:sz w:val="24"/>
          <w:szCs w:val="24"/>
          <w:u w:val="single"/>
        </w:rPr>
        <w:t xml:space="preserve">The Court of Appeal </w:t>
      </w:r>
      <w:r w:rsidR="0053279E">
        <w:rPr>
          <w:rFonts w:ascii="Book Antiqua" w:hAnsi="Book Antiqua"/>
          <w:sz w:val="24"/>
          <w:szCs w:val="24"/>
          <w:u w:val="single"/>
        </w:rPr>
        <w:t>r</w:t>
      </w:r>
      <w:r w:rsidRPr="009830BF">
        <w:rPr>
          <w:rFonts w:ascii="Book Antiqua" w:hAnsi="Book Antiqua"/>
          <w:sz w:val="24"/>
          <w:szCs w:val="24"/>
          <w:u w:val="single"/>
        </w:rPr>
        <w:t>egistry will not serve either notice on the respondent.</w:t>
      </w:r>
    </w:p>
    <w:p w14:paraId="57C55BD0" w14:textId="77777777" w:rsidR="00A454EA" w:rsidRPr="00A454EA" w:rsidRDefault="00A454EA" w:rsidP="00377E4C">
      <w:pPr>
        <w:spacing w:before="120" w:after="120"/>
        <w:ind w:left="720"/>
        <w:jc w:val="both"/>
        <w:rPr>
          <w:rFonts w:ascii="Book Antiqua" w:hAnsi="Book Antiqua"/>
        </w:rPr>
      </w:pPr>
    </w:p>
    <w:p w14:paraId="496014A0" w14:textId="77777777" w:rsidR="007D1349" w:rsidRPr="007917BE" w:rsidRDefault="009830BF" w:rsidP="00377E4C">
      <w:pPr>
        <w:pStyle w:val="Heading1"/>
        <w:spacing w:before="120" w:after="120"/>
        <w:rPr>
          <w:rFonts w:ascii="Book Antiqua" w:hAnsi="Book Antiqua"/>
          <w:szCs w:val="24"/>
        </w:rPr>
      </w:pPr>
      <w:r w:rsidRPr="009830BF">
        <w:rPr>
          <w:rFonts w:ascii="Book Antiqua" w:hAnsi="Book Antiqua"/>
          <w:szCs w:val="24"/>
        </w:rPr>
        <w:lastRenderedPageBreak/>
        <w:t>LISTING</w:t>
      </w:r>
    </w:p>
    <w:p w14:paraId="060424B5" w14:textId="77777777" w:rsidR="007D1349"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The Registrar will determine the urgency of an interlocutory appeal and make suitable arrangements to list the matter for hearing</w:t>
      </w:r>
      <w:r>
        <w:rPr>
          <w:rFonts w:ascii="Book Antiqua" w:hAnsi="Book Antiqua"/>
          <w:sz w:val="24"/>
          <w:szCs w:val="24"/>
        </w:rPr>
        <w:t>.</w:t>
      </w:r>
    </w:p>
    <w:p w14:paraId="6800DA6A" w14:textId="77777777"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The Registrar will not delay listing an interlocutory appeal on the basis of the applicant obtaining advice as to the merits of the interlocutory appeal.</w:t>
      </w:r>
    </w:p>
    <w:p w14:paraId="03C80A39" w14:textId="77777777"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It is expected that trial counsel, wherever practicable, will appear at the hearing of an application for leave or review.</w:t>
      </w:r>
    </w:p>
    <w:p w14:paraId="2C3CEDE5" w14:textId="20A86BAA" w:rsidR="009830BF" w:rsidRPr="006F60C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Upon listing an </w:t>
      </w:r>
      <w:r w:rsidRPr="009830BF">
        <w:rPr>
          <w:rFonts w:ascii="Book Antiqua" w:hAnsi="Book Antiqua"/>
          <w:bCs/>
          <w:sz w:val="24"/>
          <w:szCs w:val="24"/>
        </w:rPr>
        <w:t>interlocutory appeal</w:t>
      </w:r>
      <w:r w:rsidRPr="009830BF">
        <w:rPr>
          <w:rFonts w:ascii="Book Antiqua" w:hAnsi="Book Antiqua"/>
          <w:sz w:val="24"/>
          <w:szCs w:val="24"/>
        </w:rPr>
        <w:t>,</w:t>
      </w:r>
      <w:r w:rsidR="00F43B1A">
        <w:rPr>
          <w:rFonts w:ascii="Book Antiqua" w:hAnsi="Book Antiqua"/>
          <w:sz w:val="24"/>
          <w:szCs w:val="24"/>
        </w:rPr>
        <w:t xml:space="preserve"> the Registrar will notify the Trial J</w:t>
      </w:r>
      <w:r w:rsidRPr="009830BF">
        <w:rPr>
          <w:rFonts w:ascii="Book Antiqua" w:hAnsi="Book Antiqua"/>
          <w:sz w:val="24"/>
          <w:szCs w:val="24"/>
        </w:rPr>
        <w:t>udge as to the listing date.</w:t>
      </w:r>
    </w:p>
    <w:p w14:paraId="387F4515" w14:textId="77777777" w:rsidR="007D1349" w:rsidRPr="007917BE" w:rsidRDefault="007D1349" w:rsidP="00377E4C">
      <w:pPr>
        <w:spacing w:before="120" w:after="120"/>
        <w:ind w:left="720" w:hanging="720"/>
        <w:jc w:val="both"/>
        <w:rPr>
          <w:rFonts w:ascii="Book Antiqua" w:hAnsi="Book Antiqua"/>
          <w:b/>
        </w:rPr>
      </w:pPr>
    </w:p>
    <w:p w14:paraId="0589F6C5" w14:textId="77777777" w:rsidR="007D1349" w:rsidRPr="007917BE" w:rsidRDefault="009830BF" w:rsidP="00377E4C">
      <w:pPr>
        <w:pStyle w:val="Heading1"/>
        <w:spacing w:before="120" w:after="120"/>
        <w:rPr>
          <w:rFonts w:ascii="Book Antiqua" w:hAnsi="Book Antiqua"/>
          <w:szCs w:val="24"/>
        </w:rPr>
      </w:pPr>
      <w:r w:rsidRPr="009830BF">
        <w:rPr>
          <w:rFonts w:ascii="Book Antiqua" w:hAnsi="Book Antiqua"/>
          <w:szCs w:val="24"/>
        </w:rPr>
        <w:t>SUMMARY OF CONTENTIONS</w:t>
      </w:r>
    </w:p>
    <w:p w14:paraId="18CCA9A1" w14:textId="7B6AFCF6"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In each interlocutory appeal the Registrar will give directions for the filing </w:t>
      </w:r>
      <w:r w:rsidR="00D9360E">
        <w:rPr>
          <w:rFonts w:ascii="Book Antiqua" w:hAnsi="Book Antiqua"/>
          <w:sz w:val="24"/>
          <w:szCs w:val="24"/>
        </w:rPr>
        <w:t xml:space="preserve">and service </w:t>
      </w:r>
      <w:r w:rsidRPr="009830BF">
        <w:rPr>
          <w:rFonts w:ascii="Book Antiqua" w:hAnsi="Book Antiqua"/>
          <w:sz w:val="24"/>
          <w:szCs w:val="24"/>
        </w:rPr>
        <w:t>of documents.</w:t>
      </w:r>
    </w:p>
    <w:p w14:paraId="7E943297" w14:textId="720C05C1"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Unless directed to do so</w:t>
      </w:r>
      <w:r w:rsidR="0053279E">
        <w:rPr>
          <w:rFonts w:ascii="Book Antiqua" w:hAnsi="Book Antiqua"/>
          <w:sz w:val="24"/>
          <w:szCs w:val="24"/>
        </w:rPr>
        <w:t>,</w:t>
      </w:r>
      <w:r w:rsidRPr="009830BF">
        <w:rPr>
          <w:rFonts w:ascii="Book Antiqua" w:hAnsi="Book Antiqua"/>
          <w:sz w:val="24"/>
          <w:szCs w:val="24"/>
        </w:rPr>
        <w:t xml:space="preserve"> no affidavit </w:t>
      </w:r>
      <w:r w:rsidR="00D9360E">
        <w:rPr>
          <w:rFonts w:ascii="Book Antiqua" w:hAnsi="Book Antiqua"/>
          <w:sz w:val="24"/>
          <w:szCs w:val="24"/>
        </w:rPr>
        <w:t>is</w:t>
      </w:r>
      <w:r w:rsidRPr="009830BF">
        <w:rPr>
          <w:rFonts w:ascii="Book Antiqua" w:hAnsi="Book Antiqua"/>
          <w:sz w:val="24"/>
          <w:szCs w:val="24"/>
        </w:rPr>
        <w:t xml:space="preserve"> required to be filed and served</w:t>
      </w:r>
      <w:r w:rsidR="00D9360E">
        <w:rPr>
          <w:rFonts w:ascii="Book Antiqua" w:hAnsi="Book Antiqua"/>
          <w:sz w:val="24"/>
          <w:szCs w:val="24"/>
        </w:rPr>
        <w:t xml:space="preserve"> pursuant to Rule 3.05</w:t>
      </w:r>
      <w:r w:rsidRPr="009830BF">
        <w:rPr>
          <w:rFonts w:ascii="Book Antiqua" w:hAnsi="Book Antiqua"/>
          <w:sz w:val="24"/>
          <w:szCs w:val="24"/>
        </w:rPr>
        <w:t xml:space="preserve">.  </w:t>
      </w:r>
      <w:r w:rsidR="00D9360E">
        <w:rPr>
          <w:rFonts w:ascii="Book Antiqua" w:hAnsi="Book Antiqua"/>
          <w:sz w:val="24"/>
          <w:szCs w:val="24"/>
        </w:rPr>
        <w:t>However,</w:t>
      </w:r>
      <w:r w:rsidRPr="009830BF">
        <w:rPr>
          <w:rFonts w:ascii="Book Antiqua" w:hAnsi="Book Antiqua"/>
          <w:sz w:val="24"/>
          <w:szCs w:val="24"/>
        </w:rPr>
        <w:t xml:space="preserve"> the Registrar </w:t>
      </w:r>
      <w:r w:rsidR="0053279E">
        <w:rPr>
          <w:rFonts w:ascii="Book Antiqua" w:hAnsi="Book Antiqua"/>
          <w:sz w:val="24"/>
          <w:szCs w:val="24"/>
        </w:rPr>
        <w:t>may</w:t>
      </w:r>
      <w:r w:rsidRPr="009830BF">
        <w:rPr>
          <w:rFonts w:ascii="Book Antiqua" w:hAnsi="Book Antiqua"/>
          <w:sz w:val="24"/>
          <w:szCs w:val="24"/>
        </w:rPr>
        <w:t xml:space="preserve"> direct the parties </w:t>
      </w:r>
      <w:r w:rsidR="00D9360E">
        <w:rPr>
          <w:rFonts w:ascii="Book Antiqua" w:hAnsi="Book Antiqua"/>
          <w:sz w:val="24"/>
          <w:szCs w:val="24"/>
        </w:rPr>
        <w:t xml:space="preserve">to </w:t>
      </w:r>
      <w:r w:rsidRPr="009830BF">
        <w:rPr>
          <w:rFonts w:ascii="Book Antiqua" w:hAnsi="Book Antiqua"/>
          <w:sz w:val="24"/>
          <w:szCs w:val="24"/>
        </w:rPr>
        <w:t>file an agreed document setting out a succinct narrative history of the conduct of the matter to date.</w:t>
      </w:r>
    </w:p>
    <w:p w14:paraId="1665D866" w14:textId="6F0664C8"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The Registrar will ordinarily direct each party to file and serve a </w:t>
      </w:r>
      <w:r w:rsidR="006E1ACA">
        <w:rPr>
          <w:rFonts w:ascii="Book Antiqua" w:hAnsi="Book Antiqua"/>
          <w:sz w:val="24"/>
          <w:szCs w:val="24"/>
        </w:rPr>
        <w:t>s</w:t>
      </w:r>
      <w:r w:rsidRPr="009830BF">
        <w:rPr>
          <w:rFonts w:ascii="Book Antiqua" w:hAnsi="Book Antiqua"/>
          <w:sz w:val="24"/>
          <w:szCs w:val="24"/>
        </w:rPr>
        <w:t xml:space="preserve">ummary of </w:t>
      </w:r>
      <w:r w:rsidR="006E1ACA">
        <w:rPr>
          <w:rFonts w:ascii="Book Antiqua" w:hAnsi="Book Antiqua"/>
          <w:sz w:val="24"/>
          <w:szCs w:val="24"/>
        </w:rPr>
        <w:t>c</w:t>
      </w:r>
      <w:r w:rsidRPr="009830BF">
        <w:rPr>
          <w:rFonts w:ascii="Book Antiqua" w:hAnsi="Book Antiqua"/>
          <w:sz w:val="24"/>
          <w:szCs w:val="24"/>
        </w:rPr>
        <w:t xml:space="preserve">ontentions </w:t>
      </w:r>
      <w:r w:rsidR="006E1ACA">
        <w:rPr>
          <w:rFonts w:ascii="Book Antiqua" w:hAnsi="Book Antiqua"/>
          <w:sz w:val="24"/>
          <w:szCs w:val="24"/>
        </w:rPr>
        <w:t>by specified dates</w:t>
      </w:r>
      <w:r w:rsidR="00D9360E">
        <w:rPr>
          <w:rFonts w:ascii="Book Antiqua" w:hAnsi="Book Antiqua"/>
          <w:sz w:val="24"/>
          <w:szCs w:val="24"/>
        </w:rPr>
        <w:t>,</w:t>
      </w:r>
      <w:r w:rsidRPr="009830BF">
        <w:rPr>
          <w:rFonts w:ascii="Book Antiqua" w:hAnsi="Book Antiqua"/>
          <w:sz w:val="24"/>
          <w:szCs w:val="24"/>
        </w:rPr>
        <w:t xml:space="preserve"> </w:t>
      </w:r>
      <w:r w:rsidR="00D9360E">
        <w:rPr>
          <w:rFonts w:ascii="Book Antiqua" w:hAnsi="Book Antiqua"/>
          <w:sz w:val="24"/>
          <w:szCs w:val="24"/>
        </w:rPr>
        <w:t xml:space="preserve">with </w:t>
      </w:r>
      <w:r w:rsidRPr="009830BF">
        <w:rPr>
          <w:rFonts w:ascii="Book Antiqua" w:hAnsi="Book Antiqua"/>
          <w:sz w:val="24"/>
          <w:szCs w:val="24"/>
        </w:rPr>
        <w:t xml:space="preserve">the applicant </w:t>
      </w:r>
      <w:r w:rsidR="00D9360E">
        <w:rPr>
          <w:rFonts w:ascii="Book Antiqua" w:hAnsi="Book Antiqua"/>
          <w:sz w:val="24"/>
          <w:szCs w:val="24"/>
        </w:rPr>
        <w:t>being</w:t>
      </w:r>
      <w:r w:rsidRPr="009830BF">
        <w:rPr>
          <w:rFonts w:ascii="Book Antiqua" w:hAnsi="Book Antiqua"/>
          <w:sz w:val="24"/>
          <w:szCs w:val="24"/>
        </w:rPr>
        <w:t xml:space="preserve"> directed to file and serve first.</w:t>
      </w:r>
    </w:p>
    <w:p w14:paraId="5C2B792D" w14:textId="02217510"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A </w:t>
      </w:r>
      <w:r w:rsidR="006E1ACA">
        <w:rPr>
          <w:rFonts w:ascii="Book Antiqua" w:hAnsi="Book Antiqua"/>
          <w:sz w:val="24"/>
          <w:szCs w:val="24"/>
        </w:rPr>
        <w:t>s</w:t>
      </w:r>
      <w:r w:rsidRPr="009830BF">
        <w:rPr>
          <w:rFonts w:ascii="Book Antiqua" w:hAnsi="Book Antiqua"/>
          <w:sz w:val="24"/>
          <w:szCs w:val="24"/>
        </w:rPr>
        <w:t xml:space="preserve">ummary of </w:t>
      </w:r>
      <w:r w:rsidR="006E1ACA">
        <w:rPr>
          <w:rFonts w:ascii="Book Antiqua" w:hAnsi="Book Antiqua"/>
          <w:sz w:val="24"/>
          <w:szCs w:val="24"/>
        </w:rPr>
        <w:t>c</w:t>
      </w:r>
      <w:r w:rsidRPr="009830BF">
        <w:rPr>
          <w:rFonts w:ascii="Book Antiqua" w:hAnsi="Book Antiqua"/>
          <w:sz w:val="24"/>
          <w:szCs w:val="24"/>
        </w:rPr>
        <w:t xml:space="preserve">ontentions </w:t>
      </w:r>
      <w:r w:rsidR="00033436">
        <w:rPr>
          <w:rFonts w:ascii="Book Antiqua" w:hAnsi="Book Antiqua"/>
          <w:sz w:val="24"/>
          <w:szCs w:val="24"/>
        </w:rPr>
        <w:t>must</w:t>
      </w:r>
      <w:r w:rsidRPr="009830BF">
        <w:rPr>
          <w:rFonts w:ascii="Book Antiqua" w:hAnsi="Book Antiqua"/>
          <w:sz w:val="24"/>
          <w:szCs w:val="24"/>
        </w:rPr>
        <w:t>:</w:t>
      </w:r>
    </w:p>
    <w:p w14:paraId="0AD48F10" w14:textId="584056EF" w:rsidR="009830BF" w:rsidRDefault="009830BF" w:rsidP="00377E4C">
      <w:pPr>
        <w:pStyle w:val="ListParagraph"/>
        <w:numPr>
          <w:ilvl w:val="2"/>
          <w:numId w:val="24"/>
        </w:numPr>
        <w:spacing w:before="120" w:after="120"/>
        <w:ind w:left="1440"/>
        <w:contextualSpacing w:val="0"/>
        <w:jc w:val="both"/>
        <w:rPr>
          <w:rFonts w:ascii="Book Antiqua" w:hAnsi="Book Antiqua"/>
          <w:sz w:val="24"/>
          <w:szCs w:val="24"/>
        </w:rPr>
      </w:pPr>
      <w:r w:rsidRPr="009830BF">
        <w:rPr>
          <w:rFonts w:ascii="Book Antiqua" w:hAnsi="Book Antiqua"/>
          <w:sz w:val="24"/>
          <w:szCs w:val="24"/>
        </w:rPr>
        <w:t>outline the contentions reli</w:t>
      </w:r>
      <w:r w:rsidR="00F43B1A">
        <w:rPr>
          <w:rFonts w:ascii="Book Antiqua" w:hAnsi="Book Antiqua"/>
          <w:sz w:val="24"/>
          <w:szCs w:val="24"/>
        </w:rPr>
        <w:t xml:space="preserve">ed upon in </w:t>
      </w:r>
      <w:r w:rsidR="002F72A6">
        <w:rPr>
          <w:rFonts w:ascii="Book Antiqua" w:hAnsi="Book Antiqua"/>
          <w:sz w:val="24"/>
          <w:szCs w:val="24"/>
        </w:rPr>
        <w:t>support of each ground of appeal</w:t>
      </w:r>
      <w:r w:rsidRPr="009830BF">
        <w:rPr>
          <w:rFonts w:ascii="Book Antiqua" w:hAnsi="Book Antiqua"/>
          <w:sz w:val="24"/>
          <w:szCs w:val="24"/>
        </w:rPr>
        <w:t>;</w:t>
      </w:r>
    </w:p>
    <w:p w14:paraId="6B45F128" w14:textId="77777777" w:rsidR="002F72A6" w:rsidRDefault="009830BF">
      <w:pPr>
        <w:pStyle w:val="ListParagraph"/>
        <w:numPr>
          <w:ilvl w:val="2"/>
          <w:numId w:val="24"/>
        </w:numPr>
        <w:spacing w:before="120" w:after="120"/>
        <w:ind w:left="1440"/>
        <w:contextualSpacing w:val="0"/>
        <w:jc w:val="both"/>
        <w:rPr>
          <w:rFonts w:ascii="Book Antiqua" w:hAnsi="Book Antiqua"/>
          <w:sz w:val="24"/>
          <w:szCs w:val="24"/>
        </w:rPr>
      </w:pPr>
      <w:r w:rsidRPr="002F72A6">
        <w:rPr>
          <w:rFonts w:ascii="Book Antiqua" w:hAnsi="Book Antiqua"/>
          <w:sz w:val="24"/>
          <w:szCs w:val="24"/>
        </w:rPr>
        <w:t>refer to relevant authorities</w:t>
      </w:r>
      <w:r w:rsidR="002F72A6" w:rsidRPr="002F72A6">
        <w:rPr>
          <w:rFonts w:ascii="Book Antiqua" w:hAnsi="Book Antiqua"/>
          <w:sz w:val="24"/>
          <w:szCs w:val="24"/>
        </w:rPr>
        <w:t xml:space="preserve"> and legislation</w:t>
      </w:r>
      <w:r w:rsidR="002F72A6">
        <w:rPr>
          <w:rFonts w:ascii="Book Antiqua" w:hAnsi="Book Antiqua"/>
          <w:sz w:val="24"/>
          <w:szCs w:val="24"/>
        </w:rPr>
        <w:t>;</w:t>
      </w:r>
    </w:p>
    <w:p w14:paraId="0916CA6C" w14:textId="77777777" w:rsidR="00C4381C" w:rsidRDefault="002F72A6">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u</w:t>
      </w:r>
      <w:r w:rsidR="00C4381C">
        <w:rPr>
          <w:rFonts w:ascii="Book Antiqua" w:hAnsi="Book Antiqua"/>
          <w:sz w:val="24"/>
          <w:szCs w:val="24"/>
        </w:rPr>
        <w:t>nless the Registrar otherwise permits, not exceed five A4 pages of 12 point type, 1½ spaced, including footnotes of no less than 10 point type; and</w:t>
      </w:r>
    </w:p>
    <w:p w14:paraId="4EA42ED4" w14:textId="1725BFED" w:rsidR="007D1349" w:rsidRPr="002F72A6" w:rsidRDefault="00C4381C">
      <w:pPr>
        <w:pStyle w:val="ListParagraph"/>
        <w:numPr>
          <w:ilvl w:val="2"/>
          <w:numId w:val="24"/>
        </w:numPr>
        <w:spacing w:before="120" w:after="120"/>
        <w:ind w:left="1440"/>
        <w:contextualSpacing w:val="0"/>
        <w:jc w:val="both"/>
        <w:rPr>
          <w:rFonts w:ascii="Book Antiqua" w:hAnsi="Book Antiqua"/>
          <w:sz w:val="24"/>
          <w:szCs w:val="24"/>
        </w:rPr>
      </w:pPr>
      <w:r>
        <w:rPr>
          <w:rFonts w:ascii="Book Antiqua" w:hAnsi="Book Antiqua"/>
          <w:sz w:val="24"/>
          <w:szCs w:val="24"/>
        </w:rPr>
        <w:t>be signed by counsel or, if counsel is not retained, by the applicant’s solicitor or, if the applicant is not legally represented, then by the applicant personally.  The signature of counsel or solicitor must be accompanied by their name in type below their signature</w:t>
      </w:r>
      <w:r w:rsidR="009830BF" w:rsidRPr="002F72A6">
        <w:rPr>
          <w:rFonts w:ascii="Book Antiqua" w:hAnsi="Book Antiqua"/>
          <w:sz w:val="24"/>
          <w:szCs w:val="24"/>
        </w:rPr>
        <w:t xml:space="preserve">. </w:t>
      </w:r>
    </w:p>
    <w:p w14:paraId="0BA5529C" w14:textId="194B8415" w:rsidR="009830BF" w:rsidRDefault="009830BF"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830BF">
        <w:rPr>
          <w:rFonts w:ascii="Book Antiqua" w:hAnsi="Book Antiqua"/>
          <w:sz w:val="24"/>
          <w:szCs w:val="24"/>
        </w:rPr>
        <w:t xml:space="preserve">A </w:t>
      </w:r>
      <w:r w:rsidR="006E1ACA">
        <w:rPr>
          <w:rFonts w:ascii="Book Antiqua" w:hAnsi="Book Antiqua"/>
          <w:sz w:val="24"/>
          <w:szCs w:val="24"/>
        </w:rPr>
        <w:t>s</w:t>
      </w:r>
      <w:r w:rsidRPr="009830BF">
        <w:rPr>
          <w:rFonts w:ascii="Book Antiqua" w:hAnsi="Book Antiqua"/>
          <w:sz w:val="24"/>
          <w:szCs w:val="24"/>
        </w:rPr>
        <w:t xml:space="preserve">ummary of </w:t>
      </w:r>
      <w:r w:rsidR="006E1ACA">
        <w:rPr>
          <w:rFonts w:ascii="Book Antiqua" w:hAnsi="Book Antiqua"/>
          <w:sz w:val="24"/>
          <w:szCs w:val="24"/>
        </w:rPr>
        <w:t>c</w:t>
      </w:r>
      <w:r w:rsidRPr="009830BF">
        <w:rPr>
          <w:rFonts w:ascii="Book Antiqua" w:hAnsi="Book Antiqua"/>
          <w:sz w:val="24"/>
          <w:szCs w:val="24"/>
        </w:rPr>
        <w:t>ontentions is not required to include a summary of facts.</w:t>
      </w:r>
    </w:p>
    <w:p w14:paraId="346E731B" w14:textId="77777777" w:rsidR="007D1349" w:rsidRPr="007917BE" w:rsidRDefault="007D1349" w:rsidP="00377E4C">
      <w:pPr>
        <w:spacing w:before="120" w:after="120"/>
        <w:ind w:left="720" w:hanging="720"/>
        <w:jc w:val="both"/>
        <w:rPr>
          <w:rFonts w:ascii="Book Antiqua" w:hAnsi="Book Antiqua"/>
          <w:b/>
        </w:rPr>
      </w:pPr>
    </w:p>
    <w:p w14:paraId="0C4295CC" w14:textId="77777777" w:rsidR="007D1349" w:rsidRPr="007917BE" w:rsidRDefault="00B05475" w:rsidP="00377E4C">
      <w:pPr>
        <w:pStyle w:val="Heading1"/>
        <w:spacing w:before="120" w:after="120"/>
        <w:rPr>
          <w:rFonts w:ascii="Book Antiqua" w:hAnsi="Book Antiqua"/>
          <w:szCs w:val="24"/>
        </w:rPr>
      </w:pPr>
      <w:r w:rsidRPr="00B05475">
        <w:rPr>
          <w:rFonts w:ascii="Book Antiqua" w:hAnsi="Book Antiqua"/>
          <w:szCs w:val="24"/>
        </w:rPr>
        <w:t>TRANSCRIPT</w:t>
      </w:r>
    </w:p>
    <w:p w14:paraId="7179756B" w14:textId="55D97886" w:rsidR="007D1349" w:rsidRDefault="00B05475" w:rsidP="00377E4C">
      <w:pPr>
        <w:pStyle w:val="ListParagraph"/>
        <w:numPr>
          <w:ilvl w:val="1"/>
          <w:numId w:val="24"/>
        </w:numPr>
        <w:spacing w:before="120" w:after="120"/>
        <w:ind w:left="720" w:hanging="720"/>
        <w:contextualSpacing w:val="0"/>
        <w:jc w:val="both"/>
        <w:rPr>
          <w:rFonts w:ascii="Book Antiqua" w:hAnsi="Book Antiqua"/>
          <w:sz w:val="24"/>
          <w:szCs w:val="24"/>
        </w:rPr>
      </w:pPr>
      <w:r w:rsidRPr="00B05475">
        <w:rPr>
          <w:rFonts w:ascii="Book Antiqua" w:hAnsi="Book Antiqua"/>
          <w:sz w:val="24"/>
          <w:szCs w:val="24"/>
        </w:rPr>
        <w:t xml:space="preserve">The </w:t>
      </w:r>
      <w:r w:rsidR="00DA25A5">
        <w:rPr>
          <w:rFonts w:ascii="Book Antiqua" w:hAnsi="Book Antiqua"/>
          <w:sz w:val="24"/>
          <w:szCs w:val="24"/>
        </w:rPr>
        <w:t>Court of Appea</w:t>
      </w:r>
      <w:r w:rsidR="00D9360E">
        <w:rPr>
          <w:rFonts w:ascii="Book Antiqua" w:hAnsi="Book Antiqua"/>
          <w:sz w:val="24"/>
          <w:szCs w:val="24"/>
        </w:rPr>
        <w:t>l</w:t>
      </w:r>
      <w:r w:rsidR="00DA25A5">
        <w:rPr>
          <w:rFonts w:ascii="Book Antiqua" w:hAnsi="Book Antiqua"/>
          <w:sz w:val="24"/>
          <w:szCs w:val="24"/>
        </w:rPr>
        <w:t xml:space="preserve"> r</w:t>
      </w:r>
      <w:r w:rsidRPr="00B05475">
        <w:rPr>
          <w:rFonts w:ascii="Book Antiqua" w:hAnsi="Book Antiqua"/>
          <w:sz w:val="24"/>
          <w:szCs w:val="24"/>
        </w:rPr>
        <w:t>egistry will obtain the transcript</w:t>
      </w:r>
      <w:r w:rsidR="00F43B1A">
        <w:rPr>
          <w:rFonts w:ascii="Book Antiqua" w:hAnsi="Book Antiqua"/>
          <w:sz w:val="24"/>
          <w:szCs w:val="24"/>
        </w:rPr>
        <w:t xml:space="preserve"> of the submissions before the </w:t>
      </w:r>
      <w:r w:rsidR="00620764">
        <w:rPr>
          <w:rFonts w:ascii="Book Antiqua" w:hAnsi="Book Antiqua"/>
          <w:sz w:val="24"/>
          <w:szCs w:val="24"/>
        </w:rPr>
        <w:t xml:space="preserve">Trial </w:t>
      </w:r>
      <w:r w:rsidR="00F43B1A">
        <w:rPr>
          <w:rFonts w:ascii="Book Antiqua" w:hAnsi="Book Antiqua"/>
          <w:sz w:val="24"/>
          <w:szCs w:val="24"/>
        </w:rPr>
        <w:t>J</w:t>
      </w:r>
      <w:r w:rsidRPr="00B05475">
        <w:rPr>
          <w:rFonts w:ascii="Book Antiqua" w:hAnsi="Book Antiqua"/>
          <w:sz w:val="24"/>
          <w:szCs w:val="24"/>
        </w:rPr>
        <w:t xml:space="preserve">udge in relation to the </w:t>
      </w:r>
      <w:r w:rsidR="00F43B1A">
        <w:rPr>
          <w:rFonts w:ascii="Book Antiqua" w:hAnsi="Book Antiqua"/>
          <w:sz w:val="24"/>
          <w:szCs w:val="24"/>
        </w:rPr>
        <w:t>interlocutory decision</w:t>
      </w:r>
      <w:r w:rsidR="00620764">
        <w:rPr>
          <w:rFonts w:ascii="Book Antiqua" w:hAnsi="Book Antiqua"/>
          <w:sz w:val="24"/>
          <w:szCs w:val="24"/>
        </w:rPr>
        <w:t>,</w:t>
      </w:r>
      <w:r w:rsidR="00F43B1A">
        <w:rPr>
          <w:rFonts w:ascii="Book Antiqua" w:hAnsi="Book Antiqua"/>
          <w:sz w:val="24"/>
          <w:szCs w:val="24"/>
        </w:rPr>
        <w:t xml:space="preserve"> the J</w:t>
      </w:r>
      <w:r w:rsidRPr="00B05475">
        <w:rPr>
          <w:rFonts w:ascii="Book Antiqua" w:hAnsi="Book Antiqua"/>
          <w:sz w:val="24"/>
          <w:szCs w:val="24"/>
        </w:rPr>
        <w:t xml:space="preserve">udge’s decision and, </w:t>
      </w:r>
      <w:r w:rsidR="00620764">
        <w:rPr>
          <w:rFonts w:ascii="Book Antiqua" w:hAnsi="Book Antiqua"/>
          <w:sz w:val="24"/>
          <w:szCs w:val="24"/>
        </w:rPr>
        <w:t>if applicable</w:t>
      </w:r>
      <w:r w:rsidRPr="00B05475">
        <w:rPr>
          <w:rFonts w:ascii="Book Antiqua" w:hAnsi="Book Antiqua"/>
          <w:sz w:val="24"/>
          <w:szCs w:val="24"/>
        </w:rPr>
        <w:t>, the transcript in relation to certification.  Copies of the tran</w:t>
      </w:r>
      <w:r w:rsidR="00DD2FDA">
        <w:rPr>
          <w:rFonts w:ascii="Book Antiqua" w:hAnsi="Book Antiqua"/>
          <w:sz w:val="24"/>
          <w:szCs w:val="24"/>
        </w:rPr>
        <w:t xml:space="preserve">script will be provided by the </w:t>
      </w:r>
      <w:r w:rsidR="00DA25A5">
        <w:rPr>
          <w:rFonts w:ascii="Book Antiqua" w:hAnsi="Book Antiqua"/>
          <w:sz w:val="24"/>
          <w:szCs w:val="24"/>
        </w:rPr>
        <w:t>r</w:t>
      </w:r>
      <w:r w:rsidRPr="00B05475">
        <w:rPr>
          <w:rFonts w:ascii="Book Antiqua" w:hAnsi="Book Antiqua"/>
          <w:sz w:val="24"/>
          <w:szCs w:val="24"/>
        </w:rPr>
        <w:t>egistry to the parties.</w:t>
      </w:r>
    </w:p>
    <w:p w14:paraId="30794F28" w14:textId="58F50325" w:rsidR="00620764" w:rsidRPr="006F60CF" w:rsidRDefault="00620764"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lastRenderedPageBreak/>
        <w:t xml:space="preserve">Parties must refer to the </w:t>
      </w:r>
      <w:r w:rsidR="00033383">
        <w:rPr>
          <w:rFonts w:ascii="Book Antiqua" w:hAnsi="Book Antiqua"/>
          <w:sz w:val="24"/>
          <w:szCs w:val="24"/>
        </w:rPr>
        <w:t xml:space="preserve">PDF format </w:t>
      </w:r>
      <w:r>
        <w:rPr>
          <w:rFonts w:ascii="Book Antiqua" w:hAnsi="Book Antiqua"/>
          <w:sz w:val="24"/>
          <w:szCs w:val="24"/>
        </w:rPr>
        <w:t>version of the transcript supplied by the registry, both in their documents and during any oral hearing, to ensure it is the same as the version used by the bench.</w:t>
      </w:r>
    </w:p>
    <w:p w14:paraId="5B9A808E" w14:textId="77777777" w:rsidR="007D1349" w:rsidRPr="007917BE" w:rsidRDefault="007D1349" w:rsidP="00377E4C">
      <w:pPr>
        <w:spacing w:before="120" w:after="120"/>
        <w:ind w:left="720" w:hanging="720"/>
        <w:jc w:val="both"/>
        <w:rPr>
          <w:rFonts w:ascii="Book Antiqua" w:hAnsi="Book Antiqua"/>
          <w:b/>
        </w:rPr>
      </w:pPr>
    </w:p>
    <w:p w14:paraId="5142BCFF" w14:textId="77777777" w:rsidR="007D1349" w:rsidRPr="007917BE" w:rsidRDefault="00B05475" w:rsidP="00377E4C">
      <w:pPr>
        <w:pStyle w:val="Heading1"/>
        <w:spacing w:before="120" w:after="120"/>
        <w:rPr>
          <w:rFonts w:ascii="Book Antiqua" w:hAnsi="Book Antiqua"/>
          <w:szCs w:val="24"/>
        </w:rPr>
      </w:pPr>
      <w:r w:rsidRPr="00B05475">
        <w:rPr>
          <w:rFonts w:ascii="Book Antiqua" w:hAnsi="Book Antiqua"/>
          <w:szCs w:val="24"/>
        </w:rPr>
        <w:t>FILING OF DOCUMENTATION OR MATERIAL TENDERED OR REFERRED TO IN SUBMISSIONS BEFORE THE TRIAL COURT IN REGARD TO THE INTERLOCUTORY DECISION</w:t>
      </w:r>
    </w:p>
    <w:p w14:paraId="085974AE" w14:textId="4FA58DC1" w:rsidR="007D1349" w:rsidRPr="006F60CF" w:rsidRDefault="00B05475" w:rsidP="00377E4C">
      <w:pPr>
        <w:pStyle w:val="ListParagraph"/>
        <w:numPr>
          <w:ilvl w:val="1"/>
          <w:numId w:val="24"/>
        </w:numPr>
        <w:spacing w:before="120" w:after="120"/>
        <w:ind w:left="720" w:hanging="720"/>
        <w:contextualSpacing w:val="0"/>
        <w:jc w:val="both"/>
        <w:rPr>
          <w:rFonts w:ascii="Book Antiqua" w:hAnsi="Book Antiqua"/>
          <w:sz w:val="24"/>
          <w:szCs w:val="24"/>
        </w:rPr>
      </w:pPr>
      <w:r w:rsidRPr="00B05475">
        <w:rPr>
          <w:rFonts w:ascii="Book Antiqua" w:hAnsi="Book Antiqua"/>
          <w:sz w:val="24"/>
          <w:szCs w:val="24"/>
        </w:rPr>
        <w:t xml:space="preserve">The Registrar will obtain and provide to the parties a copy of all </w:t>
      </w:r>
      <w:r w:rsidRPr="00B05475">
        <w:rPr>
          <w:rFonts w:ascii="Book Antiqua" w:hAnsi="Book Antiqua"/>
          <w:sz w:val="24"/>
          <w:szCs w:val="24"/>
          <w:u w:val="single"/>
        </w:rPr>
        <w:t>relevant</w:t>
      </w:r>
      <w:r w:rsidRPr="00B05475">
        <w:rPr>
          <w:rFonts w:ascii="Book Antiqua" w:hAnsi="Book Antiqua"/>
          <w:sz w:val="24"/>
          <w:szCs w:val="24"/>
        </w:rPr>
        <w:t xml:space="preserve"> documentation or material referre</w:t>
      </w:r>
      <w:r w:rsidR="00F43B1A">
        <w:rPr>
          <w:rFonts w:ascii="Book Antiqua" w:hAnsi="Book Antiqua"/>
          <w:sz w:val="24"/>
          <w:szCs w:val="24"/>
        </w:rPr>
        <w:t>d to in submissions before the Trial J</w:t>
      </w:r>
      <w:r w:rsidRPr="00B05475">
        <w:rPr>
          <w:rFonts w:ascii="Book Antiqua" w:hAnsi="Book Antiqua"/>
          <w:sz w:val="24"/>
          <w:szCs w:val="24"/>
        </w:rPr>
        <w:t xml:space="preserve">udge relating to the interlocutory decision. </w:t>
      </w:r>
      <w:r w:rsidR="00FE6A86">
        <w:rPr>
          <w:rFonts w:ascii="Book Antiqua" w:hAnsi="Book Antiqua"/>
          <w:sz w:val="24"/>
          <w:szCs w:val="24"/>
        </w:rPr>
        <w:t xml:space="preserve"> </w:t>
      </w:r>
      <w:r w:rsidRPr="00B05475">
        <w:rPr>
          <w:rFonts w:ascii="Book Antiqua" w:hAnsi="Book Antiqua"/>
          <w:sz w:val="24"/>
          <w:szCs w:val="24"/>
        </w:rPr>
        <w:t>Usually these documents will be obtained in an electronic fo</w:t>
      </w:r>
      <w:r w:rsidR="00F43B1A">
        <w:rPr>
          <w:rFonts w:ascii="Book Antiqua" w:hAnsi="Book Antiqua"/>
          <w:sz w:val="24"/>
          <w:szCs w:val="24"/>
        </w:rPr>
        <w:t>rmat from the associate to the Trial J</w:t>
      </w:r>
      <w:r w:rsidRPr="00B05475">
        <w:rPr>
          <w:rFonts w:ascii="Book Antiqua" w:hAnsi="Book Antiqua"/>
          <w:sz w:val="24"/>
          <w:szCs w:val="24"/>
        </w:rPr>
        <w:t>udge so as to expedite the process of preparing the interlocutory appeal for hearing.</w:t>
      </w:r>
    </w:p>
    <w:p w14:paraId="6ADDFC38" w14:textId="77777777" w:rsidR="007D1349" w:rsidRPr="007917BE" w:rsidRDefault="007D1349" w:rsidP="00377E4C">
      <w:pPr>
        <w:spacing w:before="120" w:after="120"/>
        <w:ind w:left="720" w:hanging="720"/>
        <w:jc w:val="both"/>
        <w:rPr>
          <w:rFonts w:ascii="Book Antiqua" w:hAnsi="Book Antiqua"/>
          <w:b/>
        </w:rPr>
      </w:pPr>
    </w:p>
    <w:p w14:paraId="6121D558" w14:textId="77777777" w:rsidR="007D1349" w:rsidRPr="007917BE" w:rsidRDefault="00B05475" w:rsidP="00377E4C">
      <w:pPr>
        <w:pStyle w:val="Heading1"/>
        <w:spacing w:before="120" w:after="120"/>
        <w:rPr>
          <w:rFonts w:ascii="Book Antiqua" w:hAnsi="Book Antiqua"/>
          <w:szCs w:val="24"/>
        </w:rPr>
      </w:pPr>
      <w:r w:rsidRPr="00B05475">
        <w:rPr>
          <w:rFonts w:ascii="Book Antiqua" w:hAnsi="Book Antiqua"/>
          <w:szCs w:val="24"/>
        </w:rPr>
        <w:t>AUTHORITIES</w:t>
      </w:r>
    </w:p>
    <w:p w14:paraId="6A028B79" w14:textId="0B1B1CC6" w:rsidR="007D1349" w:rsidRDefault="00620764"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Each party must, as soon as practicable,</w:t>
      </w:r>
      <w:r w:rsidR="00B05475" w:rsidRPr="00B05475">
        <w:rPr>
          <w:rFonts w:ascii="Book Antiqua" w:hAnsi="Book Antiqua"/>
          <w:sz w:val="24"/>
          <w:szCs w:val="24"/>
        </w:rPr>
        <w:t xml:space="preserve"> file and serve a </w:t>
      </w:r>
      <w:r w:rsidR="00DA25A5">
        <w:rPr>
          <w:rFonts w:ascii="Book Antiqua" w:hAnsi="Book Antiqua"/>
          <w:sz w:val="24"/>
          <w:szCs w:val="24"/>
        </w:rPr>
        <w:t>l</w:t>
      </w:r>
      <w:r w:rsidR="00B05475" w:rsidRPr="00B05475">
        <w:rPr>
          <w:rFonts w:ascii="Book Antiqua" w:hAnsi="Book Antiqua"/>
          <w:sz w:val="24"/>
          <w:szCs w:val="24"/>
        </w:rPr>
        <w:t xml:space="preserve">ist of </w:t>
      </w:r>
      <w:r w:rsidR="00DA25A5">
        <w:rPr>
          <w:rFonts w:ascii="Book Antiqua" w:hAnsi="Book Antiqua"/>
          <w:sz w:val="24"/>
          <w:szCs w:val="24"/>
        </w:rPr>
        <w:t>a</w:t>
      </w:r>
      <w:r w:rsidR="00B05475" w:rsidRPr="00B05475">
        <w:rPr>
          <w:rFonts w:ascii="Book Antiqua" w:hAnsi="Book Antiqua"/>
          <w:sz w:val="24"/>
          <w:szCs w:val="24"/>
        </w:rPr>
        <w:t xml:space="preserve">uthorities which </w:t>
      </w:r>
      <w:r>
        <w:rPr>
          <w:rFonts w:ascii="Book Antiqua" w:hAnsi="Book Antiqua"/>
          <w:sz w:val="24"/>
          <w:szCs w:val="24"/>
        </w:rPr>
        <w:t>contains a list of authorities and legislation they</w:t>
      </w:r>
      <w:r w:rsidR="00B05475" w:rsidRPr="00B05475">
        <w:rPr>
          <w:rFonts w:ascii="Book Antiqua" w:hAnsi="Book Antiqua"/>
          <w:sz w:val="24"/>
          <w:szCs w:val="24"/>
        </w:rPr>
        <w:t xml:space="preserve"> expect to refer to during the hearing of the interlocutory appeal.</w:t>
      </w:r>
      <w:r w:rsidR="00DA25A5">
        <w:rPr>
          <w:rFonts w:ascii="Book Antiqua" w:hAnsi="Book Antiqua"/>
          <w:sz w:val="24"/>
          <w:szCs w:val="24"/>
        </w:rPr>
        <w:t xml:space="preserve">  If it has not already occurred, the Registrar will ordinarily direct each party to file and serve their list of authorities at the same time as their summary of contentions.</w:t>
      </w:r>
    </w:p>
    <w:p w14:paraId="7EADA07B" w14:textId="64FFD5E6" w:rsidR="00B05475" w:rsidRDefault="00765119"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A list of authorities must reference authorities in accordance with the</w:t>
      </w:r>
      <w:r w:rsidR="00033383">
        <w:rPr>
          <w:rFonts w:ascii="Book Antiqua" w:hAnsi="Book Antiqua"/>
          <w:sz w:val="24"/>
          <w:szCs w:val="24"/>
        </w:rPr>
        <w:t xml:space="preserve"> current edition of the</w:t>
      </w:r>
      <w:r>
        <w:rPr>
          <w:rFonts w:ascii="Book Antiqua" w:hAnsi="Book Antiqua"/>
          <w:sz w:val="24"/>
          <w:szCs w:val="24"/>
        </w:rPr>
        <w:t xml:space="preserve"> </w:t>
      </w:r>
      <w:r w:rsidRPr="006A56D8">
        <w:rPr>
          <w:rFonts w:ascii="Book Antiqua" w:hAnsi="Book Antiqua"/>
          <w:i/>
          <w:sz w:val="24"/>
          <w:szCs w:val="24"/>
        </w:rPr>
        <w:t>Australian Guide to Legal Citation</w:t>
      </w:r>
      <w:r>
        <w:rPr>
          <w:rFonts w:ascii="Book Antiqua" w:hAnsi="Book Antiqua"/>
          <w:sz w:val="24"/>
          <w:szCs w:val="24"/>
        </w:rPr>
        <w:t>.  Where a case is reported, the reported version rather than the unreported version must be cited, and authorised reports must be used over unauthorised reports</w:t>
      </w:r>
      <w:r w:rsidR="00B05475" w:rsidRPr="00B05475">
        <w:rPr>
          <w:rFonts w:ascii="Book Antiqua" w:hAnsi="Book Antiqua"/>
          <w:sz w:val="24"/>
          <w:szCs w:val="24"/>
        </w:rPr>
        <w:t>.</w:t>
      </w:r>
    </w:p>
    <w:p w14:paraId="65F294BA" w14:textId="3DDDD850" w:rsidR="00B05475" w:rsidRPr="006F60CF" w:rsidRDefault="00037712" w:rsidP="00377E4C">
      <w:pPr>
        <w:pStyle w:val="ListParagraph"/>
        <w:numPr>
          <w:ilvl w:val="1"/>
          <w:numId w:val="24"/>
        </w:numPr>
        <w:spacing w:before="120" w:after="120"/>
        <w:ind w:left="720" w:hanging="720"/>
        <w:contextualSpacing w:val="0"/>
        <w:jc w:val="both"/>
        <w:rPr>
          <w:rFonts w:ascii="Book Antiqua" w:hAnsi="Book Antiqua"/>
          <w:sz w:val="24"/>
          <w:szCs w:val="24"/>
        </w:rPr>
      </w:pPr>
      <w:r>
        <w:rPr>
          <w:rFonts w:ascii="Book Antiqua" w:hAnsi="Book Antiqua"/>
          <w:sz w:val="24"/>
          <w:szCs w:val="24"/>
        </w:rPr>
        <w:t>P</w:t>
      </w:r>
      <w:r w:rsidR="00B05475" w:rsidRPr="00B05475">
        <w:rPr>
          <w:rFonts w:ascii="Book Antiqua" w:hAnsi="Book Antiqua"/>
          <w:sz w:val="24"/>
          <w:szCs w:val="24"/>
        </w:rPr>
        <w:t>art</w:t>
      </w:r>
      <w:r>
        <w:rPr>
          <w:rFonts w:ascii="Book Antiqua" w:hAnsi="Book Antiqua"/>
          <w:sz w:val="24"/>
          <w:szCs w:val="24"/>
        </w:rPr>
        <w:t>ies</w:t>
      </w:r>
      <w:r w:rsidR="00B05475" w:rsidRPr="00B05475">
        <w:rPr>
          <w:rFonts w:ascii="Book Antiqua" w:hAnsi="Book Antiqua"/>
          <w:sz w:val="24"/>
          <w:szCs w:val="24"/>
        </w:rPr>
        <w:t xml:space="preserve"> </w:t>
      </w:r>
      <w:r>
        <w:rPr>
          <w:rFonts w:ascii="Book Antiqua" w:hAnsi="Book Antiqua"/>
          <w:sz w:val="24"/>
          <w:szCs w:val="24"/>
        </w:rPr>
        <w:t>are</w:t>
      </w:r>
      <w:r w:rsidR="00B05475" w:rsidRPr="00B05475">
        <w:rPr>
          <w:rFonts w:ascii="Book Antiqua" w:hAnsi="Book Antiqua"/>
          <w:sz w:val="24"/>
          <w:szCs w:val="24"/>
        </w:rPr>
        <w:t xml:space="preserve"> not required to file copies of authorities, whether reported or unreported, unless directed to do so.</w:t>
      </w:r>
    </w:p>
    <w:p w14:paraId="1D433B5F" w14:textId="77777777" w:rsidR="007D1349" w:rsidRPr="007917BE" w:rsidRDefault="007D1349" w:rsidP="00377E4C">
      <w:pPr>
        <w:spacing w:before="120" w:after="120"/>
        <w:ind w:left="720" w:hanging="720"/>
        <w:jc w:val="both"/>
        <w:rPr>
          <w:rFonts w:ascii="Book Antiqua" w:hAnsi="Book Antiqua"/>
          <w:b/>
        </w:rPr>
      </w:pPr>
    </w:p>
    <w:p w14:paraId="3749632F" w14:textId="77777777" w:rsidR="007D1349" w:rsidRPr="007917BE" w:rsidRDefault="00800687" w:rsidP="00377E4C">
      <w:pPr>
        <w:pStyle w:val="Heading1"/>
        <w:spacing w:before="120" w:after="120"/>
        <w:rPr>
          <w:rFonts w:ascii="Book Antiqua" w:hAnsi="Book Antiqua"/>
          <w:szCs w:val="24"/>
        </w:rPr>
      </w:pPr>
      <w:r w:rsidRPr="00800687">
        <w:rPr>
          <w:rFonts w:ascii="Book Antiqua" w:hAnsi="Book Antiqua"/>
          <w:szCs w:val="24"/>
        </w:rPr>
        <w:t>ABANDONMENT</w:t>
      </w:r>
    </w:p>
    <w:p w14:paraId="156EDA58" w14:textId="3742D837" w:rsidR="007D1349" w:rsidRDefault="00800687" w:rsidP="00377E4C">
      <w:pPr>
        <w:pStyle w:val="ListParagraph"/>
        <w:numPr>
          <w:ilvl w:val="1"/>
          <w:numId w:val="24"/>
        </w:numPr>
        <w:spacing w:before="120" w:after="120"/>
        <w:ind w:left="720" w:hanging="720"/>
        <w:contextualSpacing w:val="0"/>
        <w:jc w:val="both"/>
        <w:rPr>
          <w:rFonts w:ascii="Book Antiqua" w:hAnsi="Book Antiqua"/>
          <w:sz w:val="24"/>
          <w:szCs w:val="24"/>
        </w:rPr>
      </w:pPr>
      <w:r w:rsidRPr="00800687">
        <w:rPr>
          <w:rFonts w:ascii="Book Antiqua" w:hAnsi="Book Antiqua"/>
          <w:sz w:val="24"/>
          <w:szCs w:val="24"/>
        </w:rPr>
        <w:t xml:space="preserve">An interlocutory appeal may be abandoned at any time before the hearing of the appeal </w:t>
      </w:r>
      <w:r w:rsidR="00037712">
        <w:rPr>
          <w:rFonts w:ascii="Book Antiqua" w:hAnsi="Book Antiqua"/>
          <w:sz w:val="24"/>
          <w:szCs w:val="24"/>
        </w:rPr>
        <w:t xml:space="preserve">is commenced </w:t>
      </w:r>
      <w:r w:rsidRPr="00800687">
        <w:rPr>
          <w:rFonts w:ascii="Book Antiqua" w:hAnsi="Book Antiqua"/>
          <w:sz w:val="24"/>
          <w:szCs w:val="24"/>
        </w:rPr>
        <w:t>by filing with the Registrar a notice of abandonment</w:t>
      </w:r>
      <w:r>
        <w:rPr>
          <w:rFonts w:ascii="Book Antiqua" w:hAnsi="Book Antiqua"/>
          <w:sz w:val="24"/>
          <w:szCs w:val="24"/>
        </w:rPr>
        <w:t>.</w:t>
      </w:r>
      <w:r>
        <w:rPr>
          <w:rStyle w:val="FootnoteReference"/>
          <w:rFonts w:ascii="Book Antiqua" w:hAnsi="Book Antiqua"/>
          <w:sz w:val="24"/>
          <w:szCs w:val="24"/>
        </w:rPr>
        <w:footnoteReference w:id="13"/>
      </w:r>
      <w:r w:rsidR="00037712">
        <w:rPr>
          <w:rFonts w:ascii="Book Antiqua" w:hAnsi="Book Antiqua"/>
          <w:sz w:val="24"/>
          <w:szCs w:val="24"/>
        </w:rPr>
        <w:t xml:space="preserve">   A notice of abandonment must be signed by the applicant personally before a witness.</w:t>
      </w:r>
      <w:r w:rsidR="00037712">
        <w:rPr>
          <w:rStyle w:val="FootnoteReference"/>
          <w:rFonts w:ascii="Book Antiqua" w:hAnsi="Book Antiqua"/>
          <w:sz w:val="24"/>
          <w:szCs w:val="24"/>
        </w:rPr>
        <w:footnoteReference w:id="14"/>
      </w:r>
      <w:r w:rsidR="00037712">
        <w:rPr>
          <w:rFonts w:ascii="Book Antiqua" w:hAnsi="Book Antiqua"/>
          <w:sz w:val="24"/>
          <w:szCs w:val="24"/>
        </w:rPr>
        <w:t xml:space="preserve">  T</w:t>
      </w:r>
      <w:r w:rsidR="00037712" w:rsidRPr="008758F3">
        <w:rPr>
          <w:rFonts w:ascii="Book Antiqua" w:hAnsi="Book Antiqua"/>
          <w:sz w:val="24"/>
          <w:szCs w:val="24"/>
        </w:rPr>
        <w:t xml:space="preserve">he </w:t>
      </w:r>
      <w:r w:rsidR="00037712">
        <w:rPr>
          <w:rFonts w:ascii="Book Antiqua" w:hAnsi="Book Antiqua"/>
          <w:sz w:val="24"/>
          <w:szCs w:val="24"/>
        </w:rPr>
        <w:t>application</w:t>
      </w:r>
      <w:r w:rsidR="00037712" w:rsidRPr="008758F3">
        <w:rPr>
          <w:rFonts w:ascii="Book Antiqua" w:hAnsi="Book Antiqua"/>
          <w:sz w:val="24"/>
          <w:szCs w:val="24"/>
        </w:rPr>
        <w:t xml:space="preserve"> shall be taken to be dismissed on the date such notice is filed.</w:t>
      </w:r>
      <w:r w:rsidR="00037712" w:rsidRPr="008758F3">
        <w:rPr>
          <w:rFonts w:ascii="Book Antiqua" w:hAnsi="Book Antiqua"/>
          <w:sz w:val="24"/>
          <w:szCs w:val="24"/>
          <w:vertAlign w:val="superscript"/>
        </w:rPr>
        <w:footnoteReference w:id="15"/>
      </w:r>
    </w:p>
    <w:p w14:paraId="58BB1465" w14:textId="32778998" w:rsidR="00800687" w:rsidRPr="006F60CF" w:rsidRDefault="00800687" w:rsidP="00377E4C">
      <w:pPr>
        <w:pStyle w:val="ListParagraph"/>
        <w:numPr>
          <w:ilvl w:val="1"/>
          <w:numId w:val="24"/>
        </w:numPr>
        <w:spacing w:before="120" w:after="120"/>
        <w:ind w:left="720" w:hanging="720"/>
        <w:contextualSpacing w:val="0"/>
        <w:jc w:val="both"/>
        <w:rPr>
          <w:rFonts w:ascii="Book Antiqua" w:hAnsi="Book Antiqua"/>
          <w:sz w:val="24"/>
          <w:szCs w:val="24"/>
        </w:rPr>
      </w:pPr>
      <w:r w:rsidRPr="00800687">
        <w:rPr>
          <w:rFonts w:ascii="Book Antiqua" w:hAnsi="Book Antiqua"/>
          <w:sz w:val="24"/>
          <w:szCs w:val="24"/>
        </w:rPr>
        <w:t xml:space="preserve">To avoid wasted preparation by the Court, the parties </w:t>
      </w:r>
      <w:r w:rsidR="00620764">
        <w:rPr>
          <w:rFonts w:ascii="Book Antiqua" w:hAnsi="Book Antiqua"/>
          <w:sz w:val="24"/>
          <w:szCs w:val="24"/>
        </w:rPr>
        <w:t>must</w:t>
      </w:r>
      <w:r w:rsidRPr="00800687">
        <w:rPr>
          <w:rFonts w:ascii="Book Antiqua" w:hAnsi="Book Antiqua"/>
          <w:sz w:val="24"/>
          <w:szCs w:val="24"/>
        </w:rPr>
        <w:t xml:space="preserve"> advise the </w:t>
      </w:r>
      <w:r w:rsidR="00037712">
        <w:rPr>
          <w:rFonts w:ascii="Book Antiqua" w:hAnsi="Book Antiqua"/>
          <w:sz w:val="24"/>
          <w:szCs w:val="24"/>
        </w:rPr>
        <w:t>r</w:t>
      </w:r>
      <w:r w:rsidRPr="00800687">
        <w:rPr>
          <w:rFonts w:ascii="Book Antiqua" w:hAnsi="Book Antiqua"/>
          <w:sz w:val="24"/>
          <w:szCs w:val="24"/>
        </w:rPr>
        <w:t xml:space="preserve">egistry as soon as a decision is made to abandon an interlocutory appeal or </w:t>
      </w:r>
      <w:r w:rsidR="00037712">
        <w:rPr>
          <w:rFonts w:ascii="Book Antiqua" w:hAnsi="Book Antiqua"/>
          <w:sz w:val="24"/>
          <w:szCs w:val="24"/>
        </w:rPr>
        <w:t xml:space="preserve">application for </w:t>
      </w:r>
      <w:r w:rsidRPr="00800687">
        <w:rPr>
          <w:rFonts w:ascii="Book Antiqua" w:hAnsi="Book Antiqua"/>
          <w:sz w:val="24"/>
          <w:szCs w:val="24"/>
        </w:rPr>
        <w:t>review.</w:t>
      </w:r>
    </w:p>
    <w:p w14:paraId="1C0A49E6" w14:textId="77777777" w:rsidR="007D1349" w:rsidRPr="007917BE" w:rsidRDefault="007D1349" w:rsidP="00377E4C">
      <w:pPr>
        <w:spacing w:before="120" w:after="120"/>
        <w:ind w:left="720" w:hanging="720"/>
        <w:jc w:val="both"/>
        <w:rPr>
          <w:rFonts w:ascii="Book Antiqua" w:hAnsi="Book Antiqua"/>
          <w:b/>
        </w:rPr>
      </w:pPr>
    </w:p>
    <w:p w14:paraId="51C1C2E9" w14:textId="77777777" w:rsidR="007D1349" w:rsidRPr="007917BE" w:rsidRDefault="00800687" w:rsidP="00377E4C">
      <w:pPr>
        <w:pStyle w:val="Heading1"/>
        <w:spacing w:before="120" w:after="120"/>
        <w:rPr>
          <w:rFonts w:ascii="Book Antiqua" w:hAnsi="Book Antiqua"/>
          <w:szCs w:val="24"/>
        </w:rPr>
      </w:pPr>
      <w:r w:rsidRPr="00800687">
        <w:rPr>
          <w:rFonts w:ascii="Book Antiqua" w:hAnsi="Book Antiqua"/>
          <w:szCs w:val="24"/>
        </w:rPr>
        <w:lastRenderedPageBreak/>
        <w:t>RESERVED QUESTIONS OF LAW</w:t>
      </w:r>
    </w:p>
    <w:p w14:paraId="115F53FE" w14:textId="3CA101B8" w:rsidR="007D1349" w:rsidRPr="00932D6E" w:rsidRDefault="00800687" w:rsidP="00377E4C">
      <w:pPr>
        <w:pStyle w:val="ListParagraph"/>
        <w:numPr>
          <w:ilvl w:val="1"/>
          <w:numId w:val="24"/>
        </w:numPr>
        <w:spacing w:before="120" w:after="120"/>
        <w:ind w:left="720" w:hanging="720"/>
        <w:contextualSpacing w:val="0"/>
        <w:jc w:val="both"/>
        <w:rPr>
          <w:rFonts w:ascii="Book Antiqua" w:hAnsi="Book Antiqua"/>
          <w:sz w:val="24"/>
          <w:szCs w:val="24"/>
        </w:rPr>
      </w:pPr>
      <w:r w:rsidRPr="00800687">
        <w:rPr>
          <w:rFonts w:ascii="Book Antiqua" w:hAnsi="Book Antiqua"/>
          <w:bCs/>
          <w:sz w:val="24"/>
          <w:szCs w:val="24"/>
        </w:rPr>
        <w:t xml:space="preserve">In general, and making allowance for their different nature, the Registrar will manage reserved questions of law, or the refusal to </w:t>
      </w:r>
      <w:r w:rsidR="00033383">
        <w:rPr>
          <w:rFonts w:ascii="Book Antiqua" w:hAnsi="Book Antiqua"/>
          <w:bCs/>
          <w:sz w:val="24"/>
          <w:szCs w:val="24"/>
        </w:rPr>
        <w:t>reserve</w:t>
      </w:r>
      <w:r w:rsidRPr="00800687">
        <w:rPr>
          <w:rFonts w:ascii="Book Antiqua" w:hAnsi="Book Antiqua"/>
          <w:bCs/>
          <w:sz w:val="24"/>
          <w:szCs w:val="24"/>
        </w:rPr>
        <w:t xml:space="preserve"> a question of law, pursuant to s</w:t>
      </w:r>
      <w:r w:rsidR="00037712">
        <w:rPr>
          <w:rFonts w:ascii="Book Antiqua" w:hAnsi="Book Antiqua"/>
          <w:bCs/>
          <w:sz w:val="24"/>
          <w:szCs w:val="24"/>
        </w:rPr>
        <w:t>s</w:t>
      </w:r>
      <w:r w:rsidRPr="00800687">
        <w:rPr>
          <w:rFonts w:ascii="Book Antiqua" w:hAnsi="Book Antiqua"/>
          <w:bCs/>
          <w:sz w:val="24"/>
          <w:szCs w:val="24"/>
        </w:rPr>
        <w:t xml:space="preserve"> 302 and 304 of the </w:t>
      </w:r>
      <w:r w:rsidR="00037712" w:rsidRPr="00CC4FE9">
        <w:rPr>
          <w:rFonts w:ascii="Book Antiqua" w:hAnsi="Book Antiqua"/>
          <w:bCs/>
          <w:i/>
          <w:sz w:val="24"/>
          <w:szCs w:val="24"/>
        </w:rPr>
        <w:t>CPA</w:t>
      </w:r>
      <w:r w:rsidRPr="00800687">
        <w:rPr>
          <w:rFonts w:ascii="Book Antiqua" w:hAnsi="Book Antiqua"/>
          <w:bCs/>
          <w:sz w:val="24"/>
          <w:szCs w:val="24"/>
        </w:rPr>
        <w:t xml:space="preserve"> in accorda</w:t>
      </w:r>
      <w:r w:rsidR="00FE6A86">
        <w:rPr>
          <w:rFonts w:ascii="Book Antiqua" w:hAnsi="Book Antiqua"/>
          <w:bCs/>
          <w:sz w:val="24"/>
          <w:szCs w:val="24"/>
        </w:rPr>
        <w:t>nce with this Practice Note</w:t>
      </w:r>
      <w:r w:rsidRPr="00800687">
        <w:rPr>
          <w:rFonts w:ascii="Book Antiqua" w:hAnsi="Book Antiqua"/>
          <w:bCs/>
          <w:sz w:val="24"/>
          <w:szCs w:val="24"/>
        </w:rPr>
        <w:t xml:space="preserve">, and, in the case of a refusal to reserve a question of law, Part 4 of </w:t>
      </w:r>
      <w:r w:rsidRPr="00932D6E">
        <w:rPr>
          <w:rFonts w:ascii="Book Antiqua" w:hAnsi="Book Antiqua"/>
          <w:bCs/>
          <w:sz w:val="24"/>
          <w:szCs w:val="24"/>
        </w:rPr>
        <w:t>Order 2 of the Rules.</w:t>
      </w:r>
    </w:p>
    <w:p w14:paraId="1125E79B" w14:textId="77777777" w:rsidR="007D1349" w:rsidRPr="00932D6E" w:rsidRDefault="007D1349" w:rsidP="00377E4C">
      <w:pPr>
        <w:spacing w:before="120" w:after="120"/>
        <w:ind w:left="720" w:hanging="720"/>
        <w:jc w:val="both"/>
        <w:rPr>
          <w:rFonts w:ascii="Book Antiqua" w:hAnsi="Book Antiqua"/>
          <w:b/>
        </w:rPr>
      </w:pPr>
    </w:p>
    <w:p w14:paraId="7632DEDA" w14:textId="77777777" w:rsidR="007D1349" w:rsidRPr="00932D6E" w:rsidRDefault="00800687" w:rsidP="00377E4C">
      <w:pPr>
        <w:pStyle w:val="Heading1"/>
        <w:spacing w:before="120" w:after="120"/>
        <w:rPr>
          <w:rFonts w:ascii="Book Antiqua" w:hAnsi="Book Antiqua"/>
          <w:szCs w:val="24"/>
        </w:rPr>
      </w:pPr>
      <w:r w:rsidRPr="00932D6E">
        <w:rPr>
          <w:rFonts w:ascii="Book Antiqua" w:hAnsi="Book Antiqua"/>
          <w:szCs w:val="24"/>
        </w:rPr>
        <w:t>CONTACT</w:t>
      </w:r>
    </w:p>
    <w:p w14:paraId="189C3E38" w14:textId="30164F79" w:rsidR="007D1349" w:rsidRPr="00932D6E" w:rsidRDefault="00800687" w:rsidP="00377E4C">
      <w:pPr>
        <w:pStyle w:val="ListParagraph"/>
        <w:numPr>
          <w:ilvl w:val="1"/>
          <w:numId w:val="24"/>
        </w:numPr>
        <w:spacing w:before="120" w:after="120"/>
        <w:ind w:left="720" w:hanging="720"/>
        <w:contextualSpacing w:val="0"/>
        <w:jc w:val="both"/>
        <w:rPr>
          <w:rFonts w:ascii="Book Antiqua" w:hAnsi="Book Antiqua"/>
          <w:sz w:val="24"/>
          <w:szCs w:val="24"/>
        </w:rPr>
      </w:pPr>
      <w:r w:rsidRPr="00932D6E">
        <w:rPr>
          <w:rFonts w:ascii="Book Antiqua" w:hAnsi="Book Antiqua"/>
          <w:sz w:val="24"/>
          <w:szCs w:val="24"/>
        </w:rPr>
        <w:t xml:space="preserve">The contact details </w:t>
      </w:r>
      <w:r w:rsidR="00620764">
        <w:rPr>
          <w:rFonts w:ascii="Book Antiqua" w:hAnsi="Book Antiqua"/>
          <w:sz w:val="24"/>
          <w:szCs w:val="24"/>
        </w:rPr>
        <w:t>for</w:t>
      </w:r>
      <w:r w:rsidRPr="00932D6E">
        <w:rPr>
          <w:rFonts w:ascii="Book Antiqua" w:hAnsi="Book Antiqua"/>
          <w:sz w:val="24"/>
          <w:szCs w:val="24"/>
        </w:rPr>
        <w:t xml:space="preserve"> the </w:t>
      </w:r>
      <w:r w:rsidR="00620764">
        <w:rPr>
          <w:rFonts w:ascii="Book Antiqua" w:hAnsi="Book Antiqua"/>
          <w:sz w:val="24"/>
          <w:szCs w:val="24"/>
        </w:rPr>
        <w:t>Court of Appeal r</w:t>
      </w:r>
      <w:r w:rsidRPr="00932D6E">
        <w:rPr>
          <w:rFonts w:ascii="Book Antiqua" w:hAnsi="Book Antiqua"/>
          <w:sz w:val="24"/>
          <w:szCs w:val="24"/>
        </w:rPr>
        <w:t>egistry are:</w:t>
      </w:r>
    </w:p>
    <w:p w14:paraId="3D0BA8E9" w14:textId="1F7C07FD" w:rsidR="00800687" w:rsidRPr="00932D6E" w:rsidRDefault="00CA615A" w:rsidP="00377E4C">
      <w:pPr>
        <w:widowControl w:val="0"/>
        <w:tabs>
          <w:tab w:val="left" w:pos="820"/>
          <w:tab w:val="left" w:pos="2260"/>
        </w:tabs>
        <w:autoSpaceDE w:val="0"/>
        <w:autoSpaceDN w:val="0"/>
        <w:adjustRightInd w:val="0"/>
        <w:spacing w:before="120" w:after="120"/>
        <w:ind w:left="810" w:right="-14" w:hanging="810"/>
        <w:jc w:val="both"/>
        <w:rPr>
          <w:rFonts w:ascii="Book Antiqua" w:hAnsi="Book Antiqua"/>
          <w:color w:val="000000"/>
        </w:rPr>
      </w:pPr>
      <w:r>
        <w:rPr>
          <w:rFonts w:ascii="Book Antiqua" w:hAnsi="Book Antiqua"/>
          <w:color w:val="000000"/>
        </w:rPr>
        <w:tab/>
        <w:t>Address:</w:t>
      </w:r>
      <w:r>
        <w:rPr>
          <w:rFonts w:ascii="Book Antiqua" w:hAnsi="Book Antiqua"/>
          <w:color w:val="000000"/>
        </w:rPr>
        <w:tab/>
        <w:t>Ground Flor</w:t>
      </w:r>
    </w:p>
    <w:p w14:paraId="035BBFD3" w14:textId="5DBE5CC0" w:rsidR="00800687" w:rsidRPr="00932D6E" w:rsidRDefault="00CA615A" w:rsidP="00377E4C">
      <w:pPr>
        <w:widowControl w:val="0"/>
        <w:autoSpaceDE w:val="0"/>
        <w:autoSpaceDN w:val="0"/>
        <w:adjustRightInd w:val="0"/>
        <w:spacing w:before="120" w:after="120"/>
        <w:ind w:left="2278" w:right="-14"/>
        <w:jc w:val="both"/>
        <w:rPr>
          <w:rFonts w:ascii="Book Antiqua" w:hAnsi="Book Antiqua"/>
          <w:color w:val="000000"/>
        </w:rPr>
      </w:pPr>
      <w:r>
        <w:rPr>
          <w:rFonts w:ascii="Book Antiqua" w:hAnsi="Book Antiqua"/>
          <w:color w:val="000000"/>
        </w:rPr>
        <w:t>450 Lt Bourke Street</w:t>
      </w:r>
      <w:bookmarkStart w:id="2" w:name="_GoBack"/>
      <w:bookmarkEnd w:id="2"/>
    </w:p>
    <w:p w14:paraId="71DAB892" w14:textId="77777777" w:rsidR="00800687" w:rsidRPr="00932D6E" w:rsidRDefault="00800687" w:rsidP="00377E4C">
      <w:pPr>
        <w:widowControl w:val="0"/>
        <w:autoSpaceDE w:val="0"/>
        <w:autoSpaceDN w:val="0"/>
        <w:adjustRightInd w:val="0"/>
        <w:spacing w:before="120" w:after="120"/>
        <w:ind w:left="2278" w:right="-14"/>
        <w:jc w:val="both"/>
        <w:rPr>
          <w:rFonts w:ascii="Book Antiqua" w:hAnsi="Book Antiqua"/>
          <w:color w:val="000000"/>
        </w:rPr>
      </w:pPr>
      <w:smartTag w:uri="urn:schemas-microsoft-com:office:smarttags" w:element="City">
        <w:smartTag w:uri="urn:schemas-microsoft-com:office:smarttags" w:element="place">
          <w:r w:rsidRPr="00932D6E">
            <w:rPr>
              <w:rFonts w:ascii="Book Antiqua" w:hAnsi="Book Antiqua"/>
              <w:color w:val="000000"/>
            </w:rPr>
            <w:t>Melbourne</w:t>
          </w:r>
        </w:smartTag>
      </w:smartTag>
      <w:r w:rsidRPr="00932D6E">
        <w:rPr>
          <w:rFonts w:ascii="Book Antiqua" w:hAnsi="Book Antiqua"/>
          <w:color w:val="000000"/>
        </w:rPr>
        <w:t xml:space="preserve">  VIC  3000</w:t>
      </w:r>
    </w:p>
    <w:p w14:paraId="6EE7BEB5" w14:textId="77777777" w:rsidR="00800687" w:rsidRPr="00932D6E" w:rsidRDefault="00800687" w:rsidP="00377E4C">
      <w:pPr>
        <w:widowControl w:val="0"/>
        <w:autoSpaceDE w:val="0"/>
        <w:autoSpaceDN w:val="0"/>
        <w:adjustRightInd w:val="0"/>
        <w:spacing w:before="120" w:after="120"/>
        <w:ind w:right="-10"/>
        <w:jc w:val="both"/>
        <w:rPr>
          <w:rFonts w:ascii="Book Antiqua" w:hAnsi="Book Antiqua"/>
          <w:color w:val="000000"/>
          <w:sz w:val="17"/>
          <w:szCs w:val="17"/>
        </w:rPr>
      </w:pPr>
    </w:p>
    <w:p w14:paraId="4B8C27C1" w14:textId="62F3959E" w:rsidR="00800687" w:rsidRPr="00932D6E" w:rsidRDefault="00800687" w:rsidP="00377E4C">
      <w:pPr>
        <w:widowControl w:val="0"/>
        <w:tabs>
          <w:tab w:val="left" w:pos="2260"/>
        </w:tabs>
        <w:autoSpaceDE w:val="0"/>
        <w:autoSpaceDN w:val="0"/>
        <w:adjustRightInd w:val="0"/>
        <w:spacing w:before="120" w:after="120"/>
        <w:ind w:left="838" w:right="-10"/>
        <w:jc w:val="both"/>
        <w:rPr>
          <w:rFonts w:ascii="Book Antiqua" w:hAnsi="Book Antiqua"/>
          <w:color w:val="000000"/>
        </w:rPr>
      </w:pPr>
      <w:r w:rsidRPr="00932D6E">
        <w:rPr>
          <w:rFonts w:ascii="Book Antiqua" w:hAnsi="Book Antiqua"/>
          <w:color w:val="000000"/>
        </w:rPr>
        <w:t>Telephone:</w:t>
      </w:r>
      <w:r w:rsidRPr="00932D6E">
        <w:rPr>
          <w:rFonts w:ascii="Book Antiqua" w:hAnsi="Book Antiqua"/>
          <w:color w:val="000000"/>
        </w:rPr>
        <w:tab/>
        <w:t xml:space="preserve">(03) </w:t>
      </w:r>
      <w:r w:rsidR="00033383">
        <w:rPr>
          <w:rFonts w:ascii="Book Antiqua" w:hAnsi="Book Antiqua"/>
          <w:color w:val="000000"/>
        </w:rPr>
        <w:t>8600 2001</w:t>
      </w:r>
      <w:r w:rsidRPr="00932D6E">
        <w:rPr>
          <w:rFonts w:ascii="Book Antiqua" w:hAnsi="Book Antiqua"/>
          <w:color w:val="000000"/>
        </w:rPr>
        <w:t xml:space="preserve">  </w:t>
      </w:r>
    </w:p>
    <w:p w14:paraId="5ADDF6A5" w14:textId="77777777" w:rsidR="00800687" w:rsidRPr="00932D6E" w:rsidRDefault="00800687" w:rsidP="00377E4C">
      <w:pPr>
        <w:widowControl w:val="0"/>
        <w:tabs>
          <w:tab w:val="left" w:pos="2260"/>
        </w:tabs>
        <w:autoSpaceDE w:val="0"/>
        <w:autoSpaceDN w:val="0"/>
        <w:adjustRightInd w:val="0"/>
        <w:spacing w:before="120" w:after="120"/>
        <w:ind w:left="838" w:right="-10"/>
        <w:jc w:val="both"/>
        <w:rPr>
          <w:rFonts w:ascii="Book Antiqua" w:hAnsi="Book Antiqua"/>
          <w:color w:val="000000"/>
        </w:rPr>
      </w:pPr>
      <w:r w:rsidRPr="00932D6E">
        <w:rPr>
          <w:rFonts w:ascii="Book Antiqua" w:hAnsi="Book Antiqua"/>
          <w:color w:val="000000"/>
        </w:rPr>
        <w:t>Fax:</w:t>
      </w:r>
      <w:r w:rsidRPr="00932D6E">
        <w:rPr>
          <w:rFonts w:ascii="Book Antiqua" w:hAnsi="Book Antiqua"/>
          <w:color w:val="000000"/>
        </w:rPr>
        <w:tab/>
        <w:t>(03) 9603 9111</w:t>
      </w:r>
    </w:p>
    <w:p w14:paraId="104C087D" w14:textId="77777777" w:rsidR="00800687" w:rsidRPr="00932D6E" w:rsidRDefault="00800687" w:rsidP="00377E4C">
      <w:pPr>
        <w:widowControl w:val="0"/>
        <w:autoSpaceDE w:val="0"/>
        <w:autoSpaceDN w:val="0"/>
        <w:adjustRightInd w:val="0"/>
        <w:spacing w:before="120" w:after="120"/>
        <w:ind w:right="-10"/>
        <w:jc w:val="both"/>
        <w:rPr>
          <w:rFonts w:ascii="Book Antiqua" w:hAnsi="Book Antiqua"/>
          <w:color w:val="000000"/>
          <w:sz w:val="17"/>
          <w:szCs w:val="17"/>
        </w:rPr>
      </w:pPr>
    </w:p>
    <w:p w14:paraId="4FEE5024" w14:textId="77777777" w:rsidR="00800687" w:rsidRPr="00932D6E" w:rsidRDefault="00800687" w:rsidP="00377E4C">
      <w:pPr>
        <w:widowControl w:val="0"/>
        <w:tabs>
          <w:tab w:val="left" w:pos="2260"/>
        </w:tabs>
        <w:autoSpaceDE w:val="0"/>
        <w:autoSpaceDN w:val="0"/>
        <w:adjustRightInd w:val="0"/>
        <w:spacing w:before="120" w:after="120"/>
        <w:ind w:left="838" w:right="-10"/>
        <w:jc w:val="both"/>
        <w:rPr>
          <w:rFonts w:ascii="Book Antiqua" w:hAnsi="Book Antiqua"/>
          <w:color w:val="000000"/>
        </w:rPr>
      </w:pPr>
      <w:r w:rsidRPr="00932D6E">
        <w:rPr>
          <w:rFonts w:ascii="Book Antiqua" w:hAnsi="Book Antiqua"/>
          <w:color w:val="000000"/>
        </w:rPr>
        <w:t>E</w:t>
      </w:r>
      <w:r w:rsidRPr="00932D6E">
        <w:rPr>
          <w:rFonts w:ascii="Book Antiqua" w:hAnsi="Book Antiqua"/>
          <w:color w:val="000000"/>
          <w:spacing w:val="-2"/>
        </w:rPr>
        <w:t>m</w:t>
      </w:r>
      <w:r w:rsidRPr="00932D6E">
        <w:rPr>
          <w:rFonts w:ascii="Book Antiqua" w:hAnsi="Book Antiqua"/>
          <w:color w:val="000000"/>
        </w:rPr>
        <w:t>ail:</w:t>
      </w:r>
      <w:r w:rsidRPr="00932D6E">
        <w:rPr>
          <w:rFonts w:ascii="Book Antiqua" w:hAnsi="Book Antiqua"/>
          <w:color w:val="000000"/>
        </w:rPr>
        <w:tab/>
      </w:r>
      <w:hyperlink r:id="rId16" w:history="1">
        <w:r w:rsidRPr="00932D6E">
          <w:rPr>
            <w:rStyle w:val="Hyperlink"/>
            <w:rFonts w:ascii="Book Antiqua" w:hAnsi="Book Antiqua"/>
          </w:rPr>
          <w:t>coaregistry@supcourt.vic.gov.au</w:t>
        </w:r>
      </w:hyperlink>
      <w:r w:rsidRPr="00932D6E">
        <w:rPr>
          <w:rFonts w:ascii="Book Antiqua" w:hAnsi="Book Antiqua"/>
          <w:color w:val="000000"/>
        </w:rPr>
        <w:t xml:space="preserve"> </w:t>
      </w:r>
    </w:p>
    <w:p w14:paraId="04855FC8" w14:textId="77777777" w:rsidR="00800687" w:rsidRPr="00932D6E" w:rsidRDefault="00800687" w:rsidP="00377E4C">
      <w:pPr>
        <w:widowControl w:val="0"/>
        <w:autoSpaceDE w:val="0"/>
        <w:autoSpaceDN w:val="0"/>
        <w:adjustRightInd w:val="0"/>
        <w:spacing w:before="120" w:after="120"/>
        <w:ind w:right="-10"/>
        <w:jc w:val="both"/>
        <w:rPr>
          <w:rFonts w:ascii="Book Antiqua" w:hAnsi="Book Antiqua"/>
          <w:color w:val="000000"/>
          <w:sz w:val="17"/>
          <w:szCs w:val="17"/>
        </w:rPr>
      </w:pPr>
    </w:p>
    <w:p w14:paraId="0BB821F3" w14:textId="77777777" w:rsidR="00800687" w:rsidRPr="00932D6E" w:rsidRDefault="00800687" w:rsidP="00377E4C">
      <w:pPr>
        <w:widowControl w:val="0"/>
        <w:tabs>
          <w:tab w:val="left" w:pos="2260"/>
        </w:tabs>
        <w:autoSpaceDE w:val="0"/>
        <w:autoSpaceDN w:val="0"/>
        <w:adjustRightInd w:val="0"/>
        <w:spacing w:before="120" w:after="120"/>
        <w:ind w:left="2278" w:right="-10" w:hanging="1440"/>
        <w:jc w:val="both"/>
        <w:rPr>
          <w:rFonts w:ascii="Book Antiqua" w:hAnsi="Book Antiqua"/>
          <w:color w:val="000000"/>
        </w:rPr>
      </w:pPr>
      <w:r w:rsidRPr="00932D6E">
        <w:rPr>
          <w:rFonts w:ascii="Book Antiqua" w:hAnsi="Book Antiqua"/>
          <w:color w:val="000000"/>
        </w:rPr>
        <w:t>Hours:</w:t>
      </w:r>
      <w:r w:rsidRPr="00932D6E">
        <w:rPr>
          <w:rFonts w:ascii="Book Antiqua" w:hAnsi="Book Antiqua"/>
          <w:color w:val="000000"/>
        </w:rPr>
        <w:tab/>
        <w:t>9.30am</w:t>
      </w:r>
      <w:r w:rsidRPr="00932D6E">
        <w:rPr>
          <w:rFonts w:ascii="Book Antiqua" w:hAnsi="Book Antiqua"/>
          <w:color w:val="000000"/>
          <w:spacing w:val="-2"/>
        </w:rPr>
        <w:t xml:space="preserve"> </w:t>
      </w:r>
      <w:r w:rsidRPr="00932D6E">
        <w:rPr>
          <w:rFonts w:ascii="Book Antiqua" w:hAnsi="Book Antiqua"/>
          <w:color w:val="000000"/>
        </w:rPr>
        <w:t>– 4.00p</w:t>
      </w:r>
      <w:r w:rsidRPr="00932D6E">
        <w:rPr>
          <w:rFonts w:ascii="Book Antiqua" w:hAnsi="Book Antiqua"/>
          <w:color w:val="000000"/>
          <w:spacing w:val="-2"/>
        </w:rPr>
        <w:t>m</w:t>
      </w:r>
      <w:r w:rsidRPr="00932D6E">
        <w:rPr>
          <w:rFonts w:ascii="Book Antiqua" w:hAnsi="Book Antiqua"/>
          <w:color w:val="000000"/>
        </w:rPr>
        <w:t>, excluding public</w:t>
      </w:r>
      <w:r w:rsidRPr="00932D6E">
        <w:rPr>
          <w:rFonts w:ascii="Book Antiqua" w:hAnsi="Book Antiqua"/>
          <w:color w:val="000000"/>
          <w:spacing w:val="-1"/>
        </w:rPr>
        <w:t xml:space="preserve"> </w:t>
      </w:r>
      <w:r w:rsidRPr="00932D6E">
        <w:rPr>
          <w:rFonts w:ascii="Book Antiqua" w:hAnsi="Book Antiqua"/>
          <w:color w:val="000000"/>
        </w:rPr>
        <w:t>holidays</w:t>
      </w:r>
      <w:r w:rsidRPr="00932D6E">
        <w:rPr>
          <w:rFonts w:ascii="Book Antiqua" w:hAnsi="Book Antiqua"/>
          <w:color w:val="000000"/>
          <w:spacing w:val="-1"/>
        </w:rPr>
        <w:t xml:space="preserve"> </w:t>
      </w:r>
      <w:r w:rsidRPr="00932D6E">
        <w:rPr>
          <w:rFonts w:ascii="Book Antiqua" w:hAnsi="Book Antiqua"/>
          <w:color w:val="000000"/>
        </w:rPr>
        <w:t>and</w:t>
      </w:r>
      <w:r w:rsidRPr="00932D6E">
        <w:rPr>
          <w:rFonts w:ascii="Book Antiqua" w:hAnsi="Book Antiqua"/>
          <w:color w:val="000000"/>
          <w:spacing w:val="-1"/>
        </w:rPr>
        <w:t xml:space="preserve"> </w:t>
      </w:r>
      <w:r w:rsidRPr="00932D6E">
        <w:rPr>
          <w:rFonts w:ascii="Book Antiqua" w:hAnsi="Book Antiqua"/>
          <w:color w:val="000000"/>
        </w:rPr>
        <w:t>the</w:t>
      </w:r>
      <w:r w:rsidRPr="00932D6E">
        <w:rPr>
          <w:rFonts w:ascii="Book Antiqua" w:hAnsi="Book Antiqua"/>
          <w:color w:val="000000"/>
          <w:spacing w:val="-1"/>
        </w:rPr>
        <w:t xml:space="preserve"> </w:t>
      </w:r>
      <w:r w:rsidRPr="00932D6E">
        <w:rPr>
          <w:rFonts w:ascii="Book Antiqua" w:hAnsi="Book Antiqua"/>
          <w:color w:val="000000"/>
        </w:rPr>
        <w:t>Tuesday following Easter Monday</w:t>
      </w:r>
    </w:p>
    <w:p w14:paraId="31FB13C9" w14:textId="77777777" w:rsidR="00800687" w:rsidRPr="00932D6E" w:rsidRDefault="00800687" w:rsidP="00377E4C">
      <w:pPr>
        <w:widowControl w:val="0"/>
        <w:autoSpaceDE w:val="0"/>
        <w:autoSpaceDN w:val="0"/>
        <w:adjustRightInd w:val="0"/>
        <w:spacing w:before="120" w:after="120"/>
        <w:ind w:right="-10"/>
        <w:jc w:val="both"/>
        <w:rPr>
          <w:rFonts w:ascii="Book Antiqua" w:hAnsi="Book Antiqua"/>
          <w:color w:val="000000"/>
          <w:sz w:val="20"/>
          <w:szCs w:val="20"/>
        </w:rPr>
      </w:pPr>
    </w:p>
    <w:p w14:paraId="0832DBD1" w14:textId="77777777" w:rsidR="00800687" w:rsidRPr="00800687" w:rsidRDefault="00800687" w:rsidP="00377E4C">
      <w:pPr>
        <w:spacing w:before="120" w:after="120"/>
        <w:jc w:val="both"/>
        <w:rPr>
          <w:rFonts w:ascii="Book Antiqua" w:hAnsi="Book Antiqua"/>
        </w:rPr>
      </w:pPr>
    </w:p>
    <w:p w14:paraId="22279394" w14:textId="77777777" w:rsidR="00DC24A7" w:rsidRPr="007917BE" w:rsidRDefault="00DC24A7" w:rsidP="00377E4C">
      <w:pPr>
        <w:spacing w:before="120" w:after="120"/>
        <w:ind w:left="720" w:hanging="720"/>
        <w:jc w:val="both"/>
        <w:rPr>
          <w:rFonts w:ascii="Book Antiqua" w:hAnsi="Book Antiqua"/>
        </w:rPr>
      </w:pPr>
    </w:p>
    <w:p w14:paraId="63556683" w14:textId="77777777" w:rsidR="003817CD" w:rsidRPr="007917BE" w:rsidRDefault="00277B7B" w:rsidP="00377E4C">
      <w:pPr>
        <w:pStyle w:val="Heading1"/>
        <w:numPr>
          <w:ilvl w:val="0"/>
          <w:numId w:val="0"/>
        </w:numPr>
        <w:spacing w:before="120" w:after="120"/>
        <w:ind w:left="720" w:hanging="720"/>
        <w:rPr>
          <w:rFonts w:ascii="Book Antiqua" w:hAnsi="Book Antiqua"/>
          <w:szCs w:val="24"/>
        </w:rPr>
      </w:pPr>
      <w:r>
        <w:rPr>
          <w:rFonts w:ascii="Book Antiqua" w:hAnsi="Book Antiqua"/>
          <w:szCs w:val="24"/>
        </w:rPr>
        <w:t>AMENDMENT HISTORY</w:t>
      </w:r>
    </w:p>
    <w:p w14:paraId="3B893D8F" w14:textId="3D45232E" w:rsidR="003F268E" w:rsidRDefault="00033383" w:rsidP="00377E4C">
      <w:pPr>
        <w:spacing w:before="120" w:after="120"/>
        <w:jc w:val="both"/>
        <w:rPr>
          <w:rFonts w:ascii="Book Antiqua" w:hAnsi="Book Antiqua"/>
        </w:rPr>
      </w:pPr>
      <w:r>
        <w:rPr>
          <w:rFonts w:ascii="Book Antiqua" w:hAnsi="Book Antiqua"/>
        </w:rPr>
        <w:t>30 September</w:t>
      </w:r>
      <w:r w:rsidR="003F268E">
        <w:rPr>
          <w:rFonts w:ascii="Book Antiqua" w:hAnsi="Book Antiqua"/>
        </w:rPr>
        <w:t xml:space="preserve"> 201</w:t>
      </w:r>
      <w:r>
        <w:rPr>
          <w:rFonts w:ascii="Book Antiqua" w:hAnsi="Book Antiqua"/>
        </w:rPr>
        <w:t>9</w:t>
      </w:r>
      <w:r w:rsidR="003F268E">
        <w:rPr>
          <w:rFonts w:ascii="Book Antiqua" w:hAnsi="Book Antiqua"/>
        </w:rPr>
        <w:t xml:space="preserve">: This Practice Note was reissued on </w:t>
      </w:r>
      <w:r>
        <w:rPr>
          <w:rFonts w:ascii="Book Antiqua" w:hAnsi="Book Antiqua"/>
        </w:rPr>
        <w:t xml:space="preserve">30 September </w:t>
      </w:r>
      <w:r w:rsidR="003F268E">
        <w:rPr>
          <w:rFonts w:ascii="Book Antiqua" w:hAnsi="Book Antiqua"/>
        </w:rPr>
        <w:t>201</w:t>
      </w:r>
      <w:r>
        <w:rPr>
          <w:rFonts w:ascii="Book Antiqua" w:hAnsi="Book Antiqua"/>
        </w:rPr>
        <w:t>9</w:t>
      </w:r>
      <w:r w:rsidR="003F268E">
        <w:rPr>
          <w:rFonts w:ascii="Book Antiqua" w:hAnsi="Book Antiqua"/>
        </w:rPr>
        <w:t xml:space="preserve"> and replaced </w:t>
      </w:r>
      <w:r w:rsidR="001249E9">
        <w:rPr>
          <w:rFonts w:ascii="Book Antiqua" w:hAnsi="Book Antiqua"/>
        </w:rPr>
        <w:t xml:space="preserve">the version </w:t>
      </w:r>
      <w:r w:rsidR="003F268E">
        <w:rPr>
          <w:rFonts w:ascii="Book Antiqua" w:hAnsi="Book Antiqua"/>
        </w:rPr>
        <w:t>issued on 30 Ja</w:t>
      </w:r>
      <w:r w:rsidR="00C8019A">
        <w:rPr>
          <w:rFonts w:ascii="Book Antiqua" w:hAnsi="Book Antiqua"/>
        </w:rPr>
        <w:t>n</w:t>
      </w:r>
      <w:r w:rsidR="003F268E">
        <w:rPr>
          <w:rFonts w:ascii="Book Antiqua" w:hAnsi="Book Antiqua"/>
        </w:rPr>
        <w:t>uary 2017.</w:t>
      </w:r>
    </w:p>
    <w:p w14:paraId="5E4A8FF2" w14:textId="728F0B04" w:rsidR="00AB3FFA" w:rsidRPr="00277B7B" w:rsidRDefault="00BA08B4" w:rsidP="00377E4C">
      <w:pPr>
        <w:spacing w:before="120" w:after="120"/>
        <w:jc w:val="both"/>
        <w:rPr>
          <w:rFonts w:ascii="Book Antiqua" w:hAnsi="Book Antiqua"/>
        </w:rPr>
      </w:pPr>
      <w:r>
        <w:rPr>
          <w:rFonts w:ascii="Book Antiqua" w:hAnsi="Book Antiqua"/>
        </w:rPr>
        <w:t>30</w:t>
      </w:r>
      <w:r w:rsidR="00882764">
        <w:rPr>
          <w:rFonts w:ascii="Book Antiqua" w:hAnsi="Book Antiqua"/>
        </w:rPr>
        <w:t xml:space="preserve"> January 2017</w:t>
      </w:r>
      <w:r w:rsidR="00277B7B" w:rsidRPr="00277B7B">
        <w:rPr>
          <w:rFonts w:ascii="Book Antiqua" w:hAnsi="Book Antiqua"/>
        </w:rPr>
        <w:t>: This Practice Note</w:t>
      </w:r>
      <w:r w:rsidR="00277B7B">
        <w:rPr>
          <w:rFonts w:ascii="Book Antiqua" w:hAnsi="Book Antiqua"/>
        </w:rPr>
        <w:t xml:space="preserve"> was issued on </w:t>
      </w:r>
      <w:r>
        <w:rPr>
          <w:rFonts w:ascii="Book Antiqua" w:hAnsi="Book Antiqua"/>
        </w:rPr>
        <w:t>30</w:t>
      </w:r>
      <w:r w:rsidR="00882764">
        <w:rPr>
          <w:rFonts w:ascii="Book Antiqua" w:hAnsi="Book Antiqua"/>
        </w:rPr>
        <w:t xml:space="preserve"> January</w:t>
      </w:r>
      <w:r w:rsidR="00277B7B">
        <w:rPr>
          <w:rFonts w:ascii="Book Antiqua" w:hAnsi="Book Antiqua"/>
        </w:rPr>
        <w:t xml:space="preserve"> 201</w:t>
      </w:r>
      <w:r w:rsidR="001C018B">
        <w:rPr>
          <w:rFonts w:ascii="Book Antiqua" w:hAnsi="Book Antiqua"/>
        </w:rPr>
        <w:t>7</w:t>
      </w:r>
      <w:r w:rsidR="00277B7B">
        <w:rPr>
          <w:rFonts w:ascii="Book Antiqua" w:hAnsi="Book Antiqua"/>
        </w:rPr>
        <w:t xml:space="preserve"> and </w:t>
      </w:r>
      <w:r w:rsidR="00277B7B" w:rsidRPr="00277B7B">
        <w:rPr>
          <w:rFonts w:ascii="Book Antiqua" w:hAnsi="Book Antiqua"/>
        </w:rPr>
        <w:t>replace</w:t>
      </w:r>
      <w:r w:rsidR="00277B7B">
        <w:rPr>
          <w:rFonts w:ascii="Book Antiqua" w:hAnsi="Book Antiqua"/>
        </w:rPr>
        <w:t>d</w:t>
      </w:r>
      <w:r w:rsidR="00277B7B" w:rsidRPr="00277B7B">
        <w:rPr>
          <w:rFonts w:ascii="Book Antiqua" w:hAnsi="Book Antiqua"/>
        </w:rPr>
        <w:t xml:space="preserve"> Practice Note</w:t>
      </w:r>
      <w:r w:rsidR="00800687">
        <w:rPr>
          <w:rFonts w:ascii="Book Antiqua" w:hAnsi="Book Antiqua"/>
        </w:rPr>
        <w:t xml:space="preserve"> No 1 of 2015</w:t>
      </w:r>
      <w:r w:rsidR="001249E9">
        <w:rPr>
          <w:rFonts w:ascii="Book Antiqua" w:hAnsi="Book Antiqua"/>
        </w:rPr>
        <w:t>.</w:t>
      </w:r>
    </w:p>
    <w:p w14:paraId="6D812761" w14:textId="77777777" w:rsidR="00277B7B" w:rsidRPr="007917BE" w:rsidRDefault="00277B7B" w:rsidP="00377E4C">
      <w:pPr>
        <w:spacing w:before="120" w:after="120"/>
        <w:ind w:left="720" w:hanging="720"/>
        <w:jc w:val="both"/>
        <w:rPr>
          <w:rFonts w:ascii="Book Antiqua" w:hAnsi="Book Antiqua"/>
        </w:rPr>
      </w:pPr>
    </w:p>
    <w:p w14:paraId="0ED0A6BB" w14:textId="77777777" w:rsidR="00AB3FFA" w:rsidRPr="007917BE" w:rsidRDefault="00AB3FFA" w:rsidP="00377E4C">
      <w:pPr>
        <w:spacing w:before="120" w:after="120"/>
        <w:ind w:left="720" w:hanging="720"/>
        <w:jc w:val="both"/>
        <w:rPr>
          <w:rFonts w:ascii="Book Antiqua" w:hAnsi="Book Antiqua"/>
        </w:rPr>
      </w:pPr>
    </w:p>
    <w:p w14:paraId="75991C63" w14:textId="7323B458" w:rsidR="00AB3FFA" w:rsidRPr="007917BE" w:rsidRDefault="00155E08" w:rsidP="00377E4C">
      <w:pPr>
        <w:spacing w:before="120" w:after="120"/>
        <w:ind w:left="720" w:hanging="720"/>
        <w:jc w:val="right"/>
        <w:rPr>
          <w:rFonts w:ascii="Book Antiqua" w:hAnsi="Book Antiqua"/>
        </w:rPr>
      </w:pPr>
      <w:r w:rsidRPr="00155E08">
        <w:rPr>
          <w:rFonts w:ascii="Book Antiqua" w:hAnsi="Book Antiqua"/>
        </w:rPr>
        <w:t>Vivienne Macgillivray</w:t>
      </w:r>
    </w:p>
    <w:p w14:paraId="0DE2F49C" w14:textId="77777777" w:rsidR="00AB3FFA" w:rsidRPr="007917BE" w:rsidRDefault="00AB3FFA" w:rsidP="00377E4C">
      <w:pPr>
        <w:spacing w:before="120" w:after="120"/>
        <w:ind w:left="720" w:hanging="720"/>
        <w:jc w:val="right"/>
        <w:rPr>
          <w:rFonts w:ascii="Book Antiqua" w:hAnsi="Book Antiqua"/>
        </w:rPr>
      </w:pPr>
      <w:r w:rsidRPr="007917BE">
        <w:rPr>
          <w:rFonts w:ascii="Book Antiqua" w:hAnsi="Book Antiqua"/>
        </w:rPr>
        <w:t>Executive Associate to the Chief Justice</w:t>
      </w:r>
    </w:p>
    <w:p w14:paraId="56CEB4DA" w14:textId="18FE6BC9" w:rsidR="00800687" w:rsidRDefault="001249E9" w:rsidP="00377E4C">
      <w:pPr>
        <w:spacing w:before="120" w:after="120"/>
        <w:ind w:left="720" w:hanging="720"/>
        <w:jc w:val="right"/>
        <w:rPr>
          <w:rFonts w:ascii="Book Antiqua" w:hAnsi="Book Antiqua"/>
        </w:rPr>
      </w:pPr>
      <w:r>
        <w:rPr>
          <w:rFonts w:ascii="Book Antiqua" w:hAnsi="Book Antiqua"/>
        </w:rPr>
        <w:t>30</w:t>
      </w:r>
      <w:r w:rsidR="003F268E">
        <w:rPr>
          <w:rFonts w:ascii="Book Antiqua" w:hAnsi="Book Antiqua"/>
        </w:rPr>
        <w:t xml:space="preserve"> </w:t>
      </w:r>
      <w:r>
        <w:rPr>
          <w:rFonts w:ascii="Book Antiqua" w:hAnsi="Book Antiqua"/>
        </w:rPr>
        <w:t xml:space="preserve">September </w:t>
      </w:r>
      <w:r w:rsidR="003F268E">
        <w:rPr>
          <w:rFonts w:ascii="Book Antiqua" w:hAnsi="Book Antiqua"/>
        </w:rPr>
        <w:t>201</w:t>
      </w:r>
      <w:r>
        <w:rPr>
          <w:rFonts w:ascii="Book Antiqua" w:hAnsi="Book Antiqua"/>
        </w:rPr>
        <w:t>9</w:t>
      </w:r>
    </w:p>
    <w:p w14:paraId="52FCE12B" w14:textId="77777777" w:rsidR="00800687" w:rsidRDefault="00800687" w:rsidP="00377E4C">
      <w:pPr>
        <w:rPr>
          <w:rFonts w:ascii="Book Antiqua" w:hAnsi="Book Antiqua"/>
        </w:rPr>
      </w:pPr>
      <w:r>
        <w:rPr>
          <w:rFonts w:ascii="Book Antiqua" w:hAnsi="Book Antiqua"/>
        </w:rPr>
        <w:br w:type="page"/>
      </w:r>
    </w:p>
    <w:p w14:paraId="4A56FD85" w14:textId="69B343DC" w:rsidR="006C18DA" w:rsidRDefault="00800687" w:rsidP="00377E4C">
      <w:pPr>
        <w:pStyle w:val="Header"/>
        <w:jc w:val="center"/>
        <w:rPr>
          <w:rFonts w:ascii="Book Antiqua" w:hAnsi="Book Antiqua"/>
          <w:b/>
        </w:rPr>
      </w:pPr>
      <w:r w:rsidRPr="00800687">
        <w:rPr>
          <w:rFonts w:ascii="Book Antiqua" w:hAnsi="Book Antiqua"/>
          <w:b/>
        </w:rPr>
        <w:lastRenderedPageBreak/>
        <w:t>ANNEXURE 1</w:t>
      </w:r>
    </w:p>
    <w:p w14:paraId="1D3F4443" w14:textId="178B056F" w:rsidR="009E7F71" w:rsidRDefault="009E7F71" w:rsidP="00377E4C">
      <w:pPr>
        <w:pStyle w:val="Header"/>
        <w:jc w:val="center"/>
        <w:rPr>
          <w:rFonts w:ascii="Book Antiqua" w:hAnsi="Book Antiqua"/>
          <w:b/>
        </w:rPr>
      </w:pPr>
    </w:p>
    <w:p w14:paraId="4B5C31E4" w14:textId="045AF3FF" w:rsidR="009E7F71" w:rsidRDefault="009E7F71" w:rsidP="00377E4C">
      <w:pPr>
        <w:pStyle w:val="Header"/>
        <w:jc w:val="center"/>
        <w:rPr>
          <w:rFonts w:ascii="Book Antiqua" w:hAnsi="Book Antiqua"/>
          <w:b/>
        </w:rPr>
      </w:pPr>
      <w:r>
        <w:rPr>
          <w:rFonts w:ascii="Book Antiqua" w:hAnsi="Book Antiqua"/>
          <w:b/>
        </w:rPr>
        <w:t>Interlocutory appeal flowchart</w:t>
      </w:r>
    </w:p>
    <w:p w14:paraId="304F3396" w14:textId="581539BB" w:rsidR="009E7F71" w:rsidRDefault="009E7F71" w:rsidP="00377E4C">
      <w:pPr>
        <w:pStyle w:val="Header"/>
        <w:jc w:val="center"/>
        <w:rPr>
          <w:rFonts w:ascii="Book Antiqua" w:hAnsi="Book Antiqua"/>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0"/>
        <w:gridCol w:w="3260"/>
        <w:gridCol w:w="709"/>
        <w:gridCol w:w="3209"/>
      </w:tblGrid>
      <w:tr w:rsidR="009E7F71" w:rsidRPr="00F93904" w14:paraId="39450C6F" w14:textId="77777777" w:rsidTr="00413BD4">
        <w:tc>
          <w:tcPr>
            <w:tcW w:w="1418" w:type="dxa"/>
            <w:vMerge w:val="restart"/>
            <w:tcBorders>
              <w:top w:val="single" w:sz="4" w:space="0" w:color="auto"/>
              <w:left w:val="single" w:sz="4" w:space="0" w:color="auto"/>
              <w:bottom w:val="single" w:sz="4" w:space="0" w:color="auto"/>
              <w:right w:val="single" w:sz="4" w:space="0" w:color="auto"/>
            </w:tcBorders>
            <w:vAlign w:val="center"/>
          </w:tcPr>
          <w:p w14:paraId="6F1202D5" w14:textId="77777777" w:rsidR="009E7F71" w:rsidRPr="00F973D3" w:rsidRDefault="009E7F71" w:rsidP="00413BD4">
            <w:pPr>
              <w:pStyle w:val="Header"/>
              <w:spacing w:before="120" w:after="120"/>
              <w:jc w:val="center"/>
              <w:rPr>
                <w:rFonts w:ascii="Book Antiqua" w:hAnsi="Book Antiqua"/>
                <w:b/>
                <w:sz w:val="20"/>
                <w:szCs w:val="20"/>
              </w:rPr>
            </w:pPr>
            <w:r w:rsidRPr="00F973D3">
              <w:rPr>
                <w:rFonts w:ascii="Book Antiqua" w:hAnsi="Book Antiqua"/>
                <w:b/>
                <w:sz w:val="20"/>
                <w:szCs w:val="20"/>
              </w:rPr>
              <w:t>Pre-trial and trial</w:t>
            </w:r>
          </w:p>
        </w:tc>
        <w:tc>
          <w:tcPr>
            <w:tcW w:w="420" w:type="dxa"/>
            <w:tcBorders>
              <w:left w:val="single" w:sz="4" w:space="0" w:color="auto"/>
              <w:right w:val="single" w:sz="4" w:space="0" w:color="auto"/>
            </w:tcBorders>
            <w:vAlign w:val="center"/>
          </w:tcPr>
          <w:p w14:paraId="21039360" w14:textId="77777777" w:rsidR="009E7F71" w:rsidRPr="00F973D3" w:rsidRDefault="009E7F71" w:rsidP="00413BD4">
            <w:pPr>
              <w:pStyle w:val="Header"/>
              <w:spacing w:before="120" w:after="120"/>
              <w:jc w:val="center"/>
              <w:rPr>
                <w:rFonts w:ascii="Book Antiqua" w:hAnsi="Book Antiqua"/>
                <w:sz w:val="20"/>
                <w:szCs w:val="20"/>
              </w:rPr>
            </w:pP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2139963B"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sz w:val="20"/>
                <w:szCs w:val="20"/>
              </w:rPr>
              <w:t>An interlocutory decision is made by the Trial Judge that is able to be appealed pursuant to s 295 of the CP</w:t>
            </w:r>
            <w:r>
              <w:rPr>
                <w:rFonts w:ascii="Book Antiqua" w:hAnsi="Book Antiqua"/>
                <w:sz w:val="20"/>
                <w:szCs w:val="20"/>
              </w:rPr>
              <w:t>A</w:t>
            </w:r>
          </w:p>
        </w:tc>
      </w:tr>
      <w:tr w:rsidR="009E7F71" w:rsidRPr="00F93904" w14:paraId="496DDE43" w14:textId="77777777" w:rsidTr="00413BD4">
        <w:tc>
          <w:tcPr>
            <w:tcW w:w="1418" w:type="dxa"/>
            <w:vMerge/>
            <w:tcBorders>
              <w:left w:val="single" w:sz="4" w:space="0" w:color="auto"/>
              <w:bottom w:val="single" w:sz="4" w:space="0" w:color="auto"/>
              <w:right w:val="single" w:sz="4" w:space="0" w:color="auto"/>
            </w:tcBorders>
            <w:vAlign w:val="center"/>
          </w:tcPr>
          <w:p w14:paraId="28FABE3D"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366101AD" w14:textId="77777777" w:rsidR="009E7F71" w:rsidRPr="00F973D3" w:rsidRDefault="009E7F71" w:rsidP="00413BD4">
            <w:pPr>
              <w:pStyle w:val="Header"/>
              <w:jc w:val="center"/>
              <w:rPr>
                <w:rFonts w:ascii="Book Antiqua" w:hAnsi="Book Antiqua"/>
                <w:sz w:val="20"/>
                <w:szCs w:val="20"/>
              </w:rPr>
            </w:pPr>
          </w:p>
        </w:tc>
        <w:tc>
          <w:tcPr>
            <w:tcW w:w="7178" w:type="dxa"/>
            <w:gridSpan w:val="3"/>
            <w:tcBorders>
              <w:top w:val="single" w:sz="4" w:space="0" w:color="auto"/>
              <w:bottom w:val="single" w:sz="4" w:space="0" w:color="auto"/>
            </w:tcBorders>
            <w:vAlign w:val="center"/>
          </w:tcPr>
          <w:p w14:paraId="428A29AE" w14:textId="77777777" w:rsidR="009E7F71" w:rsidRPr="00A66EB9"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6944" behindDoc="0" locked="0" layoutInCell="1" allowOverlap="1" wp14:anchorId="236379F9" wp14:editId="3A4B139C">
                      <wp:simplePos x="0" y="0"/>
                      <wp:positionH relativeFrom="column">
                        <wp:align>center</wp:align>
                      </wp:positionH>
                      <wp:positionV relativeFrom="page">
                        <wp:align>center</wp:align>
                      </wp:positionV>
                      <wp:extent cx="3600" cy="165600"/>
                      <wp:effectExtent l="76200" t="0" r="73025" b="63500"/>
                      <wp:wrapNone/>
                      <wp:docPr id="21" name="Straight Arrow Connector 21"/>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6D71DC" id="_x0000_t32" coordsize="21600,21600" o:spt="32" o:oned="t" path="m,l21600,21600e" filled="f">
                      <v:path arrowok="t" fillok="f" o:connecttype="none"/>
                      <o:lock v:ext="edit" shapetype="t"/>
                    </v:shapetype>
                    <v:shape id="Straight Arrow Connector 21" o:spid="_x0000_s1026" type="#_x0000_t32" style="position:absolute;margin-left:0;margin-top:0;width:.3pt;height:13.05pt;flip:x;z-index:251666944;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" strokecolor="black [3200]" strokeweight=".5pt">
                      <v:stroke endarrow="block" joinstyle="miter"/>
                      <w10:wrap anchory="page"/>
                    </v:shape>
                  </w:pict>
                </mc:Fallback>
              </mc:AlternateContent>
            </w:r>
          </w:p>
        </w:tc>
      </w:tr>
      <w:tr w:rsidR="009E7F71" w:rsidRPr="00F93904" w14:paraId="7B092774" w14:textId="77777777" w:rsidTr="00413BD4">
        <w:tc>
          <w:tcPr>
            <w:tcW w:w="1418" w:type="dxa"/>
            <w:vMerge/>
            <w:tcBorders>
              <w:left w:val="single" w:sz="4" w:space="0" w:color="auto"/>
              <w:bottom w:val="single" w:sz="4" w:space="0" w:color="auto"/>
              <w:right w:val="single" w:sz="4" w:space="0" w:color="auto"/>
            </w:tcBorders>
            <w:vAlign w:val="center"/>
          </w:tcPr>
          <w:p w14:paraId="16F49951"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right w:val="single" w:sz="4" w:space="0" w:color="auto"/>
            </w:tcBorders>
            <w:vAlign w:val="center"/>
          </w:tcPr>
          <w:p w14:paraId="40AA7E42" w14:textId="77777777" w:rsidR="009E7F71" w:rsidRPr="00F973D3" w:rsidRDefault="009E7F71" w:rsidP="00413BD4">
            <w:pPr>
              <w:pStyle w:val="Header"/>
              <w:spacing w:before="120" w:after="120"/>
              <w:jc w:val="center"/>
              <w:rPr>
                <w:rFonts w:ascii="Book Antiqua" w:hAnsi="Book Antiqua"/>
                <w:sz w:val="20"/>
                <w:szCs w:val="20"/>
              </w:rPr>
            </w:pP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67BA8EE7"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sz w:val="20"/>
                <w:szCs w:val="20"/>
              </w:rPr>
              <w:t>The intending applicant applies to the Trial Judge for certification of the interlocutory decision pursuant to s 295(3) of the CPA</w:t>
            </w:r>
          </w:p>
        </w:tc>
      </w:tr>
      <w:tr w:rsidR="009E7F71" w:rsidRPr="00F93904" w14:paraId="381B4C8A" w14:textId="77777777" w:rsidTr="00413BD4">
        <w:tc>
          <w:tcPr>
            <w:tcW w:w="1418" w:type="dxa"/>
            <w:vMerge/>
            <w:tcBorders>
              <w:left w:val="single" w:sz="4" w:space="0" w:color="auto"/>
              <w:bottom w:val="single" w:sz="4" w:space="0" w:color="auto"/>
              <w:right w:val="single" w:sz="4" w:space="0" w:color="auto"/>
            </w:tcBorders>
            <w:vAlign w:val="center"/>
          </w:tcPr>
          <w:p w14:paraId="293B90CB"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6D2E74C4"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2A4265CF"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4896" behindDoc="0" locked="0" layoutInCell="1" allowOverlap="1" wp14:anchorId="6D3C0C74" wp14:editId="33B6B49A">
                      <wp:simplePos x="0" y="0"/>
                      <wp:positionH relativeFrom="column">
                        <wp:align>center</wp:align>
                      </wp:positionH>
                      <wp:positionV relativeFrom="page">
                        <wp:align>center</wp:align>
                      </wp:positionV>
                      <wp:extent cx="3600" cy="165600"/>
                      <wp:effectExtent l="76200" t="0" r="73025" b="63500"/>
                      <wp:wrapNone/>
                      <wp:docPr id="19" name="Straight Arrow Connector 19"/>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4E59DB" id="Straight Arrow Connector 19" o:spid="_x0000_s1026" type="#_x0000_t32" style="position:absolute;margin-left:0;margin-top:0;width:.3pt;height:13.05pt;flip:x;z-index:251664896;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BjzifJ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c>
          <w:tcPr>
            <w:tcW w:w="709" w:type="dxa"/>
            <w:tcBorders>
              <w:top w:val="single" w:sz="4" w:space="0" w:color="auto"/>
              <w:left w:val="nil"/>
            </w:tcBorders>
            <w:vAlign w:val="center"/>
          </w:tcPr>
          <w:p w14:paraId="50489189" w14:textId="77777777" w:rsidR="009E7F71" w:rsidRPr="00F973D3" w:rsidRDefault="009E7F71" w:rsidP="00413BD4">
            <w:pPr>
              <w:pStyle w:val="Header"/>
              <w:jc w:val="center"/>
              <w:rPr>
                <w:rFonts w:ascii="Book Antiqua" w:hAnsi="Book Antiqua"/>
                <w:sz w:val="20"/>
                <w:szCs w:val="20"/>
              </w:rPr>
            </w:pPr>
          </w:p>
        </w:tc>
        <w:tc>
          <w:tcPr>
            <w:tcW w:w="3209" w:type="dxa"/>
            <w:tcBorders>
              <w:top w:val="single" w:sz="4" w:space="0" w:color="auto"/>
              <w:bottom w:val="single" w:sz="4" w:space="0" w:color="auto"/>
            </w:tcBorders>
            <w:vAlign w:val="center"/>
          </w:tcPr>
          <w:p w14:paraId="0B041EB9"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5920" behindDoc="0" locked="0" layoutInCell="1" allowOverlap="1" wp14:anchorId="033B5888" wp14:editId="16C0120E">
                      <wp:simplePos x="0" y="0"/>
                      <wp:positionH relativeFrom="column">
                        <wp:align>center</wp:align>
                      </wp:positionH>
                      <wp:positionV relativeFrom="page">
                        <wp:align>center</wp:align>
                      </wp:positionV>
                      <wp:extent cx="3600" cy="165600"/>
                      <wp:effectExtent l="76200" t="0" r="73025" b="63500"/>
                      <wp:wrapNone/>
                      <wp:docPr id="20" name="Straight Arrow Connector 20"/>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2622F3" id="Straight Arrow Connector 20" o:spid="_x0000_s1026" type="#_x0000_t32" style="position:absolute;margin-left:0;margin-top:0;width:.3pt;height:13.05pt;flip:x;z-index:25166592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AAcLlp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r>
      <w:tr w:rsidR="009E7F71" w:rsidRPr="00F93904" w14:paraId="55F1BEAB" w14:textId="77777777" w:rsidTr="00413BD4">
        <w:tc>
          <w:tcPr>
            <w:tcW w:w="1418" w:type="dxa"/>
            <w:vMerge/>
            <w:tcBorders>
              <w:left w:val="single" w:sz="4" w:space="0" w:color="auto"/>
              <w:bottom w:val="single" w:sz="4" w:space="0" w:color="auto"/>
              <w:right w:val="single" w:sz="4" w:space="0" w:color="auto"/>
            </w:tcBorders>
            <w:vAlign w:val="center"/>
          </w:tcPr>
          <w:p w14:paraId="0A541FDB"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right w:val="single" w:sz="4" w:space="0" w:color="auto"/>
            </w:tcBorders>
            <w:vAlign w:val="center"/>
          </w:tcPr>
          <w:p w14:paraId="5856C03E" w14:textId="77777777" w:rsidR="009E7F71" w:rsidRPr="00F973D3" w:rsidRDefault="009E7F71" w:rsidP="00413BD4">
            <w:pPr>
              <w:pStyle w:val="Header"/>
              <w:spacing w:before="120" w:after="120"/>
              <w:jc w:val="center"/>
              <w:rPr>
                <w:rFonts w:ascii="Book Antiqua" w:hAnsi="Book Antiqua"/>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1319E065"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sz w:val="20"/>
                <w:szCs w:val="20"/>
              </w:rPr>
              <w:t>Certification granted by the Trial Judge</w:t>
            </w:r>
          </w:p>
        </w:tc>
        <w:tc>
          <w:tcPr>
            <w:tcW w:w="709" w:type="dxa"/>
            <w:tcBorders>
              <w:left w:val="single" w:sz="4" w:space="0" w:color="auto"/>
              <w:right w:val="single" w:sz="4" w:space="0" w:color="auto"/>
            </w:tcBorders>
            <w:vAlign w:val="center"/>
          </w:tcPr>
          <w:p w14:paraId="62C23C4F" w14:textId="77777777" w:rsidR="009E7F71" w:rsidRPr="00F973D3" w:rsidRDefault="009E7F71" w:rsidP="00413BD4">
            <w:pPr>
              <w:pStyle w:val="Header"/>
              <w:spacing w:before="120" w:after="120"/>
              <w:jc w:val="center"/>
              <w:rPr>
                <w:rFonts w:ascii="Book Antiqua" w:hAnsi="Book Antiqua"/>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509096B0"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sz w:val="20"/>
                <w:szCs w:val="20"/>
              </w:rPr>
              <w:t>Certification Refused by the Trial Judge</w:t>
            </w:r>
          </w:p>
        </w:tc>
      </w:tr>
      <w:tr w:rsidR="009E7F71" w:rsidRPr="00F93904" w14:paraId="3F97B90A" w14:textId="77777777" w:rsidTr="00413BD4">
        <w:tc>
          <w:tcPr>
            <w:tcW w:w="1418" w:type="dxa"/>
            <w:tcBorders>
              <w:top w:val="single" w:sz="4" w:space="0" w:color="auto"/>
              <w:bottom w:val="single" w:sz="4" w:space="0" w:color="auto"/>
            </w:tcBorders>
            <w:vAlign w:val="center"/>
          </w:tcPr>
          <w:p w14:paraId="362C9311" w14:textId="77777777" w:rsidR="009E7F71" w:rsidRPr="00F973D3" w:rsidRDefault="009E7F71" w:rsidP="00413BD4">
            <w:pPr>
              <w:pStyle w:val="Header"/>
              <w:jc w:val="center"/>
              <w:rPr>
                <w:rFonts w:ascii="Book Antiqua" w:hAnsi="Book Antiqua"/>
                <w:sz w:val="20"/>
                <w:szCs w:val="20"/>
              </w:rPr>
            </w:pPr>
          </w:p>
        </w:tc>
        <w:tc>
          <w:tcPr>
            <w:tcW w:w="420" w:type="dxa"/>
            <w:vAlign w:val="center"/>
          </w:tcPr>
          <w:p w14:paraId="6712D10F"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57EB1D24"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3872" behindDoc="0" locked="0" layoutInCell="1" allowOverlap="1" wp14:anchorId="618162DA" wp14:editId="3BBA25C7">
                      <wp:simplePos x="0" y="0"/>
                      <wp:positionH relativeFrom="column">
                        <wp:align>center</wp:align>
                      </wp:positionH>
                      <wp:positionV relativeFrom="page">
                        <wp:align>center</wp:align>
                      </wp:positionV>
                      <wp:extent cx="3600" cy="165600"/>
                      <wp:effectExtent l="76200" t="0" r="73025" b="63500"/>
                      <wp:wrapNone/>
                      <wp:docPr id="18" name="Straight Arrow Connector 18"/>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85F990" id="Straight Arrow Connector 18" o:spid="_x0000_s1026" type="#_x0000_t32" style="position:absolute;margin-left:0;margin-top:0;width:.3pt;height:13.05pt;flip:x;z-index:251663872;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DdIF6p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c>
          <w:tcPr>
            <w:tcW w:w="709" w:type="dxa"/>
            <w:tcBorders>
              <w:bottom w:val="single" w:sz="4" w:space="0" w:color="auto"/>
            </w:tcBorders>
            <w:vAlign w:val="center"/>
          </w:tcPr>
          <w:p w14:paraId="71C9CF1C" w14:textId="77777777" w:rsidR="009E7F71" w:rsidRPr="00F973D3" w:rsidRDefault="009E7F71" w:rsidP="00413BD4">
            <w:pPr>
              <w:pStyle w:val="Header"/>
              <w:jc w:val="center"/>
              <w:rPr>
                <w:rFonts w:ascii="Book Antiqua" w:hAnsi="Book Antiqua"/>
                <w:sz w:val="20"/>
                <w:szCs w:val="20"/>
              </w:rPr>
            </w:pPr>
          </w:p>
        </w:tc>
        <w:tc>
          <w:tcPr>
            <w:tcW w:w="3209" w:type="dxa"/>
            <w:tcBorders>
              <w:bottom w:val="single" w:sz="4" w:space="0" w:color="auto"/>
            </w:tcBorders>
            <w:vAlign w:val="center"/>
          </w:tcPr>
          <w:p w14:paraId="661B47A0"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2848" behindDoc="0" locked="0" layoutInCell="1" allowOverlap="1" wp14:anchorId="6F48224D" wp14:editId="3D58CA1A">
                      <wp:simplePos x="0" y="0"/>
                      <wp:positionH relativeFrom="column">
                        <wp:align>center</wp:align>
                      </wp:positionH>
                      <wp:positionV relativeFrom="page">
                        <wp:posOffset>-635</wp:posOffset>
                      </wp:positionV>
                      <wp:extent cx="3600" cy="165600"/>
                      <wp:effectExtent l="76200" t="0" r="73025" b="63500"/>
                      <wp:wrapNone/>
                      <wp:docPr id="17" name="Straight Arrow Connector 17"/>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1E2260" id="Straight Arrow Connector 17" o:spid="_x0000_s1026" type="#_x0000_t32" style="position:absolute;margin-left:0;margin-top:-.05pt;width:.3pt;height:13.05pt;flip:x;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" strokecolor="black [3200]" strokeweight=".5pt">
                      <v:stroke endarrow="block" joinstyle="miter"/>
                      <w10:wrap anchory="page"/>
                    </v:shape>
                  </w:pict>
                </mc:Fallback>
              </mc:AlternateContent>
            </w:r>
          </w:p>
        </w:tc>
      </w:tr>
      <w:tr w:rsidR="009E7F71" w:rsidRPr="00F93904" w14:paraId="11173BC4" w14:textId="77777777" w:rsidTr="00413BD4">
        <w:tc>
          <w:tcPr>
            <w:tcW w:w="1418" w:type="dxa"/>
            <w:tcBorders>
              <w:top w:val="single" w:sz="4" w:space="0" w:color="auto"/>
              <w:left w:val="single" w:sz="4" w:space="0" w:color="auto"/>
              <w:bottom w:val="single" w:sz="4" w:space="0" w:color="auto"/>
              <w:right w:val="single" w:sz="4" w:space="0" w:color="auto"/>
            </w:tcBorders>
            <w:vAlign w:val="center"/>
          </w:tcPr>
          <w:p w14:paraId="3AA28E66" w14:textId="77777777" w:rsidR="009E7F71" w:rsidRDefault="009E7F71" w:rsidP="00413BD4">
            <w:pPr>
              <w:pStyle w:val="Header"/>
              <w:spacing w:before="120" w:after="120"/>
              <w:jc w:val="center"/>
              <w:rPr>
                <w:rFonts w:ascii="Book Antiqua" w:hAnsi="Book Antiqua"/>
                <w:b/>
                <w:sz w:val="20"/>
                <w:szCs w:val="20"/>
              </w:rPr>
            </w:pPr>
            <w:r>
              <w:rPr>
                <w:rFonts w:ascii="Book Antiqua" w:hAnsi="Book Antiqua"/>
                <w:b/>
                <w:sz w:val="20"/>
                <w:szCs w:val="20"/>
              </w:rPr>
              <w:t>Initial contact with Court of Appeal</w:t>
            </w:r>
          </w:p>
        </w:tc>
        <w:tc>
          <w:tcPr>
            <w:tcW w:w="420" w:type="dxa"/>
            <w:tcBorders>
              <w:left w:val="single" w:sz="4" w:space="0" w:color="auto"/>
              <w:right w:val="single" w:sz="4" w:space="0" w:color="auto"/>
            </w:tcBorders>
            <w:vAlign w:val="center"/>
          </w:tcPr>
          <w:p w14:paraId="093DA9C3" w14:textId="77777777" w:rsidR="009E7F71" w:rsidRPr="00F973D3" w:rsidRDefault="009E7F71" w:rsidP="00413BD4">
            <w:pPr>
              <w:pStyle w:val="Header"/>
              <w:spacing w:before="120" w:after="120"/>
              <w:jc w:val="center"/>
              <w:rPr>
                <w:rFonts w:ascii="Book Antiqua" w:hAnsi="Book Antiqua"/>
                <w:sz w:val="20"/>
                <w:szCs w:val="20"/>
              </w:rPr>
            </w:pP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1DA654FD" w14:textId="6FC73461" w:rsidR="009E7F71" w:rsidRDefault="009E7F71">
            <w:pPr>
              <w:pStyle w:val="Header"/>
              <w:spacing w:before="120" w:after="120"/>
              <w:jc w:val="center"/>
              <w:rPr>
                <w:rFonts w:ascii="Book Antiqua" w:hAnsi="Book Antiqua"/>
                <w:sz w:val="20"/>
                <w:szCs w:val="20"/>
              </w:rPr>
            </w:pPr>
            <w:r w:rsidRPr="00F973D3">
              <w:rPr>
                <w:rFonts w:ascii="Book Antiqua" w:hAnsi="Book Antiqua"/>
                <w:sz w:val="20"/>
                <w:szCs w:val="20"/>
              </w:rPr>
              <w:t xml:space="preserve">Intending applicant contacts the </w:t>
            </w:r>
            <w:r>
              <w:rPr>
                <w:rFonts w:ascii="Book Antiqua" w:hAnsi="Book Antiqua"/>
                <w:sz w:val="20"/>
                <w:szCs w:val="20"/>
              </w:rPr>
              <w:t xml:space="preserve">Court of Appeal </w:t>
            </w:r>
            <w:r w:rsidRPr="00F973D3">
              <w:rPr>
                <w:rFonts w:ascii="Book Antiqua" w:hAnsi="Book Antiqua"/>
                <w:sz w:val="20"/>
                <w:szCs w:val="20"/>
              </w:rPr>
              <w:t xml:space="preserve">registry (see </w:t>
            </w:r>
            <w:r w:rsidR="005C75B6">
              <w:rPr>
                <w:rFonts w:ascii="Book Antiqua" w:hAnsi="Book Antiqua"/>
                <w:sz w:val="20"/>
                <w:szCs w:val="20"/>
              </w:rPr>
              <w:t>s</w:t>
            </w:r>
            <w:r w:rsidRPr="00F973D3">
              <w:rPr>
                <w:rFonts w:ascii="Book Antiqua" w:hAnsi="Book Antiqua"/>
                <w:sz w:val="20"/>
                <w:szCs w:val="20"/>
              </w:rPr>
              <w:t xml:space="preserve"> 5 of Practice Note SC CA 2)</w:t>
            </w:r>
          </w:p>
        </w:tc>
      </w:tr>
      <w:tr w:rsidR="009E7F71" w:rsidRPr="00F93904" w14:paraId="1B2FD128" w14:textId="77777777" w:rsidTr="00413BD4">
        <w:tc>
          <w:tcPr>
            <w:tcW w:w="1418" w:type="dxa"/>
            <w:tcBorders>
              <w:bottom w:val="single" w:sz="4" w:space="0" w:color="auto"/>
            </w:tcBorders>
            <w:vAlign w:val="center"/>
          </w:tcPr>
          <w:p w14:paraId="435C771D" w14:textId="77777777" w:rsidR="009E7F71" w:rsidRDefault="009E7F71" w:rsidP="00413BD4">
            <w:pPr>
              <w:pStyle w:val="Header"/>
              <w:jc w:val="center"/>
              <w:rPr>
                <w:rFonts w:ascii="Book Antiqua" w:hAnsi="Book Antiqua"/>
                <w:sz w:val="20"/>
                <w:szCs w:val="20"/>
              </w:rPr>
            </w:pPr>
          </w:p>
        </w:tc>
        <w:tc>
          <w:tcPr>
            <w:tcW w:w="420" w:type="dxa"/>
            <w:vAlign w:val="center"/>
          </w:tcPr>
          <w:p w14:paraId="4D52741E" w14:textId="77777777" w:rsidR="009E7F71" w:rsidRPr="00F973D3" w:rsidRDefault="009E7F71" w:rsidP="00413BD4">
            <w:pPr>
              <w:pStyle w:val="Header"/>
              <w:jc w:val="center"/>
              <w:rPr>
                <w:rFonts w:ascii="Book Antiqua" w:hAnsi="Book Antiqua"/>
                <w:sz w:val="20"/>
                <w:szCs w:val="20"/>
              </w:rPr>
            </w:pPr>
          </w:p>
        </w:tc>
        <w:tc>
          <w:tcPr>
            <w:tcW w:w="3260" w:type="dxa"/>
            <w:tcBorders>
              <w:bottom w:val="single" w:sz="4" w:space="0" w:color="auto"/>
            </w:tcBorders>
            <w:vAlign w:val="center"/>
          </w:tcPr>
          <w:p w14:paraId="6F3D81E8"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0800" behindDoc="0" locked="0" layoutInCell="1" allowOverlap="1" wp14:anchorId="124E111A" wp14:editId="57F2DB20">
                      <wp:simplePos x="0" y="0"/>
                      <wp:positionH relativeFrom="column">
                        <wp:align>center</wp:align>
                      </wp:positionH>
                      <wp:positionV relativeFrom="page">
                        <wp:align>top</wp:align>
                      </wp:positionV>
                      <wp:extent cx="3600" cy="165600"/>
                      <wp:effectExtent l="76200" t="0" r="73025" b="63500"/>
                      <wp:wrapNone/>
                      <wp:docPr id="15" name="Straight Arrow Connector 15"/>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6EFBD3" id="Straight Arrow Connector 15" o:spid="_x0000_s1026" type="#_x0000_t32" style="position:absolute;margin-left:0;margin-top:0;width:.3pt;height:13.05pt;flip:x;z-index:251660800;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CoC5wm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c>
          <w:tcPr>
            <w:tcW w:w="709" w:type="dxa"/>
            <w:vAlign w:val="center"/>
          </w:tcPr>
          <w:p w14:paraId="25AD8769" w14:textId="77777777" w:rsidR="009E7F71" w:rsidRPr="00F973D3" w:rsidRDefault="009E7F71" w:rsidP="00413BD4">
            <w:pPr>
              <w:pStyle w:val="Header"/>
              <w:jc w:val="center"/>
              <w:rPr>
                <w:rFonts w:ascii="Book Antiqua" w:hAnsi="Book Antiqua"/>
                <w:sz w:val="20"/>
                <w:szCs w:val="20"/>
              </w:rPr>
            </w:pPr>
          </w:p>
        </w:tc>
        <w:tc>
          <w:tcPr>
            <w:tcW w:w="3209" w:type="dxa"/>
            <w:tcBorders>
              <w:bottom w:val="single" w:sz="4" w:space="0" w:color="auto"/>
            </w:tcBorders>
            <w:vAlign w:val="center"/>
          </w:tcPr>
          <w:p w14:paraId="0D3090CD" w14:textId="77777777" w:rsidR="009E7F71"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1824" behindDoc="0" locked="0" layoutInCell="1" allowOverlap="1" wp14:anchorId="1ACD3BCF" wp14:editId="4E7C3E3A">
                      <wp:simplePos x="0" y="0"/>
                      <wp:positionH relativeFrom="column">
                        <wp:align>center</wp:align>
                      </wp:positionH>
                      <wp:positionV relativeFrom="page">
                        <wp:align>top</wp:align>
                      </wp:positionV>
                      <wp:extent cx="3600" cy="165600"/>
                      <wp:effectExtent l="76200" t="0" r="73025" b="63500"/>
                      <wp:wrapNone/>
                      <wp:docPr id="16" name="Straight Arrow Connector 16"/>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E295D9" id="Straight Arrow Connector 16" o:spid="_x0000_s1026" type="#_x0000_t32" style="position:absolute;margin-left:0;margin-top:0;width:.3pt;height:13.05pt;flip:x;z-index:251661824;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BqOBaG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r>
      <w:tr w:rsidR="009E7F71" w:rsidRPr="00F93904" w14:paraId="75613EAF" w14:textId="77777777" w:rsidTr="00413BD4">
        <w:tc>
          <w:tcPr>
            <w:tcW w:w="1418" w:type="dxa"/>
            <w:vMerge w:val="restart"/>
            <w:tcBorders>
              <w:top w:val="single" w:sz="4" w:space="0" w:color="auto"/>
              <w:left w:val="single" w:sz="4" w:space="0" w:color="auto"/>
              <w:right w:val="single" w:sz="4" w:space="0" w:color="auto"/>
            </w:tcBorders>
            <w:vAlign w:val="center"/>
          </w:tcPr>
          <w:p w14:paraId="1477A65A"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b/>
                <w:sz w:val="20"/>
                <w:szCs w:val="20"/>
              </w:rPr>
              <w:t>Filing and service in the Court of Appeal</w:t>
            </w:r>
          </w:p>
        </w:tc>
        <w:tc>
          <w:tcPr>
            <w:tcW w:w="420" w:type="dxa"/>
            <w:tcBorders>
              <w:left w:val="single" w:sz="4" w:space="0" w:color="auto"/>
              <w:right w:val="single" w:sz="4" w:space="0" w:color="auto"/>
            </w:tcBorders>
            <w:vAlign w:val="center"/>
          </w:tcPr>
          <w:p w14:paraId="4D3594B9" w14:textId="77777777" w:rsidR="009E7F71" w:rsidRPr="00F973D3" w:rsidRDefault="009E7F71" w:rsidP="00413BD4">
            <w:pPr>
              <w:pStyle w:val="Header"/>
              <w:spacing w:before="120" w:after="120"/>
              <w:jc w:val="center"/>
              <w:rPr>
                <w:rFonts w:ascii="Book Antiqua" w:hAnsi="Book Antiqua"/>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1B9768BB" w14:textId="77777777" w:rsidR="009E7F71" w:rsidRPr="00F973D3" w:rsidRDefault="009E7F71" w:rsidP="00413BD4">
            <w:pPr>
              <w:pStyle w:val="Header"/>
              <w:spacing w:before="120" w:after="120"/>
              <w:jc w:val="center"/>
              <w:rPr>
                <w:rFonts w:ascii="Book Antiqua" w:hAnsi="Book Antiqua"/>
                <w:sz w:val="20"/>
                <w:szCs w:val="20"/>
              </w:rPr>
            </w:pPr>
            <w:r w:rsidRPr="00F973D3">
              <w:rPr>
                <w:rFonts w:ascii="Book Antiqua" w:hAnsi="Book Antiqua"/>
                <w:sz w:val="20"/>
                <w:szCs w:val="20"/>
              </w:rPr>
              <w:t>Notice of application for leave to appeal (Form 6-3A) filed and served pursuant to s 298 of the CPA</w:t>
            </w:r>
          </w:p>
        </w:tc>
        <w:tc>
          <w:tcPr>
            <w:tcW w:w="709" w:type="dxa"/>
            <w:tcBorders>
              <w:left w:val="single" w:sz="4" w:space="0" w:color="auto"/>
              <w:right w:val="single" w:sz="4" w:space="0" w:color="auto"/>
            </w:tcBorders>
            <w:vAlign w:val="center"/>
          </w:tcPr>
          <w:p w14:paraId="1A999A83" w14:textId="77777777" w:rsidR="009E7F71" w:rsidRPr="00F973D3" w:rsidRDefault="009E7F71" w:rsidP="00413BD4">
            <w:pPr>
              <w:pStyle w:val="Header"/>
              <w:spacing w:before="120" w:after="120"/>
              <w:jc w:val="center"/>
              <w:rPr>
                <w:rFonts w:ascii="Book Antiqua" w:hAnsi="Book Antiqua"/>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11C95F7F" w14:textId="0C059C9E" w:rsidR="009E7F71" w:rsidRPr="00F973D3" w:rsidRDefault="009E7F71">
            <w:pPr>
              <w:pStyle w:val="Header"/>
              <w:spacing w:before="120" w:after="120"/>
              <w:jc w:val="center"/>
              <w:rPr>
                <w:rFonts w:ascii="Book Antiqua" w:hAnsi="Book Antiqua"/>
                <w:sz w:val="20"/>
                <w:szCs w:val="20"/>
              </w:rPr>
            </w:pPr>
            <w:r w:rsidRPr="00F973D3">
              <w:rPr>
                <w:rFonts w:ascii="Book Antiqua" w:hAnsi="Book Antiqua"/>
                <w:sz w:val="20"/>
                <w:szCs w:val="20"/>
              </w:rPr>
              <w:t xml:space="preserve">Notice of application for review (Form 6-3B) and notice of application for leave to appeal (Form 6-3A) filed and served pursuant to s 296 of the CPA and </w:t>
            </w:r>
            <w:r w:rsidR="005C75B6">
              <w:rPr>
                <w:rFonts w:ascii="Book Antiqua" w:hAnsi="Book Antiqua"/>
                <w:sz w:val="20"/>
                <w:szCs w:val="20"/>
              </w:rPr>
              <w:t>s</w:t>
            </w:r>
            <w:r w:rsidRPr="00F973D3">
              <w:rPr>
                <w:rFonts w:ascii="Book Antiqua" w:hAnsi="Book Antiqua"/>
                <w:sz w:val="20"/>
                <w:szCs w:val="20"/>
              </w:rPr>
              <w:t xml:space="preserve"> 8 of Practice Note SC CA 2</w:t>
            </w:r>
          </w:p>
        </w:tc>
      </w:tr>
      <w:tr w:rsidR="009E7F71" w:rsidRPr="00F93904" w14:paraId="4C318936" w14:textId="77777777" w:rsidTr="00413BD4">
        <w:tc>
          <w:tcPr>
            <w:tcW w:w="1418" w:type="dxa"/>
            <w:vMerge/>
            <w:tcBorders>
              <w:left w:val="single" w:sz="4" w:space="0" w:color="auto"/>
              <w:right w:val="single" w:sz="4" w:space="0" w:color="auto"/>
            </w:tcBorders>
            <w:vAlign w:val="center"/>
          </w:tcPr>
          <w:p w14:paraId="2EAEBE94"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00D2091D"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14B44CBE"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7968" behindDoc="0" locked="0" layoutInCell="1" allowOverlap="1" wp14:anchorId="0F6C2298" wp14:editId="4277EDCC">
                      <wp:simplePos x="0" y="0"/>
                      <wp:positionH relativeFrom="column">
                        <wp:align>center</wp:align>
                      </wp:positionH>
                      <wp:positionV relativeFrom="page">
                        <wp:align>top</wp:align>
                      </wp:positionV>
                      <wp:extent cx="3600" cy="165600"/>
                      <wp:effectExtent l="76200" t="0" r="73025" b="63500"/>
                      <wp:wrapNone/>
                      <wp:docPr id="13" name="Straight Arrow Connector 13"/>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7E9F32" id="Straight Arrow Connector 13" o:spid="_x0000_s1026" type="#_x0000_t32" style="position:absolute;margin-left:0;margin-top:0;width:.3pt;height:13.05pt;flip:x;z-index:251667968;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Btavm8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c>
          <w:tcPr>
            <w:tcW w:w="709" w:type="dxa"/>
            <w:tcBorders>
              <w:bottom w:val="single" w:sz="4" w:space="0" w:color="auto"/>
            </w:tcBorders>
            <w:vAlign w:val="center"/>
          </w:tcPr>
          <w:p w14:paraId="63F0D922" w14:textId="77777777" w:rsidR="009E7F71" w:rsidRPr="00F973D3" w:rsidRDefault="009E7F71" w:rsidP="00413BD4">
            <w:pPr>
              <w:pStyle w:val="Header"/>
              <w:jc w:val="center"/>
              <w:rPr>
                <w:rFonts w:ascii="Book Antiqua" w:hAnsi="Book Antiqua"/>
                <w:sz w:val="20"/>
                <w:szCs w:val="20"/>
              </w:rPr>
            </w:pPr>
          </w:p>
        </w:tc>
        <w:tc>
          <w:tcPr>
            <w:tcW w:w="3209" w:type="dxa"/>
            <w:tcBorders>
              <w:top w:val="single" w:sz="4" w:space="0" w:color="auto"/>
              <w:bottom w:val="single" w:sz="4" w:space="0" w:color="auto"/>
            </w:tcBorders>
            <w:vAlign w:val="center"/>
          </w:tcPr>
          <w:p w14:paraId="29C6D6F7"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68992" behindDoc="0" locked="0" layoutInCell="1" allowOverlap="1" wp14:anchorId="0DEA7704" wp14:editId="76E48800">
                      <wp:simplePos x="0" y="0"/>
                      <wp:positionH relativeFrom="column">
                        <wp:align>center</wp:align>
                      </wp:positionH>
                      <wp:positionV relativeFrom="page">
                        <wp:align>top</wp:align>
                      </wp:positionV>
                      <wp:extent cx="3600" cy="165600"/>
                      <wp:effectExtent l="76200" t="0" r="73025" b="63500"/>
                      <wp:wrapNone/>
                      <wp:docPr id="14" name="Straight Arrow Connector 14"/>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1BDFA" id="Straight Arrow Connector 14" o:spid="_x0000_s1026" type="#_x0000_t32" style="position:absolute;margin-left:0;margin-top:0;width:.3pt;height:13.05pt;flip:x;z-index:25166899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AW5eVG2QEA&#10;AAI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r>
      <w:tr w:rsidR="009E7F71" w:rsidRPr="00F93904" w14:paraId="5DBDF17D" w14:textId="77777777" w:rsidTr="00413BD4">
        <w:tc>
          <w:tcPr>
            <w:tcW w:w="1418" w:type="dxa"/>
            <w:vMerge/>
            <w:tcBorders>
              <w:left w:val="single" w:sz="4" w:space="0" w:color="auto"/>
              <w:bottom w:val="single" w:sz="4" w:space="0" w:color="auto"/>
              <w:right w:val="single" w:sz="4" w:space="0" w:color="auto"/>
            </w:tcBorders>
            <w:vAlign w:val="center"/>
          </w:tcPr>
          <w:p w14:paraId="2369C166" w14:textId="77777777" w:rsidR="009E7F71" w:rsidRPr="004B76F5" w:rsidRDefault="009E7F71" w:rsidP="00413BD4">
            <w:pPr>
              <w:pStyle w:val="Header"/>
              <w:spacing w:before="120" w:after="120"/>
              <w:jc w:val="center"/>
              <w:rPr>
                <w:rFonts w:ascii="Book Antiqua" w:hAnsi="Book Antiqua"/>
                <w:b/>
                <w:sz w:val="20"/>
                <w:szCs w:val="20"/>
              </w:rPr>
            </w:pPr>
          </w:p>
        </w:tc>
        <w:tc>
          <w:tcPr>
            <w:tcW w:w="420" w:type="dxa"/>
            <w:tcBorders>
              <w:left w:val="single" w:sz="4" w:space="0" w:color="auto"/>
              <w:right w:val="single" w:sz="4" w:space="0" w:color="auto"/>
            </w:tcBorders>
            <w:vAlign w:val="center"/>
          </w:tcPr>
          <w:p w14:paraId="2B2D254C" w14:textId="77777777" w:rsidR="009E7F71" w:rsidRPr="00F973D3" w:rsidRDefault="009E7F71" w:rsidP="00413BD4">
            <w:pPr>
              <w:pStyle w:val="Header"/>
              <w:spacing w:before="120" w:after="120"/>
              <w:jc w:val="center"/>
              <w:rPr>
                <w:rFonts w:ascii="Book Antiqua" w:hAnsi="Book Antiqua"/>
                <w:sz w:val="20"/>
                <w:szCs w:val="20"/>
              </w:rPr>
            </w:pP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7DFC93C5"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Applicant and respondent file and serve documents (ordinarily a summary of contentions and list of authorities) as directed by the Registrar</w:t>
            </w:r>
          </w:p>
        </w:tc>
      </w:tr>
      <w:tr w:rsidR="009E7F71" w:rsidRPr="00F93904" w14:paraId="7D000706" w14:textId="77777777" w:rsidTr="00413BD4">
        <w:tc>
          <w:tcPr>
            <w:tcW w:w="1418" w:type="dxa"/>
            <w:tcBorders>
              <w:top w:val="single" w:sz="4" w:space="0" w:color="auto"/>
              <w:bottom w:val="single" w:sz="4" w:space="0" w:color="auto"/>
            </w:tcBorders>
            <w:vAlign w:val="center"/>
          </w:tcPr>
          <w:p w14:paraId="5AE62B3D" w14:textId="77777777" w:rsidR="009E7F71" w:rsidRPr="00F973D3" w:rsidRDefault="009E7F71" w:rsidP="00413BD4">
            <w:pPr>
              <w:pStyle w:val="Header"/>
              <w:jc w:val="center"/>
              <w:rPr>
                <w:rFonts w:ascii="Book Antiqua" w:hAnsi="Book Antiqua"/>
                <w:sz w:val="20"/>
                <w:szCs w:val="20"/>
              </w:rPr>
            </w:pPr>
          </w:p>
        </w:tc>
        <w:tc>
          <w:tcPr>
            <w:tcW w:w="420" w:type="dxa"/>
            <w:tcBorders>
              <w:left w:val="nil"/>
            </w:tcBorders>
            <w:vAlign w:val="center"/>
          </w:tcPr>
          <w:p w14:paraId="4B15B367"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1A905402" w14:textId="77777777" w:rsidR="009E7F71" w:rsidRPr="00F973D3" w:rsidRDefault="009E7F71" w:rsidP="00413BD4">
            <w:pPr>
              <w:pStyle w:val="Header"/>
              <w:jc w:val="center"/>
              <w:rPr>
                <w:rFonts w:ascii="Book Antiqua" w:hAnsi="Book Antiqua"/>
                <w:sz w:val="20"/>
                <w:szCs w:val="20"/>
              </w:rPr>
            </w:pPr>
          </w:p>
        </w:tc>
        <w:tc>
          <w:tcPr>
            <w:tcW w:w="709" w:type="dxa"/>
            <w:tcBorders>
              <w:top w:val="single" w:sz="4" w:space="0" w:color="auto"/>
              <w:bottom w:val="single" w:sz="4" w:space="0" w:color="auto"/>
            </w:tcBorders>
            <w:vAlign w:val="center"/>
          </w:tcPr>
          <w:p w14:paraId="2DF37F2F"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59776" behindDoc="0" locked="0" layoutInCell="1" allowOverlap="1" wp14:anchorId="38426701" wp14:editId="667666B4">
                      <wp:simplePos x="0" y="0"/>
                      <wp:positionH relativeFrom="column">
                        <wp:align>center</wp:align>
                      </wp:positionH>
                      <wp:positionV relativeFrom="page">
                        <wp:align>center</wp:align>
                      </wp:positionV>
                      <wp:extent cx="3600" cy="165600"/>
                      <wp:effectExtent l="76200" t="0" r="73025" b="63500"/>
                      <wp:wrapNone/>
                      <wp:docPr id="12" name="Straight Arrow Connector 12"/>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0D561C" id="Straight Arrow Connector 12" o:spid="_x0000_s1026" type="#_x0000_t32" style="position:absolute;margin-left:0;margin-top:0;width:.3pt;height:13.05pt;flip:x;z-index:251659776;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" strokecolor="black [3200]" strokeweight=".5pt">
                      <v:stroke endarrow="block" joinstyle="miter"/>
                      <w10:wrap anchory="page"/>
                    </v:shape>
                  </w:pict>
                </mc:Fallback>
              </mc:AlternateContent>
            </w:r>
          </w:p>
        </w:tc>
        <w:tc>
          <w:tcPr>
            <w:tcW w:w="3209" w:type="dxa"/>
            <w:tcBorders>
              <w:top w:val="single" w:sz="4" w:space="0" w:color="auto"/>
              <w:bottom w:val="single" w:sz="4" w:space="0" w:color="auto"/>
            </w:tcBorders>
            <w:vAlign w:val="center"/>
          </w:tcPr>
          <w:p w14:paraId="7162F939" w14:textId="77777777" w:rsidR="009E7F71" w:rsidRPr="00F973D3" w:rsidRDefault="009E7F71" w:rsidP="00413BD4">
            <w:pPr>
              <w:pStyle w:val="Header"/>
              <w:jc w:val="center"/>
              <w:rPr>
                <w:rFonts w:ascii="Book Antiqua" w:hAnsi="Book Antiqua"/>
                <w:sz w:val="20"/>
                <w:szCs w:val="20"/>
              </w:rPr>
            </w:pPr>
          </w:p>
        </w:tc>
      </w:tr>
      <w:tr w:rsidR="009E7F71" w:rsidRPr="00F93904" w14:paraId="6179F145" w14:textId="77777777" w:rsidTr="00413BD4">
        <w:tc>
          <w:tcPr>
            <w:tcW w:w="1418" w:type="dxa"/>
            <w:vMerge w:val="restart"/>
            <w:tcBorders>
              <w:left w:val="single" w:sz="4" w:space="0" w:color="auto"/>
              <w:right w:val="single" w:sz="4" w:space="0" w:color="auto"/>
            </w:tcBorders>
            <w:vAlign w:val="center"/>
          </w:tcPr>
          <w:p w14:paraId="051A732F" w14:textId="77777777" w:rsidR="009E7F71" w:rsidRPr="00F973D3" w:rsidRDefault="009E7F71" w:rsidP="00413BD4">
            <w:pPr>
              <w:pStyle w:val="Header"/>
              <w:spacing w:before="120" w:after="120"/>
              <w:jc w:val="center"/>
              <w:rPr>
                <w:rFonts w:ascii="Book Antiqua" w:hAnsi="Book Antiqua"/>
                <w:sz w:val="20"/>
                <w:szCs w:val="20"/>
              </w:rPr>
            </w:pPr>
            <w:r w:rsidRPr="004B76F5">
              <w:rPr>
                <w:rFonts w:ascii="Book Antiqua" w:hAnsi="Book Antiqua"/>
                <w:b/>
                <w:sz w:val="20"/>
                <w:szCs w:val="20"/>
              </w:rPr>
              <w:t>Court of Appeal decision</w:t>
            </w:r>
          </w:p>
        </w:tc>
        <w:tc>
          <w:tcPr>
            <w:tcW w:w="420" w:type="dxa"/>
            <w:tcBorders>
              <w:left w:val="single" w:sz="4" w:space="0" w:color="auto"/>
              <w:right w:val="single" w:sz="4" w:space="0" w:color="auto"/>
            </w:tcBorders>
            <w:vAlign w:val="center"/>
          </w:tcPr>
          <w:p w14:paraId="62C18B3E" w14:textId="77777777" w:rsidR="009E7F71" w:rsidRPr="00F973D3" w:rsidRDefault="009E7F71" w:rsidP="00413BD4">
            <w:pPr>
              <w:pStyle w:val="Header"/>
              <w:spacing w:before="120" w:after="120"/>
              <w:jc w:val="center"/>
              <w:rPr>
                <w:rFonts w:ascii="Book Antiqua" w:hAnsi="Book Antiqua"/>
                <w:sz w:val="20"/>
                <w:szCs w:val="20"/>
              </w:rPr>
            </w:pPr>
          </w:p>
        </w:tc>
        <w:tc>
          <w:tcPr>
            <w:tcW w:w="7178" w:type="dxa"/>
            <w:gridSpan w:val="3"/>
            <w:tcBorders>
              <w:top w:val="single" w:sz="4" w:space="0" w:color="auto"/>
              <w:left w:val="single" w:sz="4" w:space="0" w:color="auto"/>
              <w:bottom w:val="single" w:sz="4" w:space="0" w:color="auto"/>
              <w:right w:val="single" w:sz="4" w:space="0" w:color="auto"/>
            </w:tcBorders>
            <w:vAlign w:val="center"/>
          </w:tcPr>
          <w:p w14:paraId="3607BA11"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Court of Appeal decision</w:t>
            </w:r>
          </w:p>
        </w:tc>
      </w:tr>
      <w:tr w:rsidR="009E7F71" w:rsidRPr="00F93904" w14:paraId="0F0AD29C" w14:textId="77777777" w:rsidTr="00413BD4">
        <w:tc>
          <w:tcPr>
            <w:tcW w:w="1418" w:type="dxa"/>
            <w:vMerge/>
            <w:tcBorders>
              <w:left w:val="single" w:sz="4" w:space="0" w:color="auto"/>
              <w:right w:val="single" w:sz="4" w:space="0" w:color="auto"/>
            </w:tcBorders>
            <w:vAlign w:val="center"/>
          </w:tcPr>
          <w:p w14:paraId="1E29CEC4"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44EE01DB"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79CA016D"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4112" behindDoc="0" locked="0" layoutInCell="1" allowOverlap="1" wp14:anchorId="674F0352" wp14:editId="5D3F4B43">
                      <wp:simplePos x="0" y="0"/>
                      <wp:positionH relativeFrom="column">
                        <wp:align>center</wp:align>
                      </wp:positionH>
                      <wp:positionV relativeFrom="page">
                        <wp:align>center</wp:align>
                      </wp:positionV>
                      <wp:extent cx="3600" cy="165600"/>
                      <wp:effectExtent l="76200" t="0" r="73025" b="63500"/>
                      <wp:wrapNone/>
                      <wp:docPr id="10" name="Straight Arrow Connector 10"/>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6949D6" id="Straight Arrow Connector 10" o:spid="_x0000_s1026" type="#_x0000_t32" style="position:absolute;margin-left:0;margin-top:0;width:.3pt;height:13.05pt;flip:x;z-index:251674112;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" strokecolor="black [3200]" strokeweight=".5pt">
                      <v:stroke endarrow="block" joinstyle="miter"/>
                      <w10:wrap anchory="page"/>
                    </v:shape>
                  </w:pict>
                </mc:Fallback>
              </mc:AlternateContent>
            </w:r>
          </w:p>
        </w:tc>
        <w:tc>
          <w:tcPr>
            <w:tcW w:w="709" w:type="dxa"/>
            <w:tcBorders>
              <w:top w:val="single" w:sz="4" w:space="0" w:color="auto"/>
            </w:tcBorders>
            <w:vAlign w:val="center"/>
          </w:tcPr>
          <w:p w14:paraId="55A5AEC1" w14:textId="77777777" w:rsidR="009E7F71" w:rsidRPr="00F973D3" w:rsidRDefault="009E7F71" w:rsidP="00413BD4">
            <w:pPr>
              <w:pStyle w:val="Header"/>
              <w:jc w:val="center"/>
              <w:rPr>
                <w:rFonts w:ascii="Book Antiqua" w:hAnsi="Book Antiqua"/>
                <w:sz w:val="20"/>
                <w:szCs w:val="20"/>
              </w:rPr>
            </w:pPr>
          </w:p>
        </w:tc>
        <w:tc>
          <w:tcPr>
            <w:tcW w:w="3209" w:type="dxa"/>
            <w:tcBorders>
              <w:top w:val="single" w:sz="4" w:space="0" w:color="auto"/>
              <w:bottom w:val="single" w:sz="4" w:space="0" w:color="auto"/>
            </w:tcBorders>
            <w:vAlign w:val="center"/>
          </w:tcPr>
          <w:p w14:paraId="502DFB34"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5136" behindDoc="0" locked="0" layoutInCell="1" allowOverlap="1" wp14:anchorId="60372773" wp14:editId="3EF14603">
                      <wp:simplePos x="0" y="0"/>
                      <wp:positionH relativeFrom="column">
                        <wp:align>center</wp:align>
                      </wp:positionH>
                      <wp:positionV relativeFrom="page">
                        <wp:align>center</wp:align>
                      </wp:positionV>
                      <wp:extent cx="3600" cy="165600"/>
                      <wp:effectExtent l="76200" t="0" r="73025" b="63500"/>
                      <wp:wrapNone/>
                      <wp:docPr id="11" name="Straight Arrow Connector 11"/>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585F49" id="Straight Arrow Connector 11" o:spid="_x0000_s1026" type="#_x0000_t32" style="position:absolute;margin-left:0;margin-top:0;width:.3pt;height:13.05pt;flip:x;z-index:251675136;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" strokecolor="black [3200]" strokeweight=".5pt">
                      <v:stroke endarrow="block" joinstyle="miter"/>
                      <w10:wrap anchory="page"/>
                    </v:shape>
                  </w:pict>
                </mc:Fallback>
              </mc:AlternateContent>
            </w:r>
          </w:p>
        </w:tc>
      </w:tr>
      <w:tr w:rsidR="009E7F71" w:rsidRPr="00F93904" w14:paraId="3DD96331" w14:textId="77777777" w:rsidTr="00413BD4">
        <w:tc>
          <w:tcPr>
            <w:tcW w:w="1418" w:type="dxa"/>
            <w:vMerge/>
            <w:tcBorders>
              <w:left w:val="single" w:sz="4" w:space="0" w:color="auto"/>
              <w:right w:val="single" w:sz="4" w:space="0" w:color="auto"/>
            </w:tcBorders>
            <w:vAlign w:val="center"/>
          </w:tcPr>
          <w:p w14:paraId="2D3E608C"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right w:val="single" w:sz="4" w:space="0" w:color="auto"/>
            </w:tcBorders>
            <w:vAlign w:val="center"/>
          </w:tcPr>
          <w:p w14:paraId="4D0AA556" w14:textId="77777777" w:rsidR="009E7F71" w:rsidRPr="00F973D3" w:rsidRDefault="009E7F71" w:rsidP="00413BD4">
            <w:pPr>
              <w:pStyle w:val="Header"/>
              <w:spacing w:before="120" w:after="120"/>
              <w:jc w:val="center"/>
              <w:rPr>
                <w:rFonts w:ascii="Book Antiqua" w:hAnsi="Book Antiqua"/>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2C75C336"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Leave granted (see s 297 of the CPA); If trial commenced, Trial Judge adjourns trial without discharging jury if reasonably practical pursuant to s 299 of the CPA</w:t>
            </w:r>
          </w:p>
        </w:tc>
        <w:tc>
          <w:tcPr>
            <w:tcW w:w="709" w:type="dxa"/>
            <w:tcBorders>
              <w:left w:val="single" w:sz="4" w:space="0" w:color="auto"/>
              <w:right w:val="single" w:sz="4" w:space="0" w:color="auto"/>
            </w:tcBorders>
            <w:vAlign w:val="center"/>
          </w:tcPr>
          <w:p w14:paraId="3CCEC8D5" w14:textId="77777777" w:rsidR="009E7F71" w:rsidRPr="00F973D3" w:rsidRDefault="009E7F71" w:rsidP="00413BD4">
            <w:pPr>
              <w:pStyle w:val="Header"/>
              <w:spacing w:before="120" w:after="120"/>
              <w:jc w:val="center"/>
              <w:rPr>
                <w:rFonts w:ascii="Book Antiqua" w:hAnsi="Book Antiqua"/>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63FB6187"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Leave refused (see s 297 of the CPA)</w:t>
            </w:r>
          </w:p>
        </w:tc>
      </w:tr>
      <w:tr w:rsidR="009E7F71" w:rsidRPr="00F93904" w14:paraId="7AB70AFE" w14:textId="77777777" w:rsidTr="00413BD4">
        <w:tc>
          <w:tcPr>
            <w:tcW w:w="1418" w:type="dxa"/>
            <w:vMerge/>
            <w:tcBorders>
              <w:left w:val="single" w:sz="4" w:space="0" w:color="auto"/>
              <w:right w:val="single" w:sz="4" w:space="0" w:color="auto"/>
            </w:tcBorders>
            <w:vAlign w:val="center"/>
          </w:tcPr>
          <w:p w14:paraId="57BF1EE6"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5A113E10"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6286C3DA"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2064" behindDoc="0" locked="0" layoutInCell="1" allowOverlap="1" wp14:anchorId="4917B5C2" wp14:editId="2DA4B70F">
                      <wp:simplePos x="0" y="0"/>
                      <wp:positionH relativeFrom="column">
                        <wp:align>center</wp:align>
                      </wp:positionH>
                      <wp:positionV relativeFrom="page">
                        <wp:posOffset>-1270</wp:posOffset>
                      </wp:positionV>
                      <wp:extent cx="3600" cy="165600"/>
                      <wp:effectExtent l="76200" t="0" r="73025" b="63500"/>
                      <wp:wrapNone/>
                      <wp:docPr id="7" name="Straight Arrow Connector 7"/>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2DC135" id="Straight Arrow Connector 7" o:spid="_x0000_s1026" type="#_x0000_t32" style="position:absolute;margin-left:0;margin-top:-.1pt;width:.3pt;height:13.05pt;flip:x;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" strokecolor="black [3200]" strokeweight=".5pt">
                      <v:stroke endarrow="block" joinstyle="miter"/>
                      <w10:wrap anchory="page"/>
                    </v:shape>
                  </w:pict>
                </mc:Fallback>
              </mc:AlternateContent>
            </w:r>
          </w:p>
        </w:tc>
        <w:tc>
          <w:tcPr>
            <w:tcW w:w="709" w:type="dxa"/>
            <w:vAlign w:val="center"/>
          </w:tcPr>
          <w:p w14:paraId="67146C71"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0016" behindDoc="0" locked="0" layoutInCell="1" allowOverlap="1" wp14:anchorId="230F7D4A" wp14:editId="24463442">
                      <wp:simplePos x="0" y="0"/>
                      <wp:positionH relativeFrom="column">
                        <wp:posOffset>-66675</wp:posOffset>
                      </wp:positionH>
                      <wp:positionV relativeFrom="paragraph">
                        <wp:posOffset>-5080</wp:posOffset>
                      </wp:positionV>
                      <wp:extent cx="447675" cy="163830"/>
                      <wp:effectExtent l="0" t="0" r="66675" b="64770"/>
                      <wp:wrapNone/>
                      <wp:docPr id="4" name="Straight Arrow Connector 4"/>
                      <wp:cNvGraphicFramePr/>
                      <a:graphic xmlns:a="http://schemas.openxmlformats.org/drawingml/2006/main">
                        <a:graphicData uri="http://schemas.microsoft.com/office/word/2010/wordprocessingShape">
                          <wps:wsp>
                            <wps:cNvCnPr/>
                            <wps:spPr>
                              <a:xfrm>
                                <a:off x="0" y="0"/>
                                <a:ext cx="447675" cy="163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BB66FC" id="Straight Arrow Connector 4" o:spid="_x0000_s1026" type="#_x0000_t32" style="position:absolute;margin-left:-5.25pt;margin-top:-.4pt;width:35.25pt;height:12.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" strokecolor="black [3200]" strokeweight=".5pt">
                      <v:stroke endarrow="block" joinstyle="miter"/>
                    </v:shape>
                  </w:pict>
                </mc:Fallback>
              </mc:AlternateContent>
            </w:r>
            <w:bdo w:val="ltr">
              <w:bdo w:val="ltr">
                <w:r w:rsidR="00C8019A">
                  <w:t>‬</w:t>
                </w:r>
                <w:r w:rsidR="00C8019A">
                  <w:t>‬</w:t>
                </w:r>
                <w:r w:rsidR="00D923D6">
                  <w:t>‬</w:t>
                </w:r>
                <w:r w:rsidR="00D923D6">
                  <w:t>‬</w:t>
                </w:r>
                <w:r w:rsidR="00220662">
                  <w:t>‬</w:t>
                </w:r>
                <w:r w:rsidR="00220662">
                  <w:t>‬</w:t>
                </w:r>
                <w:r w:rsidR="005C75B6">
                  <w:t>‬</w:t>
                </w:r>
                <w:r w:rsidR="005C75B6">
                  <w:t>‬</w:t>
                </w:r>
                <w:r w:rsidR="00E2779D">
                  <w:t>‬</w:t>
                </w:r>
                <w:r w:rsidR="00E2779D">
                  <w:t>‬</w:t>
                </w:r>
                <w:r w:rsidR="00DB262A">
                  <w:t>‬</w:t>
                </w:r>
                <w:r w:rsidR="00DB262A">
                  <w:t>‬</w:t>
                </w:r>
                <w:r w:rsidR="00A631D2">
                  <w:t>‬</w:t>
                </w:r>
                <w:r w:rsidR="00A631D2">
                  <w:t>‬</w:t>
                </w:r>
                <w:r w:rsidR="00CC4FE9">
                  <w:t>‬</w:t>
                </w:r>
                <w:r w:rsidR="00CC4FE9">
                  <w:t>‬</w:t>
                </w:r>
                <w:r w:rsidR="00CA615A">
                  <w:t>‬</w:t>
                </w:r>
                <w:r w:rsidR="00CA615A">
                  <w:t>‬</w:t>
                </w:r>
              </w:bdo>
            </w:bdo>
          </w:p>
        </w:tc>
        <w:tc>
          <w:tcPr>
            <w:tcW w:w="3209" w:type="dxa"/>
            <w:tcBorders>
              <w:top w:val="single" w:sz="4" w:space="0" w:color="auto"/>
              <w:bottom w:val="single" w:sz="4" w:space="0" w:color="auto"/>
            </w:tcBorders>
            <w:vAlign w:val="center"/>
          </w:tcPr>
          <w:p w14:paraId="15911A9F" w14:textId="77777777" w:rsidR="009E7F71" w:rsidRPr="00F973D3" w:rsidRDefault="009E7F71" w:rsidP="00413BD4">
            <w:pPr>
              <w:pStyle w:val="Header"/>
              <w:jc w:val="center"/>
              <w:rPr>
                <w:rFonts w:ascii="Book Antiqua" w:hAnsi="Book Antiqua"/>
                <w:sz w:val="20"/>
                <w:szCs w:val="20"/>
              </w:rPr>
            </w:pPr>
          </w:p>
        </w:tc>
      </w:tr>
      <w:tr w:rsidR="009E7F71" w:rsidRPr="00F93904" w14:paraId="672CC789" w14:textId="77777777" w:rsidTr="00413BD4">
        <w:tc>
          <w:tcPr>
            <w:tcW w:w="1418" w:type="dxa"/>
            <w:vMerge/>
            <w:tcBorders>
              <w:left w:val="single" w:sz="4" w:space="0" w:color="auto"/>
              <w:right w:val="single" w:sz="4" w:space="0" w:color="auto"/>
            </w:tcBorders>
            <w:vAlign w:val="center"/>
          </w:tcPr>
          <w:p w14:paraId="5B2DAC2E"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right w:val="single" w:sz="4" w:space="0" w:color="auto"/>
            </w:tcBorders>
            <w:vAlign w:val="center"/>
          </w:tcPr>
          <w:p w14:paraId="02334EEF" w14:textId="77777777" w:rsidR="009E7F71" w:rsidRPr="00F973D3" w:rsidRDefault="009E7F71" w:rsidP="00413BD4">
            <w:pPr>
              <w:pStyle w:val="Header"/>
              <w:spacing w:before="120" w:after="120"/>
              <w:jc w:val="center"/>
              <w:rPr>
                <w:rFonts w:ascii="Book Antiqua" w:hAnsi="Book Antiqua"/>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0567E1B9" w14:textId="77897BE2"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Court of Appeal sets aside interlocutory decision pursuant to s 300(2)</w:t>
            </w:r>
            <w:r w:rsidR="00C8019A">
              <w:rPr>
                <w:rFonts w:ascii="Book Antiqua" w:hAnsi="Book Antiqua"/>
                <w:sz w:val="20"/>
                <w:szCs w:val="20"/>
              </w:rPr>
              <w:t>(a)</w:t>
            </w:r>
            <w:r>
              <w:rPr>
                <w:rFonts w:ascii="Book Antiqua" w:hAnsi="Book Antiqua"/>
                <w:sz w:val="20"/>
                <w:szCs w:val="20"/>
              </w:rPr>
              <w:t xml:space="preserve"> of the CPA</w:t>
            </w:r>
          </w:p>
        </w:tc>
        <w:tc>
          <w:tcPr>
            <w:tcW w:w="709" w:type="dxa"/>
            <w:tcBorders>
              <w:left w:val="single" w:sz="4" w:space="0" w:color="auto"/>
              <w:right w:val="single" w:sz="4" w:space="0" w:color="auto"/>
            </w:tcBorders>
            <w:vAlign w:val="center"/>
          </w:tcPr>
          <w:p w14:paraId="7D4B20D7" w14:textId="77777777" w:rsidR="009E7F71" w:rsidRPr="00F973D3" w:rsidRDefault="009E7F71" w:rsidP="00413BD4">
            <w:pPr>
              <w:pStyle w:val="Header"/>
              <w:spacing w:before="120" w:after="120"/>
              <w:jc w:val="center"/>
              <w:rPr>
                <w:rFonts w:ascii="Book Antiqua" w:hAnsi="Book Antiqua"/>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4637D680" w14:textId="37CB6AEB"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Court of Appeal affirms interlocutory decision pursuant to s 300(2)(a)</w:t>
            </w:r>
            <w:r w:rsidR="00E2779D">
              <w:rPr>
                <w:rFonts w:ascii="Book Antiqua" w:hAnsi="Book Antiqua"/>
                <w:sz w:val="20"/>
                <w:szCs w:val="20"/>
              </w:rPr>
              <w:t xml:space="preserve"> of the CPA</w:t>
            </w:r>
          </w:p>
        </w:tc>
      </w:tr>
      <w:tr w:rsidR="009E7F71" w:rsidRPr="00F93904" w14:paraId="30D81937" w14:textId="77777777" w:rsidTr="00413BD4">
        <w:tc>
          <w:tcPr>
            <w:tcW w:w="1418" w:type="dxa"/>
            <w:vMerge/>
            <w:tcBorders>
              <w:left w:val="single" w:sz="4" w:space="0" w:color="auto"/>
              <w:right w:val="single" w:sz="4" w:space="0" w:color="auto"/>
            </w:tcBorders>
            <w:vAlign w:val="center"/>
          </w:tcPr>
          <w:p w14:paraId="3BEFC735"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tcBorders>
            <w:vAlign w:val="center"/>
          </w:tcPr>
          <w:p w14:paraId="78BA206E" w14:textId="77777777" w:rsidR="009E7F71" w:rsidRPr="00F973D3" w:rsidRDefault="009E7F71" w:rsidP="00413BD4">
            <w:pPr>
              <w:pStyle w:val="Header"/>
              <w:jc w:val="center"/>
              <w:rPr>
                <w:rFonts w:ascii="Book Antiqua" w:hAnsi="Book Antiqua"/>
                <w:sz w:val="20"/>
                <w:szCs w:val="20"/>
              </w:rPr>
            </w:pPr>
          </w:p>
        </w:tc>
        <w:tc>
          <w:tcPr>
            <w:tcW w:w="3260" w:type="dxa"/>
            <w:tcBorders>
              <w:top w:val="single" w:sz="4" w:space="0" w:color="auto"/>
              <w:bottom w:val="single" w:sz="4" w:space="0" w:color="auto"/>
            </w:tcBorders>
            <w:vAlign w:val="center"/>
          </w:tcPr>
          <w:p w14:paraId="177B168C"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3088" behindDoc="0" locked="0" layoutInCell="1" allowOverlap="1" wp14:anchorId="344FA08B" wp14:editId="6DCEC2CB">
                      <wp:simplePos x="0" y="0"/>
                      <wp:positionH relativeFrom="column">
                        <wp:align>center</wp:align>
                      </wp:positionH>
                      <wp:positionV relativeFrom="page">
                        <wp:align>center</wp:align>
                      </wp:positionV>
                      <wp:extent cx="3600" cy="165600"/>
                      <wp:effectExtent l="76200" t="0" r="73025" b="63500"/>
                      <wp:wrapNone/>
                      <wp:docPr id="9" name="Straight Arrow Connector 9"/>
                      <wp:cNvGraphicFramePr/>
                      <a:graphic xmlns:a="http://schemas.openxmlformats.org/drawingml/2006/main">
                        <a:graphicData uri="http://schemas.microsoft.com/office/word/2010/wordprocessingShape">
                          <wps:wsp>
                            <wps:cNvCnPr/>
                            <wps:spPr>
                              <a:xfrm flipH="1">
                                <a:off x="0" y="0"/>
                                <a:ext cx="3600" cy="16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6B5C2A" id="Straight Arrow Connector 9" o:spid="_x0000_s1026" type="#_x0000_t32" style="position:absolute;margin-left:0;margin-top:0;width:.3pt;height:13.05pt;flip:x;z-index:251673088;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" strokecolor="black [3200]" strokeweight=".5pt">
                      <v:stroke endarrow="block" joinstyle="miter"/>
                      <w10:wrap anchory="page"/>
                    </v:shape>
                  </w:pict>
                </mc:Fallback>
              </mc:AlternateContent>
            </w:r>
          </w:p>
        </w:tc>
        <w:tc>
          <w:tcPr>
            <w:tcW w:w="709" w:type="dxa"/>
            <w:vAlign w:val="center"/>
          </w:tcPr>
          <w:p w14:paraId="681CB2A1" w14:textId="77777777" w:rsidR="009E7F71" w:rsidRPr="00F973D3" w:rsidRDefault="009E7F71" w:rsidP="00413BD4">
            <w:pPr>
              <w:pStyle w:val="Header"/>
              <w:jc w:val="center"/>
              <w:rPr>
                <w:rFonts w:ascii="Book Antiqua" w:hAnsi="Book Antiqua"/>
                <w:sz w:val="20"/>
                <w:szCs w:val="20"/>
              </w:rPr>
            </w:pPr>
            <w:r>
              <w:rPr>
                <w:rFonts w:ascii="Book Antiqua" w:hAnsi="Book Antiqua"/>
                <w:noProof/>
                <w:sz w:val="20"/>
                <w:szCs w:val="20"/>
              </w:rPr>
              <mc:AlternateContent>
                <mc:Choice Requires="wps">
                  <w:drawing>
                    <wp:anchor distT="0" distB="0" distL="114300" distR="114300" simplePos="0" relativeHeight="251671040" behindDoc="0" locked="0" layoutInCell="1" allowOverlap="1" wp14:anchorId="3013DED5" wp14:editId="0558593D">
                      <wp:simplePos x="0" y="0"/>
                      <wp:positionH relativeFrom="column">
                        <wp:posOffset>-68580</wp:posOffset>
                      </wp:positionH>
                      <wp:positionV relativeFrom="paragraph">
                        <wp:posOffset>-5080</wp:posOffset>
                      </wp:positionV>
                      <wp:extent cx="447675" cy="163830"/>
                      <wp:effectExtent l="0" t="0" r="66675" b="64770"/>
                      <wp:wrapNone/>
                      <wp:docPr id="5" name="Straight Arrow Connector 5"/>
                      <wp:cNvGraphicFramePr/>
                      <a:graphic xmlns:a="http://schemas.openxmlformats.org/drawingml/2006/main">
                        <a:graphicData uri="http://schemas.microsoft.com/office/word/2010/wordprocessingShape">
                          <wps:wsp>
                            <wps:cNvCnPr/>
                            <wps:spPr>
                              <a:xfrm>
                                <a:off x="0" y="0"/>
                                <a:ext cx="447675" cy="163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058A8" id="Straight Arrow Connector 5" o:spid="_x0000_s1026" type="#_x0000_t32" style="position:absolute;margin-left:-5.4pt;margin-top:-.4pt;width:35.25pt;height:1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" strokecolor="black [3200]" strokeweight=".5pt">
                      <v:stroke endarrow="block" joinstyle="miter"/>
                    </v:shape>
                  </w:pict>
                </mc:Fallback>
              </mc:AlternateContent>
            </w:r>
          </w:p>
        </w:tc>
        <w:tc>
          <w:tcPr>
            <w:tcW w:w="3209" w:type="dxa"/>
            <w:tcBorders>
              <w:top w:val="single" w:sz="4" w:space="0" w:color="auto"/>
              <w:bottom w:val="single" w:sz="4" w:space="0" w:color="auto"/>
            </w:tcBorders>
            <w:vAlign w:val="center"/>
          </w:tcPr>
          <w:p w14:paraId="2FFDA60D" w14:textId="77777777" w:rsidR="009E7F71" w:rsidRPr="00F973D3" w:rsidRDefault="009E7F71" w:rsidP="00413BD4">
            <w:pPr>
              <w:pStyle w:val="Header"/>
              <w:jc w:val="center"/>
              <w:rPr>
                <w:rFonts w:ascii="Book Antiqua" w:hAnsi="Book Antiqua"/>
                <w:sz w:val="20"/>
                <w:szCs w:val="20"/>
              </w:rPr>
            </w:pPr>
          </w:p>
        </w:tc>
      </w:tr>
      <w:tr w:rsidR="009E7F71" w:rsidRPr="00F93904" w14:paraId="6F296DBA" w14:textId="77777777" w:rsidTr="00413BD4">
        <w:tc>
          <w:tcPr>
            <w:tcW w:w="1418" w:type="dxa"/>
            <w:vMerge/>
            <w:tcBorders>
              <w:left w:val="single" w:sz="4" w:space="0" w:color="auto"/>
              <w:bottom w:val="single" w:sz="4" w:space="0" w:color="auto"/>
              <w:right w:val="single" w:sz="4" w:space="0" w:color="auto"/>
            </w:tcBorders>
            <w:vAlign w:val="center"/>
          </w:tcPr>
          <w:p w14:paraId="6D4C1A4F" w14:textId="77777777" w:rsidR="009E7F71" w:rsidRPr="00F973D3" w:rsidRDefault="009E7F71" w:rsidP="00413BD4">
            <w:pPr>
              <w:pStyle w:val="Header"/>
              <w:spacing w:before="120" w:after="120"/>
              <w:jc w:val="center"/>
              <w:rPr>
                <w:rFonts w:ascii="Book Antiqua" w:hAnsi="Book Antiqua"/>
                <w:sz w:val="20"/>
                <w:szCs w:val="20"/>
              </w:rPr>
            </w:pPr>
          </w:p>
        </w:tc>
        <w:tc>
          <w:tcPr>
            <w:tcW w:w="420" w:type="dxa"/>
            <w:tcBorders>
              <w:left w:val="single" w:sz="4" w:space="0" w:color="auto"/>
              <w:right w:val="single" w:sz="4" w:space="0" w:color="auto"/>
            </w:tcBorders>
            <w:vAlign w:val="center"/>
          </w:tcPr>
          <w:p w14:paraId="1B9A45E8" w14:textId="77777777" w:rsidR="009E7F71" w:rsidRPr="00F973D3" w:rsidRDefault="009E7F71" w:rsidP="00413BD4">
            <w:pPr>
              <w:pStyle w:val="Header"/>
              <w:spacing w:before="120" w:after="120"/>
              <w:jc w:val="center"/>
              <w:rPr>
                <w:rFonts w:ascii="Book Antiqua" w:hAnsi="Book Antiqua"/>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08789CD7"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Court of Appeal makes new decision pursuant to s 300(2)(b)(i) of the CPA</w:t>
            </w:r>
          </w:p>
        </w:tc>
        <w:tc>
          <w:tcPr>
            <w:tcW w:w="709" w:type="dxa"/>
            <w:tcBorders>
              <w:left w:val="single" w:sz="4" w:space="0" w:color="auto"/>
              <w:right w:val="single" w:sz="4" w:space="0" w:color="auto"/>
            </w:tcBorders>
            <w:vAlign w:val="center"/>
          </w:tcPr>
          <w:p w14:paraId="1625A97E" w14:textId="77777777" w:rsidR="009E7F71" w:rsidRPr="00F973D3" w:rsidRDefault="009E7F71" w:rsidP="00413BD4">
            <w:pPr>
              <w:pStyle w:val="Header"/>
              <w:spacing w:before="120" w:after="120"/>
              <w:jc w:val="center"/>
              <w:rPr>
                <w:rFonts w:ascii="Book Antiqua" w:hAnsi="Book Antiqua"/>
                <w:sz w:val="20"/>
                <w:szCs w:val="20"/>
              </w:rPr>
            </w:pPr>
          </w:p>
        </w:tc>
        <w:tc>
          <w:tcPr>
            <w:tcW w:w="3209" w:type="dxa"/>
            <w:tcBorders>
              <w:top w:val="single" w:sz="4" w:space="0" w:color="auto"/>
              <w:left w:val="single" w:sz="4" w:space="0" w:color="auto"/>
              <w:bottom w:val="single" w:sz="4" w:space="0" w:color="auto"/>
              <w:right w:val="single" w:sz="4" w:space="0" w:color="auto"/>
            </w:tcBorders>
            <w:vAlign w:val="center"/>
          </w:tcPr>
          <w:p w14:paraId="3DE401E4" w14:textId="77777777" w:rsidR="009E7F71" w:rsidRPr="00F973D3" w:rsidRDefault="009E7F71" w:rsidP="00413BD4">
            <w:pPr>
              <w:pStyle w:val="Header"/>
              <w:spacing w:before="120" w:after="120"/>
              <w:jc w:val="center"/>
              <w:rPr>
                <w:rFonts w:ascii="Book Antiqua" w:hAnsi="Book Antiqua"/>
                <w:sz w:val="20"/>
                <w:szCs w:val="20"/>
              </w:rPr>
            </w:pPr>
            <w:r>
              <w:rPr>
                <w:rFonts w:ascii="Book Antiqua" w:hAnsi="Book Antiqua"/>
                <w:sz w:val="20"/>
                <w:szCs w:val="20"/>
              </w:rPr>
              <w:t>Court of Appeal remits to Trial Judge pursuant to s 300(2)(b)(ii) of the CPA</w:t>
            </w:r>
          </w:p>
        </w:tc>
      </w:tr>
    </w:tbl>
    <w:p w14:paraId="4CB4A64A" w14:textId="3DEF12D7" w:rsidR="00F71C0D" w:rsidRPr="007917BE" w:rsidRDefault="00F71C0D" w:rsidP="00CC4FE9">
      <w:pPr>
        <w:pStyle w:val="Header"/>
        <w:rPr>
          <w:rFonts w:ascii="Book Antiqua" w:hAnsi="Book Antiqua"/>
        </w:rPr>
      </w:pPr>
    </w:p>
    <w:sectPr w:rsidR="00F71C0D" w:rsidRPr="007917BE" w:rsidSect="003817C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2AAC0" w14:textId="77777777" w:rsidR="004F79B7" w:rsidRDefault="004F79B7">
      <w:r>
        <w:separator/>
      </w:r>
    </w:p>
  </w:endnote>
  <w:endnote w:type="continuationSeparator" w:id="0">
    <w:p w14:paraId="1CCAF90B" w14:textId="77777777" w:rsidR="004F79B7" w:rsidRDefault="004F79B7">
      <w:r>
        <w:continuationSeparator/>
      </w:r>
    </w:p>
  </w:endnote>
  <w:endnote w:type="continuationNotice" w:id="1">
    <w:p w14:paraId="4F728A76" w14:textId="77777777" w:rsidR="004F79B7" w:rsidRDefault="004F7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4CD4" w14:textId="5CB9C476" w:rsidR="002D6E79" w:rsidRDefault="002D6E79">
    <w:pPr>
      <w:pStyle w:val="Footer"/>
      <w:jc w:val="right"/>
    </w:pPr>
    <w:r>
      <w:fldChar w:fldCharType="begin"/>
    </w:r>
    <w:r>
      <w:instrText xml:space="preserve"> PAGE   \* MERGEFORMAT </w:instrText>
    </w:r>
    <w:r>
      <w:fldChar w:fldCharType="separate"/>
    </w:r>
    <w:r w:rsidR="00CA615A">
      <w:rPr>
        <w:noProof/>
      </w:rPr>
      <w:t>7</w:t>
    </w:r>
    <w:r>
      <w:rPr>
        <w:noProof/>
      </w:rPr>
      <w:fldChar w:fldCharType="end"/>
    </w:r>
  </w:p>
  <w:p w14:paraId="72DA4E7C" w14:textId="77777777" w:rsidR="002D6E79" w:rsidRDefault="002D6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2537" w14:textId="77777777" w:rsidR="004F79B7" w:rsidRDefault="004F79B7">
      <w:r>
        <w:separator/>
      </w:r>
    </w:p>
  </w:footnote>
  <w:footnote w:type="continuationSeparator" w:id="0">
    <w:p w14:paraId="73F59826" w14:textId="77777777" w:rsidR="004F79B7" w:rsidRDefault="004F79B7">
      <w:r>
        <w:continuationSeparator/>
      </w:r>
    </w:p>
  </w:footnote>
  <w:footnote w:type="continuationNotice" w:id="1">
    <w:p w14:paraId="7C250256" w14:textId="77777777" w:rsidR="004F79B7" w:rsidRDefault="004F79B7"/>
  </w:footnote>
  <w:footnote w:id="2">
    <w:p w14:paraId="4A234379" w14:textId="77777777" w:rsidR="00D9360E" w:rsidRDefault="00D9360E" w:rsidP="00D9360E">
      <w:pPr>
        <w:pStyle w:val="FootnoteText"/>
      </w:pPr>
      <w:r>
        <w:rPr>
          <w:rStyle w:val="FootnoteReference"/>
        </w:rPr>
        <w:footnoteRef/>
      </w:r>
      <w:r>
        <w:t xml:space="preserve"> As defined in s 3 of the </w:t>
      </w:r>
      <w:r>
        <w:rPr>
          <w:i/>
        </w:rPr>
        <w:t>CPA</w:t>
      </w:r>
      <w:r>
        <w:t>.</w:t>
      </w:r>
    </w:p>
  </w:footnote>
  <w:footnote w:id="3">
    <w:p w14:paraId="23487045" w14:textId="77777777" w:rsidR="00033383" w:rsidRDefault="00033383" w:rsidP="00033383">
      <w:pPr>
        <w:pStyle w:val="FootnoteText"/>
      </w:pPr>
      <w:r>
        <w:rPr>
          <w:rStyle w:val="FootnoteReference"/>
        </w:rPr>
        <w:footnoteRef/>
      </w:r>
      <w:r>
        <w:t xml:space="preserve"> Rules 1.10(1), ord 1A; </w:t>
      </w:r>
      <w:r w:rsidRPr="00C968AF">
        <w:rPr>
          <w:i/>
        </w:rPr>
        <w:t>Supreme Court (General Civil Procure Rules) 2015</w:t>
      </w:r>
      <w:r>
        <w:t xml:space="preserve"> r 27.03(13.1); Practice Note SC Gen 19 (RedCrest Electronic Case Management System).</w:t>
      </w:r>
    </w:p>
  </w:footnote>
  <w:footnote w:id="4">
    <w:p w14:paraId="291FBF3D" w14:textId="39690359" w:rsidR="00F932FD" w:rsidRDefault="00F932FD">
      <w:pPr>
        <w:pStyle w:val="FootnoteText"/>
      </w:pPr>
      <w:r>
        <w:rPr>
          <w:rStyle w:val="FootnoteReference"/>
        </w:rPr>
        <w:footnoteRef/>
      </w:r>
      <w:r>
        <w:t xml:space="preserve"> See</w:t>
      </w:r>
      <w:r w:rsidR="00D9360E">
        <w:t xml:space="preserve"> </w:t>
      </w:r>
      <w:r w:rsidR="00D9360E" w:rsidRPr="00CC4FE9">
        <w:rPr>
          <w:i/>
        </w:rPr>
        <w:t>CPA</w:t>
      </w:r>
      <w:r>
        <w:t xml:space="preserve"> s 295(3)</w:t>
      </w:r>
      <w:r w:rsidR="00D9360E" w:rsidRPr="00CC4FE9">
        <w:t>.</w:t>
      </w:r>
    </w:p>
  </w:footnote>
  <w:footnote w:id="5">
    <w:p w14:paraId="1F43656A" w14:textId="0CB24EBE" w:rsidR="00FB74FB" w:rsidRDefault="00FB74FB">
      <w:pPr>
        <w:pStyle w:val="FootnoteText"/>
      </w:pPr>
      <w:r>
        <w:rPr>
          <w:rStyle w:val="FootnoteReference"/>
        </w:rPr>
        <w:footnoteRef/>
      </w:r>
      <w:r>
        <w:t xml:space="preserve"> </w:t>
      </w:r>
      <w:r w:rsidRPr="00FB74FB">
        <w:rPr>
          <w:i/>
        </w:rPr>
        <w:t>CPA</w:t>
      </w:r>
      <w:r w:rsidRPr="00CC4FE9">
        <w:t xml:space="preserve"> </w:t>
      </w:r>
      <w:r w:rsidR="00A94099" w:rsidRPr="00CC4FE9">
        <w:t>s 297(1)(b)</w:t>
      </w:r>
      <w:r w:rsidR="00FD21E1">
        <w:t>.</w:t>
      </w:r>
    </w:p>
  </w:footnote>
  <w:footnote w:id="6">
    <w:p w14:paraId="30CAB8B3" w14:textId="2F838798" w:rsidR="00FB74FB" w:rsidRPr="00FB74FB" w:rsidRDefault="00FB74FB">
      <w:pPr>
        <w:pStyle w:val="FootnoteText"/>
      </w:pPr>
      <w:r>
        <w:rPr>
          <w:rStyle w:val="FootnoteReference"/>
        </w:rPr>
        <w:footnoteRef/>
      </w:r>
      <w:r>
        <w:t xml:space="preserve"> </w:t>
      </w:r>
      <w:r>
        <w:rPr>
          <w:i/>
        </w:rPr>
        <w:t>CPA</w:t>
      </w:r>
      <w:r w:rsidR="00A94099" w:rsidRPr="00CC4FE9">
        <w:t xml:space="preserve"> s 297(2)</w:t>
      </w:r>
      <w:r w:rsidR="00FD21E1">
        <w:t>.</w:t>
      </w:r>
    </w:p>
  </w:footnote>
  <w:footnote w:id="7">
    <w:p w14:paraId="41F8601A" w14:textId="63F5B160" w:rsidR="005571FB" w:rsidRPr="005571FB" w:rsidRDefault="005571FB">
      <w:pPr>
        <w:pStyle w:val="FootnoteText"/>
        <w:rPr>
          <w:rFonts w:ascii="Book Antiqua" w:hAnsi="Book Antiqua"/>
        </w:rPr>
      </w:pPr>
      <w:r w:rsidRPr="005571FB">
        <w:rPr>
          <w:rStyle w:val="FootnoteReference"/>
          <w:rFonts w:ascii="Book Antiqua" w:hAnsi="Book Antiqua"/>
        </w:rPr>
        <w:footnoteRef/>
      </w:r>
      <w:r w:rsidR="00A94099">
        <w:rPr>
          <w:rFonts w:ascii="Book Antiqua" w:hAnsi="Book Antiqua"/>
        </w:rPr>
        <w:t xml:space="preserve"> </w:t>
      </w:r>
      <w:r w:rsidR="00FD21E1">
        <w:rPr>
          <w:rFonts w:ascii="Book Antiqua" w:hAnsi="Book Antiqua"/>
        </w:rPr>
        <w:t xml:space="preserve">Rule 3.03(1), </w:t>
      </w:r>
      <w:r w:rsidRPr="005571FB">
        <w:rPr>
          <w:rFonts w:ascii="Book Antiqua" w:hAnsi="Book Antiqua"/>
        </w:rPr>
        <w:t>Form 6-3A.</w:t>
      </w:r>
    </w:p>
  </w:footnote>
  <w:footnote w:id="8">
    <w:p w14:paraId="74381BEC" w14:textId="77777777" w:rsidR="00700754" w:rsidRDefault="00700754" w:rsidP="00700754">
      <w:pPr>
        <w:pStyle w:val="FootnoteText"/>
      </w:pPr>
      <w:r>
        <w:rPr>
          <w:rStyle w:val="FootnoteReference"/>
        </w:rPr>
        <w:footnoteRef/>
      </w:r>
      <w:r>
        <w:t xml:space="preserve"> Rule 1.17.</w:t>
      </w:r>
    </w:p>
  </w:footnote>
  <w:footnote w:id="9">
    <w:p w14:paraId="3925F66F" w14:textId="77777777" w:rsidR="00700754" w:rsidRDefault="00700754" w:rsidP="00700754">
      <w:pPr>
        <w:pStyle w:val="FootnoteText"/>
      </w:pPr>
      <w:r>
        <w:rPr>
          <w:rStyle w:val="FootnoteReference"/>
        </w:rPr>
        <w:footnoteRef/>
      </w:r>
      <w:r>
        <w:t xml:space="preserve"> Rule 3.03(2).</w:t>
      </w:r>
    </w:p>
  </w:footnote>
  <w:footnote w:id="10">
    <w:p w14:paraId="708B9039" w14:textId="63A2A3F0" w:rsidR="00A454EA" w:rsidRDefault="00A454EA">
      <w:pPr>
        <w:pStyle w:val="FootnoteText"/>
      </w:pPr>
      <w:r>
        <w:rPr>
          <w:rStyle w:val="FootnoteReference"/>
        </w:rPr>
        <w:footnoteRef/>
      </w:r>
      <w:r>
        <w:t xml:space="preserve"> </w:t>
      </w:r>
      <w:r w:rsidR="002B518C">
        <w:t xml:space="preserve">Rule 3.04(1), </w:t>
      </w:r>
      <w:r w:rsidRPr="00A454EA">
        <w:t>Form 6-3B</w:t>
      </w:r>
      <w:r>
        <w:t>.</w:t>
      </w:r>
    </w:p>
  </w:footnote>
  <w:footnote w:id="11">
    <w:p w14:paraId="4115E5CA" w14:textId="77777777" w:rsidR="00700754" w:rsidRDefault="00700754" w:rsidP="00700754">
      <w:pPr>
        <w:pStyle w:val="FootnoteText"/>
      </w:pPr>
      <w:r>
        <w:rPr>
          <w:rStyle w:val="FootnoteReference"/>
        </w:rPr>
        <w:footnoteRef/>
      </w:r>
      <w:r>
        <w:t xml:space="preserve"> Rule 1.17.</w:t>
      </w:r>
    </w:p>
  </w:footnote>
  <w:footnote w:id="12">
    <w:p w14:paraId="2888F704" w14:textId="0731C2A8" w:rsidR="00700754" w:rsidRDefault="00700754">
      <w:pPr>
        <w:pStyle w:val="FootnoteText"/>
      </w:pPr>
      <w:r>
        <w:rPr>
          <w:rStyle w:val="FootnoteReference"/>
        </w:rPr>
        <w:footnoteRef/>
      </w:r>
      <w:r>
        <w:t xml:space="preserve"> Rule 3.04(2).</w:t>
      </w:r>
    </w:p>
  </w:footnote>
  <w:footnote w:id="13">
    <w:p w14:paraId="3B9B4724" w14:textId="717815E3" w:rsidR="00800687" w:rsidRDefault="00800687">
      <w:pPr>
        <w:pStyle w:val="FootnoteText"/>
      </w:pPr>
      <w:r>
        <w:rPr>
          <w:rStyle w:val="FootnoteReference"/>
        </w:rPr>
        <w:footnoteRef/>
      </w:r>
      <w:r w:rsidR="00037712">
        <w:t xml:space="preserve"> </w:t>
      </w:r>
      <w:r w:rsidR="00037712" w:rsidRPr="00CC4FE9">
        <w:rPr>
          <w:i/>
        </w:rPr>
        <w:t>CPA</w:t>
      </w:r>
      <w:r w:rsidR="00037712">
        <w:t xml:space="preserve"> s 314; Rule 2.40(1), </w:t>
      </w:r>
      <w:r>
        <w:t>F</w:t>
      </w:r>
      <w:r w:rsidRPr="00800687">
        <w:t>orm 6-2N</w:t>
      </w:r>
      <w:r>
        <w:t>.</w:t>
      </w:r>
    </w:p>
  </w:footnote>
  <w:footnote w:id="14">
    <w:p w14:paraId="098D513E" w14:textId="77777777" w:rsidR="00037712" w:rsidRDefault="00037712" w:rsidP="00037712">
      <w:pPr>
        <w:pStyle w:val="FootnoteText"/>
      </w:pPr>
      <w:r>
        <w:rPr>
          <w:rStyle w:val="FootnoteReference"/>
        </w:rPr>
        <w:footnoteRef/>
      </w:r>
      <w:r>
        <w:t xml:space="preserve"> Rule 2.40(2).</w:t>
      </w:r>
    </w:p>
  </w:footnote>
  <w:footnote w:id="15">
    <w:p w14:paraId="0D725D37" w14:textId="77777777" w:rsidR="00037712" w:rsidRPr="004C0E83" w:rsidRDefault="00037712" w:rsidP="00037712">
      <w:pPr>
        <w:pStyle w:val="FootnoteText"/>
        <w:rPr>
          <w:rFonts w:ascii="Book Antiqua" w:hAnsi="Book Antiqua"/>
        </w:rPr>
      </w:pPr>
      <w:r w:rsidRPr="004C0E83">
        <w:rPr>
          <w:rStyle w:val="FootnoteReference"/>
          <w:rFonts w:ascii="Book Antiqua" w:hAnsi="Book Antiqua"/>
        </w:rPr>
        <w:footnoteRef/>
      </w:r>
      <w:r w:rsidRPr="004C0E83">
        <w:rPr>
          <w:rFonts w:ascii="Book Antiqua" w:hAnsi="Book Antiqua"/>
        </w:rPr>
        <w:t xml:space="preserve"> Rule 2.41.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0075F1"/>
    <w:multiLevelType w:val="hybridMultilevel"/>
    <w:tmpl w:val="119240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2A8C"/>
    <w:multiLevelType w:val="multilevel"/>
    <w:tmpl w:val="4E3009A4"/>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313F46"/>
    <w:multiLevelType w:val="hybridMultilevel"/>
    <w:tmpl w:val="F1DE61D2"/>
    <w:lvl w:ilvl="0" w:tplc="0C09000F">
      <w:start w:val="1"/>
      <w:numFmt w:val="decimal"/>
      <w:lvlText w:val="%1."/>
      <w:lvlJc w:val="left"/>
      <w:pPr>
        <w:tabs>
          <w:tab w:val="num" w:pos="360"/>
        </w:tabs>
        <w:ind w:left="360" w:hanging="360"/>
      </w:pPr>
    </w:lvl>
    <w:lvl w:ilvl="1" w:tplc="5710611E">
      <w:start w:val="1"/>
      <w:numFmt w:val="lowerRoman"/>
      <w:lvlText w:val="%2."/>
      <w:lvlJc w:val="right"/>
      <w:pPr>
        <w:tabs>
          <w:tab w:val="num" w:pos="720"/>
        </w:tabs>
        <w:ind w:left="720" w:hanging="18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06D67535"/>
    <w:multiLevelType w:val="hybridMultilevel"/>
    <w:tmpl w:val="629A2C0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35799E"/>
    <w:multiLevelType w:val="hybridMultilevel"/>
    <w:tmpl w:val="CE46FD4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E574432"/>
    <w:multiLevelType w:val="hybridMultilevel"/>
    <w:tmpl w:val="F744B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BA23FD"/>
    <w:multiLevelType w:val="hybridMultilevel"/>
    <w:tmpl w:val="5FA21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2F6039"/>
    <w:multiLevelType w:val="hybridMultilevel"/>
    <w:tmpl w:val="50F439F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15:restartNumberingAfterBreak="0">
    <w:nsid w:val="256E210B"/>
    <w:multiLevelType w:val="hybridMultilevel"/>
    <w:tmpl w:val="A89CEF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AFA00FA"/>
    <w:multiLevelType w:val="hybridMultilevel"/>
    <w:tmpl w:val="7D8CF6D2"/>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BDF542E"/>
    <w:multiLevelType w:val="hybridMultilevel"/>
    <w:tmpl w:val="766469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812791"/>
    <w:multiLevelType w:val="hybridMultilevel"/>
    <w:tmpl w:val="3948FEEA"/>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DD97CCC"/>
    <w:multiLevelType w:val="hybridMultilevel"/>
    <w:tmpl w:val="D8166156"/>
    <w:lvl w:ilvl="0" w:tplc="0C090017">
      <w:start w:val="1"/>
      <w:numFmt w:val="lowerLetter"/>
      <w:lvlText w:val="%1)"/>
      <w:lvlJc w:val="left"/>
      <w:pPr>
        <w:ind w:left="1507" w:hanging="360"/>
      </w:pPr>
    </w:lvl>
    <w:lvl w:ilvl="1" w:tplc="0C090019" w:tentative="1">
      <w:start w:val="1"/>
      <w:numFmt w:val="lowerLetter"/>
      <w:lvlText w:val="%2."/>
      <w:lvlJc w:val="left"/>
      <w:pPr>
        <w:ind w:left="2227" w:hanging="360"/>
      </w:pPr>
    </w:lvl>
    <w:lvl w:ilvl="2" w:tplc="0C09001B" w:tentative="1">
      <w:start w:val="1"/>
      <w:numFmt w:val="lowerRoman"/>
      <w:lvlText w:val="%3."/>
      <w:lvlJc w:val="right"/>
      <w:pPr>
        <w:ind w:left="2947" w:hanging="180"/>
      </w:pPr>
    </w:lvl>
    <w:lvl w:ilvl="3" w:tplc="0C09000F" w:tentative="1">
      <w:start w:val="1"/>
      <w:numFmt w:val="decimal"/>
      <w:lvlText w:val="%4."/>
      <w:lvlJc w:val="left"/>
      <w:pPr>
        <w:ind w:left="3667" w:hanging="360"/>
      </w:pPr>
    </w:lvl>
    <w:lvl w:ilvl="4" w:tplc="0C090019" w:tentative="1">
      <w:start w:val="1"/>
      <w:numFmt w:val="lowerLetter"/>
      <w:lvlText w:val="%5."/>
      <w:lvlJc w:val="left"/>
      <w:pPr>
        <w:ind w:left="4387" w:hanging="360"/>
      </w:pPr>
    </w:lvl>
    <w:lvl w:ilvl="5" w:tplc="0C09001B" w:tentative="1">
      <w:start w:val="1"/>
      <w:numFmt w:val="lowerRoman"/>
      <w:lvlText w:val="%6."/>
      <w:lvlJc w:val="right"/>
      <w:pPr>
        <w:ind w:left="5107" w:hanging="180"/>
      </w:pPr>
    </w:lvl>
    <w:lvl w:ilvl="6" w:tplc="0C09000F" w:tentative="1">
      <w:start w:val="1"/>
      <w:numFmt w:val="decimal"/>
      <w:lvlText w:val="%7."/>
      <w:lvlJc w:val="left"/>
      <w:pPr>
        <w:ind w:left="5827" w:hanging="360"/>
      </w:pPr>
    </w:lvl>
    <w:lvl w:ilvl="7" w:tplc="0C090019" w:tentative="1">
      <w:start w:val="1"/>
      <w:numFmt w:val="lowerLetter"/>
      <w:lvlText w:val="%8."/>
      <w:lvlJc w:val="left"/>
      <w:pPr>
        <w:ind w:left="6547" w:hanging="360"/>
      </w:pPr>
    </w:lvl>
    <w:lvl w:ilvl="8" w:tplc="0C09001B" w:tentative="1">
      <w:start w:val="1"/>
      <w:numFmt w:val="lowerRoman"/>
      <w:lvlText w:val="%9."/>
      <w:lvlJc w:val="right"/>
      <w:pPr>
        <w:ind w:left="7267" w:hanging="180"/>
      </w:pPr>
    </w:lvl>
  </w:abstractNum>
  <w:abstractNum w:abstractNumId="13" w15:restartNumberingAfterBreak="0">
    <w:nsid w:val="3F4E5529"/>
    <w:multiLevelType w:val="hybridMultilevel"/>
    <w:tmpl w:val="830CCCA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0945CC"/>
    <w:multiLevelType w:val="hybridMultilevel"/>
    <w:tmpl w:val="C95A16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563038E7"/>
    <w:multiLevelType w:val="hybridMultilevel"/>
    <w:tmpl w:val="4C2241B2"/>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F660FD9"/>
    <w:multiLevelType w:val="hybridMultilevel"/>
    <w:tmpl w:val="4C96A19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35874F1"/>
    <w:multiLevelType w:val="hybridMultilevel"/>
    <w:tmpl w:val="47FE3D8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64770E4"/>
    <w:multiLevelType w:val="multilevel"/>
    <w:tmpl w:val="512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F36E8"/>
    <w:multiLevelType w:val="multilevel"/>
    <w:tmpl w:val="1DB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7D3488"/>
    <w:multiLevelType w:val="multilevel"/>
    <w:tmpl w:val="0148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21FB7"/>
    <w:multiLevelType w:val="hybridMultilevel"/>
    <w:tmpl w:val="DA92C3A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F484A6E"/>
    <w:multiLevelType w:val="hybridMultilevel"/>
    <w:tmpl w:val="1EE8314E"/>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9"/>
  </w:num>
  <w:num w:numId="3">
    <w:abstractNumId w:val="17"/>
  </w:num>
  <w:num w:numId="4">
    <w:abstractNumId w:val="23"/>
  </w:num>
  <w:num w:numId="5">
    <w:abstractNumId w:val="7"/>
  </w:num>
  <w:num w:numId="6">
    <w:abstractNumId w:val="19"/>
  </w:num>
  <w:num w:numId="7">
    <w:abstractNumId w:val="21"/>
  </w:num>
  <w:num w:numId="8">
    <w:abstractNumId w:val="15"/>
  </w:num>
  <w:num w:numId="9">
    <w:abstractNumId w:val="2"/>
  </w:num>
  <w:num w:numId="10">
    <w:abstractNumId w:val="13"/>
  </w:num>
  <w:num w:numId="11">
    <w:abstractNumId w:val="16"/>
  </w:num>
  <w:num w:numId="12">
    <w:abstractNumId w:val="18"/>
  </w:num>
  <w:num w:numId="13">
    <w:abstractNumId w:val="4"/>
  </w:num>
  <w:num w:numId="14">
    <w:abstractNumId w:val="3"/>
  </w:num>
  <w:num w:numId="15">
    <w:abstractNumId w:val="10"/>
  </w:num>
  <w:num w:numId="16">
    <w:abstractNumId w:val="0"/>
  </w:num>
  <w:num w:numId="17">
    <w:abstractNumId w:val="8"/>
  </w:num>
  <w:num w:numId="18">
    <w:abstractNumId w:val="20"/>
  </w:num>
  <w:num w:numId="19">
    <w:abstractNumId w:val="6"/>
  </w:num>
  <w:num w:numId="20">
    <w:abstractNumId w:val="5"/>
  </w:num>
  <w:num w:numId="21">
    <w:abstractNumId w:val="12"/>
  </w:num>
  <w:num w:numId="22">
    <w:abstractNumId w:val="11"/>
  </w:num>
  <w:num w:numId="23">
    <w:abstractNumId w:val="1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336"/>
    <w:rsid w:val="00000850"/>
    <w:rsid w:val="00007DBA"/>
    <w:rsid w:val="000118DD"/>
    <w:rsid w:val="0001288E"/>
    <w:rsid w:val="000128D0"/>
    <w:rsid w:val="00013D3B"/>
    <w:rsid w:val="00014B10"/>
    <w:rsid w:val="0003306E"/>
    <w:rsid w:val="00033383"/>
    <w:rsid w:val="00033436"/>
    <w:rsid w:val="00034D85"/>
    <w:rsid w:val="00035057"/>
    <w:rsid w:val="00036894"/>
    <w:rsid w:val="00037712"/>
    <w:rsid w:val="00037D26"/>
    <w:rsid w:val="00043448"/>
    <w:rsid w:val="00044798"/>
    <w:rsid w:val="00055F43"/>
    <w:rsid w:val="000566C3"/>
    <w:rsid w:val="00070CA2"/>
    <w:rsid w:val="00070D66"/>
    <w:rsid w:val="00071A96"/>
    <w:rsid w:val="00073139"/>
    <w:rsid w:val="00073769"/>
    <w:rsid w:val="00077863"/>
    <w:rsid w:val="00081A41"/>
    <w:rsid w:val="00095BA5"/>
    <w:rsid w:val="000A1DE7"/>
    <w:rsid w:val="000A4F62"/>
    <w:rsid w:val="000A553C"/>
    <w:rsid w:val="000A6B76"/>
    <w:rsid w:val="000B2E54"/>
    <w:rsid w:val="000B5F50"/>
    <w:rsid w:val="000C0998"/>
    <w:rsid w:val="000C1777"/>
    <w:rsid w:val="000C2CE1"/>
    <w:rsid w:val="000C5F4B"/>
    <w:rsid w:val="000C75E1"/>
    <w:rsid w:val="000D07F1"/>
    <w:rsid w:val="000D3250"/>
    <w:rsid w:val="000D5E28"/>
    <w:rsid w:val="000D7A64"/>
    <w:rsid w:val="000E12FA"/>
    <w:rsid w:val="000E524A"/>
    <w:rsid w:val="000F3B18"/>
    <w:rsid w:val="000F6EA7"/>
    <w:rsid w:val="00100006"/>
    <w:rsid w:val="00101EC5"/>
    <w:rsid w:val="001033CC"/>
    <w:rsid w:val="00103AC5"/>
    <w:rsid w:val="00121C72"/>
    <w:rsid w:val="001249E9"/>
    <w:rsid w:val="00125C07"/>
    <w:rsid w:val="00132F7C"/>
    <w:rsid w:val="00133A51"/>
    <w:rsid w:val="001344BA"/>
    <w:rsid w:val="00140683"/>
    <w:rsid w:val="00143136"/>
    <w:rsid w:val="00143818"/>
    <w:rsid w:val="00144DAA"/>
    <w:rsid w:val="00145C92"/>
    <w:rsid w:val="00145D28"/>
    <w:rsid w:val="0014603C"/>
    <w:rsid w:val="0015063E"/>
    <w:rsid w:val="00155A8E"/>
    <w:rsid w:val="00155E08"/>
    <w:rsid w:val="0015650D"/>
    <w:rsid w:val="00156FE5"/>
    <w:rsid w:val="0016054E"/>
    <w:rsid w:val="00161B6C"/>
    <w:rsid w:val="00161CA2"/>
    <w:rsid w:val="001716EF"/>
    <w:rsid w:val="0018061B"/>
    <w:rsid w:val="00186E37"/>
    <w:rsid w:val="001913C5"/>
    <w:rsid w:val="00194089"/>
    <w:rsid w:val="00194A80"/>
    <w:rsid w:val="00197CA4"/>
    <w:rsid w:val="001A22B3"/>
    <w:rsid w:val="001A5036"/>
    <w:rsid w:val="001A5B39"/>
    <w:rsid w:val="001A667F"/>
    <w:rsid w:val="001A7651"/>
    <w:rsid w:val="001B3484"/>
    <w:rsid w:val="001B4283"/>
    <w:rsid w:val="001B7E2C"/>
    <w:rsid w:val="001C018B"/>
    <w:rsid w:val="001C0C9E"/>
    <w:rsid w:val="001C116C"/>
    <w:rsid w:val="001C2F4B"/>
    <w:rsid w:val="001D086F"/>
    <w:rsid w:val="001E0318"/>
    <w:rsid w:val="00207367"/>
    <w:rsid w:val="00216DCF"/>
    <w:rsid w:val="00217758"/>
    <w:rsid w:val="00217E88"/>
    <w:rsid w:val="00220662"/>
    <w:rsid w:val="002218C5"/>
    <w:rsid w:val="00222544"/>
    <w:rsid w:val="0022666D"/>
    <w:rsid w:val="0023426A"/>
    <w:rsid w:val="00234B7B"/>
    <w:rsid w:val="00241A4E"/>
    <w:rsid w:val="00245746"/>
    <w:rsid w:val="00247F50"/>
    <w:rsid w:val="002572C2"/>
    <w:rsid w:val="0026005D"/>
    <w:rsid w:val="00265BF9"/>
    <w:rsid w:val="00271B59"/>
    <w:rsid w:val="00275A5A"/>
    <w:rsid w:val="00277B7B"/>
    <w:rsid w:val="002812ED"/>
    <w:rsid w:val="0028130B"/>
    <w:rsid w:val="00281A61"/>
    <w:rsid w:val="002B465A"/>
    <w:rsid w:val="002B518C"/>
    <w:rsid w:val="002C1134"/>
    <w:rsid w:val="002C56E8"/>
    <w:rsid w:val="002D0AB0"/>
    <w:rsid w:val="002D0FD3"/>
    <w:rsid w:val="002D23D8"/>
    <w:rsid w:val="002D6E79"/>
    <w:rsid w:val="002E0F6B"/>
    <w:rsid w:val="002E6B43"/>
    <w:rsid w:val="002E7FD2"/>
    <w:rsid w:val="002F4D7F"/>
    <w:rsid w:val="002F72A6"/>
    <w:rsid w:val="00300F4B"/>
    <w:rsid w:val="00302981"/>
    <w:rsid w:val="0030352D"/>
    <w:rsid w:val="003047D6"/>
    <w:rsid w:val="00305761"/>
    <w:rsid w:val="00307B60"/>
    <w:rsid w:val="00310655"/>
    <w:rsid w:val="00310A32"/>
    <w:rsid w:val="00311051"/>
    <w:rsid w:val="0031222C"/>
    <w:rsid w:val="003166D1"/>
    <w:rsid w:val="00321C75"/>
    <w:rsid w:val="0032286C"/>
    <w:rsid w:val="00334DD3"/>
    <w:rsid w:val="00340257"/>
    <w:rsid w:val="0034260E"/>
    <w:rsid w:val="00350055"/>
    <w:rsid w:val="003500B9"/>
    <w:rsid w:val="003508E0"/>
    <w:rsid w:val="00353E4C"/>
    <w:rsid w:val="00356593"/>
    <w:rsid w:val="00356969"/>
    <w:rsid w:val="00357A0D"/>
    <w:rsid w:val="003639B5"/>
    <w:rsid w:val="00365D0E"/>
    <w:rsid w:val="00367AD0"/>
    <w:rsid w:val="00377999"/>
    <w:rsid w:val="00377E4C"/>
    <w:rsid w:val="003817CD"/>
    <w:rsid w:val="00381991"/>
    <w:rsid w:val="00381FDA"/>
    <w:rsid w:val="00386C9F"/>
    <w:rsid w:val="00387DB3"/>
    <w:rsid w:val="00391CA0"/>
    <w:rsid w:val="003945D8"/>
    <w:rsid w:val="00396EF2"/>
    <w:rsid w:val="00397AAE"/>
    <w:rsid w:val="003A7A5A"/>
    <w:rsid w:val="003A7E6C"/>
    <w:rsid w:val="003B7248"/>
    <w:rsid w:val="003C07C2"/>
    <w:rsid w:val="003C343E"/>
    <w:rsid w:val="003C5C64"/>
    <w:rsid w:val="003C62F1"/>
    <w:rsid w:val="003D0A67"/>
    <w:rsid w:val="003D672F"/>
    <w:rsid w:val="003E4C44"/>
    <w:rsid w:val="003E6152"/>
    <w:rsid w:val="003E66CF"/>
    <w:rsid w:val="003F0D9C"/>
    <w:rsid w:val="003F268E"/>
    <w:rsid w:val="0040410A"/>
    <w:rsid w:val="00404CB0"/>
    <w:rsid w:val="00414B77"/>
    <w:rsid w:val="0042138B"/>
    <w:rsid w:val="004346BF"/>
    <w:rsid w:val="00434BEE"/>
    <w:rsid w:val="004361F0"/>
    <w:rsid w:val="00441431"/>
    <w:rsid w:val="00454495"/>
    <w:rsid w:val="00455D46"/>
    <w:rsid w:val="00461361"/>
    <w:rsid w:val="00467964"/>
    <w:rsid w:val="00471414"/>
    <w:rsid w:val="00474F94"/>
    <w:rsid w:val="00482EBE"/>
    <w:rsid w:val="00483F1E"/>
    <w:rsid w:val="004912F2"/>
    <w:rsid w:val="00492363"/>
    <w:rsid w:val="00494220"/>
    <w:rsid w:val="004946BD"/>
    <w:rsid w:val="0049669C"/>
    <w:rsid w:val="00496C24"/>
    <w:rsid w:val="00496F08"/>
    <w:rsid w:val="00497044"/>
    <w:rsid w:val="004B1AC7"/>
    <w:rsid w:val="004B2A72"/>
    <w:rsid w:val="004B4458"/>
    <w:rsid w:val="004B5756"/>
    <w:rsid w:val="004B6E9A"/>
    <w:rsid w:val="004C0A71"/>
    <w:rsid w:val="004C1FFA"/>
    <w:rsid w:val="004C29B1"/>
    <w:rsid w:val="004D07F1"/>
    <w:rsid w:val="004D1112"/>
    <w:rsid w:val="004D2141"/>
    <w:rsid w:val="004E1038"/>
    <w:rsid w:val="004E1052"/>
    <w:rsid w:val="004E10CA"/>
    <w:rsid w:val="004E284B"/>
    <w:rsid w:val="004F61E8"/>
    <w:rsid w:val="004F79B7"/>
    <w:rsid w:val="004F7E81"/>
    <w:rsid w:val="0050429E"/>
    <w:rsid w:val="00506B52"/>
    <w:rsid w:val="00512025"/>
    <w:rsid w:val="005123B0"/>
    <w:rsid w:val="005158D2"/>
    <w:rsid w:val="005173D2"/>
    <w:rsid w:val="005278A1"/>
    <w:rsid w:val="0053279E"/>
    <w:rsid w:val="00540E14"/>
    <w:rsid w:val="00540F67"/>
    <w:rsid w:val="00541EAB"/>
    <w:rsid w:val="00547600"/>
    <w:rsid w:val="00550871"/>
    <w:rsid w:val="005534A5"/>
    <w:rsid w:val="00553534"/>
    <w:rsid w:val="00554A65"/>
    <w:rsid w:val="0055503D"/>
    <w:rsid w:val="005571FB"/>
    <w:rsid w:val="00561105"/>
    <w:rsid w:val="0056389E"/>
    <w:rsid w:val="00565B62"/>
    <w:rsid w:val="005666B9"/>
    <w:rsid w:val="00571E15"/>
    <w:rsid w:val="005734DA"/>
    <w:rsid w:val="00575849"/>
    <w:rsid w:val="00575973"/>
    <w:rsid w:val="005825BE"/>
    <w:rsid w:val="00582DAF"/>
    <w:rsid w:val="00593530"/>
    <w:rsid w:val="005A291A"/>
    <w:rsid w:val="005A386C"/>
    <w:rsid w:val="005A4134"/>
    <w:rsid w:val="005A59BA"/>
    <w:rsid w:val="005A68BF"/>
    <w:rsid w:val="005A6984"/>
    <w:rsid w:val="005B1568"/>
    <w:rsid w:val="005B18EB"/>
    <w:rsid w:val="005B3FF4"/>
    <w:rsid w:val="005B499F"/>
    <w:rsid w:val="005B5CFE"/>
    <w:rsid w:val="005B7E00"/>
    <w:rsid w:val="005C542A"/>
    <w:rsid w:val="005C75B6"/>
    <w:rsid w:val="005C7F57"/>
    <w:rsid w:val="005D3383"/>
    <w:rsid w:val="005E04B4"/>
    <w:rsid w:val="005E1C03"/>
    <w:rsid w:val="005E3BB5"/>
    <w:rsid w:val="005E5273"/>
    <w:rsid w:val="005E704A"/>
    <w:rsid w:val="005F02B1"/>
    <w:rsid w:val="005F067C"/>
    <w:rsid w:val="0060631E"/>
    <w:rsid w:val="00607B05"/>
    <w:rsid w:val="006124C3"/>
    <w:rsid w:val="006135A6"/>
    <w:rsid w:val="00613FA8"/>
    <w:rsid w:val="00620764"/>
    <w:rsid w:val="00620D68"/>
    <w:rsid w:val="00625C50"/>
    <w:rsid w:val="0062755D"/>
    <w:rsid w:val="00634832"/>
    <w:rsid w:val="00635413"/>
    <w:rsid w:val="00636D64"/>
    <w:rsid w:val="0063729A"/>
    <w:rsid w:val="00637EE8"/>
    <w:rsid w:val="0064057F"/>
    <w:rsid w:val="0064143C"/>
    <w:rsid w:val="006513DD"/>
    <w:rsid w:val="00655347"/>
    <w:rsid w:val="006613C4"/>
    <w:rsid w:val="00666E4A"/>
    <w:rsid w:val="00666F54"/>
    <w:rsid w:val="006676CA"/>
    <w:rsid w:val="006710C3"/>
    <w:rsid w:val="006763E3"/>
    <w:rsid w:val="00676B57"/>
    <w:rsid w:val="00676CE9"/>
    <w:rsid w:val="0067716A"/>
    <w:rsid w:val="0068364B"/>
    <w:rsid w:val="00686402"/>
    <w:rsid w:val="00686BAC"/>
    <w:rsid w:val="0069029C"/>
    <w:rsid w:val="00691BC6"/>
    <w:rsid w:val="006921D0"/>
    <w:rsid w:val="00695864"/>
    <w:rsid w:val="006A29AF"/>
    <w:rsid w:val="006A34BA"/>
    <w:rsid w:val="006A386D"/>
    <w:rsid w:val="006A4CCD"/>
    <w:rsid w:val="006A5DA3"/>
    <w:rsid w:val="006A74CE"/>
    <w:rsid w:val="006B4B3C"/>
    <w:rsid w:val="006B6D97"/>
    <w:rsid w:val="006C18DA"/>
    <w:rsid w:val="006C550C"/>
    <w:rsid w:val="006C55DA"/>
    <w:rsid w:val="006D0F84"/>
    <w:rsid w:val="006E1ACA"/>
    <w:rsid w:val="006E6E2F"/>
    <w:rsid w:val="006F0255"/>
    <w:rsid w:val="006F0430"/>
    <w:rsid w:val="006F3E76"/>
    <w:rsid w:val="006F3FAF"/>
    <w:rsid w:val="006F5F1C"/>
    <w:rsid w:val="006F60CF"/>
    <w:rsid w:val="006F6748"/>
    <w:rsid w:val="00700754"/>
    <w:rsid w:val="00702F63"/>
    <w:rsid w:val="00704897"/>
    <w:rsid w:val="007068FC"/>
    <w:rsid w:val="007107C6"/>
    <w:rsid w:val="007109D8"/>
    <w:rsid w:val="00715F27"/>
    <w:rsid w:val="0071797E"/>
    <w:rsid w:val="00720BE1"/>
    <w:rsid w:val="00722648"/>
    <w:rsid w:val="00737442"/>
    <w:rsid w:val="00741D9B"/>
    <w:rsid w:val="007453B3"/>
    <w:rsid w:val="00746CB2"/>
    <w:rsid w:val="0074724C"/>
    <w:rsid w:val="007513AE"/>
    <w:rsid w:val="0075230A"/>
    <w:rsid w:val="00752628"/>
    <w:rsid w:val="00755325"/>
    <w:rsid w:val="00756FE4"/>
    <w:rsid w:val="007602AF"/>
    <w:rsid w:val="00765119"/>
    <w:rsid w:val="00767B98"/>
    <w:rsid w:val="00767E01"/>
    <w:rsid w:val="00771C95"/>
    <w:rsid w:val="00780A47"/>
    <w:rsid w:val="00780F23"/>
    <w:rsid w:val="00784717"/>
    <w:rsid w:val="007917BE"/>
    <w:rsid w:val="007951CA"/>
    <w:rsid w:val="00796E2E"/>
    <w:rsid w:val="007A0780"/>
    <w:rsid w:val="007A1449"/>
    <w:rsid w:val="007A1D8C"/>
    <w:rsid w:val="007B1869"/>
    <w:rsid w:val="007B3902"/>
    <w:rsid w:val="007C0A8F"/>
    <w:rsid w:val="007C6118"/>
    <w:rsid w:val="007D0506"/>
    <w:rsid w:val="007D1349"/>
    <w:rsid w:val="007D1D95"/>
    <w:rsid w:val="007D42ED"/>
    <w:rsid w:val="007E24CA"/>
    <w:rsid w:val="007E2608"/>
    <w:rsid w:val="007E5564"/>
    <w:rsid w:val="007F1253"/>
    <w:rsid w:val="007F7938"/>
    <w:rsid w:val="007F7C28"/>
    <w:rsid w:val="007F7F97"/>
    <w:rsid w:val="00800687"/>
    <w:rsid w:val="00802FC4"/>
    <w:rsid w:val="00804B57"/>
    <w:rsid w:val="008119D2"/>
    <w:rsid w:val="008127B0"/>
    <w:rsid w:val="00823AB4"/>
    <w:rsid w:val="0082465E"/>
    <w:rsid w:val="0082476F"/>
    <w:rsid w:val="00830C90"/>
    <w:rsid w:val="00831D0F"/>
    <w:rsid w:val="00834079"/>
    <w:rsid w:val="00835C7C"/>
    <w:rsid w:val="00836099"/>
    <w:rsid w:val="008429C5"/>
    <w:rsid w:val="008434C3"/>
    <w:rsid w:val="00843503"/>
    <w:rsid w:val="008445D3"/>
    <w:rsid w:val="00845023"/>
    <w:rsid w:val="00850A46"/>
    <w:rsid w:val="008515EE"/>
    <w:rsid w:val="00854FD4"/>
    <w:rsid w:val="0086055D"/>
    <w:rsid w:val="00872BAD"/>
    <w:rsid w:val="00880069"/>
    <w:rsid w:val="0088136E"/>
    <w:rsid w:val="00882764"/>
    <w:rsid w:val="008846D6"/>
    <w:rsid w:val="00892D21"/>
    <w:rsid w:val="00892FF7"/>
    <w:rsid w:val="008942F1"/>
    <w:rsid w:val="008A4768"/>
    <w:rsid w:val="008A636D"/>
    <w:rsid w:val="008B0EC2"/>
    <w:rsid w:val="008B1575"/>
    <w:rsid w:val="008B3490"/>
    <w:rsid w:val="008B47EA"/>
    <w:rsid w:val="008C027C"/>
    <w:rsid w:val="008C41FA"/>
    <w:rsid w:val="008D09EB"/>
    <w:rsid w:val="008D6EBF"/>
    <w:rsid w:val="008E2F41"/>
    <w:rsid w:val="00900E8B"/>
    <w:rsid w:val="0091164B"/>
    <w:rsid w:val="00913DF1"/>
    <w:rsid w:val="00916516"/>
    <w:rsid w:val="0091722E"/>
    <w:rsid w:val="0092369B"/>
    <w:rsid w:val="009251C5"/>
    <w:rsid w:val="00926259"/>
    <w:rsid w:val="00932D6E"/>
    <w:rsid w:val="00934959"/>
    <w:rsid w:val="00940734"/>
    <w:rsid w:val="00940F44"/>
    <w:rsid w:val="00941002"/>
    <w:rsid w:val="00947689"/>
    <w:rsid w:val="0095377B"/>
    <w:rsid w:val="00955CBF"/>
    <w:rsid w:val="009579B5"/>
    <w:rsid w:val="0096128D"/>
    <w:rsid w:val="00962EF4"/>
    <w:rsid w:val="00963A32"/>
    <w:rsid w:val="00970632"/>
    <w:rsid w:val="00971150"/>
    <w:rsid w:val="00975561"/>
    <w:rsid w:val="0098076E"/>
    <w:rsid w:val="009830BF"/>
    <w:rsid w:val="00984A84"/>
    <w:rsid w:val="00987FD8"/>
    <w:rsid w:val="00990B3C"/>
    <w:rsid w:val="00993D8D"/>
    <w:rsid w:val="009956C6"/>
    <w:rsid w:val="00996F81"/>
    <w:rsid w:val="009A16DD"/>
    <w:rsid w:val="009A45B0"/>
    <w:rsid w:val="009B1B66"/>
    <w:rsid w:val="009B3159"/>
    <w:rsid w:val="009B7708"/>
    <w:rsid w:val="009C2975"/>
    <w:rsid w:val="009C3906"/>
    <w:rsid w:val="009C393F"/>
    <w:rsid w:val="009C6B44"/>
    <w:rsid w:val="009D1753"/>
    <w:rsid w:val="009E4C0D"/>
    <w:rsid w:val="009E5E09"/>
    <w:rsid w:val="009E714C"/>
    <w:rsid w:val="009E7F71"/>
    <w:rsid w:val="009F27F0"/>
    <w:rsid w:val="009F587A"/>
    <w:rsid w:val="009F7C7A"/>
    <w:rsid w:val="00A02D5F"/>
    <w:rsid w:val="00A03CC1"/>
    <w:rsid w:val="00A04BF1"/>
    <w:rsid w:val="00A13D3C"/>
    <w:rsid w:val="00A16095"/>
    <w:rsid w:val="00A1734D"/>
    <w:rsid w:val="00A222B3"/>
    <w:rsid w:val="00A454EA"/>
    <w:rsid w:val="00A631D2"/>
    <w:rsid w:val="00A64EE1"/>
    <w:rsid w:val="00A67FC3"/>
    <w:rsid w:val="00A715A8"/>
    <w:rsid w:val="00A7773B"/>
    <w:rsid w:val="00A7779A"/>
    <w:rsid w:val="00A86757"/>
    <w:rsid w:val="00A87F05"/>
    <w:rsid w:val="00A9278B"/>
    <w:rsid w:val="00A937DF"/>
    <w:rsid w:val="00A94099"/>
    <w:rsid w:val="00AA0705"/>
    <w:rsid w:val="00AA1164"/>
    <w:rsid w:val="00AA1568"/>
    <w:rsid w:val="00AA1BA4"/>
    <w:rsid w:val="00AA5A1E"/>
    <w:rsid w:val="00AB0464"/>
    <w:rsid w:val="00AB3FFA"/>
    <w:rsid w:val="00AB4F21"/>
    <w:rsid w:val="00AB61BD"/>
    <w:rsid w:val="00AB6B2D"/>
    <w:rsid w:val="00AB6B88"/>
    <w:rsid w:val="00AC2F4D"/>
    <w:rsid w:val="00AD32C4"/>
    <w:rsid w:val="00AE3228"/>
    <w:rsid w:val="00AE3CE5"/>
    <w:rsid w:val="00AF1296"/>
    <w:rsid w:val="00AF1DBF"/>
    <w:rsid w:val="00AF29CC"/>
    <w:rsid w:val="00AF72F1"/>
    <w:rsid w:val="00AF7BEA"/>
    <w:rsid w:val="00B0217A"/>
    <w:rsid w:val="00B03FB3"/>
    <w:rsid w:val="00B05475"/>
    <w:rsid w:val="00B120B9"/>
    <w:rsid w:val="00B210B9"/>
    <w:rsid w:val="00B2533E"/>
    <w:rsid w:val="00B26EE9"/>
    <w:rsid w:val="00B27212"/>
    <w:rsid w:val="00B31D34"/>
    <w:rsid w:val="00B323E2"/>
    <w:rsid w:val="00B366E1"/>
    <w:rsid w:val="00B37F5F"/>
    <w:rsid w:val="00B40971"/>
    <w:rsid w:val="00B41CB2"/>
    <w:rsid w:val="00B43CA5"/>
    <w:rsid w:val="00B445A4"/>
    <w:rsid w:val="00B50C4E"/>
    <w:rsid w:val="00B53468"/>
    <w:rsid w:val="00B54563"/>
    <w:rsid w:val="00B54D68"/>
    <w:rsid w:val="00B55DDD"/>
    <w:rsid w:val="00B57556"/>
    <w:rsid w:val="00B6220E"/>
    <w:rsid w:val="00B65F05"/>
    <w:rsid w:val="00B72C47"/>
    <w:rsid w:val="00B80C91"/>
    <w:rsid w:val="00B84551"/>
    <w:rsid w:val="00B86CFD"/>
    <w:rsid w:val="00B91665"/>
    <w:rsid w:val="00B92511"/>
    <w:rsid w:val="00B97019"/>
    <w:rsid w:val="00BA08B4"/>
    <w:rsid w:val="00BA467D"/>
    <w:rsid w:val="00BA4AA3"/>
    <w:rsid w:val="00BA536E"/>
    <w:rsid w:val="00BB025F"/>
    <w:rsid w:val="00BB1CFE"/>
    <w:rsid w:val="00BB3539"/>
    <w:rsid w:val="00BB44DE"/>
    <w:rsid w:val="00BB6A06"/>
    <w:rsid w:val="00BC00FB"/>
    <w:rsid w:val="00BC63FD"/>
    <w:rsid w:val="00BC7826"/>
    <w:rsid w:val="00BD0D77"/>
    <w:rsid w:val="00BD4E3C"/>
    <w:rsid w:val="00BD53FE"/>
    <w:rsid w:val="00BE1071"/>
    <w:rsid w:val="00BE5E45"/>
    <w:rsid w:val="00BE6133"/>
    <w:rsid w:val="00BF054A"/>
    <w:rsid w:val="00BF2411"/>
    <w:rsid w:val="00BF53B9"/>
    <w:rsid w:val="00BF5F87"/>
    <w:rsid w:val="00BF6922"/>
    <w:rsid w:val="00BF764E"/>
    <w:rsid w:val="00BF7EB5"/>
    <w:rsid w:val="00C02583"/>
    <w:rsid w:val="00C02EEF"/>
    <w:rsid w:val="00C02F5C"/>
    <w:rsid w:val="00C03C6C"/>
    <w:rsid w:val="00C16227"/>
    <w:rsid w:val="00C16789"/>
    <w:rsid w:val="00C25E34"/>
    <w:rsid w:val="00C27E6B"/>
    <w:rsid w:val="00C310B9"/>
    <w:rsid w:val="00C342D5"/>
    <w:rsid w:val="00C401CD"/>
    <w:rsid w:val="00C4035A"/>
    <w:rsid w:val="00C41952"/>
    <w:rsid w:val="00C42B04"/>
    <w:rsid w:val="00C4381C"/>
    <w:rsid w:val="00C53183"/>
    <w:rsid w:val="00C55128"/>
    <w:rsid w:val="00C56DF5"/>
    <w:rsid w:val="00C570CC"/>
    <w:rsid w:val="00C60BB4"/>
    <w:rsid w:val="00C65F24"/>
    <w:rsid w:val="00C719FC"/>
    <w:rsid w:val="00C8019A"/>
    <w:rsid w:val="00C81F06"/>
    <w:rsid w:val="00C92881"/>
    <w:rsid w:val="00C96FB5"/>
    <w:rsid w:val="00C979D7"/>
    <w:rsid w:val="00CA615A"/>
    <w:rsid w:val="00CB2437"/>
    <w:rsid w:val="00CB2EDD"/>
    <w:rsid w:val="00CC2810"/>
    <w:rsid w:val="00CC4FE9"/>
    <w:rsid w:val="00CC6705"/>
    <w:rsid w:val="00CD0331"/>
    <w:rsid w:val="00CD4B75"/>
    <w:rsid w:val="00CD791D"/>
    <w:rsid w:val="00CE0037"/>
    <w:rsid w:val="00CE4442"/>
    <w:rsid w:val="00CE46FB"/>
    <w:rsid w:val="00CE520C"/>
    <w:rsid w:val="00CF07B3"/>
    <w:rsid w:val="00CF18F8"/>
    <w:rsid w:val="00CF4BEC"/>
    <w:rsid w:val="00CF5F3A"/>
    <w:rsid w:val="00CF6054"/>
    <w:rsid w:val="00CF6947"/>
    <w:rsid w:val="00D005FF"/>
    <w:rsid w:val="00D00C1F"/>
    <w:rsid w:val="00D16016"/>
    <w:rsid w:val="00D1679C"/>
    <w:rsid w:val="00D218A6"/>
    <w:rsid w:val="00D23722"/>
    <w:rsid w:val="00D23C64"/>
    <w:rsid w:val="00D244E3"/>
    <w:rsid w:val="00D25933"/>
    <w:rsid w:val="00D26B29"/>
    <w:rsid w:val="00D3340C"/>
    <w:rsid w:val="00D37B73"/>
    <w:rsid w:val="00D44645"/>
    <w:rsid w:val="00D517A8"/>
    <w:rsid w:val="00D54B74"/>
    <w:rsid w:val="00D62946"/>
    <w:rsid w:val="00D62C14"/>
    <w:rsid w:val="00D636CD"/>
    <w:rsid w:val="00D66FF2"/>
    <w:rsid w:val="00D71E39"/>
    <w:rsid w:val="00D77286"/>
    <w:rsid w:val="00D77D53"/>
    <w:rsid w:val="00D809E3"/>
    <w:rsid w:val="00D80FEA"/>
    <w:rsid w:val="00D85336"/>
    <w:rsid w:val="00D86A6A"/>
    <w:rsid w:val="00D923D6"/>
    <w:rsid w:val="00D9360E"/>
    <w:rsid w:val="00D961E3"/>
    <w:rsid w:val="00D97628"/>
    <w:rsid w:val="00DA0491"/>
    <w:rsid w:val="00DA1E21"/>
    <w:rsid w:val="00DA25A5"/>
    <w:rsid w:val="00DA284A"/>
    <w:rsid w:val="00DA56E9"/>
    <w:rsid w:val="00DB262A"/>
    <w:rsid w:val="00DB304D"/>
    <w:rsid w:val="00DB6F51"/>
    <w:rsid w:val="00DB7EBE"/>
    <w:rsid w:val="00DC0370"/>
    <w:rsid w:val="00DC0ABE"/>
    <w:rsid w:val="00DC1D8A"/>
    <w:rsid w:val="00DC24A7"/>
    <w:rsid w:val="00DC3601"/>
    <w:rsid w:val="00DC5BE7"/>
    <w:rsid w:val="00DC66BB"/>
    <w:rsid w:val="00DD1823"/>
    <w:rsid w:val="00DD2FDA"/>
    <w:rsid w:val="00DE2909"/>
    <w:rsid w:val="00DE6424"/>
    <w:rsid w:val="00DE6CBB"/>
    <w:rsid w:val="00DF032B"/>
    <w:rsid w:val="00DF1F28"/>
    <w:rsid w:val="00DF4878"/>
    <w:rsid w:val="00DF52D4"/>
    <w:rsid w:val="00E05506"/>
    <w:rsid w:val="00E0551B"/>
    <w:rsid w:val="00E11319"/>
    <w:rsid w:val="00E15CF5"/>
    <w:rsid w:val="00E16169"/>
    <w:rsid w:val="00E20381"/>
    <w:rsid w:val="00E2055A"/>
    <w:rsid w:val="00E23A7E"/>
    <w:rsid w:val="00E25646"/>
    <w:rsid w:val="00E27289"/>
    <w:rsid w:val="00E2776C"/>
    <w:rsid w:val="00E2779D"/>
    <w:rsid w:val="00E27982"/>
    <w:rsid w:val="00E52E8C"/>
    <w:rsid w:val="00E54AD4"/>
    <w:rsid w:val="00E61AA5"/>
    <w:rsid w:val="00E62BC4"/>
    <w:rsid w:val="00E66EDC"/>
    <w:rsid w:val="00E74D52"/>
    <w:rsid w:val="00E82E8B"/>
    <w:rsid w:val="00E90334"/>
    <w:rsid w:val="00EA0DB8"/>
    <w:rsid w:val="00EA141C"/>
    <w:rsid w:val="00EA2EB9"/>
    <w:rsid w:val="00EA6CDF"/>
    <w:rsid w:val="00EC0977"/>
    <w:rsid w:val="00EC4A6A"/>
    <w:rsid w:val="00EC6B3A"/>
    <w:rsid w:val="00ED25C1"/>
    <w:rsid w:val="00ED61FE"/>
    <w:rsid w:val="00EE6009"/>
    <w:rsid w:val="00EF154D"/>
    <w:rsid w:val="00EF1683"/>
    <w:rsid w:val="00EF2F58"/>
    <w:rsid w:val="00EF5C7D"/>
    <w:rsid w:val="00F0009F"/>
    <w:rsid w:val="00F0621A"/>
    <w:rsid w:val="00F069F5"/>
    <w:rsid w:val="00F07C59"/>
    <w:rsid w:val="00F10D9F"/>
    <w:rsid w:val="00F24E6E"/>
    <w:rsid w:val="00F25EF5"/>
    <w:rsid w:val="00F33797"/>
    <w:rsid w:val="00F43B1A"/>
    <w:rsid w:val="00F43EC5"/>
    <w:rsid w:val="00F521A3"/>
    <w:rsid w:val="00F52A10"/>
    <w:rsid w:val="00F630C6"/>
    <w:rsid w:val="00F66463"/>
    <w:rsid w:val="00F71C0D"/>
    <w:rsid w:val="00F80F7B"/>
    <w:rsid w:val="00F85CC5"/>
    <w:rsid w:val="00F932FD"/>
    <w:rsid w:val="00FA51CA"/>
    <w:rsid w:val="00FA7259"/>
    <w:rsid w:val="00FA726D"/>
    <w:rsid w:val="00FA7381"/>
    <w:rsid w:val="00FA7B26"/>
    <w:rsid w:val="00FB60BC"/>
    <w:rsid w:val="00FB64C5"/>
    <w:rsid w:val="00FB74FB"/>
    <w:rsid w:val="00FC0EA9"/>
    <w:rsid w:val="00FC350B"/>
    <w:rsid w:val="00FC4A80"/>
    <w:rsid w:val="00FC697E"/>
    <w:rsid w:val="00FC7E16"/>
    <w:rsid w:val="00FD0B7E"/>
    <w:rsid w:val="00FD21E1"/>
    <w:rsid w:val="00FD2962"/>
    <w:rsid w:val="00FD2DBF"/>
    <w:rsid w:val="00FD41F1"/>
    <w:rsid w:val="00FD4655"/>
    <w:rsid w:val="00FD6D10"/>
    <w:rsid w:val="00FD72DE"/>
    <w:rsid w:val="00FE13F6"/>
    <w:rsid w:val="00FE2DE4"/>
    <w:rsid w:val="00FE3DB0"/>
    <w:rsid w:val="00FE6A86"/>
    <w:rsid w:val="00FE744B"/>
    <w:rsid w:val="00FF1DE7"/>
    <w:rsid w:val="00FF32AD"/>
    <w:rsid w:val="00FF54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58369"/>
    <o:shapelayout v:ext="edit">
      <o:idmap v:ext="edit" data="1"/>
    </o:shapelayout>
  </w:shapeDefaults>
  <w:decimalSymbol w:val="."/>
  <w:listSeparator w:val=","/>
  <w14:docId w14:val="6B23DEB2"/>
  <w15:docId w15:val="{B7806857-DA70-4D97-B37F-54A271E5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336"/>
    <w:rPr>
      <w:sz w:val="24"/>
      <w:szCs w:val="24"/>
      <w:lang w:val="en-AU" w:eastAsia="en-AU"/>
    </w:rPr>
  </w:style>
  <w:style w:type="paragraph" w:styleId="Heading1">
    <w:name w:val="heading 1"/>
    <w:basedOn w:val="Normal"/>
    <w:next w:val="Normal"/>
    <w:link w:val="Heading1Char"/>
    <w:autoRedefine/>
    <w:qFormat/>
    <w:rsid w:val="00B72C47"/>
    <w:pPr>
      <w:keepNext/>
      <w:numPr>
        <w:numId w:val="24"/>
      </w:numPr>
      <w:spacing w:before="240" w:after="60"/>
      <w:outlineLvl w:val="0"/>
    </w:pPr>
    <w:rPr>
      <w:b/>
      <w:bCs/>
      <w:kern w:val="32"/>
      <w:szCs w:val="32"/>
    </w:rPr>
  </w:style>
  <w:style w:type="paragraph" w:styleId="Heading3">
    <w:name w:val="heading 3"/>
    <w:basedOn w:val="Normal"/>
    <w:link w:val="Heading3Char"/>
    <w:uiPriority w:val="9"/>
    <w:qFormat/>
    <w:rsid w:val="00CE520C"/>
    <w:pPr>
      <w:spacing w:before="240" w:after="240" w:line="336"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2583"/>
    <w:rPr>
      <w:color w:val="0000FF"/>
      <w:u w:val="single"/>
    </w:rPr>
  </w:style>
  <w:style w:type="table" w:styleId="TableGrid">
    <w:name w:val="Table Grid"/>
    <w:basedOn w:val="TableNormal"/>
    <w:rsid w:val="0045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921D0"/>
    <w:rPr>
      <w:rFonts w:ascii="Tahoma" w:hAnsi="Tahoma" w:cs="Tahoma"/>
      <w:sz w:val="16"/>
      <w:szCs w:val="16"/>
    </w:rPr>
  </w:style>
  <w:style w:type="paragraph" w:styleId="FootnoteText">
    <w:name w:val="footnote text"/>
    <w:basedOn w:val="Normal"/>
    <w:link w:val="FootnoteTextChar"/>
    <w:semiHidden/>
    <w:rsid w:val="00635413"/>
    <w:rPr>
      <w:sz w:val="20"/>
      <w:szCs w:val="20"/>
    </w:rPr>
  </w:style>
  <w:style w:type="character" w:styleId="FootnoteReference">
    <w:name w:val="footnote reference"/>
    <w:uiPriority w:val="99"/>
    <w:rsid w:val="00635413"/>
    <w:rPr>
      <w:vertAlign w:val="superscript"/>
    </w:rPr>
  </w:style>
  <w:style w:type="character" w:styleId="CommentReference">
    <w:name w:val="annotation reference"/>
    <w:semiHidden/>
    <w:rsid w:val="001A7651"/>
    <w:rPr>
      <w:sz w:val="16"/>
      <w:szCs w:val="16"/>
    </w:rPr>
  </w:style>
  <w:style w:type="paragraph" w:styleId="CommentText">
    <w:name w:val="annotation text"/>
    <w:basedOn w:val="Normal"/>
    <w:semiHidden/>
    <w:rsid w:val="001A7651"/>
    <w:rPr>
      <w:sz w:val="20"/>
      <w:szCs w:val="20"/>
    </w:rPr>
  </w:style>
  <w:style w:type="paragraph" w:styleId="CommentSubject">
    <w:name w:val="annotation subject"/>
    <w:basedOn w:val="CommentText"/>
    <w:next w:val="CommentText"/>
    <w:semiHidden/>
    <w:rsid w:val="001A7651"/>
    <w:rPr>
      <w:b/>
      <w:bCs/>
    </w:rPr>
  </w:style>
  <w:style w:type="character" w:styleId="Emphasis">
    <w:name w:val="Emphasis"/>
    <w:uiPriority w:val="20"/>
    <w:qFormat/>
    <w:rsid w:val="00AF72F1"/>
    <w:rPr>
      <w:i/>
      <w:iCs/>
    </w:rPr>
  </w:style>
  <w:style w:type="paragraph" w:styleId="Header">
    <w:name w:val="header"/>
    <w:basedOn w:val="Normal"/>
    <w:link w:val="HeaderChar"/>
    <w:rsid w:val="00194089"/>
    <w:pPr>
      <w:tabs>
        <w:tab w:val="center" w:pos="4513"/>
        <w:tab w:val="right" w:pos="9026"/>
      </w:tabs>
    </w:pPr>
  </w:style>
  <w:style w:type="character" w:customStyle="1" w:styleId="HeaderChar">
    <w:name w:val="Header Char"/>
    <w:link w:val="Header"/>
    <w:rsid w:val="00194089"/>
    <w:rPr>
      <w:sz w:val="24"/>
      <w:szCs w:val="24"/>
    </w:rPr>
  </w:style>
  <w:style w:type="paragraph" w:styleId="Footer">
    <w:name w:val="footer"/>
    <w:basedOn w:val="Normal"/>
    <w:link w:val="FooterChar"/>
    <w:rsid w:val="00194089"/>
    <w:pPr>
      <w:tabs>
        <w:tab w:val="center" w:pos="4513"/>
        <w:tab w:val="right" w:pos="9026"/>
      </w:tabs>
    </w:pPr>
  </w:style>
  <w:style w:type="character" w:customStyle="1" w:styleId="FooterChar">
    <w:name w:val="Footer Char"/>
    <w:link w:val="Footer"/>
    <w:uiPriority w:val="99"/>
    <w:rsid w:val="00194089"/>
    <w:rPr>
      <w:sz w:val="24"/>
      <w:szCs w:val="24"/>
    </w:rPr>
  </w:style>
  <w:style w:type="character" w:customStyle="1" w:styleId="Heading3Char">
    <w:name w:val="Heading 3 Char"/>
    <w:link w:val="Heading3"/>
    <w:uiPriority w:val="9"/>
    <w:rsid w:val="00CE520C"/>
    <w:rPr>
      <w:b/>
      <w:bCs/>
      <w:sz w:val="24"/>
      <w:szCs w:val="24"/>
    </w:rPr>
  </w:style>
  <w:style w:type="paragraph" w:styleId="NormalWeb">
    <w:name w:val="Normal (Web)"/>
    <w:basedOn w:val="Normal"/>
    <w:uiPriority w:val="99"/>
    <w:unhideWhenUsed/>
    <w:rsid w:val="00CE520C"/>
    <w:pPr>
      <w:spacing w:after="240"/>
    </w:pPr>
    <w:rPr>
      <w:sz w:val="16"/>
      <w:szCs w:val="16"/>
    </w:rPr>
  </w:style>
  <w:style w:type="character" w:customStyle="1" w:styleId="Heading1Char">
    <w:name w:val="Heading 1 Char"/>
    <w:link w:val="Heading1"/>
    <w:rsid w:val="00B72C47"/>
    <w:rPr>
      <w:b/>
      <w:bCs/>
      <w:kern w:val="32"/>
      <w:sz w:val="24"/>
      <w:szCs w:val="32"/>
      <w:lang w:val="en-AU" w:eastAsia="en-AU"/>
    </w:rPr>
  </w:style>
  <w:style w:type="paragraph" w:customStyle="1" w:styleId="Default">
    <w:name w:val="Default"/>
    <w:rsid w:val="00940F44"/>
    <w:pPr>
      <w:autoSpaceDE w:val="0"/>
      <w:autoSpaceDN w:val="0"/>
      <w:adjustRightInd w:val="0"/>
    </w:pPr>
    <w:rPr>
      <w:color w:val="000000"/>
      <w:sz w:val="24"/>
      <w:szCs w:val="24"/>
      <w:lang w:val="en-AU" w:eastAsia="en-AU"/>
    </w:rPr>
  </w:style>
  <w:style w:type="paragraph" w:styleId="List">
    <w:name w:val="List"/>
    <w:basedOn w:val="Normal"/>
    <w:rsid w:val="00FE3DB0"/>
    <w:pPr>
      <w:ind w:left="283" w:hanging="283"/>
    </w:pPr>
  </w:style>
  <w:style w:type="character" w:styleId="PageNumber">
    <w:name w:val="page number"/>
    <w:rsid w:val="006A4CCD"/>
  </w:style>
  <w:style w:type="paragraph" w:styleId="ListParagraph">
    <w:name w:val="List Paragraph"/>
    <w:basedOn w:val="Normal"/>
    <w:uiPriority w:val="34"/>
    <w:qFormat/>
    <w:rsid w:val="006A4CCD"/>
    <w:pPr>
      <w:ind w:left="720"/>
      <w:contextualSpacing/>
    </w:pPr>
    <w:rPr>
      <w:sz w:val="20"/>
      <w:szCs w:val="20"/>
    </w:rPr>
  </w:style>
  <w:style w:type="character" w:customStyle="1" w:styleId="FootnoteTextChar">
    <w:name w:val="Footnote Text Char"/>
    <w:basedOn w:val="DefaultParagraphFont"/>
    <w:link w:val="FootnoteText"/>
    <w:semiHidden/>
    <w:rsid w:val="00575973"/>
    <w:rPr>
      <w:lang w:val="en-AU" w:eastAsia="en-AU"/>
    </w:rPr>
  </w:style>
  <w:style w:type="character" w:styleId="FollowedHyperlink">
    <w:name w:val="FollowedHyperlink"/>
    <w:basedOn w:val="DefaultParagraphFont"/>
    <w:semiHidden/>
    <w:unhideWhenUsed/>
    <w:rsid w:val="00103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0160">
      <w:bodyDiv w:val="1"/>
      <w:marLeft w:val="0"/>
      <w:marRight w:val="0"/>
      <w:marTop w:val="0"/>
      <w:marBottom w:val="0"/>
      <w:divBdr>
        <w:top w:val="none" w:sz="0" w:space="0" w:color="auto"/>
        <w:left w:val="none" w:sz="0" w:space="0" w:color="auto"/>
        <w:bottom w:val="none" w:sz="0" w:space="0" w:color="auto"/>
        <w:right w:val="none" w:sz="0" w:space="0" w:color="auto"/>
      </w:divBdr>
      <w:divsChild>
        <w:div w:id="963970008">
          <w:marLeft w:val="0"/>
          <w:marRight w:val="0"/>
          <w:marTop w:val="0"/>
          <w:marBottom w:val="0"/>
          <w:divBdr>
            <w:top w:val="none" w:sz="0" w:space="0" w:color="auto"/>
            <w:left w:val="none" w:sz="0" w:space="0" w:color="auto"/>
            <w:bottom w:val="none" w:sz="0" w:space="0" w:color="auto"/>
            <w:right w:val="none" w:sz="0" w:space="0" w:color="auto"/>
          </w:divBdr>
          <w:divsChild>
            <w:div w:id="1963412794">
              <w:marLeft w:val="0"/>
              <w:marRight w:val="0"/>
              <w:marTop w:val="0"/>
              <w:marBottom w:val="0"/>
              <w:divBdr>
                <w:top w:val="none" w:sz="0" w:space="0" w:color="auto"/>
                <w:left w:val="none" w:sz="0" w:space="0" w:color="auto"/>
                <w:bottom w:val="none" w:sz="0" w:space="0" w:color="auto"/>
                <w:right w:val="none" w:sz="0" w:space="0" w:color="auto"/>
              </w:divBdr>
              <w:divsChild>
                <w:div w:id="519738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3685340">
      <w:bodyDiv w:val="1"/>
      <w:marLeft w:val="0"/>
      <w:marRight w:val="0"/>
      <w:marTop w:val="0"/>
      <w:marBottom w:val="0"/>
      <w:divBdr>
        <w:top w:val="none" w:sz="0" w:space="0" w:color="auto"/>
        <w:left w:val="none" w:sz="0" w:space="0" w:color="auto"/>
        <w:bottom w:val="none" w:sz="0" w:space="0" w:color="auto"/>
        <w:right w:val="none" w:sz="0" w:space="0" w:color="auto"/>
      </w:divBdr>
    </w:div>
    <w:div w:id="660037960">
      <w:bodyDiv w:val="1"/>
      <w:marLeft w:val="0"/>
      <w:marRight w:val="0"/>
      <w:marTop w:val="0"/>
      <w:marBottom w:val="0"/>
      <w:divBdr>
        <w:top w:val="none" w:sz="0" w:space="0" w:color="auto"/>
        <w:left w:val="none" w:sz="0" w:space="0" w:color="auto"/>
        <w:bottom w:val="none" w:sz="0" w:space="0" w:color="auto"/>
        <w:right w:val="none" w:sz="0" w:space="0" w:color="auto"/>
      </w:divBdr>
      <w:divsChild>
        <w:div w:id="1901134058">
          <w:marLeft w:val="0"/>
          <w:marRight w:val="0"/>
          <w:marTop w:val="0"/>
          <w:marBottom w:val="0"/>
          <w:divBdr>
            <w:top w:val="none" w:sz="0" w:space="0" w:color="auto"/>
            <w:left w:val="none" w:sz="0" w:space="0" w:color="auto"/>
            <w:bottom w:val="none" w:sz="0" w:space="0" w:color="auto"/>
            <w:right w:val="none" w:sz="0" w:space="0" w:color="auto"/>
          </w:divBdr>
          <w:divsChild>
            <w:div w:id="465663471">
              <w:marLeft w:val="0"/>
              <w:marRight w:val="0"/>
              <w:marTop w:val="0"/>
              <w:marBottom w:val="0"/>
              <w:divBdr>
                <w:top w:val="none" w:sz="0" w:space="0" w:color="auto"/>
                <w:left w:val="none" w:sz="0" w:space="0" w:color="auto"/>
                <w:bottom w:val="none" w:sz="0" w:space="0" w:color="auto"/>
                <w:right w:val="none" w:sz="0" w:space="0" w:color="auto"/>
              </w:divBdr>
              <w:divsChild>
                <w:div w:id="1401950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552842649">
      <w:bodyDiv w:val="1"/>
      <w:marLeft w:val="0"/>
      <w:marRight w:val="0"/>
      <w:marTop w:val="0"/>
      <w:marBottom w:val="0"/>
      <w:divBdr>
        <w:top w:val="none" w:sz="0" w:space="0" w:color="auto"/>
        <w:left w:val="none" w:sz="0" w:space="0" w:color="auto"/>
        <w:bottom w:val="none" w:sz="0" w:space="0" w:color="auto"/>
        <w:right w:val="none" w:sz="0" w:space="0" w:color="auto"/>
      </w:divBdr>
    </w:div>
    <w:div w:id="1786727947">
      <w:bodyDiv w:val="1"/>
      <w:marLeft w:val="0"/>
      <w:marRight w:val="0"/>
      <w:marTop w:val="0"/>
      <w:marBottom w:val="0"/>
      <w:divBdr>
        <w:top w:val="none" w:sz="0" w:space="0" w:color="auto"/>
        <w:left w:val="none" w:sz="0" w:space="0" w:color="auto"/>
        <w:bottom w:val="none" w:sz="0" w:space="0" w:color="auto"/>
        <w:right w:val="none" w:sz="0" w:space="0" w:color="auto"/>
      </w:divBdr>
      <w:divsChild>
        <w:div w:id="51389141">
          <w:marLeft w:val="0"/>
          <w:marRight w:val="0"/>
          <w:marTop w:val="0"/>
          <w:marBottom w:val="0"/>
          <w:divBdr>
            <w:top w:val="none" w:sz="0" w:space="0" w:color="auto"/>
            <w:left w:val="none" w:sz="0" w:space="0" w:color="auto"/>
            <w:bottom w:val="none" w:sz="0" w:space="0" w:color="auto"/>
            <w:right w:val="none" w:sz="0" w:space="0" w:color="auto"/>
          </w:divBdr>
          <w:divsChild>
            <w:div w:id="132069050">
              <w:marLeft w:val="0"/>
              <w:marRight w:val="0"/>
              <w:marTop w:val="0"/>
              <w:marBottom w:val="0"/>
              <w:divBdr>
                <w:top w:val="none" w:sz="0" w:space="0" w:color="auto"/>
                <w:left w:val="none" w:sz="0" w:space="0" w:color="auto"/>
                <w:bottom w:val="none" w:sz="0" w:space="0" w:color="auto"/>
                <w:right w:val="none" w:sz="0" w:space="0" w:color="auto"/>
              </w:divBdr>
              <w:divsChild>
                <w:div w:id="1414156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aregistry@supcourt.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oaregistry@supcourt.vic.gov.au"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aregistry@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0A6A1460CFDC49A0A6EF7D0997F2FC" ma:contentTypeVersion="13" ma:contentTypeDescription="Create a new document." ma:contentTypeScope="" ma:versionID="ca1a40c7d5a2c5f027e1d5791fc28b6c">
  <xsd:schema xmlns:xsd="http://www.w3.org/2001/XMLSchema" xmlns:xs="http://www.w3.org/2001/XMLSchema" xmlns:p="http://schemas.microsoft.com/office/2006/metadata/properties" xmlns:ns2="3bf330ff-a67c-4e2e-a2c7-c4d8290980c0" xmlns:ns3="8885d047-c88c-41a6-b8f3-9efabc51400d" targetNamespace="http://schemas.microsoft.com/office/2006/metadata/properties" ma:root="true" ma:fieldsID="e7dcc889e72cac23bdf93a19a1aa9bd3" ns2:_="" ns3:_="">
    <xsd:import namespace="3bf330ff-a67c-4e2e-a2c7-c4d8290980c0"/>
    <xsd:import namespace="8885d047-c88c-41a6-b8f3-9efabc5140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330ff-a67c-4e2e-a2c7-c4d8290980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85d047-c88c-41a6-b8f3-9efabc5140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682FA-736D-4334-B886-BC4D23C6E68C}">
  <ds:schemaRefs>
    <ds:schemaRef ds:uri="http://schemas.microsoft.com/sharepoint/v3/contenttype/forms"/>
  </ds:schemaRefs>
</ds:datastoreItem>
</file>

<file path=customXml/itemProps2.xml><?xml version="1.0" encoding="utf-8"?>
<ds:datastoreItem xmlns:ds="http://schemas.openxmlformats.org/officeDocument/2006/customXml" ds:itemID="{F6001818-25B4-4C1D-910B-F846411E1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330ff-a67c-4e2e-a2c7-c4d8290980c0"/>
    <ds:schemaRef ds:uri="8885d047-c88c-41a6-b8f3-9efabc514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C5FFA-8516-4FEC-A1E4-38241312D513}">
  <ds:schemaRefs>
    <ds:schemaRef ds:uri="http://schemas.openxmlformats.org/package/2006/metadata/core-properties"/>
    <ds:schemaRef ds:uri="http://purl.org/dc/terms/"/>
    <ds:schemaRef ds:uri="3bf330ff-a67c-4e2e-a2c7-c4d8290980c0"/>
    <ds:schemaRef ds:uri="http://schemas.microsoft.com/office/2006/documentManagement/types"/>
    <ds:schemaRef ds:uri="http://purl.org/dc/elements/1.1/"/>
    <ds:schemaRef ds:uri="http://schemas.microsoft.com/office/2006/metadata/properties"/>
    <ds:schemaRef ds:uri="http://schemas.microsoft.com/office/infopath/2007/PartnerControls"/>
    <ds:schemaRef ds:uri="8885d047-c88c-41a6-b8f3-9efabc51400d"/>
    <ds:schemaRef ds:uri="http://www.w3.org/XML/1998/namespace"/>
    <ds:schemaRef ds:uri="http://purl.org/dc/dcmitype/"/>
  </ds:schemaRefs>
</ds:datastoreItem>
</file>

<file path=customXml/itemProps4.xml><?xml version="1.0" encoding="utf-8"?>
<ds:datastoreItem xmlns:ds="http://schemas.openxmlformats.org/officeDocument/2006/customXml" ds:itemID="{37B414EE-EF98-4B84-9475-0133DEEAA887}">
  <ds:schemaRefs>
    <ds:schemaRef ds:uri="http://schemas.microsoft.com/office/2006/metadata/longProperties"/>
  </ds:schemaRefs>
</ds:datastoreItem>
</file>

<file path=customXml/itemProps5.xml><?xml version="1.0" encoding="utf-8"?>
<ds:datastoreItem xmlns:ds="http://schemas.openxmlformats.org/officeDocument/2006/customXml" ds:itemID="{01974351-4A49-4A8B-B7F3-E2C5DB7C0E43}">
  <ds:schemaRefs>
    <ds:schemaRef ds:uri="http://schemas.openxmlformats.org/officeDocument/2006/bibliography"/>
  </ds:schemaRefs>
</ds:datastoreItem>
</file>

<file path=customXml/itemProps6.xml><?xml version="1.0" encoding="utf-8"?>
<ds:datastoreItem xmlns:ds="http://schemas.openxmlformats.org/officeDocument/2006/customXml" ds:itemID="{0F83FB80-0805-4FAB-A10C-BE3FECF75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Practice Note No. 1 of 2015</vt:lpstr>
    </vt:vector>
  </TitlesOfParts>
  <Company>Supreme Court of Victoria</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No. 1 of 2015</dc:title>
  <dc:subject/>
  <dc:creator>Supreme Court of Victoria</dc:creator>
  <cp:keywords/>
  <dc:description/>
  <cp:lastModifiedBy>Viv Macgillivray</cp:lastModifiedBy>
  <cp:revision>4</cp:revision>
  <cp:lastPrinted>2018-07-10T07:25:00Z</cp:lastPrinted>
  <dcterms:created xsi:type="dcterms:W3CDTF">2019-08-27T03:05:00Z</dcterms:created>
  <dcterms:modified xsi:type="dcterms:W3CDTF">2021-08-12T05:19:00Z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0x010100AC0A6A1460CFDC49A0A6EF7D0997F2FC</vt:lpwstr>
  </property>
</Properties>
</file>