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C4DA" w14:textId="77777777" w:rsidR="00FD1964" w:rsidRDefault="00FD1964" w:rsidP="00FD1964">
      <w:pPr>
        <w:jc w:val="center"/>
        <w:rPr>
          <w:rFonts w:ascii="Book Antiqua" w:hAnsi="Book Antiqua"/>
          <w:b/>
          <w:sz w:val="28"/>
          <w:szCs w:val="28"/>
        </w:rPr>
      </w:pPr>
      <w:r w:rsidRPr="00194293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62429A47" wp14:editId="30258F54">
            <wp:extent cx="12477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3A09C" w14:textId="77BDE590" w:rsidR="00B87073" w:rsidRPr="00B87073" w:rsidRDefault="00B87073" w:rsidP="00B87073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Notice to the Profession</w:t>
      </w:r>
    </w:p>
    <w:p w14:paraId="63554A1A" w14:textId="77777777" w:rsidR="00FD1964" w:rsidRPr="00E7405B" w:rsidRDefault="00FD1964" w:rsidP="00B87073">
      <w:pPr>
        <w:jc w:val="center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The Chief Justice has authorised the issue of the following</w:t>
      </w:r>
      <w:r w:rsidR="00B87073">
        <w:rPr>
          <w:rFonts w:ascii="Book Antiqua" w:hAnsi="Book Antiqua"/>
          <w:sz w:val="24"/>
          <w:szCs w:val="24"/>
        </w:rPr>
        <w:t xml:space="preserve"> </w:t>
      </w:r>
      <w:r w:rsidR="00AE638F">
        <w:rPr>
          <w:rFonts w:ascii="Book Antiqua" w:hAnsi="Book Antiqua"/>
          <w:sz w:val="24"/>
          <w:szCs w:val="24"/>
        </w:rPr>
        <w:t>N</w:t>
      </w:r>
      <w:r w:rsidR="00B87073">
        <w:rPr>
          <w:rFonts w:ascii="Book Antiqua" w:hAnsi="Book Antiqua"/>
          <w:sz w:val="24"/>
          <w:szCs w:val="24"/>
        </w:rPr>
        <w:t>otice</w:t>
      </w:r>
      <w:r>
        <w:rPr>
          <w:rFonts w:ascii="Book Antiqua" w:hAnsi="Book Antiqua"/>
          <w:sz w:val="24"/>
          <w:szCs w:val="24"/>
        </w:rPr>
        <w:t>.</w:t>
      </w:r>
    </w:p>
    <w:p w14:paraId="5A08A195" w14:textId="77777777" w:rsidR="00022435" w:rsidRPr="000D241D" w:rsidRDefault="002B7D82" w:rsidP="00B87073">
      <w:pPr>
        <w:pStyle w:val="Default"/>
        <w:jc w:val="center"/>
        <w:rPr>
          <w:rFonts w:ascii="Book Antiqua" w:hAnsi="Book Antiqua" w:cstheme="minorBidi"/>
          <w:b/>
          <w:iCs/>
          <w:color w:val="auto"/>
          <w:sz w:val="28"/>
          <w:szCs w:val="28"/>
        </w:rPr>
      </w:pPr>
      <w:r w:rsidRPr="000D241D">
        <w:rPr>
          <w:rFonts w:ascii="Book Antiqua" w:hAnsi="Book Antiqua" w:cstheme="minorBidi"/>
          <w:b/>
          <w:iCs/>
          <w:color w:val="auto"/>
          <w:sz w:val="28"/>
          <w:szCs w:val="28"/>
        </w:rPr>
        <w:t>Changes to</w:t>
      </w:r>
      <w:r w:rsidR="00F93097">
        <w:rPr>
          <w:rFonts w:ascii="Book Antiqua" w:hAnsi="Book Antiqua" w:cstheme="minorBidi"/>
          <w:b/>
          <w:iCs/>
          <w:color w:val="auto"/>
          <w:sz w:val="28"/>
          <w:szCs w:val="28"/>
        </w:rPr>
        <w:t xml:space="preserve"> file inspections and</w:t>
      </w:r>
      <w:r w:rsidRPr="000D241D">
        <w:rPr>
          <w:rFonts w:ascii="Book Antiqua" w:hAnsi="Book Antiqua" w:cstheme="minorBidi"/>
          <w:b/>
          <w:iCs/>
          <w:color w:val="auto"/>
          <w:sz w:val="28"/>
          <w:szCs w:val="28"/>
        </w:rPr>
        <w:t xml:space="preserve"> </w:t>
      </w:r>
      <w:r w:rsidR="00C115E5">
        <w:rPr>
          <w:rFonts w:ascii="Book Antiqua" w:hAnsi="Book Antiqua" w:cstheme="minorBidi"/>
          <w:b/>
          <w:iCs/>
          <w:color w:val="auto"/>
          <w:sz w:val="28"/>
          <w:szCs w:val="28"/>
        </w:rPr>
        <w:t>affidavits</w:t>
      </w:r>
      <w:r w:rsidR="004B68C9">
        <w:rPr>
          <w:rFonts w:ascii="Book Antiqua" w:hAnsi="Book Antiqua" w:cstheme="minorBidi"/>
          <w:b/>
          <w:iCs/>
          <w:color w:val="auto"/>
          <w:sz w:val="28"/>
          <w:szCs w:val="28"/>
        </w:rPr>
        <w:t xml:space="preserve"> </w:t>
      </w:r>
      <w:r w:rsidR="00DE70AD" w:rsidRPr="000D241D">
        <w:rPr>
          <w:rFonts w:ascii="Book Antiqua" w:hAnsi="Book Antiqua" w:cstheme="minorBidi"/>
          <w:b/>
          <w:iCs/>
          <w:color w:val="auto"/>
          <w:sz w:val="28"/>
          <w:szCs w:val="28"/>
        </w:rPr>
        <w:t xml:space="preserve">for </w:t>
      </w:r>
      <w:r w:rsidR="00BD7981" w:rsidRPr="000D241D">
        <w:rPr>
          <w:rFonts w:ascii="Book Antiqua" w:hAnsi="Book Antiqua" w:cstheme="minorBidi"/>
          <w:b/>
          <w:iCs/>
          <w:color w:val="auto"/>
          <w:sz w:val="28"/>
          <w:szCs w:val="28"/>
        </w:rPr>
        <w:t xml:space="preserve">proceedings in the </w:t>
      </w:r>
      <w:r w:rsidR="006A7A42" w:rsidRPr="000D241D">
        <w:rPr>
          <w:rFonts w:ascii="Book Antiqua" w:hAnsi="Book Antiqua" w:cstheme="minorBidi"/>
          <w:b/>
          <w:iCs/>
          <w:color w:val="auto"/>
          <w:sz w:val="28"/>
          <w:szCs w:val="28"/>
        </w:rPr>
        <w:t>Common Law Division and Commercial Court</w:t>
      </w:r>
    </w:p>
    <w:p w14:paraId="182BBEAD" w14:textId="77777777" w:rsidR="00B87073" w:rsidRPr="00B87073" w:rsidRDefault="00B87073" w:rsidP="00B87073">
      <w:pPr>
        <w:pStyle w:val="paragraph"/>
        <w:rPr>
          <w:rFonts w:ascii="Book Antiqua" w:hAnsi="Book Antiqua"/>
          <w:color w:val="000000"/>
        </w:rPr>
      </w:pPr>
    </w:p>
    <w:p w14:paraId="613EBBC0" w14:textId="77777777" w:rsidR="003E0FE5" w:rsidRPr="000D241D" w:rsidRDefault="004E471F" w:rsidP="00B439E9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As a result of </w:t>
      </w:r>
      <w:r w:rsidR="00901BA6">
        <w:rPr>
          <w:rFonts w:ascii="Book Antiqua" w:hAnsi="Book Antiqua"/>
          <w:color w:val="000000"/>
          <w:lang w:val="en-US"/>
        </w:rPr>
        <w:t>amendments</w:t>
      </w:r>
      <w:r w:rsidR="00360608">
        <w:rPr>
          <w:rStyle w:val="FootnoteReference"/>
          <w:rFonts w:ascii="Book Antiqua" w:hAnsi="Book Antiqua"/>
          <w:color w:val="000000"/>
          <w:lang w:val="en-US"/>
        </w:rPr>
        <w:footnoteReference w:id="2"/>
      </w:r>
      <w:r w:rsidR="00901BA6">
        <w:rPr>
          <w:rFonts w:ascii="Book Antiqua" w:hAnsi="Book Antiqua"/>
          <w:color w:val="000000"/>
          <w:lang w:val="en-US"/>
        </w:rPr>
        <w:t xml:space="preserve"> </w:t>
      </w:r>
      <w:r w:rsidR="003537FE">
        <w:rPr>
          <w:rFonts w:ascii="Book Antiqua" w:hAnsi="Book Antiqua"/>
          <w:color w:val="000000"/>
          <w:lang w:val="en-US"/>
        </w:rPr>
        <w:t>to</w:t>
      </w:r>
      <w:r>
        <w:rPr>
          <w:rFonts w:ascii="Book Antiqua" w:hAnsi="Book Antiqua"/>
          <w:color w:val="000000"/>
          <w:lang w:val="en-US"/>
        </w:rPr>
        <w:t xml:space="preserve"> </w:t>
      </w:r>
      <w:r w:rsidR="00901BA6">
        <w:rPr>
          <w:rFonts w:ascii="Book Antiqua" w:hAnsi="Book Antiqua"/>
          <w:color w:val="000000"/>
          <w:lang w:val="en-US"/>
        </w:rPr>
        <w:t>Chapter I of the Rules of the Supreme Court</w:t>
      </w:r>
      <w:r w:rsidR="009747EF">
        <w:rPr>
          <w:rFonts w:ascii="Book Antiqua" w:hAnsi="Book Antiqua"/>
          <w:color w:val="000000"/>
          <w:lang w:val="en-US"/>
        </w:rPr>
        <w:t xml:space="preserve"> which come into effect from 1 October 2021</w:t>
      </w:r>
      <w:r w:rsidR="003537FE">
        <w:rPr>
          <w:rFonts w:ascii="Book Antiqua" w:hAnsi="Book Antiqua"/>
          <w:color w:val="000000"/>
          <w:lang w:val="en-US"/>
        </w:rPr>
        <w:t xml:space="preserve">, Orders 28 and 43 </w:t>
      </w:r>
      <w:r>
        <w:rPr>
          <w:rFonts w:ascii="Book Antiqua" w:hAnsi="Book Antiqua"/>
          <w:color w:val="000000"/>
          <w:lang w:val="en-US"/>
        </w:rPr>
        <w:t xml:space="preserve">now </w:t>
      </w:r>
      <w:r w:rsidR="004E2454" w:rsidRPr="0032116C">
        <w:rPr>
          <w:rFonts w:ascii="Book Antiqua" w:hAnsi="Book Antiqua"/>
          <w:color w:val="000000"/>
        </w:rPr>
        <w:t>provide</w:t>
      </w:r>
      <w:r w:rsidR="00676935">
        <w:rPr>
          <w:rFonts w:ascii="Book Antiqua" w:hAnsi="Book Antiqua"/>
          <w:color w:val="000000"/>
        </w:rPr>
        <w:t xml:space="preserve"> </w:t>
      </w:r>
      <w:r w:rsidR="004E2454" w:rsidRPr="008C66D6">
        <w:rPr>
          <w:rFonts w:ascii="Book Antiqua" w:hAnsi="Book Antiqua"/>
          <w:color w:val="000000"/>
        </w:rPr>
        <w:t>that</w:t>
      </w:r>
      <w:r w:rsidR="003E0FE5">
        <w:rPr>
          <w:rFonts w:ascii="Book Antiqua" w:hAnsi="Book Antiqua"/>
          <w:color w:val="000000"/>
        </w:rPr>
        <w:t>:</w:t>
      </w:r>
    </w:p>
    <w:p w14:paraId="3EB5AAD6" w14:textId="77777777" w:rsidR="003E0FE5" w:rsidRPr="000D241D" w:rsidRDefault="003E0FE5" w:rsidP="000D241D">
      <w:pPr>
        <w:pStyle w:val="paragraph"/>
        <w:ind w:left="720"/>
        <w:rPr>
          <w:rFonts w:ascii="Book Antiqua" w:hAnsi="Book Antiqua"/>
          <w:color w:val="000000"/>
          <w:lang w:val="en-US"/>
        </w:rPr>
      </w:pPr>
    </w:p>
    <w:p w14:paraId="5A67B7C5" w14:textId="77777777" w:rsidR="00154CBD" w:rsidRPr="000D241D" w:rsidRDefault="004E2454" w:rsidP="003E0FE5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 w:rsidRPr="008C66D6">
        <w:rPr>
          <w:rFonts w:ascii="Book Antiqua" w:hAnsi="Book Antiqua"/>
          <w:color w:val="000000"/>
        </w:rPr>
        <w:t>certain documents</w:t>
      </w:r>
      <w:r w:rsidR="00113E57">
        <w:rPr>
          <w:rStyle w:val="FootnoteReference"/>
          <w:rFonts w:ascii="Book Antiqua" w:hAnsi="Book Antiqua"/>
          <w:color w:val="000000"/>
        </w:rPr>
        <w:footnoteReference w:id="3"/>
      </w:r>
      <w:r w:rsidRPr="0032116C">
        <w:rPr>
          <w:rFonts w:ascii="Book Antiqua" w:hAnsi="Book Antiqua"/>
          <w:color w:val="000000"/>
        </w:rPr>
        <w:t xml:space="preserve"> </w:t>
      </w:r>
      <w:r w:rsidRPr="00B439E9">
        <w:rPr>
          <w:rFonts w:ascii="Book Antiqua" w:hAnsi="Book Antiqua"/>
          <w:color w:val="000000"/>
        </w:rPr>
        <w:t>filed in a proceeding</w:t>
      </w:r>
      <w:r w:rsidR="00676935">
        <w:rPr>
          <w:rFonts w:ascii="Book Antiqua" w:hAnsi="Book Antiqua"/>
          <w:color w:val="000000"/>
        </w:rPr>
        <w:t xml:space="preserve"> </w:t>
      </w:r>
      <w:r w:rsidRPr="008C66D6">
        <w:rPr>
          <w:rFonts w:ascii="Book Antiqua" w:hAnsi="Book Antiqua"/>
          <w:color w:val="000000"/>
        </w:rPr>
        <w:t>may not be inspected by any person</w:t>
      </w:r>
      <w:r w:rsidR="004817F0">
        <w:rPr>
          <w:rFonts w:ascii="Book Antiqua" w:hAnsi="Book Antiqua"/>
          <w:color w:val="000000"/>
        </w:rPr>
        <w:t xml:space="preserve"> who is </w:t>
      </w:r>
      <w:r w:rsidR="00835766">
        <w:rPr>
          <w:rFonts w:ascii="Book Antiqua" w:hAnsi="Book Antiqua"/>
          <w:color w:val="000000"/>
        </w:rPr>
        <w:t>not a party,</w:t>
      </w:r>
      <w:r w:rsidRPr="008C66D6">
        <w:rPr>
          <w:rFonts w:ascii="Book Antiqua" w:hAnsi="Book Antiqua"/>
          <w:color w:val="000000"/>
        </w:rPr>
        <w:t xml:space="preserve"> without leave of the Court until </w:t>
      </w:r>
      <w:r w:rsidR="00A21E57">
        <w:rPr>
          <w:rFonts w:ascii="Book Antiqua" w:hAnsi="Book Antiqua"/>
          <w:color w:val="000000"/>
        </w:rPr>
        <w:t xml:space="preserve">they have </w:t>
      </w:r>
      <w:r w:rsidRPr="008C66D6">
        <w:rPr>
          <w:rFonts w:ascii="Book Antiqua" w:hAnsi="Book Antiqua"/>
          <w:color w:val="000000"/>
        </w:rPr>
        <w:t>been read or relied on in open court, or in an application determined without a hearing</w:t>
      </w:r>
      <w:r w:rsidR="003E0FE5">
        <w:rPr>
          <w:rFonts w:ascii="Book Antiqua" w:hAnsi="Book Antiqua"/>
          <w:color w:val="000000"/>
        </w:rPr>
        <w:t>; and</w:t>
      </w:r>
    </w:p>
    <w:p w14:paraId="5801ED36" w14:textId="77777777" w:rsidR="003E0FE5" w:rsidRPr="000D241D" w:rsidRDefault="003E0FE5" w:rsidP="000D241D">
      <w:pPr>
        <w:pStyle w:val="paragraph"/>
        <w:ind w:left="1440"/>
        <w:rPr>
          <w:rFonts w:ascii="Book Antiqua" w:hAnsi="Book Antiqua"/>
          <w:color w:val="000000"/>
          <w:lang w:val="en-US"/>
        </w:rPr>
      </w:pPr>
    </w:p>
    <w:p w14:paraId="5CF618FE" w14:textId="77777777" w:rsidR="003E0FE5" w:rsidRPr="000D241D" w:rsidRDefault="00F97323" w:rsidP="000D241D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unless an exception applies, </w:t>
      </w:r>
      <w:r w:rsidR="003E0FE5">
        <w:rPr>
          <w:rFonts w:ascii="Book Antiqua" w:hAnsi="Book Antiqua"/>
          <w:color w:val="000000"/>
          <w:lang w:val="en-US"/>
        </w:rPr>
        <w:t>affidavit</w:t>
      </w:r>
      <w:r w:rsidR="00B231B7">
        <w:rPr>
          <w:rFonts w:ascii="Book Antiqua" w:hAnsi="Book Antiqua"/>
          <w:color w:val="000000"/>
          <w:lang w:val="en-US"/>
        </w:rPr>
        <w:t xml:space="preserve">s </w:t>
      </w:r>
      <w:r w:rsidR="003E0FE5">
        <w:rPr>
          <w:rFonts w:ascii="Book Antiqua" w:hAnsi="Book Antiqua"/>
          <w:color w:val="000000"/>
          <w:lang w:val="en-US"/>
        </w:rPr>
        <w:t>must be filed</w:t>
      </w:r>
      <w:r w:rsidR="001B36FB">
        <w:rPr>
          <w:rFonts w:ascii="Book Antiqua" w:hAnsi="Book Antiqua"/>
          <w:color w:val="000000"/>
          <w:lang w:val="en-US"/>
        </w:rPr>
        <w:t xml:space="preserve">, together </w:t>
      </w:r>
      <w:r w:rsidR="00B231B7">
        <w:rPr>
          <w:rFonts w:ascii="Book Antiqua" w:hAnsi="Book Antiqua"/>
          <w:color w:val="000000"/>
          <w:lang w:val="en-US"/>
        </w:rPr>
        <w:t xml:space="preserve">with any </w:t>
      </w:r>
      <w:r w:rsidR="009365AD">
        <w:rPr>
          <w:rFonts w:ascii="Book Antiqua" w:hAnsi="Book Antiqua"/>
          <w:color w:val="000000"/>
          <w:lang w:val="en-US"/>
        </w:rPr>
        <w:t>documents referred to</w:t>
      </w:r>
      <w:r w:rsidR="001B36FB">
        <w:rPr>
          <w:rFonts w:ascii="Book Antiqua" w:hAnsi="Book Antiqua"/>
          <w:color w:val="000000"/>
          <w:lang w:val="en-US"/>
        </w:rPr>
        <w:t xml:space="preserve">, </w:t>
      </w:r>
      <w:r w:rsidR="003E0FE5">
        <w:rPr>
          <w:rFonts w:ascii="Book Antiqua" w:hAnsi="Book Antiqua"/>
          <w:color w:val="000000"/>
          <w:lang w:val="en-US"/>
        </w:rPr>
        <w:t xml:space="preserve">as a single </w:t>
      </w:r>
      <w:r w:rsidR="00B84037">
        <w:rPr>
          <w:rFonts w:ascii="Book Antiqua" w:hAnsi="Book Antiqua"/>
          <w:color w:val="000000"/>
          <w:lang w:val="en-US"/>
        </w:rPr>
        <w:t>paginated document</w:t>
      </w:r>
      <w:r w:rsidR="009365AD">
        <w:rPr>
          <w:rFonts w:ascii="Book Antiqua" w:hAnsi="Book Antiqua"/>
          <w:color w:val="000000"/>
          <w:lang w:val="en-US"/>
        </w:rPr>
        <w:t xml:space="preserve"> with a single exhibit</w:t>
      </w:r>
      <w:r w:rsidR="00B84037">
        <w:rPr>
          <w:rFonts w:ascii="Book Antiqua" w:hAnsi="Book Antiqua"/>
          <w:color w:val="000000"/>
          <w:lang w:val="en-US"/>
        </w:rPr>
        <w:t>.</w:t>
      </w:r>
    </w:p>
    <w:p w14:paraId="6829A316" w14:textId="77777777" w:rsidR="00A73666" w:rsidRPr="000D241D" w:rsidRDefault="00A73666" w:rsidP="000D241D">
      <w:pPr>
        <w:pStyle w:val="paragraph"/>
        <w:ind w:left="720"/>
        <w:rPr>
          <w:rFonts w:ascii="Book Antiqua" w:hAnsi="Book Antiqua"/>
          <w:color w:val="000000"/>
          <w:lang w:val="en-US"/>
        </w:rPr>
      </w:pPr>
    </w:p>
    <w:p w14:paraId="20626287" w14:textId="1951F2EA" w:rsidR="00305E0B" w:rsidRDefault="00305E0B" w:rsidP="0079616F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As to </w:t>
      </w:r>
      <w:r w:rsidR="00ED7044">
        <w:rPr>
          <w:rFonts w:ascii="Book Antiqua" w:hAnsi="Book Antiqua"/>
          <w:color w:val="000000"/>
          <w:lang w:val="en-US"/>
        </w:rPr>
        <w:t>paragraph 1(a) above</w:t>
      </w:r>
      <w:r>
        <w:rPr>
          <w:rFonts w:ascii="Book Antiqua" w:hAnsi="Book Antiqua"/>
          <w:color w:val="000000"/>
          <w:lang w:val="en-US"/>
        </w:rPr>
        <w:t xml:space="preserve">, practitioners are directed to Practice Note </w:t>
      </w:r>
      <w:r w:rsidR="00CF2BB8" w:rsidRPr="006B343D">
        <w:rPr>
          <w:rFonts w:ascii="Book Antiqua" w:hAnsi="Book Antiqua"/>
          <w:color w:val="000000"/>
          <w:lang w:val="en-US"/>
        </w:rPr>
        <w:t xml:space="preserve">SC </w:t>
      </w:r>
      <w:r w:rsidR="006B343D">
        <w:rPr>
          <w:rFonts w:ascii="Book Antiqua" w:hAnsi="Book Antiqua"/>
          <w:color w:val="000000"/>
          <w:lang w:val="en-US"/>
        </w:rPr>
        <w:t>Gen</w:t>
      </w:r>
      <w:r>
        <w:rPr>
          <w:rFonts w:ascii="Book Antiqua" w:hAnsi="Book Antiqua"/>
          <w:color w:val="000000"/>
          <w:lang w:val="en-US"/>
        </w:rPr>
        <w:t xml:space="preserve"> </w:t>
      </w:r>
      <w:r w:rsidR="006B343D">
        <w:rPr>
          <w:rFonts w:ascii="Book Antiqua" w:hAnsi="Book Antiqua"/>
          <w:color w:val="000000"/>
          <w:lang w:val="en-US"/>
        </w:rPr>
        <w:t>20.</w:t>
      </w:r>
    </w:p>
    <w:p w14:paraId="796A9F38" w14:textId="77777777" w:rsidR="00305E0B" w:rsidRDefault="00305E0B" w:rsidP="00305E0B">
      <w:pPr>
        <w:pStyle w:val="paragraph"/>
        <w:ind w:left="720"/>
        <w:rPr>
          <w:rFonts w:ascii="Book Antiqua" w:hAnsi="Book Antiqua"/>
          <w:color w:val="000000"/>
          <w:lang w:val="en-US"/>
        </w:rPr>
      </w:pPr>
    </w:p>
    <w:p w14:paraId="0A6B20CE" w14:textId="015D4DA6" w:rsidR="0079616F" w:rsidRPr="00C12865" w:rsidRDefault="00305E0B" w:rsidP="0079616F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The </w:t>
      </w:r>
      <w:r w:rsidR="0079616F">
        <w:rPr>
          <w:rFonts w:ascii="Book Antiqua" w:hAnsi="Book Antiqua"/>
          <w:color w:val="000000"/>
          <w:lang w:val="en-US"/>
        </w:rPr>
        <w:t xml:space="preserve">Court has adopted </w:t>
      </w:r>
      <w:r w:rsidR="00F257B5">
        <w:rPr>
          <w:rFonts w:ascii="Book Antiqua" w:hAnsi="Book Antiqua"/>
          <w:color w:val="000000"/>
          <w:lang w:val="en-US"/>
        </w:rPr>
        <w:t xml:space="preserve">the following </w:t>
      </w:r>
      <w:r w:rsidR="0079616F">
        <w:rPr>
          <w:rFonts w:ascii="Book Antiqua" w:hAnsi="Book Antiqua"/>
          <w:color w:val="000000"/>
          <w:lang w:val="en-US"/>
        </w:rPr>
        <w:t>changes to court file requirements for proceedings in the Common Law Division and the Commercial Court</w:t>
      </w:r>
      <w:r w:rsidR="00F257B5">
        <w:rPr>
          <w:rFonts w:ascii="Book Antiqua" w:hAnsi="Book Antiqua"/>
          <w:color w:val="000000"/>
          <w:lang w:val="en-US"/>
        </w:rPr>
        <w:t>,</w:t>
      </w:r>
      <w:r w:rsidR="001B36FB">
        <w:rPr>
          <w:rFonts w:ascii="Book Antiqua" w:hAnsi="Book Antiqua"/>
          <w:color w:val="000000"/>
          <w:lang w:val="en-US"/>
        </w:rPr>
        <w:t xml:space="preserve"> to which Chapter I of the Rules apply</w:t>
      </w:r>
      <w:r w:rsidR="0079616F">
        <w:rPr>
          <w:rFonts w:ascii="Book Antiqua" w:hAnsi="Book Antiqua"/>
          <w:color w:val="000000"/>
          <w:lang w:val="en-US"/>
        </w:rPr>
        <w:t xml:space="preserve">. </w:t>
      </w:r>
      <w:r w:rsidR="00FB33EC">
        <w:rPr>
          <w:rFonts w:ascii="Book Antiqua" w:hAnsi="Book Antiqua"/>
          <w:color w:val="000000"/>
          <w:lang w:val="en-US"/>
        </w:rPr>
        <w:t>T</w:t>
      </w:r>
      <w:r w:rsidR="0079616F">
        <w:rPr>
          <w:rFonts w:ascii="Book Antiqua" w:hAnsi="Book Antiqua"/>
          <w:color w:val="000000"/>
          <w:lang w:val="en-US"/>
        </w:rPr>
        <w:t xml:space="preserve">hese changes </w:t>
      </w:r>
      <w:r w:rsidR="00FB33EC">
        <w:rPr>
          <w:rFonts w:ascii="Book Antiqua" w:hAnsi="Book Antiqua"/>
          <w:color w:val="000000"/>
          <w:lang w:val="en-US"/>
        </w:rPr>
        <w:t xml:space="preserve">will be mandatory </w:t>
      </w:r>
      <w:r w:rsidR="0079616F">
        <w:rPr>
          <w:rFonts w:ascii="Book Antiqua" w:hAnsi="Book Antiqua"/>
          <w:color w:val="000000"/>
          <w:lang w:val="en-US"/>
        </w:rPr>
        <w:t xml:space="preserve">from </w:t>
      </w:r>
      <w:r w:rsidR="00FB33EC">
        <w:rPr>
          <w:rFonts w:ascii="Book Antiqua" w:hAnsi="Book Antiqua"/>
          <w:color w:val="000000"/>
          <w:lang w:val="en-US"/>
        </w:rPr>
        <w:t xml:space="preserve">1 October </w:t>
      </w:r>
      <w:proofErr w:type="gramStart"/>
      <w:r w:rsidR="00FB33EC">
        <w:rPr>
          <w:rFonts w:ascii="Book Antiqua" w:hAnsi="Book Antiqua"/>
          <w:color w:val="000000"/>
          <w:lang w:val="en-US"/>
        </w:rPr>
        <w:t>2021,</w:t>
      </w:r>
      <w:proofErr w:type="gramEnd"/>
      <w:r w:rsidR="00FB33EC">
        <w:rPr>
          <w:rFonts w:ascii="Book Antiqua" w:hAnsi="Book Antiqua"/>
          <w:color w:val="000000"/>
          <w:lang w:val="en-US"/>
        </w:rPr>
        <w:t xml:space="preserve"> however parties and practitioners are encouraged to comply with them from </w:t>
      </w:r>
      <w:r w:rsidR="0079616F">
        <w:rPr>
          <w:rFonts w:ascii="Book Antiqua" w:hAnsi="Book Antiqua"/>
          <w:color w:val="000000"/>
          <w:lang w:val="en-US"/>
        </w:rPr>
        <w:t>the date of this Notice.</w:t>
      </w:r>
    </w:p>
    <w:p w14:paraId="4AD6433F" w14:textId="77777777" w:rsidR="009058C2" w:rsidRDefault="009058C2" w:rsidP="00B439E9">
      <w:pPr>
        <w:pStyle w:val="paragraph"/>
        <w:rPr>
          <w:rFonts w:ascii="Book Antiqua" w:hAnsi="Book Antiqua"/>
          <w:color w:val="000000"/>
          <w:lang w:val="en-US"/>
        </w:rPr>
      </w:pPr>
    </w:p>
    <w:p w14:paraId="18DE9B82" w14:textId="77777777" w:rsidR="00B439E9" w:rsidRDefault="00407157" w:rsidP="00B439E9">
      <w:pPr>
        <w:pStyle w:val="paragraph"/>
        <w:rPr>
          <w:rFonts w:ascii="Book Antiqua" w:hAnsi="Book Antiqua"/>
          <w:b/>
          <w:bCs/>
          <w:color w:val="000000"/>
          <w:lang w:val="en-US"/>
        </w:rPr>
      </w:pPr>
      <w:r>
        <w:rPr>
          <w:rFonts w:ascii="Book Antiqua" w:hAnsi="Book Antiqua"/>
          <w:b/>
          <w:bCs/>
          <w:color w:val="000000"/>
          <w:lang w:val="en-US"/>
        </w:rPr>
        <w:t>Filing of affidavits</w:t>
      </w:r>
      <w:r w:rsidR="00BA1E0F">
        <w:rPr>
          <w:rStyle w:val="FootnoteReference"/>
          <w:rFonts w:ascii="Book Antiqua" w:hAnsi="Book Antiqua"/>
          <w:b/>
          <w:bCs/>
          <w:color w:val="000000"/>
          <w:lang w:val="en-US"/>
        </w:rPr>
        <w:footnoteReference w:id="4"/>
      </w:r>
    </w:p>
    <w:p w14:paraId="2F0098FA" w14:textId="77777777" w:rsidR="0079616F" w:rsidRDefault="0079616F" w:rsidP="00B439E9">
      <w:pPr>
        <w:pStyle w:val="paragraph"/>
        <w:rPr>
          <w:rFonts w:ascii="Book Antiqua" w:hAnsi="Book Antiqua"/>
          <w:b/>
          <w:bCs/>
          <w:color w:val="000000"/>
          <w:lang w:val="en-US"/>
        </w:rPr>
      </w:pPr>
    </w:p>
    <w:p w14:paraId="44F984FD" w14:textId="2EB1D4F0" w:rsidR="00C37CE8" w:rsidRDefault="003A2037" w:rsidP="0079616F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Subject to paragraph 6, </w:t>
      </w:r>
      <w:r w:rsidR="00FB33EC">
        <w:rPr>
          <w:rFonts w:ascii="Book Antiqua" w:hAnsi="Book Antiqua"/>
          <w:color w:val="000000"/>
          <w:lang w:val="en-US"/>
        </w:rPr>
        <w:t>from 1 October 2021</w:t>
      </w:r>
      <w:r w:rsidR="00257EAB">
        <w:rPr>
          <w:rFonts w:ascii="Book Antiqua" w:hAnsi="Book Antiqua"/>
          <w:color w:val="000000"/>
          <w:lang w:val="en-US"/>
        </w:rPr>
        <w:t xml:space="preserve"> </w:t>
      </w:r>
      <w:r>
        <w:rPr>
          <w:rFonts w:ascii="Book Antiqua" w:hAnsi="Book Antiqua"/>
          <w:color w:val="000000"/>
          <w:lang w:val="en-US"/>
        </w:rPr>
        <w:t xml:space="preserve">the </w:t>
      </w:r>
      <w:r w:rsidR="001B36FB">
        <w:rPr>
          <w:rFonts w:ascii="Book Antiqua" w:hAnsi="Book Antiqua"/>
          <w:color w:val="000000"/>
          <w:lang w:val="en-US"/>
        </w:rPr>
        <w:t xml:space="preserve">Court </w:t>
      </w:r>
      <w:r w:rsidR="0079616F">
        <w:rPr>
          <w:rFonts w:ascii="Book Antiqua" w:hAnsi="Book Antiqua"/>
          <w:color w:val="000000"/>
          <w:lang w:val="en-US"/>
        </w:rPr>
        <w:t xml:space="preserve">will no longer accept </w:t>
      </w:r>
      <w:r w:rsidR="00CF7958">
        <w:rPr>
          <w:rFonts w:ascii="Book Antiqua" w:hAnsi="Book Antiqua"/>
          <w:color w:val="000000"/>
          <w:lang w:val="en-US"/>
        </w:rPr>
        <w:t>affidavit</w:t>
      </w:r>
      <w:r w:rsidR="00941BAC">
        <w:rPr>
          <w:rFonts w:ascii="Book Antiqua" w:hAnsi="Book Antiqua"/>
          <w:color w:val="000000"/>
          <w:lang w:val="en-US"/>
        </w:rPr>
        <w:t>s</w:t>
      </w:r>
      <w:r w:rsidR="00CF7958">
        <w:rPr>
          <w:rFonts w:ascii="Book Antiqua" w:hAnsi="Book Antiqua"/>
          <w:color w:val="000000"/>
          <w:lang w:val="en-US"/>
        </w:rPr>
        <w:t xml:space="preserve"> </w:t>
      </w:r>
      <w:r w:rsidR="00A548F6">
        <w:rPr>
          <w:rFonts w:ascii="Book Antiqua" w:hAnsi="Book Antiqua"/>
          <w:color w:val="000000"/>
          <w:lang w:val="en-US"/>
        </w:rPr>
        <w:t>for filing</w:t>
      </w:r>
      <w:r w:rsidR="006442AF">
        <w:rPr>
          <w:rFonts w:ascii="Book Antiqua" w:hAnsi="Book Antiqua"/>
          <w:color w:val="000000"/>
          <w:lang w:val="en-US"/>
        </w:rPr>
        <w:t xml:space="preserve"> that</w:t>
      </w:r>
      <w:r w:rsidR="00C37CE8">
        <w:rPr>
          <w:rFonts w:ascii="Book Antiqua" w:hAnsi="Book Antiqua"/>
          <w:color w:val="000000"/>
          <w:lang w:val="en-US"/>
        </w:rPr>
        <w:t xml:space="preserve">: </w:t>
      </w:r>
      <w:r w:rsidR="00C37CE8">
        <w:rPr>
          <w:rFonts w:ascii="Book Antiqua" w:hAnsi="Book Antiqua"/>
          <w:color w:val="000000"/>
          <w:lang w:val="en-US"/>
        </w:rPr>
        <w:br/>
      </w:r>
    </w:p>
    <w:p w14:paraId="336FB368" w14:textId="77777777" w:rsidR="00C37CE8" w:rsidRDefault="006442AF" w:rsidP="00C37CE8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lastRenderedPageBreak/>
        <w:t>include</w:t>
      </w:r>
      <w:r w:rsidR="00941BAC">
        <w:rPr>
          <w:rFonts w:ascii="Book Antiqua" w:hAnsi="Book Antiqua"/>
          <w:color w:val="000000"/>
          <w:lang w:val="en-US"/>
        </w:rPr>
        <w:t xml:space="preserve"> </w:t>
      </w:r>
      <w:r>
        <w:rPr>
          <w:rFonts w:ascii="Book Antiqua" w:hAnsi="Book Antiqua"/>
          <w:color w:val="000000"/>
          <w:lang w:val="en-US"/>
        </w:rPr>
        <w:t>multiple exhibits</w:t>
      </w:r>
      <w:r w:rsidR="00C37CE8">
        <w:rPr>
          <w:rFonts w:ascii="Book Antiqua" w:hAnsi="Book Antiqua"/>
          <w:color w:val="000000"/>
          <w:lang w:val="en-US"/>
        </w:rPr>
        <w:t>;</w:t>
      </w:r>
      <w:r>
        <w:rPr>
          <w:rFonts w:ascii="Book Antiqua" w:hAnsi="Book Antiqua"/>
          <w:color w:val="000000"/>
          <w:lang w:val="en-US"/>
        </w:rPr>
        <w:t xml:space="preserve"> or</w:t>
      </w:r>
    </w:p>
    <w:p w14:paraId="5F4259EC" w14:textId="77777777" w:rsidR="00C37CE8" w:rsidRDefault="00C37CE8" w:rsidP="000D241D">
      <w:pPr>
        <w:pStyle w:val="paragraph"/>
        <w:ind w:left="1440"/>
        <w:rPr>
          <w:rFonts w:ascii="Book Antiqua" w:hAnsi="Book Antiqua"/>
          <w:color w:val="000000"/>
          <w:lang w:val="en-US"/>
        </w:rPr>
      </w:pPr>
    </w:p>
    <w:p w14:paraId="0F8094F8" w14:textId="77777777" w:rsidR="0079616F" w:rsidRDefault="00E163CF" w:rsidP="000D241D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>separate</w:t>
      </w:r>
      <w:r w:rsidR="00274B75">
        <w:rPr>
          <w:rFonts w:ascii="Book Antiqua" w:hAnsi="Book Antiqua"/>
          <w:color w:val="000000"/>
          <w:lang w:val="en-US"/>
        </w:rPr>
        <w:t xml:space="preserve"> the </w:t>
      </w:r>
      <w:r w:rsidR="00255D2F">
        <w:rPr>
          <w:rFonts w:ascii="Book Antiqua" w:hAnsi="Book Antiqua"/>
          <w:color w:val="000000"/>
          <w:lang w:val="en-US"/>
        </w:rPr>
        <w:t xml:space="preserve">affidavit </w:t>
      </w:r>
      <w:r w:rsidR="00274B75">
        <w:rPr>
          <w:rFonts w:ascii="Book Antiqua" w:hAnsi="Book Antiqua"/>
          <w:color w:val="000000"/>
          <w:lang w:val="en-US"/>
        </w:rPr>
        <w:t xml:space="preserve">and its </w:t>
      </w:r>
      <w:r w:rsidR="00255D2F">
        <w:rPr>
          <w:rFonts w:ascii="Book Antiqua" w:hAnsi="Book Antiqua"/>
          <w:color w:val="000000"/>
          <w:lang w:val="en-US"/>
        </w:rPr>
        <w:t>exhibit (if any)</w:t>
      </w:r>
      <w:r w:rsidR="00CF7958">
        <w:rPr>
          <w:rFonts w:ascii="Book Antiqua" w:hAnsi="Book Antiqua"/>
          <w:color w:val="000000"/>
          <w:lang w:val="en-US"/>
        </w:rPr>
        <w:t>.</w:t>
      </w:r>
    </w:p>
    <w:p w14:paraId="52DFA697" w14:textId="77777777" w:rsidR="00CF7958" w:rsidRDefault="00CF7958" w:rsidP="000D241D">
      <w:pPr>
        <w:pStyle w:val="paragraph"/>
        <w:ind w:left="720"/>
        <w:rPr>
          <w:rFonts w:ascii="Book Antiqua" w:hAnsi="Book Antiqua"/>
          <w:color w:val="000000"/>
          <w:lang w:val="en-US"/>
        </w:rPr>
      </w:pPr>
    </w:p>
    <w:p w14:paraId="6906C70B" w14:textId="77777777" w:rsidR="00CF7958" w:rsidRDefault="00305E0B" w:rsidP="0079616F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Any </w:t>
      </w:r>
      <w:r w:rsidR="00CF7958">
        <w:rPr>
          <w:rFonts w:ascii="Book Antiqua" w:hAnsi="Book Antiqua"/>
          <w:color w:val="000000"/>
          <w:lang w:val="en-US"/>
        </w:rPr>
        <w:t>affidavit</w:t>
      </w:r>
      <w:r w:rsidR="000379D7">
        <w:rPr>
          <w:rFonts w:ascii="Book Antiqua" w:hAnsi="Book Antiqua"/>
          <w:color w:val="000000"/>
          <w:lang w:val="en-US"/>
        </w:rPr>
        <w:t xml:space="preserve"> </w:t>
      </w:r>
      <w:r w:rsidR="0008057F">
        <w:rPr>
          <w:rFonts w:ascii="Book Antiqua" w:hAnsi="Book Antiqua"/>
          <w:color w:val="000000"/>
          <w:lang w:val="en-US"/>
        </w:rPr>
        <w:t xml:space="preserve">that is filed </w:t>
      </w:r>
      <w:r w:rsidR="00941BAC">
        <w:rPr>
          <w:rFonts w:ascii="Book Antiqua" w:hAnsi="Book Antiqua"/>
          <w:color w:val="000000"/>
          <w:lang w:val="en-US"/>
        </w:rPr>
        <w:t xml:space="preserve">with the Court </w:t>
      </w:r>
      <w:r w:rsidR="00453FB1">
        <w:rPr>
          <w:rFonts w:ascii="Book Antiqua" w:hAnsi="Book Antiqua"/>
          <w:color w:val="000000"/>
          <w:lang w:val="en-US"/>
        </w:rPr>
        <w:t>must:</w:t>
      </w:r>
    </w:p>
    <w:p w14:paraId="440EE92E" w14:textId="77777777" w:rsidR="0008057F" w:rsidRDefault="0008057F" w:rsidP="000D241D">
      <w:pPr>
        <w:pStyle w:val="paragraph"/>
        <w:rPr>
          <w:rFonts w:ascii="Book Antiqua" w:hAnsi="Book Antiqua"/>
          <w:color w:val="000000"/>
          <w:lang w:val="en-US"/>
        </w:rPr>
      </w:pPr>
    </w:p>
    <w:p w14:paraId="0B14710A" w14:textId="77777777" w:rsidR="0008057F" w:rsidRDefault="00305E0B" w:rsidP="003E1F58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subject to paragraph 6, </w:t>
      </w:r>
      <w:r w:rsidR="003E1F58">
        <w:rPr>
          <w:rFonts w:ascii="Book Antiqua" w:hAnsi="Book Antiqua"/>
          <w:color w:val="000000"/>
          <w:lang w:val="en-US"/>
        </w:rPr>
        <w:t xml:space="preserve">include a </w:t>
      </w:r>
      <w:r w:rsidR="00505B26">
        <w:rPr>
          <w:rFonts w:ascii="Book Antiqua" w:hAnsi="Book Antiqua"/>
          <w:color w:val="000000"/>
          <w:lang w:val="en-US"/>
        </w:rPr>
        <w:t>maximum of one</w:t>
      </w:r>
      <w:r w:rsidR="00CF148E">
        <w:rPr>
          <w:rFonts w:ascii="Book Antiqua" w:hAnsi="Book Antiqua"/>
          <w:color w:val="000000"/>
          <w:lang w:val="en-US"/>
        </w:rPr>
        <w:t xml:space="preserve"> exhibit</w:t>
      </w:r>
      <w:r w:rsidR="00505B26">
        <w:rPr>
          <w:rFonts w:ascii="Book Antiqua" w:hAnsi="Book Antiqua"/>
          <w:color w:val="000000"/>
          <w:lang w:val="en-US"/>
        </w:rPr>
        <w:t>.</w:t>
      </w:r>
      <w:r w:rsidR="00501BD8">
        <w:rPr>
          <w:rFonts w:ascii="Book Antiqua" w:hAnsi="Book Antiqua"/>
          <w:color w:val="000000"/>
          <w:lang w:val="en-US"/>
        </w:rPr>
        <w:t xml:space="preserve"> </w:t>
      </w:r>
      <w:r w:rsidR="00505B26">
        <w:rPr>
          <w:rFonts w:ascii="Book Antiqua" w:hAnsi="Book Antiqua"/>
          <w:color w:val="000000"/>
          <w:lang w:val="en-US"/>
        </w:rPr>
        <w:t xml:space="preserve">If more than one document </w:t>
      </w:r>
      <w:r w:rsidR="00C95C3E">
        <w:rPr>
          <w:rFonts w:ascii="Book Antiqua" w:hAnsi="Book Antiqua"/>
          <w:color w:val="000000"/>
          <w:lang w:val="en-US"/>
        </w:rPr>
        <w:t xml:space="preserve">is referred to in the affidavit, </w:t>
      </w:r>
      <w:r w:rsidR="00A40093">
        <w:rPr>
          <w:rFonts w:ascii="Book Antiqua" w:hAnsi="Book Antiqua"/>
          <w:color w:val="000000"/>
          <w:lang w:val="en-US"/>
        </w:rPr>
        <w:t>the</w:t>
      </w:r>
      <w:r w:rsidR="00724AFD">
        <w:rPr>
          <w:rFonts w:ascii="Book Antiqua" w:hAnsi="Book Antiqua"/>
          <w:color w:val="000000"/>
          <w:lang w:val="en-US"/>
        </w:rPr>
        <w:t xml:space="preserve"> documents</w:t>
      </w:r>
      <w:r w:rsidR="00C95C3E">
        <w:rPr>
          <w:rFonts w:ascii="Book Antiqua" w:hAnsi="Book Antiqua"/>
          <w:color w:val="000000"/>
          <w:lang w:val="en-US"/>
        </w:rPr>
        <w:t xml:space="preserve"> must be combined into a </w:t>
      </w:r>
      <w:r w:rsidR="003E1F58">
        <w:rPr>
          <w:rFonts w:ascii="Book Antiqua" w:hAnsi="Book Antiqua"/>
          <w:color w:val="000000"/>
          <w:lang w:val="en-US"/>
        </w:rPr>
        <w:t>single ‘bundle exhibit’</w:t>
      </w:r>
      <w:r w:rsidR="003E1F58" w:rsidRPr="003E1F58">
        <w:rPr>
          <w:rFonts w:ascii="Book Antiqua" w:hAnsi="Book Antiqua"/>
          <w:color w:val="000000"/>
          <w:lang w:val="en-US"/>
        </w:rPr>
        <w:t>,</w:t>
      </w:r>
      <w:r w:rsidR="003E1F58">
        <w:rPr>
          <w:rFonts w:ascii="Book Antiqua" w:hAnsi="Book Antiqua"/>
          <w:color w:val="000000"/>
          <w:lang w:val="en-US"/>
        </w:rPr>
        <w:t xml:space="preserve"> </w:t>
      </w:r>
      <w:r w:rsidR="003E1F58" w:rsidRPr="003E1F58">
        <w:rPr>
          <w:rFonts w:ascii="Book Antiqua" w:hAnsi="Book Antiqua"/>
          <w:color w:val="000000"/>
          <w:lang w:val="en-US"/>
        </w:rPr>
        <w:t xml:space="preserve">ordered in the sequence </w:t>
      </w:r>
      <w:r w:rsidR="00C95C3E">
        <w:rPr>
          <w:rFonts w:ascii="Book Antiqua" w:hAnsi="Book Antiqua"/>
          <w:color w:val="000000"/>
          <w:lang w:val="en-US"/>
        </w:rPr>
        <w:t>they are referred to</w:t>
      </w:r>
      <w:r w:rsidR="00724AFD">
        <w:rPr>
          <w:rFonts w:ascii="Book Antiqua" w:hAnsi="Book Antiqua"/>
          <w:color w:val="000000"/>
          <w:lang w:val="en-US"/>
        </w:rPr>
        <w:t xml:space="preserve"> in the </w:t>
      </w:r>
      <w:proofErr w:type="gramStart"/>
      <w:r w:rsidR="00724AFD">
        <w:rPr>
          <w:rFonts w:ascii="Book Antiqua" w:hAnsi="Book Antiqua"/>
          <w:color w:val="000000"/>
          <w:lang w:val="en-US"/>
        </w:rPr>
        <w:t>affidavit</w:t>
      </w:r>
      <w:r w:rsidR="00A40093">
        <w:rPr>
          <w:rFonts w:ascii="Book Antiqua" w:hAnsi="Book Antiqua"/>
          <w:color w:val="000000"/>
          <w:lang w:val="en-US"/>
        </w:rPr>
        <w:t>;</w:t>
      </w:r>
      <w:proofErr w:type="gramEnd"/>
      <w:r w:rsidR="00501BD8" w:rsidRPr="00501BD8">
        <w:rPr>
          <w:rStyle w:val="FootnoteReference"/>
          <w:rFonts w:ascii="Book Antiqua" w:hAnsi="Book Antiqua"/>
          <w:color w:val="000000"/>
          <w:lang w:val="en-US"/>
        </w:rPr>
        <w:t xml:space="preserve"> </w:t>
      </w:r>
    </w:p>
    <w:p w14:paraId="2A41529E" w14:textId="77777777" w:rsidR="00505B26" w:rsidRDefault="00505B26" w:rsidP="00505B26">
      <w:pPr>
        <w:pStyle w:val="paragraph"/>
        <w:ind w:left="1440"/>
        <w:rPr>
          <w:rFonts w:ascii="Book Antiqua" w:hAnsi="Book Antiqua"/>
          <w:color w:val="000000"/>
          <w:lang w:val="en-US"/>
        </w:rPr>
      </w:pPr>
    </w:p>
    <w:p w14:paraId="270B43E7" w14:textId="77777777" w:rsidR="00AD554C" w:rsidRDefault="00501BD8" w:rsidP="00501BD8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>be</w:t>
      </w:r>
      <w:r w:rsidR="00AD1529">
        <w:rPr>
          <w:rFonts w:ascii="Book Antiqua" w:hAnsi="Book Antiqua"/>
          <w:color w:val="000000"/>
          <w:lang w:val="en-US"/>
        </w:rPr>
        <w:t xml:space="preserve"> </w:t>
      </w:r>
      <w:r w:rsidR="00DA19BA">
        <w:rPr>
          <w:rFonts w:ascii="Book Antiqua" w:hAnsi="Book Antiqua"/>
          <w:color w:val="000000"/>
          <w:lang w:val="en-US"/>
        </w:rPr>
        <w:t>in</w:t>
      </w:r>
      <w:r>
        <w:rPr>
          <w:rFonts w:ascii="Book Antiqua" w:hAnsi="Book Antiqua"/>
          <w:color w:val="000000"/>
          <w:lang w:val="en-US"/>
        </w:rPr>
        <w:t xml:space="preserve"> a single </w:t>
      </w:r>
      <w:r w:rsidR="00AD554C">
        <w:rPr>
          <w:rFonts w:ascii="Book Antiqua" w:hAnsi="Book Antiqua"/>
          <w:color w:val="000000"/>
          <w:lang w:val="en-US"/>
        </w:rPr>
        <w:t xml:space="preserve">fully text-searchable PDF format </w:t>
      </w:r>
      <w:r>
        <w:rPr>
          <w:rFonts w:ascii="Book Antiqua" w:hAnsi="Book Antiqua"/>
          <w:color w:val="000000"/>
          <w:lang w:val="en-US"/>
        </w:rPr>
        <w:t xml:space="preserve">file, including any bundle </w:t>
      </w:r>
      <w:proofErr w:type="gramStart"/>
      <w:r>
        <w:rPr>
          <w:rFonts w:ascii="Book Antiqua" w:hAnsi="Book Antiqua"/>
          <w:color w:val="000000"/>
          <w:lang w:val="en-US"/>
        </w:rPr>
        <w:t>exhibit;</w:t>
      </w:r>
      <w:proofErr w:type="gramEnd"/>
    </w:p>
    <w:p w14:paraId="7638B9D9" w14:textId="77777777" w:rsidR="00AD554C" w:rsidRDefault="00AD554C" w:rsidP="00B24756">
      <w:pPr>
        <w:pStyle w:val="paragraph"/>
        <w:ind w:left="1440"/>
        <w:rPr>
          <w:rFonts w:ascii="Book Antiqua" w:hAnsi="Book Antiqua"/>
          <w:color w:val="000000"/>
          <w:lang w:val="en-US"/>
        </w:rPr>
      </w:pPr>
    </w:p>
    <w:p w14:paraId="793EBE3A" w14:textId="38D0A47C" w:rsidR="005F7688" w:rsidRPr="005F7688" w:rsidRDefault="00AD554C" w:rsidP="005F7688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 xml:space="preserve">have </w:t>
      </w:r>
      <w:r w:rsidR="00E24FA3">
        <w:rPr>
          <w:rFonts w:ascii="Book Antiqua" w:hAnsi="Book Antiqua"/>
          <w:color w:val="000000"/>
          <w:lang w:val="en-US"/>
        </w:rPr>
        <w:t xml:space="preserve">legible </w:t>
      </w:r>
      <w:r>
        <w:rPr>
          <w:rFonts w:ascii="Book Antiqua" w:hAnsi="Book Antiqua"/>
          <w:color w:val="000000"/>
          <w:lang w:val="en-US"/>
        </w:rPr>
        <w:t>page numbers</w:t>
      </w:r>
      <w:r w:rsidR="007358B5">
        <w:rPr>
          <w:rFonts w:ascii="Book Antiqua" w:hAnsi="Book Antiqua"/>
          <w:color w:val="000000"/>
          <w:lang w:val="en-US"/>
        </w:rPr>
        <w:t xml:space="preserve"> </w:t>
      </w:r>
      <w:r w:rsidR="00B24756" w:rsidRPr="00B24756">
        <w:rPr>
          <w:rFonts w:ascii="Book Antiqua" w:hAnsi="Book Antiqua"/>
          <w:color w:val="000000"/>
          <w:lang w:val="en-US"/>
        </w:rPr>
        <w:t xml:space="preserve">at the bottom </w:t>
      </w:r>
      <w:proofErr w:type="gramStart"/>
      <w:r w:rsidR="00B24756" w:rsidRPr="00B24756">
        <w:rPr>
          <w:rFonts w:ascii="Book Antiqua" w:hAnsi="Book Antiqua"/>
          <w:color w:val="000000"/>
          <w:lang w:val="en-US"/>
        </w:rPr>
        <w:t>right hand</w:t>
      </w:r>
      <w:proofErr w:type="gramEnd"/>
      <w:r w:rsidR="00B24756" w:rsidRPr="00B24756">
        <w:rPr>
          <w:rFonts w:ascii="Book Antiqua" w:hAnsi="Book Antiqua"/>
          <w:color w:val="000000"/>
          <w:lang w:val="en-US"/>
        </w:rPr>
        <w:t xml:space="preserve"> corner of each page</w:t>
      </w:r>
      <w:r w:rsidR="00B24756">
        <w:rPr>
          <w:rFonts w:ascii="Book Antiqua" w:hAnsi="Book Antiqua"/>
          <w:color w:val="000000"/>
          <w:lang w:val="en-US"/>
        </w:rPr>
        <w:t xml:space="preserve"> </w:t>
      </w:r>
      <w:r w:rsidR="007358B5">
        <w:rPr>
          <w:rFonts w:ascii="Book Antiqua" w:hAnsi="Book Antiqua"/>
          <w:color w:val="000000"/>
          <w:lang w:val="en-US"/>
        </w:rPr>
        <w:t>that correspond with the digital display page numbers of the PDF that</w:t>
      </w:r>
      <w:r>
        <w:rPr>
          <w:rFonts w:ascii="Book Antiqua" w:hAnsi="Book Antiqua"/>
          <w:color w:val="000000"/>
          <w:lang w:val="en-US"/>
        </w:rPr>
        <w:t xml:space="preserve"> commenc</w:t>
      </w:r>
      <w:r w:rsidR="007358B5">
        <w:rPr>
          <w:rFonts w:ascii="Book Antiqua" w:hAnsi="Book Antiqua"/>
          <w:color w:val="000000"/>
          <w:lang w:val="en-US"/>
        </w:rPr>
        <w:t xml:space="preserve">e </w:t>
      </w:r>
      <w:r>
        <w:rPr>
          <w:rFonts w:ascii="Book Antiqua" w:hAnsi="Book Antiqua"/>
          <w:color w:val="000000"/>
          <w:lang w:val="en-US"/>
        </w:rPr>
        <w:t xml:space="preserve">from </w:t>
      </w:r>
      <w:r w:rsidR="00453FB1" w:rsidRPr="00453FB1">
        <w:rPr>
          <w:rFonts w:ascii="Book Antiqua" w:hAnsi="Book Antiqua"/>
          <w:color w:val="000000"/>
          <w:lang w:val="en-US"/>
        </w:rPr>
        <w:t>the first page of the affidavit to</w:t>
      </w:r>
      <w:r w:rsidR="00453FB1">
        <w:rPr>
          <w:rFonts w:ascii="Book Antiqua" w:hAnsi="Book Antiqua"/>
          <w:color w:val="000000"/>
          <w:lang w:val="en-US"/>
        </w:rPr>
        <w:t xml:space="preserve"> </w:t>
      </w:r>
      <w:r w:rsidR="00453FB1" w:rsidRPr="00453FB1">
        <w:rPr>
          <w:rFonts w:ascii="Book Antiqua" w:hAnsi="Book Antiqua"/>
          <w:color w:val="000000"/>
          <w:lang w:val="en-US"/>
        </w:rPr>
        <w:t>the last page of th</w:t>
      </w:r>
      <w:r w:rsidR="00453FB1" w:rsidRPr="00AD554C">
        <w:rPr>
          <w:rFonts w:ascii="Book Antiqua" w:hAnsi="Book Antiqua"/>
          <w:color w:val="000000"/>
          <w:lang w:val="en-US"/>
        </w:rPr>
        <w:t>e bundle exhibit</w:t>
      </w:r>
      <w:r>
        <w:rPr>
          <w:rFonts w:ascii="Book Antiqua" w:hAnsi="Book Antiqua"/>
          <w:color w:val="000000"/>
          <w:lang w:val="en-US"/>
        </w:rPr>
        <w:t>; and</w:t>
      </w:r>
    </w:p>
    <w:p w14:paraId="1E23BAF8" w14:textId="77777777" w:rsidR="00AD554C" w:rsidRDefault="00AD554C" w:rsidP="008D192C">
      <w:pPr>
        <w:pStyle w:val="paragraph"/>
        <w:numPr>
          <w:ilvl w:val="1"/>
          <w:numId w:val="2"/>
        </w:numPr>
        <w:ind w:hanging="720"/>
        <w:rPr>
          <w:rFonts w:ascii="Book Antiqua" w:hAnsi="Book Antiqua"/>
          <w:color w:val="000000"/>
          <w:lang w:val="en-US"/>
        </w:rPr>
      </w:pPr>
      <w:r>
        <w:rPr>
          <w:rFonts w:ascii="Book Antiqua" w:hAnsi="Book Antiqua"/>
          <w:color w:val="000000"/>
          <w:lang w:val="en-US"/>
        </w:rPr>
        <w:t>bookmark each referenced document in the exhibit with its short-form name (for example, ‘Contract dated 6 April 2020’).</w:t>
      </w:r>
    </w:p>
    <w:p w14:paraId="5BC885BF" w14:textId="77777777" w:rsidR="008D192C" w:rsidRDefault="008D192C" w:rsidP="000D241D">
      <w:pPr>
        <w:pStyle w:val="paragraph"/>
        <w:ind w:left="1440"/>
        <w:rPr>
          <w:rFonts w:ascii="Book Antiqua" w:hAnsi="Book Antiqua"/>
          <w:color w:val="000000"/>
          <w:lang w:val="en-US"/>
        </w:rPr>
      </w:pPr>
    </w:p>
    <w:p w14:paraId="36BFDF6E" w14:textId="77777777" w:rsidR="00DD0698" w:rsidRDefault="008D192C" w:rsidP="0074710F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 w:rsidRPr="00FB782B">
        <w:rPr>
          <w:rFonts w:ascii="Book Antiqua" w:hAnsi="Book Antiqua"/>
          <w:color w:val="000000"/>
          <w:lang w:val="en-US"/>
        </w:rPr>
        <w:t>Where a</w:t>
      </w:r>
      <w:r w:rsidR="00305E0B" w:rsidRPr="00FB782B">
        <w:rPr>
          <w:rFonts w:ascii="Book Antiqua" w:hAnsi="Book Antiqua"/>
          <w:color w:val="000000"/>
          <w:lang w:val="en-US"/>
        </w:rPr>
        <w:t>ny</w:t>
      </w:r>
      <w:r w:rsidRPr="00FB782B">
        <w:rPr>
          <w:rFonts w:ascii="Book Antiqua" w:hAnsi="Book Antiqua"/>
          <w:color w:val="000000"/>
          <w:lang w:val="en-US"/>
        </w:rPr>
        <w:t xml:space="preserve"> document </w:t>
      </w:r>
      <w:r w:rsidR="00EC0420" w:rsidRPr="00FB782B">
        <w:rPr>
          <w:rFonts w:ascii="Book Antiqua" w:hAnsi="Book Antiqua"/>
          <w:color w:val="000000"/>
          <w:lang w:val="en-US"/>
        </w:rPr>
        <w:t xml:space="preserve">referred to in an affidavit </w:t>
      </w:r>
      <w:r w:rsidR="00305E0B" w:rsidRPr="00FB782B">
        <w:rPr>
          <w:rFonts w:ascii="Book Antiqua" w:hAnsi="Book Antiqua"/>
          <w:color w:val="000000"/>
          <w:lang w:val="en-US"/>
        </w:rPr>
        <w:t xml:space="preserve">is claimed to be </w:t>
      </w:r>
      <w:r w:rsidR="00EC0420" w:rsidRPr="00FB782B">
        <w:rPr>
          <w:rFonts w:ascii="Book Antiqua" w:hAnsi="Book Antiqua"/>
          <w:color w:val="000000"/>
          <w:lang w:val="en-US"/>
        </w:rPr>
        <w:t xml:space="preserve">confidential, </w:t>
      </w:r>
      <w:r w:rsidR="00113E57" w:rsidRPr="00FB782B">
        <w:rPr>
          <w:rFonts w:ascii="Book Antiqua" w:hAnsi="Book Antiqua"/>
          <w:color w:val="000000"/>
          <w:lang w:val="en-US"/>
        </w:rPr>
        <w:t xml:space="preserve">the affidavit may include an </w:t>
      </w:r>
      <w:r w:rsidR="00EC0420" w:rsidRPr="00FB782B">
        <w:rPr>
          <w:rFonts w:ascii="Book Antiqua" w:hAnsi="Book Antiqua"/>
          <w:color w:val="000000"/>
          <w:lang w:val="en-US"/>
        </w:rPr>
        <w:t>additional ‘confidential bundle exhibit’</w:t>
      </w:r>
      <w:r w:rsidR="00113E57" w:rsidRPr="00FB782B">
        <w:rPr>
          <w:rFonts w:ascii="Book Antiqua" w:hAnsi="Book Antiqua"/>
          <w:color w:val="000000"/>
          <w:lang w:val="en-US"/>
        </w:rPr>
        <w:t>.</w:t>
      </w:r>
    </w:p>
    <w:p w14:paraId="79EB6024" w14:textId="77777777" w:rsidR="00CE6813" w:rsidRPr="00FB782B" w:rsidRDefault="00CE6813" w:rsidP="00CE6813">
      <w:pPr>
        <w:pStyle w:val="paragraph"/>
        <w:ind w:left="720"/>
        <w:rPr>
          <w:rFonts w:ascii="Book Antiqua" w:hAnsi="Book Antiqua"/>
          <w:color w:val="000000"/>
          <w:lang w:val="en-US"/>
        </w:rPr>
      </w:pPr>
    </w:p>
    <w:p w14:paraId="55D43578" w14:textId="77777777" w:rsidR="0079616F" w:rsidRPr="000D241D" w:rsidRDefault="007279FD" w:rsidP="00B439E9">
      <w:pPr>
        <w:pStyle w:val="paragraph"/>
        <w:rPr>
          <w:rFonts w:ascii="Book Antiqua" w:hAnsi="Book Antiqua"/>
          <w:b/>
          <w:bCs/>
          <w:color w:val="000000"/>
          <w:lang w:val="en-US"/>
        </w:rPr>
      </w:pPr>
      <w:r>
        <w:rPr>
          <w:rFonts w:ascii="Book Antiqua" w:hAnsi="Book Antiqua"/>
          <w:b/>
          <w:bCs/>
          <w:color w:val="000000"/>
          <w:lang w:val="en-US"/>
        </w:rPr>
        <w:t>A</w:t>
      </w:r>
      <w:r w:rsidR="0079616F">
        <w:rPr>
          <w:rFonts w:ascii="Book Antiqua" w:hAnsi="Book Antiqua"/>
          <w:b/>
          <w:bCs/>
          <w:color w:val="000000"/>
          <w:lang w:val="en-US"/>
        </w:rPr>
        <w:t>ppearance</w:t>
      </w:r>
      <w:r w:rsidR="0079616F" w:rsidRPr="00AD554C">
        <w:rPr>
          <w:rFonts w:ascii="Book Antiqua" w:hAnsi="Book Antiqua"/>
          <w:b/>
          <w:bCs/>
          <w:color w:val="000000"/>
          <w:lang w:val="en-US"/>
        </w:rPr>
        <w:t xml:space="preserve"> forms</w:t>
      </w:r>
    </w:p>
    <w:p w14:paraId="4914281E" w14:textId="77777777" w:rsidR="00360608" w:rsidRPr="000D241D" w:rsidRDefault="00360608" w:rsidP="000D241D">
      <w:pPr>
        <w:pStyle w:val="paragraph"/>
        <w:ind w:left="1440"/>
        <w:rPr>
          <w:rFonts w:ascii="Book Antiqua" w:hAnsi="Book Antiqua"/>
          <w:color w:val="000000"/>
          <w:lang w:val="en-US"/>
        </w:rPr>
      </w:pPr>
    </w:p>
    <w:p w14:paraId="2553D37A" w14:textId="77777777" w:rsidR="00B87073" w:rsidRPr="00B87073" w:rsidRDefault="00B269B0" w:rsidP="000D241D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  <w:color w:val="000000"/>
          <w:lang w:val="en-US"/>
        </w:rPr>
      </w:pPr>
      <w:r w:rsidRPr="00C36E4D">
        <w:rPr>
          <w:rFonts w:ascii="Book Antiqua" w:hAnsi="Book Antiqua"/>
          <w:color w:val="000000"/>
          <w:lang w:val="en-US"/>
        </w:rPr>
        <w:t xml:space="preserve">Unless directed otherwise, </w:t>
      </w:r>
      <w:r w:rsidR="006940A6" w:rsidRPr="00C36E4D">
        <w:rPr>
          <w:rFonts w:ascii="Book Antiqua" w:hAnsi="Book Antiqua"/>
          <w:color w:val="000000"/>
          <w:lang w:val="en-US"/>
        </w:rPr>
        <w:t>b</w:t>
      </w:r>
      <w:r w:rsidR="0079616F" w:rsidRPr="00C36E4D">
        <w:rPr>
          <w:rFonts w:ascii="Book Antiqua" w:hAnsi="Book Antiqua"/>
          <w:color w:val="000000"/>
          <w:lang w:val="en-US"/>
        </w:rPr>
        <w:t>y no</w:t>
      </w:r>
      <w:r w:rsidR="00B87073" w:rsidRPr="00B87073">
        <w:rPr>
          <w:rFonts w:ascii="Book Antiqua" w:hAnsi="Book Antiqua"/>
          <w:color w:val="000000"/>
          <w:lang w:val="en-US"/>
        </w:rPr>
        <w:t xml:space="preserve"> later than 4</w:t>
      </w:r>
      <w:r w:rsidR="00AE638F">
        <w:rPr>
          <w:rFonts w:ascii="Book Antiqua" w:hAnsi="Book Antiqua"/>
          <w:color w:val="000000"/>
          <w:lang w:val="en-US"/>
        </w:rPr>
        <w:t>:00</w:t>
      </w:r>
      <w:r w:rsidR="00B87073" w:rsidRPr="00B87073">
        <w:rPr>
          <w:rFonts w:ascii="Book Antiqua" w:hAnsi="Book Antiqua"/>
          <w:color w:val="000000"/>
          <w:lang w:val="en-US"/>
        </w:rPr>
        <w:t xml:space="preserve">pm on the </w:t>
      </w:r>
      <w:r w:rsidR="00724AFD">
        <w:rPr>
          <w:rFonts w:ascii="Book Antiqua" w:hAnsi="Book Antiqua"/>
          <w:color w:val="000000"/>
          <w:lang w:val="en-US"/>
        </w:rPr>
        <w:t xml:space="preserve">last </w:t>
      </w:r>
      <w:r w:rsidR="00B87073" w:rsidRPr="00B87073">
        <w:rPr>
          <w:rFonts w:ascii="Book Antiqua" w:hAnsi="Book Antiqua"/>
          <w:color w:val="000000"/>
          <w:lang w:val="en-US"/>
        </w:rPr>
        <w:t xml:space="preserve">business day before </w:t>
      </w:r>
      <w:r w:rsidR="0079616F">
        <w:rPr>
          <w:rFonts w:ascii="Book Antiqua" w:hAnsi="Book Antiqua"/>
          <w:color w:val="000000"/>
          <w:lang w:val="en-US"/>
        </w:rPr>
        <w:t>a</w:t>
      </w:r>
      <w:r w:rsidR="0079616F" w:rsidRPr="00B87073">
        <w:rPr>
          <w:rFonts w:ascii="Book Antiqua" w:hAnsi="Book Antiqua"/>
          <w:color w:val="000000"/>
          <w:lang w:val="en-US"/>
        </w:rPr>
        <w:t xml:space="preserve"> </w:t>
      </w:r>
      <w:r w:rsidR="00B87073" w:rsidRPr="00B87073">
        <w:rPr>
          <w:rFonts w:ascii="Book Antiqua" w:hAnsi="Book Antiqua"/>
          <w:color w:val="000000"/>
          <w:lang w:val="en-US"/>
        </w:rPr>
        <w:t>hearing</w:t>
      </w:r>
      <w:r w:rsidR="00AE0B03">
        <w:rPr>
          <w:rFonts w:ascii="Book Antiqua" w:hAnsi="Book Antiqua"/>
          <w:color w:val="000000"/>
          <w:lang w:val="en-US"/>
        </w:rPr>
        <w:t xml:space="preserve"> (other than a trial)</w:t>
      </w:r>
      <w:r w:rsidR="006940A6">
        <w:rPr>
          <w:rFonts w:ascii="Book Antiqua" w:hAnsi="Book Antiqua"/>
          <w:color w:val="000000"/>
          <w:lang w:val="en-US"/>
        </w:rPr>
        <w:t>,</w:t>
      </w:r>
      <w:r w:rsidR="00B87073" w:rsidRPr="00B87073">
        <w:rPr>
          <w:rFonts w:ascii="Book Antiqua" w:hAnsi="Book Antiqua"/>
          <w:color w:val="000000"/>
          <w:lang w:val="en-US"/>
        </w:rPr>
        <w:t xml:space="preserve"> </w:t>
      </w:r>
      <w:r w:rsidR="00FB782B">
        <w:rPr>
          <w:rFonts w:ascii="Book Antiqua" w:hAnsi="Book Antiqua"/>
          <w:color w:val="000000"/>
          <w:lang w:val="en-US"/>
        </w:rPr>
        <w:t>each party</w:t>
      </w:r>
      <w:r w:rsidR="00A137A0" w:rsidRPr="00B87073">
        <w:rPr>
          <w:rFonts w:ascii="Book Antiqua" w:hAnsi="Book Antiqua"/>
          <w:color w:val="000000"/>
          <w:lang w:val="en-US"/>
        </w:rPr>
        <w:t xml:space="preserve"> </w:t>
      </w:r>
      <w:r w:rsidR="00B87073" w:rsidRPr="00B87073">
        <w:rPr>
          <w:rFonts w:ascii="Book Antiqua" w:hAnsi="Book Antiqua"/>
          <w:color w:val="000000"/>
          <w:lang w:val="en-US"/>
        </w:rPr>
        <w:t xml:space="preserve">must </w:t>
      </w:r>
      <w:r w:rsidR="00D10748">
        <w:rPr>
          <w:rFonts w:ascii="Book Antiqua" w:hAnsi="Book Antiqua"/>
          <w:color w:val="000000"/>
          <w:lang w:val="en-US"/>
        </w:rPr>
        <w:t>email</w:t>
      </w:r>
      <w:r w:rsidR="00B87073" w:rsidRPr="00B87073">
        <w:rPr>
          <w:rFonts w:ascii="Book Antiqua" w:hAnsi="Book Antiqua"/>
          <w:color w:val="000000"/>
          <w:lang w:val="en-US"/>
        </w:rPr>
        <w:t xml:space="preserve"> </w:t>
      </w:r>
      <w:r w:rsidR="005E5B3A">
        <w:rPr>
          <w:rFonts w:ascii="Book Antiqua" w:hAnsi="Book Antiqua"/>
          <w:color w:val="000000"/>
          <w:lang w:val="en-US"/>
        </w:rPr>
        <w:t xml:space="preserve">to </w:t>
      </w:r>
      <w:r w:rsidR="00B87073" w:rsidRPr="00B87073">
        <w:rPr>
          <w:rFonts w:ascii="Book Antiqua" w:hAnsi="Book Antiqua"/>
          <w:color w:val="000000"/>
          <w:lang w:val="en-US"/>
        </w:rPr>
        <w:t xml:space="preserve">the </w:t>
      </w:r>
      <w:r w:rsidR="009C7939">
        <w:rPr>
          <w:rFonts w:ascii="Book Antiqua" w:hAnsi="Book Antiqua"/>
          <w:color w:val="000000"/>
          <w:lang w:val="en-US"/>
        </w:rPr>
        <w:t>c</w:t>
      </w:r>
      <w:r w:rsidR="00B87073" w:rsidRPr="00B87073">
        <w:rPr>
          <w:rFonts w:ascii="Book Antiqua" w:hAnsi="Book Antiqua"/>
          <w:color w:val="000000"/>
          <w:lang w:val="en-US"/>
        </w:rPr>
        <w:t xml:space="preserve">hambers of the </w:t>
      </w:r>
      <w:r w:rsidR="009C7939" w:rsidRPr="0046611D">
        <w:rPr>
          <w:rFonts w:ascii="Book Antiqua" w:hAnsi="Book Antiqua"/>
          <w:color w:val="000000"/>
          <w:lang w:val="en-US"/>
        </w:rPr>
        <w:t>presiding j</w:t>
      </w:r>
      <w:r w:rsidR="00B87073" w:rsidRPr="0046611D">
        <w:rPr>
          <w:rFonts w:ascii="Book Antiqua" w:hAnsi="Book Antiqua"/>
          <w:color w:val="000000"/>
          <w:lang w:val="en-US"/>
        </w:rPr>
        <w:t xml:space="preserve">udicial </w:t>
      </w:r>
      <w:r w:rsidR="009C7939" w:rsidRPr="0046611D">
        <w:rPr>
          <w:rFonts w:ascii="Book Antiqua" w:hAnsi="Book Antiqua"/>
          <w:color w:val="000000"/>
          <w:lang w:val="en-US"/>
        </w:rPr>
        <w:t>o</w:t>
      </w:r>
      <w:r w:rsidR="00B87073" w:rsidRPr="0046611D">
        <w:rPr>
          <w:rFonts w:ascii="Book Antiqua" w:hAnsi="Book Antiqua"/>
          <w:color w:val="000000"/>
          <w:lang w:val="en-US"/>
        </w:rPr>
        <w:t xml:space="preserve">fficer </w:t>
      </w:r>
      <w:r w:rsidR="00D10748" w:rsidRPr="0046611D">
        <w:rPr>
          <w:rFonts w:ascii="Book Antiqua" w:hAnsi="Book Antiqua"/>
          <w:color w:val="000000"/>
          <w:lang w:val="en-US"/>
        </w:rPr>
        <w:t xml:space="preserve">and serve on each other party </w:t>
      </w:r>
      <w:r w:rsidR="0030692E" w:rsidRPr="0046611D">
        <w:rPr>
          <w:rFonts w:ascii="Book Antiqua" w:hAnsi="Book Antiqua"/>
          <w:color w:val="000000"/>
          <w:lang w:val="en-US"/>
        </w:rPr>
        <w:t>(</w:t>
      </w:r>
      <w:r w:rsidR="001E0BEA" w:rsidRPr="0046611D">
        <w:rPr>
          <w:rFonts w:ascii="Book Antiqua" w:hAnsi="Book Antiqua"/>
          <w:color w:val="000000"/>
          <w:lang w:val="en-US"/>
        </w:rPr>
        <w:t>where</w:t>
      </w:r>
      <w:r w:rsidR="0030692E" w:rsidRPr="0046611D">
        <w:rPr>
          <w:rFonts w:ascii="Book Antiqua" w:hAnsi="Book Antiqua"/>
          <w:color w:val="000000"/>
          <w:lang w:val="en-US"/>
        </w:rPr>
        <w:t xml:space="preserve"> applicable) </w:t>
      </w:r>
      <w:r w:rsidR="004817F0" w:rsidRPr="0046611D">
        <w:rPr>
          <w:rFonts w:ascii="Book Antiqua" w:hAnsi="Book Antiqua"/>
          <w:color w:val="000000"/>
          <w:lang w:val="en-US"/>
        </w:rPr>
        <w:t xml:space="preserve">a hearing </w:t>
      </w:r>
      <w:r w:rsidR="00FB56EF" w:rsidRPr="0046611D">
        <w:rPr>
          <w:rFonts w:ascii="Book Antiqua" w:hAnsi="Book Antiqua"/>
          <w:color w:val="000000"/>
          <w:lang w:val="en-US"/>
        </w:rPr>
        <w:t>form</w:t>
      </w:r>
      <w:r w:rsidR="00B87073" w:rsidRPr="0046611D">
        <w:rPr>
          <w:rFonts w:ascii="Book Antiqua" w:hAnsi="Book Antiqua"/>
          <w:color w:val="000000"/>
          <w:lang w:val="en-US"/>
        </w:rPr>
        <w:t xml:space="preserve"> </w:t>
      </w:r>
      <w:r w:rsidR="009A2E84" w:rsidRPr="00C36E4D">
        <w:rPr>
          <w:rFonts w:ascii="Book Antiqua" w:hAnsi="Book Antiqua"/>
          <w:color w:val="000000"/>
          <w:lang w:val="en-US"/>
        </w:rPr>
        <w:t>in Word format</w:t>
      </w:r>
      <w:r w:rsidR="0090113A" w:rsidRPr="00C36E4D">
        <w:rPr>
          <w:rFonts w:ascii="Book Antiqua" w:hAnsi="Book Antiqua"/>
          <w:color w:val="000000"/>
          <w:lang w:val="en-US"/>
        </w:rPr>
        <w:t xml:space="preserve"> in</w:t>
      </w:r>
      <w:r w:rsidR="009A2E84" w:rsidRPr="00C36E4D">
        <w:rPr>
          <w:rFonts w:ascii="Book Antiqua" w:hAnsi="Book Antiqua"/>
          <w:color w:val="000000"/>
          <w:lang w:val="en-US"/>
        </w:rPr>
        <w:t xml:space="preserve"> </w:t>
      </w:r>
      <w:r w:rsidR="00B87073" w:rsidRPr="0046611D">
        <w:rPr>
          <w:rFonts w:ascii="Book Antiqua" w:hAnsi="Book Antiqua"/>
          <w:color w:val="000000"/>
          <w:lang w:val="en-US"/>
        </w:rPr>
        <w:t>the form attached</w:t>
      </w:r>
      <w:r w:rsidR="002B37B6" w:rsidRPr="0046611D">
        <w:rPr>
          <w:rFonts w:ascii="Book Antiqua" w:hAnsi="Book Antiqua"/>
          <w:color w:val="000000"/>
          <w:lang w:val="en-US"/>
        </w:rPr>
        <w:t xml:space="preserve"> </w:t>
      </w:r>
      <w:r w:rsidR="00B87073" w:rsidRPr="0046611D">
        <w:rPr>
          <w:rFonts w:ascii="Book Antiqua" w:hAnsi="Book Antiqua"/>
          <w:color w:val="000000"/>
          <w:lang w:val="en-US"/>
        </w:rPr>
        <w:t>detailing</w:t>
      </w:r>
      <w:r w:rsidR="00A32177">
        <w:rPr>
          <w:rFonts w:ascii="Book Antiqua" w:hAnsi="Book Antiqua"/>
          <w:color w:val="000000"/>
          <w:lang w:val="en-US"/>
        </w:rPr>
        <w:t>:</w:t>
      </w:r>
    </w:p>
    <w:p w14:paraId="1BE4BB3A" w14:textId="77777777" w:rsidR="00B87073" w:rsidRPr="00B87073" w:rsidRDefault="00B87073" w:rsidP="00B87073">
      <w:pPr>
        <w:pStyle w:val="paragraph"/>
        <w:rPr>
          <w:rFonts w:ascii="Book Antiqua" w:hAnsi="Book Antiqua"/>
          <w:color w:val="000000"/>
          <w:lang w:val="en-US"/>
        </w:rPr>
      </w:pPr>
    </w:p>
    <w:p w14:paraId="30EF539F" w14:textId="77777777" w:rsidR="00B87073" w:rsidRPr="00B87073" w:rsidRDefault="00B87073" w:rsidP="00B87073">
      <w:pPr>
        <w:pStyle w:val="paragraph"/>
        <w:numPr>
          <w:ilvl w:val="0"/>
          <w:numId w:val="1"/>
        </w:numPr>
        <w:rPr>
          <w:rFonts w:ascii="Book Antiqua" w:hAnsi="Book Antiqua"/>
          <w:b/>
          <w:color w:val="000000"/>
          <w:lang w:val="en-US"/>
        </w:rPr>
      </w:pPr>
      <w:r w:rsidRPr="00B87073">
        <w:rPr>
          <w:rFonts w:ascii="Book Antiqua" w:hAnsi="Book Antiqua"/>
          <w:color w:val="000000"/>
          <w:lang w:val="en-US"/>
        </w:rPr>
        <w:t xml:space="preserve">who will be appearing on behalf of </w:t>
      </w:r>
      <w:r w:rsidR="00C5624D">
        <w:rPr>
          <w:rFonts w:ascii="Book Antiqua" w:hAnsi="Book Antiqua"/>
          <w:color w:val="000000"/>
          <w:lang w:val="en-US"/>
        </w:rPr>
        <w:t xml:space="preserve">each </w:t>
      </w:r>
      <w:r w:rsidRPr="00B87073">
        <w:rPr>
          <w:rFonts w:ascii="Book Antiqua" w:hAnsi="Book Antiqua"/>
          <w:color w:val="000000"/>
          <w:lang w:val="en-US"/>
        </w:rPr>
        <w:t>party</w:t>
      </w:r>
      <w:r w:rsidR="009166A9">
        <w:rPr>
          <w:rFonts w:ascii="Book Antiqua" w:hAnsi="Book Antiqua"/>
          <w:color w:val="000000"/>
          <w:lang w:val="en-US"/>
        </w:rPr>
        <w:t>;</w:t>
      </w:r>
      <w:r w:rsidR="009166A9" w:rsidRPr="00B87073">
        <w:rPr>
          <w:rFonts w:ascii="Book Antiqua" w:hAnsi="Book Antiqua"/>
          <w:color w:val="000000"/>
          <w:lang w:val="en-US"/>
        </w:rPr>
        <w:t xml:space="preserve"> </w:t>
      </w:r>
      <w:proofErr w:type="gramStart"/>
      <w:r w:rsidRPr="00B87073">
        <w:rPr>
          <w:rFonts w:ascii="Book Antiqua" w:hAnsi="Book Antiqua"/>
          <w:color w:val="000000"/>
          <w:lang w:val="en-US"/>
        </w:rPr>
        <w:t>and</w:t>
      </w:r>
      <w:proofErr w:type="gramEnd"/>
    </w:p>
    <w:p w14:paraId="6867D366" w14:textId="77777777" w:rsidR="00B87073" w:rsidRPr="00B87073" w:rsidRDefault="00B87073" w:rsidP="00B87073">
      <w:pPr>
        <w:pStyle w:val="paragraph"/>
        <w:rPr>
          <w:rFonts w:ascii="Book Antiqua" w:hAnsi="Book Antiqua"/>
          <w:b/>
          <w:color w:val="000000"/>
          <w:lang w:val="en-US"/>
        </w:rPr>
      </w:pPr>
    </w:p>
    <w:p w14:paraId="7225EBAF" w14:textId="77777777" w:rsidR="00B87073" w:rsidRPr="00CE6813" w:rsidRDefault="00B87073" w:rsidP="00B87073">
      <w:pPr>
        <w:pStyle w:val="paragraph"/>
        <w:numPr>
          <w:ilvl w:val="0"/>
          <w:numId w:val="1"/>
        </w:numPr>
        <w:rPr>
          <w:rFonts w:ascii="Book Antiqua" w:hAnsi="Book Antiqua"/>
          <w:b/>
          <w:color w:val="000000"/>
          <w:lang w:val="en-US"/>
        </w:rPr>
      </w:pPr>
      <w:proofErr w:type="gramStart"/>
      <w:r w:rsidRPr="00AD554C">
        <w:rPr>
          <w:rFonts w:ascii="Book Antiqua" w:hAnsi="Book Antiqua"/>
          <w:color w:val="000000"/>
          <w:lang w:val="en-US"/>
        </w:rPr>
        <w:t xml:space="preserve">what </w:t>
      </w:r>
      <w:r w:rsidR="00AD554C">
        <w:rPr>
          <w:rFonts w:ascii="Book Antiqua" w:hAnsi="Book Antiqua"/>
        </w:rPr>
        <w:t>a</w:t>
      </w:r>
      <w:r w:rsidR="00CF4E06">
        <w:rPr>
          <w:rFonts w:ascii="Book Antiqua" w:hAnsi="Book Antiqua"/>
        </w:rPr>
        <w:t>ffidavits</w:t>
      </w:r>
      <w:r w:rsidR="00AD554C" w:rsidRPr="000D241D">
        <w:rPr>
          <w:rFonts w:ascii="Book Antiqua" w:hAnsi="Book Antiqua"/>
        </w:rPr>
        <w:t>,</w:t>
      </w:r>
      <w:proofErr w:type="gramEnd"/>
      <w:r w:rsidR="00AD554C" w:rsidRPr="000D241D">
        <w:rPr>
          <w:rFonts w:ascii="Book Antiqua" w:hAnsi="Book Antiqua"/>
        </w:rPr>
        <w:t xml:space="preserve"> </w:t>
      </w:r>
      <w:r w:rsidR="00CF4E06" w:rsidRPr="000D241D">
        <w:rPr>
          <w:rFonts w:ascii="Book Antiqua" w:hAnsi="Book Antiqua"/>
        </w:rPr>
        <w:t>exhibits to affidavits</w:t>
      </w:r>
      <w:r w:rsidR="00CF4E06">
        <w:rPr>
          <w:rFonts w:ascii="Book Antiqua" w:hAnsi="Book Antiqua"/>
        </w:rPr>
        <w:t xml:space="preserve">, </w:t>
      </w:r>
      <w:r w:rsidR="00AD554C" w:rsidRPr="000D241D">
        <w:rPr>
          <w:rFonts w:ascii="Book Antiqua" w:hAnsi="Book Antiqua"/>
        </w:rPr>
        <w:t>witness statements, expert reports, written submissions</w:t>
      </w:r>
      <w:r w:rsidR="00AD554C">
        <w:rPr>
          <w:rFonts w:ascii="Book Antiqua" w:hAnsi="Book Antiqua"/>
        </w:rPr>
        <w:t>, outlines of argument</w:t>
      </w:r>
      <w:r w:rsidR="00AD554C" w:rsidRPr="000D241D">
        <w:rPr>
          <w:rFonts w:ascii="Book Antiqua" w:hAnsi="Book Antiqua"/>
        </w:rPr>
        <w:t xml:space="preserve"> and chronologies</w:t>
      </w:r>
      <w:r w:rsidR="00AD554C">
        <w:rPr>
          <w:rFonts w:ascii="Book Antiqua" w:hAnsi="Book Antiqua"/>
          <w:color w:val="000000"/>
          <w:lang w:val="en-US"/>
        </w:rPr>
        <w:t xml:space="preserve"> or other </w:t>
      </w:r>
      <w:r w:rsidR="00B8683A">
        <w:rPr>
          <w:rFonts w:ascii="Book Antiqua" w:hAnsi="Book Antiqua"/>
          <w:color w:val="000000"/>
          <w:lang w:val="en-US"/>
        </w:rPr>
        <w:t>documents</w:t>
      </w:r>
      <w:r w:rsidR="00943166">
        <w:rPr>
          <w:rFonts w:ascii="Book Antiqua" w:hAnsi="Book Antiqua"/>
          <w:color w:val="000000"/>
          <w:lang w:val="en-US"/>
        </w:rPr>
        <w:t xml:space="preserve"> (if any)</w:t>
      </w:r>
      <w:r w:rsidRPr="00B87073">
        <w:rPr>
          <w:rFonts w:ascii="Book Antiqua" w:hAnsi="Book Antiqua"/>
          <w:color w:val="000000"/>
          <w:lang w:val="en-US"/>
        </w:rPr>
        <w:t xml:space="preserve"> are intended to be relied upon </w:t>
      </w:r>
      <w:r w:rsidR="00943166">
        <w:rPr>
          <w:rFonts w:ascii="Book Antiqua" w:hAnsi="Book Antiqua"/>
          <w:color w:val="000000"/>
          <w:lang w:val="en-US"/>
        </w:rPr>
        <w:t xml:space="preserve">by </w:t>
      </w:r>
      <w:r w:rsidR="00C5624D">
        <w:rPr>
          <w:rFonts w:ascii="Book Antiqua" w:hAnsi="Book Antiqua"/>
          <w:color w:val="000000"/>
          <w:lang w:val="en-US"/>
        </w:rPr>
        <w:t xml:space="preserve">each </w:t>
      </w:r>
      <w:r w:rsidR="00943166">
        <w:rPr>
          <w:rFonts w:ascii="Book Antiqua" w:hAnsi="Book Antiqua"/>
          <w:color w:val="000000"/>
          <w:lang w:val="en-US"/>
        </w:rPr>
        <w:t xml:space="preserve">party </w:t>
      </w:r>
      <w:r w:rsidR="002A5905">
        <w:rPr>
          <w:rFonts w:ascii="Book Antiqua" w:hAnsi="Book Antiqua"/>
          <w:color w:val="000000"/>
          <w:lang w:val="en-US"/>
        </w:rPr>
        <w:t xml:space="preserve">in </w:t>
      </w:r>
      <w:r w:rsidRPr="00B87073">
        <w:rPr>
          <w:rFonts w:ascii="Book Antiqua" w:hAnsi="Book Antiqua"/>
          <w:color w:val="000000"/>
          <w:lang w:val="en-US"/>
        </w:rPr>
        <w:t>the hearing</w:t>
      </w:r>
      <w:r w:rsidRPr="00B87073">
        <w:rPr>
          <w:rFonts w:ascii="Book Antiqua" w:hAnsi="Book Antiqua"/>
          <w:bCs/>
          <w:color w:val="000000"/>
          <w:lang w:val="en-US"/>
        </w:rPr>
        <w:t>.</w:t>
      </w:r>
    </w:p>
    <w:p w14:paraId="33CF8D8A" w14:textId="77777777" w:rsidR="00F4176A" w:rsidRPr="00B87073" w:rsidRDefault="00F4176A" w:rsidP="00F4176A">
      <w:pPr>
        <w:pStyle w:val="paragraph"/>
        <w:rPr>
          <w:rFonts w:ascii="Book Antiqua" w:hAnsi="Book Antiqua"/>
          <w:color w:val="000000"/>
        </w:rPr>
      </w:pPr>
    </w:p>
    <w:p w14:paraId="3C75AF70" w14:textId="77777777" w:rsidR="00165377" w:rsidRPr="00B24756" w:rsidRDefault="00165377" w:rsidP="00B24756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</w:rPr>
      </w:pPr>
      <w:r w:rsidRPr="00B24756">
        <w:rPr>
          <w:rFonts w:ascii="Book Antiqua" w:hAnsi="Book Antiqua"/>
        </w:rPr>
        <w:t xml:space="preserve">Unless directed otherwise, </w:t>
      </w:r>
      <w:r w:rsidRPr="00165377">
        <w:rPr>
          <w:rFonts w:ascii="Book Antiqua" w:hAnsi="Book Antiqua"/>
        </w:rPr>
        <w:t>an appearance</w:t>
      </w:r>
      <w:r w:rsidR="004817F0" w:rsidRPr="00B24756">
        <w:rPr>
          <w:rFonts w:ascii="Book Antiqua" w:hAnsi="Book Antiqua"/>
        </w:rPr>
        <w:t xml:space="preserve"> </w:t>
      </w:r>
      <w:r w:rsidRPr="00B24756">
        <w:rPr>
          <w:rFonts w:ascii="Book Antiqua" w:hAnsi="Book Antiqua"/>
        </w:rPr>
        <w:t>form must also be provided with any necessary modification, for an application that is to be determined without a hearing.</w:t>
      </w:r>
    </w:p>
    <w:p w14:paraId="09D84065" w14:textId="77777777" w:rsidR="009747EF" w:rsidRPr="00165377" w:rsidRDefault="009747EF" w:rsidP="00B24756">
      <w:pPr>
        <w:pStyle w:val="paragraph"/>
        <w:ind w:left="720"/>
        <w:rPr>
          <w:rFonts w:ascii="Book Antiqua" w:hAnsi="Book Antiqua"/>
        </w:rPr>
      </w:pPr>
    </w:p>
    <w:p w14:paraId="482B1AF6" w14:textId="77777777" w:rsidR="00F534C8" w:rsidRDefault="00F534C8" w:rsidP="00F534C8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  <w:rPr>
          <w:rFonts w:ascii="Book Antiqua" w:hAnsi="Book Antiqua"/>
        </w:rPr>
      </w:pPr>
      <w:r w:rsidRPr="000D241D">
        <w:rPr>
          <w:rFonts w:ascii="Book Antiqua" w:hAnsi="Book Antiqua"/>
        </w:rPr>
        <w:t xml:space="preserve">It is the obligation of the parties to immediately notify the chambers of the presiding judicial officer if they consider that the </w:t>
      </w:r>
      <w:r w:rsidR="006F78DC">
        <w:rPr>
          <w:rFonts w:ascii="Book Antiqua" w:hAnsi="Book Antiqua"/>
        </w:rPr>
        <w:t>completed</w:t>
      </w:r>
      <w:r w:rsidRPr="000D24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appearance</w:t>
      </w:r>
      <w:r w:rsidR="004817F0" w:rsidRPr="000D241D">
        <w:rPr>
          <w:rFonts w:ascii="Book Antiqua" w:hAnsi="Book Antiqua"/>
        </w:rPr>
        <w:t xml:space="preserve"> </w:t>
      </w:r>
      <w:r w:rsidRPr="000D241D">
        <w:rPr>
          <w:rFonts w:ascii="Book Antiqua" w:hAnsi="Book Antiqua"/>
        </w:rPr>
        <w:t xml:space="preserve">form is inaccurate or </w:t>
      </w:r>
      <w:r>
        <w:rPr>
          <w:rFonts w:ascii="Book Antiqua" w:hAnsi="Book Antiqua"/>
        </w:rPr>
        <w:t>incomplete</w:t>
      </w:r>
      <w:r w:rsidR="00833F03">
        <w:rPr>
          <w:rFonts w:ascii="Book Antiqua" w:hAnsi="Book Antiqua"/>
        </w:rPr>
        <w:t xml:space="preserve"> and re-submit an amended form</w:t>
      </w:r>
      <w:r w:rsidRPr="000D241D">
        <w:rPr>
          <w:rFonts w:ascii="Book Antiqua" w:hAnsi="Book Antiqua"/>
        </w:rPr>
        <w:t>.</w:t>
      </w:r>
    </w:p>
    <w:p w14:paraId="38B63904" w14:textId="77777777" w:rsidR="00F534C8" w:rsidRDefault="00F534C8" w:rsidP="00F534C8">
      <w:pPr>
        <w:pStyle w:val="paragraph"/>
        <w:ind w:left="720"/>
        <w:rPr>
          <w:rFonts w:ascii="Book Antiqua" w:hAnsi="Book Antiqua"/>
        </w:rPr>
      </w:pPr>
    </w:p>
    <w:p w14:paraId="41B62CA3" w14:textId="5608A08A" w:rsidR="00C34529" w:rsidRPr="000D241D" w:rsidRDefault="008C7DAA" w:rsidP="00B24756">
      <w:pPr>
        <w:pStyle w:val="paragraph"/>
        <w:numPr>
          <w:ilvl w:val="0"/>
          <w:numId w:val="2"/>
        </w:numPr>
        <w:tabs>
          <w:tab w:val="num" w:pos="720"/>
        </w:tabs>
        <w:ind w:left="720" w:hanging="720"/>
      </w:pPr>
      <w:r w:rsidRPr="00B24756">
        <w:rPr>
          <w:rFonts w:ascii="Book Antiqua" w:hAnsi="Book Antiqua"/>
        </w:rPr>
        <w:lastRenderedPageBreak/>
        <w:t>Following</w:t>
      </w:r>
      <w:r w:rsidRPr="004817F0">
        <w:rPr>
          <w:rFonts w:ascii="Book Antiqua" w:hAnsi="Book Antiqua"/>
          <w:color w:val="000000"/>
        </w:rPr>
        <w:t xml:space="preserve"> the hearing, </w:t>
      </w:r>
      <w:r w:rsidR="002B15E5" w:rsidRPr="004817F0">
        <w:rPr>
          <w:rFonts w:ascii="Book Antiqua" w:hAnsi="Book Antiqua"/>
          <w:color w:val="000000"/>
        </w:rPr>
        <w:t xml:space="preserve">the </w:t>
      </w:r>
      <w:r w:rsidR="00AE4774" w:rsidRPr="005423C2">
        <w:rPr>
          <w:rFonts w:ascii="Book Antiqua" w:hAnsi="Book Antiqua"/>
          <w:color w:val="000000"/>
        </w:rPr>
        <w:t>appearance</w:t>
      </w:r>
      <w:r w:rsidRPr="004817F0">
        <w:rPr>
          <w:rFonts w:ascii="Book Antiqua" w:hAnsi="Book Antiqua"/>
          <w:color w:val="000000"/>
        </w:rPr>
        <w:t xml:space="preserve"> form </w:t>
      </w:r>
      <w:r w:rsidR="00254FD3" w:rsidRPr="004817F0">
        <w:rPr>
          <w:rFonts w:ascii="Book Antiqua" w:hAnsi="Book Antiqua"/>
          <w:color w:val="000000"/>
        </w:rPr>
        <w:t xml:space="preserve">may be relied upon </w:t>
      </w:r>
      <w:r w:rsidR="00C24849" w:rsidRPr="004817F0">
        <w:rPr>
          <w:rFonts w:ascii="Book Antiqua" w:hAnsi="Book Antiqua"/>
          <w:color w:val="000000"/>
        </w:rPr>
        <w:t xml:space="preserve">by the Prothonotary </w:t>
      </w:r>
      <w:r w:rsidR="00F17960" w:rsidRPr="004817F0">
        <w:rPr>
          <w:rFonts w:ascii="Book Antiqua" w:hAnsi="Book Antiqua"/>
          <w:color w:val="000000"/>
        </w:rPr>
        <w:t xml:space="preserve">when dealing with any application for </w:t>
      </w:r>
      <w:r w:rsidR="0090611B" w:rsidRPr="004817F0">
        <w:rPr>
          <w:rFonts w:ascii="Book Antiqua" w:hAnsi="Book Antiqua"/>
          <w:color w:val="000000"/>
        </w:rPr>
        <w:t xml:space="preserve">inspection of documents filed in a proceeding as provided by </w:t>
      </w:r>
      <w:r w:rsidR="0090611B" w:rsidRPr="004817F0">
        <w:rPr>
          <w:rFonts w:ascii="Book Antiqua" w:hAnsi="Book Antiqua"/>
          <w:color w:val="000000"/>
          <w:lang w:val="en-US"/>
        </w:rPr>
        <w:t xml:space="preserve">Practice Note </w:t>
      </w:r>
      <w:r w:rsidR="006B343D">
        <w:rPr>
          <w:rFonts w:ascii="Book Antiqua" w:hAnsi="Book Antiqua"/>
          <w:color w:val="000000"/>
          <w:lang w:val="en-US"/>
        </w:rPr>
        <w:t>SC Gen 20</w:t>
      </w:r>
      <w:r w:rsidR="005423C2" w:rsidRPr="004817F0">
        <w:rPr>
          <w:rFonts w:ascii="Book Antiqua" w:hAnsi="Book Antiqua"/>
          <w:color w:val="000000"/>
          <w:lang w:val="en-US"/>
        </w:rPr>
        <w:t>.</w:t>
      </w:r>
      <w:r w:rsidR="00B87073" w:rsidRPr="004817F0">
        <w:rPr>
          <w:rFonts w:ascii="Book Antiqua" w:hAnsi="Book Antiqua"/>
          <w:color w:val="000000"/>
          <w:lang w:val="en-US"/>
        </w:rPr>
        <w:t xml:space="preserve">  </w:t>
      </w:r>
    </w:p>
    <w:p w14:paraId="04DB4F6C" w14:textId="77777777" w:rsidR="00022435" w:rsidRPr="00022435" w:rsidRDefault="00022435" w:rsidP="00022435">
      <w:pPr>
        <w:pStyle w:val="Default"/>
        <w:rPr>
          <w:rFonts w:ascii="Book Antiqua" w:hAnsi="Book Antiqua"/>
        </w:rPr>
      </w:pPr>
    </w:p>
    <w:p w14:paraId="6C828C6B" w14:textId="77777777" w:rsidR="00FD1964" w:rsidRPr="00E7405B" w:rsidRDefault="00FD1964" w:rsidP="00FD1964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Vivienne Macgillivray</w:t>
      </w:r>
    </w:p>
    <w:p w14:paraId="6751C8D3" w14:textId="77777777" w:rsidR="00FD1964" w:rsidRPr="00E7405B" w:rsidRDefault="00FD1964" w:rsidP="00FD1964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Executive Associate to the Chief Justice</w:t>
      </w:r>
    </w:p>
    <w:p w14:paraId="47922C7B" w14:textId="1795E446" w:rsidR="009564DC" w:rsidRPr="00CE6813" w:rsidRDefault="006B343D" w:rsidP="00CE6813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 w:rsidRPr="006B343D">
        <w:rPr>
          <w:rFonts w:ascii="Book Antiqua" w:hAnsi="Book Antiqua"/>
          <w:sz w:val="24"/>
          <w:szCs w:val="24"/>
        </w:rPr>
        <w:t>15</w:t>
      </w:r>
      <w:r w:rsidR="009747EF" w:rsidRPr="006B343D">
        <w:rPr>
          <w:rFonts w:ascii="Book Antiqua" w:hAnsi="Book Antiqua"/>
          <w:sz w:val="24"/>
          <w:szCs w:val="24"/>
        </w:rPr>
        <w:t xml:space="preserve"> September </w:t>
      </w:r>
      <w:r w:rsidR="00B87073" w:rsidRPr="006B343D">
        <w:rPr>
          <w:rFonts w:ascii="Book Antiqua" w:hAnsi="Book Antiqua"/>
          <w:sz w:val="24"/>
          <w:szCs w:val="24"/>
        </w:rPr>
        <w:t>2021</w:t>
      </w:r>
      <w:r w:rsidR="009564DC">
        <w:rPr>
          <w:rFonts w:ascii="Book Antiqua" w:hAnsi="Book Antiqua"/>
          <w:sz w:val="24"/>
          <w:szCs w:val="24"/>
        </w:rPr>
        <w:br w:type="page"/>
      </w:r>
    </w:p>
    <w:p w14:paraId="4DC13EC1" w14:textId="77777777" w:rsidR="005C3463" w:rsidRDefault="005C3463" w:rsidP="005C3463">
      <w:pPr>
        <w:pStyle w:val="paragraph"/>
        <w:jc w:val="center"/>
        <w:textAlignment w:val="baseline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INCLUDEPICTURE  "http://confluence-scv/download/attachments/1082116/SCV_RGB_B.jpg"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"http://confluence-scv/download/attachments/1082116/SCV_RGB_B.jpg" \* MERGEFORMATINET </w:instrText>
      </w:r>
      <w:r>
        <w:rPr>
          <w:noProof/>
        </w:rPr>
        <w:fldChar w:fldCharType="separate"/>
      </w:r>
      <w:r>
        <w:rPr>
          <w:noProof/>
        </w:rPr>
        <w:drawing>
          <wp:inline distT="0" distB="0" distL="0" distR="0" wp14:anchorId="2BF854D2" wp14:editId="70DAC4D1">
            <wp:extent cx="1117600" cy="1117600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09914450" w14:textId="77777777" w:rsidR="005C3463" w:rsidRPr="001A5308" w:rsidRDefault="005C3463" w:rsidP="005C3463">
      <w:pPr>
        <w:pStyle w:val="paragraph"/>
        <w:jc w:val="center"/>
        <w:textAlignment w:val="baseline"/>
        <w:rPr>
          <w:rFonts w:ascii="Book Antiqua" w:hAnsi="Book Antiqua"/>
          <w:b/>
          <w:bCs/>
          <w:sz w:val="28"/>
          <w:szCs w:val="28"/>
          <w:lang w:val="en-US"/>
        </w:rPr>
      </w:pPr>
      <w:r w:rsidRPr="001A5308">
        <w:rPr>
          <w:rFonts w:ascii="Book Antiqua" w:hAnsi="Book Antiqua"/>
          <w:b/>
          <w:bCs/>
          <w:sz w:val="28"/>
          <w:szCs w:val="28"/>
          <w:lang w:val="en-US"/>
        </w:rPr>
        <w:t>APPEARANCE</w:t>
      </w:r>
      <w:r w:rsidR="00C57DC3" w:rsidRPr="001A5308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 w:rsidRPr="001A5308">
        <w:rPr>
          <w:rFonts w:ascii="Book Antiqua" w:hAnsi="Book Antiqua"/>
          <w:b/>
          <w:bCs/>
          <w:sz w:val="28"/>
          <w:szCs w:val="28"/>
          <w:lang w:val="en-US"/>
        </w:rPr>
        <w:t>FORM</w:t>
      </w:r>
    </w:p>
    <w:p w14:paraId="24F66E81" w14:textId="77777777" w:rsidR="005C3463" w:rsidRDefault="005C3463" w:rsidP="005C3463">
      <w:pPr>
        <w:pStyle w:val="paragraph"/>
        <w:textAlignment w:val="baseline"/>
        <w:rPr>
          <w:rFonts w:ascii="Book Antiqua" w:hAnsi="Book Antiqua"/>
          <w:lang w:val="en-US"/>
        </w:rPr>
      </w:pPr>
    </w:p>
    <w:tbl>
      <w:tblPr>
        <w:tblStyle w:val="TableGrid"/>
        <w:tblW w:w="10530" w:type="dxa"/>
        <w:tblInd w:w="-7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5C3463" w14:paraId="430E62AF" w14:textId="77777777" w:rsidTr="0074710F">
        <w:tc>
          <w:tcPr>
            <w:tcW w:w="10530" w:type="dxa"/>
            <w:shd w:val="clear" w:color="auto" w:fill="F2F2F2" w:themeFill="background1" w:themeFillShade="F2"/>
          </w:tcPr>
          <w:p w14:paraId="1CFA229B" w14:textId="77777777" w:rsidR="005C3463" w:rsidRPr="002F573D" w:rsidRDefault="005C3463" w:rsidP="00C57DC3">
            <w:pPr>
              <w:pStyle w:val="paragraph"/>
              <w:ind w:firstLine="0"/>
              <w:jc w:val="left"/>
              <w:textAlignment w:val="baseline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E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 xml:space="preserve">ach party must complete 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>an appearance</w:t>
            </w:r>
            <w:r w:rsidR="00C57DC3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form 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 xml:space="preserve">and provide a copy (via email) </w:t>
            </w:r>
            <w:r w:rsidRPr="000A0E22">
              <w:rPr>
                <w:rFonts w:ascii="Book Antiqua" w:hAnsi="Book Antiqua"/>
                <w:sz w:val="22"/>
                <w:szCs w:val="22"/>
                <w:u w:val="single"/>
                <w:lang w:val="en-US"/>
              </w:rPr>
              <w:t>in Microsoft Word format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>to the chambers of the presiding judicial officer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2F573D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by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2F573D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4:00pm on the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last </w:t>
            </w:r>
            <w:r w:rsidRPr="002F573D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business day before a hearing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>.</w:t>
            </w:r>
          </w:p>
        </w:tc>
      </w:tr>
    </w:tbl>
    <w:p w14:paraId="19ECAD44" w14:textId="77777777" w:rsidR="005C3463" w:rsidRDefault="005C3463" w:rsidP="005C3463">
      <w:pPr>
        <w:pStyle w:val="paragraph"/>
        <w:spacing w:after="240"/>
        <w:textAlignment w:val="baseline"/>
        <w:rPr>
          <w:rFonts w:ascii="Book Antiqua" w:hAnsi="Book Antiqua"/>
          <w:lang w:val="en-US"/>
        </w:rPr>
      </w:pPr>
    </w:p>
    <w:tbl>
      <w:tblPr>
        <w:tblW w:w="105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45"/>
        <w:gridCol w:w="7380"/>
      </w:tblGrid>
      <w:tr w:rsidR="005C3463" w:rsidRPr="00151F9C" w14:paraId="04392353" w14:textId="77777777" w:rsidTr="0074710F">
        <w:trPr>
          <w:jc w:val="center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7BFCD71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DETAILS OF PARTY COMPLETING FORM</w:t>
            </w:r>
          </w:p>
        </w:tc>
      </w:tr>
      <w:tr w:rsidR="005C3463" w:rsidRPr="00151F9C" w14:paraId="6411D253" w14:textId="77777777" w:rsidTr="0074710F">
        <w:trPr>
          <w:trHeight w:val="73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0CCE4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Party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951D980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32FC587C" w14:textId="77777777" w:rsidTr="0074710F">
        <w:trPr>
          <w:trHeight w:val="422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E974A" w14:textId="77777777" w:rsidR="005C3463" w:rsidRDefault="00355269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Party </w:t>
            </w:r>
            <w:r w:rsidR="00FB1259">
              <w:rPr>
                <w:rFonts w:ascii="Book Antiqua" w:hAnsi="Book Antiqua" w:cs="Times New Roman"/>
                <w:sz w:val="24"/>
                <w:szCs w:val="24"/>
              </w:rPr>
              <w:t>Type</w:t>
            </w:r>
          </w:p>
          <w:p w14:paraId="1CBEC342" w14:textId="77777777" w:rsidR="005C3463" w:rsidRPr="00CC4529" w:rsidRDefault="005C3463" w:rsidP="0074710F">
            <w:pPr>
              <w:spacing w:before="60" w:after="60"/>
              <w:rPr>
                <w:rFonts w:ascii="Book Antiqua" w:hAnsi="Book Antiqua" w:cs="Times New Roman"/>
                <w:iCs/>
                <w:sz w:val="24"/>
                <w:szCs w:val="24"/>
              </w:rPr>
            </w:pPr>
            <w:r w:rsidRPr="00920764">
              <w:rPr>
                <w:rFonts w:ascii="Book Antiqua" w:hAnsi="Book Antiqua" w:cs="Times New Roman"/>
                <w:sz w:val="20"/>
                <w:szCs w:val="20"/>
              </w:rPr>
              <w:t>(</w:t>
            </w:r>
            <w:r w:rsidRPr="00920764">
              <w:rPr>
                <w:rFonts w:ascii="Book Antiqua" w:hAnsi="Book Antiqua" w:cs="Times New Roman"/>
                <w:i/>
                <w:sz w:val="20"/>
                <w:szCs w:val="20"/>
              </w:rPr>
              <w:t xml:space="preserve">e.g: </w:t>
            </w:r>
            <w:r>
              <w:rPr>
                <w:rFonts w:ascii="Book Antiqua" w:hAnsi="Book Antiqua" w:cs="Times New Roman"/>
                <w:i/>
                <w:sz w:val="20"/>
                <w:szCs w:val="20"/>
              </w:rPr>
              <w:t>Plaintiff, Applicant, Appellant, Defendant, Respondent</w:t>
            </w:r>
            <w:r>
              <w:rPr>
                <w:rFonts w:ascii="Book Antiqua" w:hAnsi="Book Antiqua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738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D55787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15DB574E" w14:textId="77777777" w:rsidR="005C3463" w:rsidRPr="00151F9C" w:rsidRDefault="005C3463" w:rsidP="005C3463">
      <w:pPr>
        <w:pStyle w:val="paragraph"/>
        <w:spacing w:after="240"/>
        <w:textAlignment w:val="baseline"/>
        <w:rPr>
          <w:rFonts w:ascii="Book Antiqua" w:hAnsi="Book Antiqua"/>
          <w:lang w:val="en-US"/>
        </w:rPr>
      </w:pPr>
    </w:p>
    <w:tbl>
      <w:tblPr>
        <w:tblW w:w="105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65"/>
        <w:gridCol w:w="3150"/>
        <w:gridCol w:w="2430"/>
        <w:gridCol w:w="2880"/>
      </w:tblGrid>
      <w:tr w:rsidR="005C3463" w:rsidRPr="00151F9C" w14:paraId="1334E2D9" w14:textId="77777777" w:rsidTr="0074710F">
        <w:trPr>
          <w:jc w:val="center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B0FF0A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PROCEEDING </w:t>
            </w:r>
            <w:r w:rsidRPr="00151F9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DETAILS</w:t>
            </w:r>
          </w:p>
        </w:tc>
      </w:tr>
      <w:tr w:rsidR="005C3463" w:rsidRPr="00151F9C" w14:paraId="773C8CB0" w14:textId="77777777" w:rsidTr="0074710F">
        <w:trPr>
          <w:trHeight w:val="7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F6BD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Proceeding No.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A64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33DBE534" w14:textId="77777777" w:rsidTr="0074710F">
        <w:trPr>
          <w:trHeight w:val="3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EE443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 xml:space="preserve">Proceeding </w:t>
            </w:r>
            <w:r>
              <w:rPr>
                <w:rFonts w:ascii="Book Antiqua" w:hAnsi="Book Antiqua" w:cs="Times New Roman"/>
                <w:sz w:val="24"/>
                <w:szCs w:val="24"/>
              </w:rPr>
              <w:t>Title</w:t>
            </w:r>
            <w:r w:rsidRPr="00151F9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74DC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0C51239A" w14:textId="77777777" w:rsidTr="0074710F">
        <w:trPr>
          <w:trHeight w:val="3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4C81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Division</w:t>
            </w:r>
          </w:p>
        </w:tc>
        <w:sdt>
          <w:sdtPr>
            <w:rPr>
              <w:rFonts w:ascii="Book Antiqua" w:hAnsi="Book Antiqua" w:cs="Times New Roman"/>
              <w:sz w:val="24"/>
              <w:szCs w:val="24"/>
            </w:rPr>
            <w:id w:val="1082489438"/>
            <w:placeholder>
              <w:docPart w:val="8158FA136F90334F95553BB9F7F04FD7"/>
            </w:placeholder>
            <w:dropDownList>
              <w:listItem w:displayText="Common Law Division" w:value="Common Law Division"/>
              <w:listItem w:displayText="Commercial Court" w:value="Commercial Court"/>
              <w:listItem w:displayText="Costs Court" w:value="Costs Court"/>
            </w:dropDownList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AAD1024" w14:textId="77777777" w:rsidR="005C3463" w:rsidRPr="00151F9C" w:rsidRDefault="00B24756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sz w:val="24"/>
                    <w:szCs w:val="24"/>
                  </w:rPr>
                  <w:t>Select…</w:t>
                </w:r>
              </w:p>
            </w:tc>
          </w:sdtContent>
        </w:sdt>
      </w:tr>
      <w:tr w:rsidR="005C3463" w:rsidRPr="00151F9C" w14:paraId="45619627" w14:textId="77777777" w:rsidTr="0074710F">
        <w:trPr>
          <w:trHeight w:val="42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CF7B5A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Judicial Officer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C3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22DF98A3" w14:textId="77777777" w:rsidTr="0074710F">
        <w:trPr>
          <w:trHeight w:val="3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CA3B6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Hearing Date</w:t>
            </w:r>
          </w:p>
        </w:tc>
        <w:sdt>
          <w:sdtPr>
            <w:rPr>
              <w:rFonts w:ascii="Book Antiqua" w:hAnsi="Book Antiqua" w:cs="Times New Roman"/>
              <w:sz w:val="24"/>
              <w:szCs w:val="24"/>
            </w:rPr>
            <w:id w:val="408272202"/>
            <w:placeholder>
              <w:docPart w:val="F7E65FD0389D1F4FA2AFCDB68B5437A4"/>
            </w:placeholder>
            <w:showingPlcHdr/>
            <w:date w:fullDate="2021-08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8557ABE" w14:textId="77777777" w:rsidR="005C3463" w:rsidRPr="00151F9C" w:rsidRDefault="005C3463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 w:rsidRPr="009D1C44">
                  <w:rPr>
                    <w:rFonts w:ascii="Book Antiqua" w:hAnsi="Book Antiqua" w:cs="Times New Roman"/>
                    <w:color w:val="808080" w:themeColor="background1" w:themeShade="80"/>
                    <w:sz w:val="24"/>
                    <w:szCs w:val="24"/>
                  </w:rPr>
                  <w:t>Select…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5297D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Transcript ordered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by party?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5A75" w14:textId="77777777" w:rsidR="005C3463" w:rsidRDefault="006B343D" w:rsidP="0074710F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sz w:val="24"/>
                  <w:szCs w:val="24"/>
                </w:rPr>
                <w:id w:val="-8841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463" w:rsidRPr="00151F9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3463" w:rsidRPr="00151F9C">
              <w:rPr>
                <w:rFonts w:ascii="Book Antiqua" w:hAnsi="Book Antiqua" w:cs="Times New Roman"/>
                <w:sz w:val="24"/>
                <w:szCs w:val="24"/>
              </w:rPr>
              <w:t xml:space="preserve"> Yes</w:t>
            </w:r>
            <w:r w:rsidR="005C3463" w:rsidRPr="00151F9C">
              <w:rPr>
                <w:rFonts w:ascii="Book Antiqua" w:hAnsi="Book Antiqua" w:cs="Times New Roman"/>
                <w:sz w:val="24"/>
                <w:szCs w:val="24"/>
              </w:rPr>
              <w:tab/>
            </w:r>
          </w:p>
          <w:p w14:paraId="7A762E6A" w14:textId="77777777" w:rsidR="005C3463" w:rsidRPr="00151F9C" w:rsidRDefault="006B343D" w:rsidP="0074710F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sz w:val="24"/>
                  <w:szCs w:val="24"/>
                </w:rPr>
                <w:id w:val="4728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463" w:rsidRPr="00151F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3463" w:rsidRPr="00151F9C">
              <w:rPr>
                <w:rFonts w:ascii="Book Antiqua" w:hAnsi="Book Antiqua" w:cs="Times New Roman"/>
                <w:sz w:val="24"/>
                <w:szCs w:val="24"/>
              </w:rPr>
              <w:t xml:space="preserve"> No</w:t>
            </w:r>
          </w:p>
        </w:tc>
      </w:tr>
    </w:tbl>
    <w:p w14:paraId="76EF7011" w14:textId="77777777" w:rsidR="005C3463" w:rsidRPr="00151F9C" w:rsidRDefault="005C3463" w:rsidP="005C3463">
      <w:pPr>
        <w:spacing w:line="240" w:lineRule="auto"/>
        <w:ind w:firstLine="3571"/>
        <w:rPr>
          <w:rFonts w:ascii="Book Antiqua" w:hAnsi="Book Antiqua" w:cs="Times New Roman"/>
          <w:sz w:val="20"/>
          <w:szCs w:val="20"/>
        </w:rPr>
      </w:pPr>
    </w:p>
    <w:tbl>
      <w:tblPr>
        <w:tblW w:w="1055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21"/>
        <w:gridCol w:w="2986"/>
        <w:gridCol w:w="3429"/>
        <w:gridCol w:w="2618"/>
      </w:tblGrid>
      <w:tr w:rsidR="005C3463" w:rsidRPr="00151F9C" w14:paraId="731BEAE1" w14:textId="77777777" w:rsidTr="0074710F">
        <w:trPr>
          <w:trHeight w:val="466"/>
          <w:jc w:val="center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AAB279F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151F9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APPEARANCES</w:t>
            </w:r>
          </w:p>
        </w:tc>
      </w:tr>
      <w:tr w:rsidR="005C3463" w:rsidRPr="00151F9C" w14:paraId="3BF6B8E5" w14:textId="77777777" w:rsidTr="0074710F">
        <w:trPr>
          <w:trHeight w:val="4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0EBE1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Role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E3D4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Name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A0F7D3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Email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0346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Phone No.</w:t>
            </w:r>
          </w:p>
        </w:tc>
      </w:tr>
      <w:tr w:rsidR="005C3463" w:rsidRPr="00151F9C" w14:paraId="3A5FE9B4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-1245022234"/>
            <w:placeholder>
              <w:docPart w:val="BCF082E5028D78458658E4AA832C99A7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FF77F" w14:textId="173D5247" w:rsidR="005C3463" w:rsidRPr="00151F9C" w:rsidRDefault="009E4AF2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F7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300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28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63AEB551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-1640024965"/>
            <w:placeholder>
              <w:docPart w:val="C21C89B5EF029140B6FA933477F467A0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56BB8" w14:textId="6E1D1B04" w:rsidR="005C3463" w:rsidRPr="00151F9C" w:rsidRDefault="009E4AF2" w:rsidP="0074710F">
                <w:pPr>
                  <w:spacing w:before="60" w:after="60"/>
                  <w:rPr>
                    <w:rFonts w:ascii="Book Antiqua" w:hAnsi="Book Antiqua" w:cs="Times New Roman"/>
                    <w:b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6B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6E7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AE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5C3463" w:rsidRPr="00151F9C" w14:paraId="704FB0BC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254641140"/>
            <w:placeholder>
              <w:docPart w:val="2AAD7044E9C51141B61DAB348DB791F3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ED21F" w14:textId="77777777" w:rsidR="005C3463" w:rsidRPr="00151F9C" w:rsidRDefault="00B24756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61A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C14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8D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01121661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1478728386"/>
            <w:placeholder>
              <w:docPart w:val="86ED67D9380DE043B9E669AE99897E82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C1FF2" w14:textId="77777777" w:rsidR="005C3463" w:rsidRPr="00151F9C" w:rsidRDefault="00B24756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664C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543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D5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183A0FD6" w14:textId="77777777" w:rsidTr="0074710F">
        <w:trPr>
          <w:trHeight w:val="4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34B9" w14:textId="3E0C08D9" w:rsidR="005C3463" w:rsidRPr="00151F9C" w:rsidRDefault="006B343D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67171" w:themeColor="background2" w:themeShade="80"/>
                  <w:sz w:val="24"/>
                  <w:szCs w:val="24"/>
                </w:rPr>
                <w:tag w:val="Select..."/>
                <w:id w:val="-875234519"/>
                <w:placeholder>
                  <w:docPart w:val="FC6EB87C966D5C42AAE31E28736D7744"/>
                </w:placeholder>
                <w:dropDownList>
                  <w:listItem w:displayText="Senior Counsel" w:value="Senior Counsel"/>
                  <w:listItem w:displayText="Junior Counsel" w:value="Junior Counsel"/>
                  <w:listItem w:displayText="Counsel" w:value="Counsel"/>
                  <w:listItem w:displayText="Solicitor (appearing)" w:value="Solicitor (appearing)"/>
                  <w:listItem w:displayText="Instructing Solicitor" w:value="Instructing Solicitor"/>
                </w:dropDownList>
              </w:sdtPr>
              <w:sdtEndPr/>
              <w:sdtContent>
                <w:r w:rsidR="006B7714"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sdtContent>
            </w:sdt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A8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5C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51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574B1339" w14:textId="77777777" w:rsidTr="00B24756">
        <w:trPr>
          <w:trHeight w:val="6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2F9" w14:textId="4524465C" w:rsidR="005C3463" w:rsidRPr="00151F9C" w:rsidRDefault="006B343D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67171" w:themeColor="background2" w:themeShade="80"/>
                  <w:sz w:val="24"/>
                  <w:szCs w:val="24"/>
                </w:rPr>
                <w:tag w:val="Select..."/>
                <w:id w:val="-1146345950"/>
                <w:placeholder>
                  <w:docPart w:val="02E3188EFD588F4CA092C4F37BF10288"/>
                </w:placeholder>
                <w:dropDownList>
                  <w:listItem w:displayText="Senior Counsel" w:value="Senior Counsel"/>
                  <w:listItem w:displayText="Junior Counsel" w:value="Junior Counsel"/>
                  <w:listItem w:displayText="Counsel" w:value="Counsel"/>
                  <w:listItem w:displayText="Solicitor (appearing)" w:value="Solicitor (appearing)"/>
                  <w:listItem w:displayText="Instructing Solicitor" w:value="Instructing Solicitor"/>
                </w:dropDownList>
              </w:sdtPr>
              <w:sdtEndPr/>
              <w:sdtContent>
                <w:r w:rsidR="006B7714"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sdtContent>
            </w:sdt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FD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3CF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ED1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762D4E51" w14:textId="77777777" w:rsidR="005C3463" w:rsidRDefault="005C3463" w:rsidP="005C3463">
      <w:pPr>
        <w:rPr>
          <w:rFonts w:ascii="Book Antiqua" w:hAnsi="Book Antiqua" w:cs="Times New Roman"/>
          <w:sz w:val="20"/>
          <w:szCs w:val="20"/>
        </w:rPr>
      </w:pPr>
    </w:p>
    <w:tbl>
      <w:tblPr>
        <w:tblW w:w="105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7"/>
        <w:gridCol w:w="7128"/>
        <w:gridCol w:w="2790"/>
      </w:tblGrid>
      <w:tr w:rsidR="005C3463" w:rsidRPr="00151F9C" w14:paraId="19CC87D4" w14:textId="77777777" w:rsidTr="0074710F">
        <w:trPr>
          <w:trHeight w:val="499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32266BF" w14:textId="26765318" w:rsidR="005C3463" w:rsidRPr="00151F9C" w:rsidRDefault="00711BEF" w:rsidP="00AD554C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DOCUMENTS</w:t>
            </w:r>
            <w:r w:rsidR="005C3463" w:rsidRPr="00151F9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TO BE RELIED UPON</w:t>
            </w:r>
            <w:r w:rsidR="005C3463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AT HEARING</w:t>
            </w:r>
          </w:p>
        </w:tc>
      </w:tr>
      <w:tr w:rsidR="00B24756" w:rsidRPr="00151F9C" w14:paraId="59A1D4F3" w14:textId="77777777" w:rsidTr="00B24756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838CB5" w14:textId="77777777" w:rsidR="005C3463" w:rsidRPr="00B24756" w:rsidRDefault="005C3463" w:rsidP="00B24756">
            <w:pPr>
              <w:spacing w:before="120"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No.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9DA8B" w14:textId="77777777" w:rsidR="005C3463" w:rsidRPr="00B24756" w:rsidRDefault="005C3463" w:rsidP="00B24756">
            <w:pPr>
              <w:spacing w:before="120"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Document Description</w:t>
            </w:r>
          </w:p>
          <w:p w14:paraId="6801B15A" w14:textId="77777777" w:rsidR="005C3463" w:rsidRPr="00B24756" w:rsidRDefault="005C3463" w:rsidP="009747EF">
            <w:pPr>
              <w:spacing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(</w:t>
            </w:r>
            <w:r w:rsidRPr="00B24756">
              <w:rPr>
                <w:rFonts w:ascii="Book Antiqua" w:hAnsi="Book Antiqua"/>
                <w:i/>
              </w:rPr>
              <w:t>e.g: Affidavit of Jane Doe sworn 1 July 2021; Plaintiff’s submissions</w:t>
            </w:r>
            <w:r w:rsidRPr="00B24756">
              <w:rPr>
                <w:rFonts w:ascii="Book Antiqua" w:hAnsi="Book Antiqua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DC601" w14:textId="77777777" w:rsidR="005C3463" w:rsidRPr="00B24756" w:rsidRDefault="005C3463" w:rsidP="00B24756">
            <w:pPr>
              <w:spacing w:before="120"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Date Filed on RedCrest</w:t>
            </w:r>
            <w:r w:rsidR="003D0567" w:rsidRPr="00B24756">
              <w:rPr>
                <w:rFonts w:ascii="Book Antiqua" w:hAnsi="Book Antiqua"/>
              </w:rPr>
              <w:t>/RedCrest</w:t>
            </w:r>
            <w:r w:rsidR="000E77FD" w:rsidRPr="00B24756">
              <w:rPr>
                <w:rFonts w:ascii="Book Antiqua" w:hAnsi="Book Antiqua"/>
              </w:rPr>
              <w:t>-</w:t>
            </w:r>
            <w:r w:rsidR="003D0567" w:rsidRPr="00B24756">
              <w:rPr>
                <w:rFonts w:ascii="Book Antiqua" w:hAnsi="Book Antiqua"/>
              </w:rPr>
              <w:t>Probate</w:t>
            </w:r>
          </w:p>
        </w:tc>
      </w:tr>
      <w:tr w:rsidR="005C3463" w:rsidRPr="00151F9C" w14:paraId="7B232FCC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5E26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28C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E4A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65ED5B26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7A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75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07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14623D1F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A80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676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3D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0911B12E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897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40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E0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2DCDB7FE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EC0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85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39D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48184977" w14:textId="77777777" w:rsidR="005C3463" w:rsidRDefault="005C3463" w:rsidP="005C3463">
      <w:pPr>
        <w:pStyle w:val="paragraph"/>
        <w:spacing w:after="240"/>
        <w:textAlignment w:val="baseline"/>
        <w:rPr>
          <w:rFonts w:ascii="Book Antiqua" w:hAnsi="Book Antiqua"/>
          <w:lang w:val="en-US"/>
        </w:rPr>
      </w:pPr>
    </w:p>
    <w:tbl>
      <w:tblPr>
        <w:tblW w:w="105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26"/>
        <w:gridCol w:w="8763"/>
      </w:tblGrid>
      <w:tr w:rsidR="005C3463" w:rsidRPr="00151F9C" w14:paraId="01C6B7FE" w14:textId="77777777" w:rsidTr="0074710F">
        <w:trPr>
          <w:trHeight w:val="499"/>
          <w:jc w:val="center"/>
        </w:trPr>
        <w:tc>
          <w:tcPr>
            <w:tcW w:w="10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6C72AED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DETAILS OF PERSON COMPLETING FORM</w:t>
            </w:r>
          </w:p>
        </w:tc>
      </w:tr>
      <w:tr w:rsidR="005C3463" w:rsidRPr="00151F9C" w14:paraId="41828361" w14:textId="77777777" w:rsidTr="0074710F">
        <w:trPr>
          <w:trHeight w:val="7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D425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Name</w:t>
            </w:r>
          </w:p>
        </w:tc>
        <w:tc>
          <w:tcPr>
            <w:tcW w:w="876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937173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5B64C683" w14:textId="77777777" w:rsidTr="0074710F">
        <w:trPr>
          <w:trHeight w:val="7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6F76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Signed</w:t>
            </w:r>
          </w:p>
        </w:tc>
        <w:tc>
          <w:tcPr>
            <w:tcW w:w="876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0B7D279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4EDEC0E3" w14:textId="77777777" w:rsidTr="0074710F">
        <w:trPr>
          <w:trHeight w:val="7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2076B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Date</w:t>
            </w:r>
          </w:p>
        </w:tc>
        <w:sdt>
          <w:sdtPr>
            <w:rPr>
              <w:rFonts w:ascii="Book Antiqua" w:hAnsi="Book Antiqua" w:cs="Times New Roman"/>
              <w:sz w:val="24"/>
              <w:szCs w:val="24"/>
            </w:rPr>
            <w:id w:val="-1193843009"/>
            <w:placeholder>
              <w:docPart w:val="8D520F68E3EB7F4EA610E50AFE334D9A"/>
            </w:placeholder>
            <w:showingPlcHdr/>
            <w:date w:fullDate="2021-08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763BBE" w14:textId="77777777" w:rsidR="005C3463" w:rsidRPr="00151F9C" w:rsidRDefault="005C3463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 w:rsidRPr="009D1C44">
                  <w:rPr>
                    <w:rFonts w:ascii="Book Antiqua" w:hAnsi="Book Antiqua" w:cs="Times New Roman"/>
                    <w:color w:val="808080" w:themeColor="background1" w:themeShade="80"/>
                    <w:sz w:val="24"/>
                    <w:szCs w:val="24"/>
                  </w:rPr>
                  <w:t>Select…</w:t>
                </w:r>
              </w:p>
            </w:tc>
          </w:sdtContent>
        </w:sdt>
      </w:tr>
    </w:tbl>
    <w:p w14:paraId="529AAEA3" w14:textId="77777777" w:rsidR="005C3463" w:rsidRPr="00151F9C" w:rsidRDefault="005C3463" w:rsidP="005C3463">
      <w:pPr>
        <w:rPr>
          <w:rFonts w:ascii="Book Antiqua" w:hAnsi="Book Antiqua" w:cs="Times New Roman"/>
          <w:sz w:val="24"/>
          <w:szCs w:val="24"/>
        </w:rPr>
      </w:pPr>
    </w:p>
    <w:p w14:paraId="132A8BD1" w14:textId="77777777" w:rsidR="0024533A" w:rsidRPr="00022435" w:rsidRDefault="0024533A" w:rsidP="00C115E5">
      <w:pPr>
        <w:spacing w:line="240" w:lineRule="auto"/>
        <w:jc w:val="right"/>
        <w:rPr>
          <w:sz w:val="24"/>
          <w:szCs w:val="24"/>
        </w:rPr>
      </w:pPr>
    </w:p>
    <w:sectPr w:rsidR="0024533A" w:rsidRPr="0002243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7C375" w14:textId="77777777" w:rsidR="009B6D1B" w:rsidRDefault="009B6D1B" w:rsidP="00163619">
      <w:pPr>
        <w:spacing w:after="0" w:line="240" w:lineRule="auto"/>
      </w:pPr>
      <w:r>
        <w:separator/>
      </w:r>
    </w:p>
  </w:endnote>
  <w:endnote w:type="continuationSeparator" w:id="0">
    <w:p w14:paraId="4978596A" w14:textId="77777777" w:rsidR="009B6D1B" w:rsidRDefault="009B6D1B" w:rsidP="00163619">
      <w:pPr>
        <w:spacing w:after="0" w:line="240" w:lineRule="auto"/>
      </w:pPr>
      <w:r>
        <w:continuationSeparator/>
      </w:r>
    </w:p>
  </w:endnote>
  <w:endnote w:type="continuationNotice" w:id="1">
    <w:p w14:paraId="26FBE825" w14:textId="77777777" w:rsidR="009B6D1B" w:rsidRDefault="009B6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B240" w14:textId="77777777" w:rsidR="00B24756" w:rsidRDefault="00B2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85E5F" w14:textId="77777777" w:rsidR="009B6D1B" w:rsidRDefault="009B6D1B" w:rsidP="00163619">
      <w:pPr>
        <w:spacing w:after="0" w:line="240" w:lineRule="auto"/>
      </w:pPr>
      <w:r>
        <w:separator/>
      </w:r>
    </w:p>
  </w:footnote>
  <w:footnote w:type="continuationSeparator" w:id="0">
    <w:p w14:paraId="0AB926C9" w14:textId="77777777" w:rsidR="009B6D1B" w:rsidRDefault="009B6D1B" w:rsidP="00163619">
      <w:pPr>
        <w:spacing w:after="0" w:line="240" w:lineRule="auto"/>
      </w:pPr>
      <w:r>
        <w:continuationSeparator/>
      </w:r>
    </w:p>
  </w:footnote>
  <w:footnote w:type="continuationNotice" w:id="1">
    <w:p w14:paraId="4D01B165" w14:textId="77777777" w:rsidR="009B6D1B" w:rsidRDefault="009B6D1B">
      <w:pPr>
        <w:spacing w:after="0" w:line="240" w:lineRule="auto"/>
      </w:pPr>
    </w:p>
  </w:footnote>
  <w:footnote w:id="2">
    <w:p w14:paraId="2A6CBF40" w14:textId="77777777" w:rsidR="00360608" w:rsidRPr="000D241D" w:rsidRDefault="00360608" w:rsidP="000D241D">
      <w:pPr>
        <w:pStyle w:val="FootnoteText"/>
        <w:ind w:left="720" w:hanging="720"/>
        <w:rPr>
          <w:rFonts w:ascii="Book Antiqua" w:hAnsi="Book Antiqua"/>
        </w:rPr>
      </w:pPr>
      <w:r w:rsidRPr="000D241D">
        <w:rPr>
          <w:rStyle w:val="FootnoteReference"/>
          <w:rFonts w:ascii="Book Antiqua" w:hAnsi="Book Antiqua"/>
        </w:rPr>
        <w:footnoteRef/>
      </w:r>
      <w:r w:rsidRPr="000D241D">
        <w:rPr>
          <w:rFonts w:ascii="Book Antiqua" w:hAnsi="Book Antiqua"/>
        </w:rPr>
        <w:t xml:space="preserve"> </w:t>
      </w:r>
      <w:r w:rsidRPr="000D241D">
        <w:rPr>
          <w:rFonts w:ascii="Book Antiqua" w:hAnsi="Book Antiqua"/>
        </w:rPr>
        <w:tab/>
      </w:r>
      <w:r w:rsidR="00455310" w:rsidRPr="00686F1B">
        <w:rPr>
          <w:rFonts w:ascii="Book Antiqua" w:hAnsi="Book Antiqua"/>
          <w:i/>
          <w:iCs/>
        </w:rPr>
        <w:t>Supreme Court (Chapter I (Inspection and Affidavits) Amendment) Rules 2021</w:t>
      </w:r>
      <w:r w:rsidR="00B73328">
        <w:rPr>
          <w:rFonts w:ascii="Book Antiqua" w:hAnsi="Book Antiqua"/>
          <w:i/>
          <w:iCs/>
        </w:rPr>
        <w:t>.</w:t>
      </w:r>
    </w:p>
  </w:footnote>
  <w:footnote w:id="3">
    <w:p w14:paraId="28F1CEEC" w14:textId="77777777" w:rsidR="00113E57" w:rsidRPr="000D241D" w:rsidRDefault="00113E57" w:rsidP="000D241D">
      <w:pPr>
        <w:pStyle w:val="FootnoteText"/>
        <w:ind w:left="720" w:hanging="720"/>
        <w:rPr>
          <w:rFonts w:ascii="Book Antiqua" w:hAnsi="Book Antiqua"/>
        </w:rPr>
      </w:pPr>
      <w:r w:rsidRPr="000D241D">
        <w:rPr>
          <w:rStyle w:val="FootnoteReference"/>
          <w:rFonts w:ascii="Book Antiqua" w:hAnsi="Book Antiqua"/>
        </w:rPr>
        <w:footnoteRef/>
      </w:r>
      <w:r w:rsidRPr="000D241D">
        <w:rPr>
          <w:rFonts w:ascii="Book Antiqua" w:hAnsi="Book Antiqua"/>
        </w:rPr>
        <w:t xml:space="preserve"> </w:t>
      </w:r>
      <w:r w:rsidRPr="000D241D">
        <w:rPr>
          <w:rFonts w:ascii="Book Antiqua" w:hAnsi="Book Antiqua"/>
        </w:rPr>
        <w:tab/>
      </w:r>
      <w:proofErr w:type="gramStart"/>
      <w:r w:rsidR="00EC5F99">
        <w:rPr>
          <w:rFonts w:ascii="Book Antiqua" w:hAnsi="Book Antiqua"/>
        </w:rPr>
        <w:t>A</w:t>
      </w:r>
      <w:r w:rsidR="002B6ED3" w:rsidRPr="000D241D">
        <w:rPr>
          <w:rFonts w:ascii="Book Antiqua" w:hAnsi="Book Antiqua"/>
        </w:rPr>
        <w:t>ffidavits,</w:t>
      </w:r>
      <w:proofErr w:type="gramEnd"/>
      <w:r w:rsidR="002B6ED3" w:rsidRPr="000D241D">
        <w:rPr>
          <w:rFonts w:ascii="Book Antiqua" w:hAnsi="Book Antiqua"/>
        </w:rPr>
        <w:t xml:space="preserve"> exhibits to affidavits, witness statements, expert reports, written submissions</w:t>
      </w:r>
      <w:r w:rsidR="00EC5F99">
        <w:rPr>
          <w:rFonts w:ascii="Book Antiqua" w:hAnsi="Book Antiqua"/>
        </w:rPr>
        <w:t>, outlines of argument</w:t>
      </w:r>
      <w:r w:rsidR="002B6ED3" w:rsidRPr="000D241D">
        <w:rPr>
          <w:rFonts w:ascii="Book Antiqua" w:hAnsi="Book Antiqua"/>
        </w:rPr>
        <w:t xml:space="preserve"> and chronologies.</w:t>
      </w:r>
    </w:p>
  </w:footnote>
  <w:footnote w:id="4">
    <w:p w14:paraId="5F9BF0F3" w14:textId="77777777" w:rsidR="00BA1E0F" w:rsidRDefault="00BA1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063A">
        <w:tab/>
      </w:r>
      <w:r w:rsidR="0000063A" w:rsidRPr="008A06C8">
        <w:rPr>
          <w:rFonts w:ascii="Book Antiqua" w:hAnsi="Book Antiqua"/>
        </w:rPr>
        <w:t xml:space="preserve">This section does not apply to affidavits filed </w:t>
      </w:r>
      <w:r w:rsidR="00D5331F">
        <w:rPr>
          <w:rFonts w:ascii="Book Antiqua" w:hAnsi="Book Antiqua"/>
        </w:rPr>
        <w:t xml:space="preserve">in a proceeding to which </w:t>
      </w:r>
      <w:r w:rsidR="004C12B9">
        <w:rPr>
          <w:rFonts w:ascii="Book Antiqua" w:hAnsi="Book Antiqua"/>
        </w:rPr>
        <w:t xml:space="preserve">the </w:t>
      </w:r>
      <w:r w:rsidR="004C12B9" w:rsidRPr="008A06C8">
        <w:rPr>
          <w:rFonts w:ascii="Book Antiqua" w:hAnsi="Book Antiqua"/>
          <w:i/>
          <w:iCs/>
        </w:rPr>
        <w:t xml:space="preserve">Supreme Court </w:t>
      </w:r>
      <w:r w:rsidR="004B68C9">
        <w:rPr>
          <w:rFonts w:ascii="Book Antiqua" w:hAnsi="Book Antiqua"/>
          <w:i/>
          <w:iCs/>
        </w:rPr>
        <w:tab/>
      </w:r>
      <w:r w:rsidR="004C12B9" w:rsidRPr="008A06C8">
        <w:rPr>
          <w:rFonts w:ascii="Book Antiqua" w:hAnsi="Book Antiqua"/>
          <w:i/>
          <w:iCs/>
        </w:rPr>
        <w:t>(Administration and Probate) Rules 2014</w:t>
      </w:r>
      <w:r w:rsidR="004C12B9">
        <w:rPr>
          <w:rFonts w:ascii="Book Antiqua" w:hAnsi="Book Antiqua"/>
        </w:rPr>
        <w:t xml:space="preserve"> apply</w:t>
      </w:r>
      <w:r w:rsidR="00A87DCB">
        <w:rPr>
          <w:rFonts w:ascii="Book Antiqua" w:hAnsi="Book Antiqua"/>
        </w:rPr>
        <w:t>.</w:t>
      </w:r>
      <w:r w:rsidR="008C428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BC54" w14:textId="77777777" w:rsidR="00B24756" w:rsidRDefault="00B24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191A"/>
    <w:multiLevelType w:val="hybridMultilevel"/>
    <w:tmpl w:val="3F109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1E63"/>
    <w:multiLevelType w:val="hybridMultilevel"/>
    <w:tmpl w:val="CF102896"/>
    <w:lvl w:ilvl="0" w:tplc="FC4A2A3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05E0"/>
    <w:multiLevelType w:val="hybridMultilevel"/>
    <w:tmpl w:val="A2868F86"/>
    <w:lvl w:ilvl="0" w:tplc="FC4A2A3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3779C"/>
    <w:multiLevelType w:val="multilevel"/>
    <w:tmpl w:val="1758FD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F0233F-7284-4328-BE30-5C0ECE8122A5}"/>
    <w:docVar w:name="dgnword-eventsink" w:val="529656968"/>
  </w:docVars>
  <w:rsids>
    <w:rsidRoot w:val="00022435"/>
    <w:rsid w:val="0000063A"/>
    <w:rsid w:val="00022435"/>
    <w:rsid w:val="00025711"/>
    <w:rsid w:val="000379D7"/>
    <w:rsid w:val="00044BE2"/>
    <w:rsid w:val="00057071"/>
    <w:rsid w:val="00067AD8"/>
    <w:rsid w:val="00076313"/>
    <w:rsid w:val="0008057F"/>
    <w:rsid w:val="00080825"/>
    <w:rsid w:val="000D241D"/>
    <w:rsid w:val="000D556B"/>
    <w:rsid w:val="000D770B"/>
    <w:rsid w:val="000D7BA9"/>
    <w:rsid w:val="000E4E60"/>
    <w:rsid w:val="000E77FD"/>
    <w:rsid w:val="000F3074"/>
    <w:rsid w:val="00113E57"/>
    <w:rsid w:val="00120F50"/>
    <w:rsid w:val="00126342"/>
    <w:rsid w:val="00141325"/>
    <w:rsid w:val="00142DE9"/>
    <w:rsid w:val="001545FF"/>
    <w:rsid w:val="0015499A"/>
    <w:rsid w:val="00154CBD"/>
    <w:rsid w:val="00163619"/>
    <w:rsid w:val="00165377"/>
    <w:rsid w:val="001B084A"/>
    <w:rsid w:val="001B36FB"/>
    <w:rsid w:val="001B4465"/>
    <w:rsid w:val="001B4A28"/>
    <w:rsid w:val="001B685E"/>
    <w:rsid w:val="001D6E4F"/>
    <w:rsid w:val="001E0BEA"/>
    <w:rsid w:val="001E378E"/>
    <w:rsid w:val="002132C4"/>
    <w:rsid w:val="0022133D"/>
    <w:rsid w:val="0022483E"/>
    <w:rsid w:val="002303D7"/>
    <w:rsid w:val="00241933"/>
    <w:rsid w:val="0024354F"/>
    <w:rsid w:val="00243713"/>
    <w:rsid w:val="00244ABB"/>
    <w:rsid w:val="0024533A"/>
    <w:rsid w:val="00245981"/>
    <w:rsid w:val="00254FD3"/>
    <w:rsid w:val="00255D2F"/>
    <w:rsid w:val="00257EAB"/>
    <w:rsid w:val="002733AF"/>
    <w:rsid w:val="00274B75"/>
    <w:rsid w:val="0027596B"/>
    <w:rsid w:val="00287015"/>
    <w:rsid w:val="0029643D"/>
    <w:rsid w:val="002A5905"/>
    <w:rsid w:val="002B15E5"/>
    <w:rsid w:val="002B2016"/>
    <w:rsid w:val="002B37B6"/>
    <w:rsid w:val="002B6ED3"/>
    <w:rsid w:val="002B7D82"/>
    <w:rsid w:val="002C1EF3"/>
    <w:rsid w:val="002C7A65"/>
    <w:rsid w:val="002C7FDB"/>
    <w:rsid w:val="002D0FEA"/>
    <w:rsid w:val="002D53B4"/>
    <w:rsid w:val="002E4A9D"/>
    <w:rsid w:val="002F133F"/>
    <w:rsid w:val="002F72DF"/>
    <w:rsid w:val="00305E0B"/>
    <w:rsid w:val="0030692E"/>
    <w:rsid w:val="0032116C"/>
    <w:rsid w:val="0034104D"/>
    <w:rsid w:val="00341C82"/>
    <w:rsid w:val="00345FF0"/>
    <w:rsid w:val="00350B8B"/>
    <w:rsid w:val="003537FE"/>
    <w:rsid w:val="00355269"/>
    <w:rsid w:val="00355783"/>
    <w:rsid w:val="00360608"/>
    <w:rsid w:val="00370A6A"/>
    <w:rsid w:val="00373819"/>
    <w:rsid w:val="00382A21"/>
    <w:rsid w:val="00383166"/>
    <w:rsid w:val="003A1452"/>
    <w:rsid w:val="003A2037"/>
    <w:rsid w:val="003A683E"/>
    <w:rsid w:val="003B0BB7"/>
    <w:rsid w:val="003B3026"/>
    <w:rsid w:val="003C4C07"/>
    <w:rsid w:val="003D0567"/>
    <w:rsid w:val="003D3195"/>
    <w:rsid w:val="003E0FE5"/>
    <w:rsid w:val="003E1F58"/>
    <w:rsid w:val="003F5701"/>
    <w:rsid w:val="00407157"/>
    <w:rsid w:val="004225B8"/>
    <w:rsid w:val="00431286"/>
    <w:rsid w:val="00437663"/>
    <w:rsid w:val="00444312"/>
    <w:rsid w:val="004520B0"/>
    <w:rsid w:val="00453FB1"/>
    <w:rsid w:val="00455310"/>
    <w:rsid w:val="00460706"/>
    <w:rsid w:val="00462B94"/>
    <w:rsid w:val="0046611D"/>
    <w:rsid w:val="0047048B"/>
    <w:rsid w:val="00475074"/>
    <w:rsid w:val="00475601"/>
    <w:rsid w:val="004813E2"/>
    <w:rsid w:val="004817F0"/>
    <w:rsid w:val="00481E72"/>
    <w:rsid w:val="00485DAE"/>
    <w:rsid w:val="004A0527"/>
    <w:rsid w:val="004B68C9"/>
    <w:rsid w:val="004B76DE"/>
    <w:rsid w:val="004C12B9"/>
    <w:rsid w:val="004E2454"/>
    <w:rsid w:val="004E471F"/>
    <w:rsid w:val="004E5CAA"/>
    <w:rsid w:val="004F5585"/>
    <w:rsid w:val="00501BD8"/>
    <w:rsid w:val="00503D95"/>
    <w:rsid w:val="00505B26"/>
    <w:rsid w:val="0052306B"/>
    <w:rsid w:val="00524FE1"/>
    <w:rsid w:val="005302A2"/>
    <w:rsid w:val="00533175"/>
    <w:rsid w:val="005423C2"/>
    <w:rsid w:val="00596577"/>
    <w:rsid w:val="005B1353"/>
    <w:rsid w:val="005C177C"/>
    <w:rsid w:val="005C3463"/>
    <w:rsid w:val="005E026A"/>
    <w:rsid w:val="005E5B3A"/>
    <w:rsid w:val="005F7236"/>
    <w:rsid w:val="005F7688"/>
    <w:rsid w:val="006442AF"/>
    <w:rsid w:val="00650D38"/>
    <w:rsid w:val="00655003"/>
    <w:rsid w:val="006563E3"/>
    <w:rsid w:val="006708DC"/>
    <w:rsid w:val="00676935"/>
    <w:rsid w:val="00686F1B"/>
    <w:rsid w:val="006940A6"/>
    <w:rsid w:val="006A1463"/>
    <w:rsid w:val="006A6B33"/>
    <w:rsid w:val="006A7A42"/>
    <w:rsid w:val="006B343D"/>
    <w:rsid w:val="006B52FF"/>
    <w:rsid w:val="006B7714"/>
    <w:rsid w:val="006C1EB9"/>
    <w:rsid w:val="006C5AB4"/>
    <w:rsid w:val="006D114B"/>
    <w:rsid w:val="006D21AD"/>
    <w:rsid w:val="006F3157"/>
    <w:rsid w:val="006F78DC"/>
    <w:rsid w:val="0070077E"/>
    <w:rsid w:val="00703CDB"/>
    <w:rsid w:val="00711BEF"/>
    <w:rsid w:val="00713D27"/>
    <w:rsid w:val="0072079C"/>
    <w:rsid w:val="007236A9"/>
    <w:rsid w:val="00724AFD"/>
    <w:rsid w:val="007279FD"/>
    <w:rsid w:val="007339AB"/>
    <w:rsid w:val="00735431"/>
    <w:rsid w:val="007358B5"/>
    <w:rsid w:val="0074710F"/>
    <w:rsid w:val="00773486"/>
    <w:rsid w:val="00777AED"/>
    <w:rsid w:val="0078058C"/>
    <w:rsid w:val="00794506"/>
    <w:rsid w:val="0079616F"/>
    <w:rsid w:val="007A678B"/>
    <w:rsid w:val="007B6071"/>
    <w:rsid w:val="007B716B"/>
    <w:rsid w:val="007C2C38"/>
    <w:rsid w:val="007C4C4D"/>
    <w:rsid w:val="007D7216"/>
    <w:rsid w:val="007F75BE"/>
    <w:rsid w:val="008144A0"/>
    <w:rsid w:val="00833F03"/>
    <w:rsid w:val="00835766"/>
    <w:rsid w:val="0083782D"/>
    <w:rsid w:val="00837949"/>
    <w:rsid w:val="0086794D"/>
    <w:rsid w:val="0087096F"/>
    <w:rsid w:val="008A06C8"/>
    <w:rsid w:val="008A12A6"/>
    <w:rsid w:val="008B0ABF"/>
    <w:rsid w:val="008B3C68"/>
    <w:rsid w:val="008C034B"/>
    <w:rsid w:val="008C4287"/>
    <w:rsid w:val="008C4A04"/>
    <w:rsid w:val="008C66D6"/>
    <w:rsid w:val="008C7DAA"/>
    <w:rsid w:val="008D192C"/>
    <w:rsid w:val="008D498A"/>
    <w:rsid w:val="0090113A"/>
    <w:rsid w:val="00901BA6"/>
    <w:rsid w:val="009058C2"/>
    <w:rsid w:val="0090611B"/>
    <w:rsid w:val="00906728"/>
    <w:rsid w:val="00916277"/>
    <w:rsid w:val="009166A9"/>
    <w:rsid w:val="00921C9A"/>
    <w:rsid w:val="009365AD"/>
    <w:rsid w:val="00941BAC"/>
    <w:rsid w:val="00943166"/>
    <w:rsid w:val="00945C9A"/>
    <w:rsid w:val="009564DC"/>
    <w:rsid w:val="009727E4"/>
    <w:rsid w:val="009747EF"/>
    <w:rsid w:val="00976771"/>
    <w:rsid w:val="00992AC9"/>
    <w:rsid w:val="0099751C"/>
    <w:rsid w:val="009A09B1"/>
    <w:rsid w:val="009A2E84"/>
    <w:rsid w:val="009A427B"/>
    <w:rsid w:val="009B1B85"/>
    <w:rsid w:val="009B6D1B"/>
    <w:rsid w:val="009C7939"/>
    <w:rsid w:val="009D6F25"/>
    <w:rsid w:val="009E4AF2"/>
    <w:rsid w:val="00A06BFC"/>
    <w:rsid w:val="00A11AD6"/>
    <w:rsid w:val="00A137A0"/>
    <w:rsid w:val="00A21E57"/>
    <w:rsid w:val="00A32177"/>
    <w:rsid w:val="00A40093"/>
    <w:rsid w:val="00A47307"/>
    <w:rsid w:val="00A548F6"/>
    <w:rsid w:val="00A73666"/>
    <w:rsid w:val="00A74884"/>
    <w:rsid w:val="00A80CD8"/>
    <w:rsid w:val="00A8343E"/>
    <w:rsid w:val="00A87DCB"/>
    <w:rsid w:val="00A91BFD"/>
    <w:rsid w:val="00AA2930"/>
    <w:rsid w:val="00AB1203"/>
    <w:rsid w:val="00AB602B"/>
    <w:rsid w:val="00AC3FAC"/>
    <w:rsid w:val="00AD1529"/>
    <w:rsid w:val="00AD554C"/>
    <w:rsid w:val="00AD5F2A"/>
    <w:rsid w:val="00AD6FFD"/>
    <w:rsid w:val="00AE0B03"/>
    <w:rsid w:val="00AE0B0A"/>
    <w:rsid w:val="00AE2785"/>
    <w:rsid w:val="00AE4774"/>
    <w:rsid w:val="00AE638F"/>
    <w:rsid w:val="00AF1E77"/>
    <w:rsid w:val="00B11399"/>
    <w:rsid w:val="00B20AA4"/>
    <w:rsid w:val="00B231B7"/>
    <w:rsid w:val="00B24756"/>
    <w:rsid w:val="00B2554D"/>
    <w:rsid w:val="00B269B0"/>
    <w:rsid w:val="00B439E9"/>
    <w:rsid w:val="00B51965"/>
    <w:rsid w:val="00B73328"/>
    <w:rsid w:val="00B84037"/>
    <w:rsid w:val="00B8683A"/>
    <w:rsid w:val="00B87073"/>
    <w:rsid w:val="00BA1E0F"/>
    <w:rsid w:val="00BB62B8"/>
    <w:rsid w:val="00BB76DC"/>
    <w:rsid w:val="00BC0AE2"/>
    <w:rsid w:val="00BC2753"/>
    <w:rsid w:val="00BC5B78"/>
    <w:rsid w:val="00BD4001"/>
    <w:rsid w:val="00BD6E43"/>
    <w:rsid w:val="00BD7981"/>
    <w:rsid w:val="00BE4A6F"/>
    <w:rsid w:val="00BF0A45"/>
    <w:rsid w:val="00BF2480"/>
    <w:rsid w:val="00C115E5"/>
    <w:rsid w:val="00C24849"/>
    <w:rsid w:val="00C27E7A"/>
    <w:rsid w:val="00C34529"/>
    <w:rsid w:val="00C36E4D"/>
    <w:rsid w:val="00C37CE8"/>
    <w:rsid w:val="00C5624D"/>
    <w:rsid w:val="00C57DC3"/>
    <w:rsid w:val="00C72246"/>
    <w:rsid w:val="00C83FF8"/>
    <w:rsid w:val="00C865D5"/>
    <w:rsid w:val="00C95C3E"/>
    <w:rsid w:val="00CC1536"/>
    <w:rsid w:val="00CC6781"/>
    <w:rsid w:val="00CD228E"/>
    <w:rsid w:val="00CD6307"/>
    <w:rsid w:val="00CE4FB2"/>
    <w:rsid w:val="00CE6813"/>
    <w:rsid w:val="00CE6B24"/>
    <w:rsid w:val="00CF148E"/>
    <w:rsid w:val="00CF2BB8"/>
    <w:rsid w:val="00CF4E06"/>
    <w:rsid w:val="00CF7958"/>
    <w:rsid w:val="00D07458"/>
    <w:rsid w:val="00D10748"/>
    <w:rsid w:val="00D17753"/>
    <w:rsid w:val="00D44DD9"/>
    <w:rsid w:val="00D52EE6"/>
    <w:rsid w:val="00D5331F"/>
    <w:rsid w:val="00D6260C"/>
    <w:rsid w:val="00D62A64"/>
    <w:rsid w:val="00D65565"/>
    <w:rsid w:val="00D82700"/>
    <w:rsid w:val="00D846FD"/>
    <w:rsid w:val="00DA19BA"/>
    <w:rsid w:val="00DA7BB9"/>
    <w:rsid w:val="00DD051E"/>
    <w:rsid w:val="00DD0698"/>
    <w:rsid w:val="00DD5CD4"/>
    <w:rsid w:val="00DE11DF"/>
    <w:rsid w:val="00DE26EC"/>
    <w:rsid w:val="00DE70AD"/>
    <w:rsid w:val="00E04F29"/>
    <w:rsid w:val="00E10C49"/>
    <w:rsid w:val="00E13926"/>
    <w:rsid w:val="00E163CF"/>
    <w:rsid w:val="00E202CA"/>
    <w:rsid w:val="00E24FA3"/>
    <w:rsid w:val="00E43127"/>
    <w:rsid w:val="00E51DD8"/>
    <w:rsid w:val="00E61D4A"/>
    <w:rsid w:val="00E922F7"/>
    <w:rsid w:val="00E93740"/>
    <w:rsid w:val="00EA3B1E"/>
    <w:rsid w:val="00EA5F01"/>
    <w:rsid w:val="00EB3895"/>
    <w:rsid w:val="00EB3A56"/>
    <w:rsid w:val="00EC0420"/>
    <w:rsid w:val="00EC374D"/>
    <w:rsid w:val="00EC5F99"/>
    <w:rsid w:val="00ED3F84"/>
    <w:rsid w:val="00ED65A8"/>
    <w:rsid w:val="00ED7044"/>
    <w:rsid w:val="00EE532E"/>
    <w:rsid w:val="00EF2760"/>
    <w:rsid w:val="00F045D5"/>
    <w:rsid w:val="00F110EB"/>
    <w:rsid w:val="00F16F3F"/>
    <w:rsid w:val="00F17960"/>
    <w:rsid w:val="00F257B5"/>
    <w:rsid w:val="00F34DD2"/>
    <w:rsid w:val="00F4176A"/>
    <w:rsid w:val="00F534C8"/>
    <w:rsid w:val="00F6013B"/>
    <w:rsid w:val="00F93097"/>
    <w:rsid w:val="00F97323"/>
    <w:rsid w:val="00FA46D0"/>
    <w:rsid w:val="00FB0739"/>
    <w:rsid w:val="00FB1259"/>
    <w:rsid w:val="00FB33EC"/>
    <w:rsid w:val="00FB56EF"/>
    <w:rsid w:val="00FB782B"/>
    <w:rsid w:val="00FC3578"/>
    <w:rsid w:val="00FC6802"/>
    <w:rsid w:val="00FD1964"/>
    <w:rsid w:val="00FE5CD5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AA17"/>
  <w15:chartTrackingRefBased/>
  <w15:docId w15:val="{4A2ED089-E50A-45B3-997A-8852429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2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02243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22435"/>
  </w:style>
  <w:style w:type="paragraph" w:styleId="Quote">
    <w:name w:val="Quote"/>
    <w:basedOn w:val="Normal"/>
    <w:next w:val="Normal"/>
    <w:link w:val="QuoteChar"/>
    <w:uiPriority w:val="29"/>
    <w:qFormat/>
    <w:rsid w:val="00022435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43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13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32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6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6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6813"/>
    <w:pPr>
      <w:ind w:left="720"/>
      <w:contextualSpacing/>
    </w:pPr>
  </w:style>
  <w:style w:type="table" w:styleId="TableGrid">
    <w:name w:val="Table Grid"/>
    <w:basedOn w:val="TableNormal"/>
    <w:uiPriority w:val="39"/>
    <w:rsid w:val="005C3463"/>
    <w:pPr>
      <w:spacing w:after="0" w:line="240" w:lineRule="auto"/>
      <w:ind w:firstLine="357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7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1C"/>
  </w:style>
  <w:style w:type="paragraph" w:styleId="Footer">
    <w:name w:val="footer"/>
    <w:basedOn w:val="Normal"/>
    <w:link w:val="FooterChar"/>
    <w:uiPriority w:val="99"/>
    <w:unhideWhenUsed/>
    <w:rsid w:val="00997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1C"/>
  </w:style>
  <w:style w:type="paragraph" w:styleId="Revision">
    <w:name w:val="Revision"/>
    <w:hidden/>
    <w:uiPriority w:val="99"/>
    <w:semiHidden/>
    <w:rsid w:val="00B247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31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58FA136F90334F95553BB9F7F0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909E-1E92-0C40-B1D8-0E4A1ECE05AC}"/>
      </w:docPartPr>
      <w:docPartBody>
        <w:p w:rsidR="00506EDD" w:rsidRDefault="00B96DB4" w:rsidP="00B96DB4">
          <w:pPr>
            <w:pStyle w:val="8158FA136F90334F95553BB9F7F04FD7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F7E65FD0389D1F4FA2AFCDB68B54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B683-7DD0-FE44-AEC7-B9FA7F838A59}"/>
      </w:docPartPr>
      <w:docPartBody>
        <w:p w:rsidR="00506EDD" w:rsidRDefault="00C83816" w:rsidP="00C83816">
          <w:pPr>
            <w:pStyle w:val="F7E65FD0389D1F4FA2AFCDB68B5437A42"/>
          </w:pPr>
          <w:r w:rsidRPr="009D1C44">
            <w:rPr>
              <w:rFonts w:ascii="Book Antiqua" w:hAnsi="Book Antiqua" w:cs="Times New Roman"/>
              <w:color w:val="808080" w:themeColor="background1" w:themeShade="80"/>
              <w:sz w:val="24"/>
              <w:szCs w:val="24"/>
            </w:rPr>
            <w:t>Select…</w:t>
          </w:r>
        </w:p>
      </w:docPartBody>
    </w:docPart>
    <w:docPart>
      <w:docPartPr>
        <w:name w:val="BCF082E5028D78458658E4AA832C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B29E-0602-434A-81BF-320C57DE86BB}"/>
      </w:docPartPr>
      <w:docPartBody>
        <w:p w:rsidR="00506EDD" w:rsidRDefault="00B96DB4" w:rsidP="00B96DB4">
          <w:pPr>
            <w:pStyle w:val="BCF082E5028D78458658E4AA832C99A7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C21C89B5EF029140B6FA933477F4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B686-5E76-6E48-9D0E-A9E38591149C}"/>
      </w:docPartPr>
      <w:docPartBody>
        <w:p w:rsidR="00506EDD" w:rsidRDefault="00B96DB4" w:rsidP="00B96DB4">
          <w:pPr>
            <w:pStyle w:val="C21C89B5EF029140B6FA933477F467A0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2AAD7044E9C51141B61DAB348DB79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BECE-4279-0A41-A70D-7BA6DEE92C9B}"/>
      </w:docPartPr>
      <w:docPartBody>
        <w:p w:rsidR="00506EDD" w:rsidRDefault="00B96DB4" w:rsidP="00B96DB4">
          <w:pPr>
            <w:pStyle w:val="2AAD7044E9C51141B61DAB348DB791F3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86ED67D9380DE043B9E669AE9989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68E2-0EE5-BB43-883B-7E748DDBECB4}"/>
      </w:docPartPr>
      <w:docPartBody>
        <w:p w:rsidR="00506EDD" w:rsidRDefault="00B96DB4" w:rsidP="00B96DB4">
          <w:pPr>
            <w:pStyle w:val="86ED67D9380DE043B9E669AE99897E82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FC6EB87C966D5C42AAE31E28736D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53C0-A819-3B4A-964F-0D9D50586E45}"/>
      </w:docPartPr>
      <w:docPartBody>
        <w:p w:rsidR="00506EDD" w:rsidRDefault="00B96DB4" w:rsidP="00B96DB4">
          <w:pPr>
            <w:pStyle w:val="FC6EB87C966D5C42AAE31E28736D7744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02E3188EFD588F4CA092C4F37BF1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E2A3-1828-E44C-A7DF-57D79351DEE9}"/>
      </w:docPartPr>
      <w:docPartBody>
        <w:p w:rsidR="00506EDD" w:rsidRDefault="00B96DB4" w:rsidP="00B96DB4">
          <w:pPr>
            <w:pStyle w:val="02E3188EFD588F4CA092C4F37BF10288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8D520F68E3EB7F4EA610E50AFE33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CF07-713B-6640-9FA9-746C0697541C}"/>
      </w:docPartPr>
      <w:docPartBody>
        <w:p w:rsidR="00506EDD" w:rsidRDefault="00C83816" w:rsidP="00C83816">
          <w:pPr>
            <w:pStyle w:val="8D520F68E3EB7F4EA610E50AFE334D9A2"/>
          </w:pPr>
          <w:r w:rsidRPr="009D1C44">
            <w:rPr>
              <w:rFonts w:ascii="Book Antiqua" w:hAnsi="Book Antiqua" w:cs="Times New Roman"/>
              <w:color w:val="808080" w:themeColor="background1" w:themeShade="80"/>
              <w:sz w:val="24"/>
              <w:szCs w:val="24"/>
            </w:rPr>
            <w:t>Select…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4"/>
    <w:rsid w:val="001D4088"/>
    <w:rsid w:val="001E3EA0"/>
    <w:rsid w:val="002211C0"/>
    <w:rsid w:val="00251265"/>
    <w:rsid w:val="0041260D"/>
    <w:rsid w:val="004E1968"/>
    <w:rsid w:val="00502AC2"/>
    <w:rsid w:val="00506EDD"/>
    <w:rsid w:val="005919E5"/>
    <w:rsid w:val="005B7C7E"/>
    <w:rsid w:val="009C4238"/>
    <w:rsid w:val="00AA15C8"/>
    <w:rsid w:val="00B00ACC"/>
    <w:rsid w:val="00B96DB4"/>
    <w:rsid w:val="00C83816"/>
    <w:rsid w:val="00E92610"/>
    <w:rsid w:val="00EC0995"/>
    <w:rsid w:val="00EE3751"/>
    <w:rsid w:val="00EF12EC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58FA136F90334F95553BB9F7F04FD7">
    <w:name w:val="8158FA136F90334F95553BB9F7F04FD7"/>
    <w:rsid w:val="00B96DB4"/>
  </w:style>
  <w:style w:type="paragraph" w:customStyle="1" w:styleId="BCF082E5028D78458658E4AA832C99A7">
    <w:name w:val="BCF082E5028D78458658E4AA832C99A7"/>
    <w:rsid w:val="00B96DB4"/>
  </w:style>
  <w:style w:type="paragraph" w:customStyle="1" w:styleId="C21C89B5EF029140B6FA933477F467A0">
    <w:name w:val="C21C89B5EF029140B6FA933477F467A0"/>
    <w:rsid w:val="00B96DB4"/>
  </w:style>
  <w:style w:type="paragraph" w:customStyle="1" w:styleId="2AAD7044E9C51141B61DAB348DB791F3">
    <w:name w:val="2AAD7044E9C51141B61DAB348DB791F3"/>
    <w:rsid w:val="00B96DB4"/>
  </w:style>
  <w:style w:type="paragraph" w:customStyle="1" w:styleId="86ED67D9380DE043B9E669AE99897E82">
    <w:name w:val="86ED67D9380DE043B9E669AE99897E82"/>
    <w:rsid w:val="00B96DB4"/>
  </w:style>
  <w:style w:type="paragraph" w:customStyle="1" w:styleId="FC6EB87C966D5C42AAE31E28736D7744">
    <w:name w:val="FC6EB87C966D5C42AAE31E28736D7744"/>
    <w:rsid w:val="00B96DB4"/>
  </w:style>
  <w:style w:type="paragraph" w:customStyle="1" w:styleId="02E3188EFD588F4CA092C4F37BF10288">
    <w:name w:val="02E3188EFD588F4CA092C4F37BF10288"/>
    <w:rsid w:val="00B96DB4"/>
  </w:style>
  <w:style w:type="character" w:styleId="PlaceholderText">
    <w:name w:val="Placeholder Text"/>
    <w:basedOn w:val="DefaultParagraphFont"/>
    <w:uiPriority w:val="99"/>
    <w:semiHidden/>
    <w:rsid w:val="00C83816"/>
    <w:rPr>
      <w:color w:val="808080"/>
    </w:rPr>
  </w:style>
  <w:style w:type="paragraph" w:customStyle="1" w:styleId="F7E65FD0389D1F4FA2AFCDB68B5437A42">
    <w:name w:val="F7E65FD0389D1F4FA2AFCDB68B5437A42"/>
    <w:rsid w:val="00C8381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520F68E3EB7F4EA610E50AFE334D9A2">
    <w:name w:val="8D520F68E3EB7F4EA610E50AFE334D9A2"/>
    <w:rsid w:val="00C83816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07EBE5E59464F8A2FEDDCE52339E2" ma:contentTypeVersion="17" ma:contentTypeDescription="Create a new document." ma:contentTypeScope="" ma:versionID="2e298fcd51d7489f2b32bb239e6e8bb3">
  <xsd:schema xmlns:xsd="http://www.w3.org/2001/XMLSchema" xmlns:xs="http://www.w3.org/2001/XMLSchema" xmlns:p="http://schemas.microsoft.com/office/2006/metadata/properties" xmlns:ns2="561d1215-ada0-4b38-9ae1-93a3dfa0013a" xmlns:ns3="bdde84cb-4b1f-4b74-b4a5-14e1a433eee1" targetNamespace="http://schemas.microsoft.com/office/2006/metadata/properties" ma:root="true" ma:fieldsID="d553d233d6a09f190d97135fbaa172d2" ns2:_="" ns3:_="">
    <xsd:import namespace="561d1215-ada0-4b38-9ae1-93a3dfa0013a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1215-ada0-4b38-9ae1-93a3dfa0013a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75238-8B2B-4138-85D3-02BC7BC2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1215-ada0-4b38-9ae1-93a3dfa0013a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12D73-4238-4F35-9CA8-EA524F029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91DCA-DC38-4B73-ADF6-919E8690C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Bursac</dc:creator>
  <cp:keywords/>
  <dc:description/>
  <cp:lastModifiedBy>Ala Al-Mahaidi</cp:lastModifiedBy>
  <cp:revision>10</cp:revision>
  <dcterms:created xsi:type="dcterms:W3CDTF">2021-09-06T22:15:00Z</dcterms:created>
  <dcterms:modified xsi:type="dcterms:W3CDTF">2021-09-15T00:46:00Z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0x0101008A507EBE5E59464F8A2FEDDCE52339E2</vt:lpwstr>
  </property>
  <property fmtid="{D5CDD505-2E9C-101B-9397-08002B2CF9AE}" pid="3" name="Date">
    <vt:lpwstr/>
  </property>
  <property fmtid="{D5CDD505-2E9C-101B-9397-08002B2CF9AE}" pid="4" name="Sign-off status">
    <vt:lpwstr/>
  </property>
  <property fmtid="{D5CDD505-2E9C-101B-9397-08002B2CF9AE}" pid="5" name="FileShareModifiedBy">
    <vt:lpwstr/>
  </property>
  <property fmtid="{D5CDD505-2E9C-101B-9397-08002B2CF9AE}" pid="6" name="FileShareCreatedBy">
    <vt:lpwstr/>
  </property>
</Properties>
</file>