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FE87F" w14:textId="77777777" w:rsidR="00B5468D" w:rsidRPr="00CF0B3F" w:rsidRDefault="00B5468D" w:rsidP="00B5468D">
      <w:pPr>
        <w:spacing w:line="240" w:lineRule="exact"/>
        <w:rPr>
          <w:caps/>
        </w:rPr>
      </w:pPr>
      <w:r w:rsidRPr="00CF0B3F">
        <w:rPr>
          <w:caps/>
        </w:rPr>
        <w:t>IN THE SUPREME COURT OF VICTORIA</w:t>
      </w:r>
    </w:p>
    <w:p w14:paraId="147724E2" w14:textId="77777777" w:rsidR="00B5468D" w:rsidRPr="00CF0B3F" w:rsidRDefault="00B5468D" w:rsidP="00B5468D">
      <w:pPr>
        <w:spacing w:line="240" w:lineRule="exact"/>
        <w:rPr>
          <w:caps/>
        </w:rPr>
      </w:pPr>
      <w:r w:rsidRPr="00CF0B3F">
        <w:rPr>
          <w:caps/>
        </w:rPr>
        <w:t xml:space="preserve">AT </w:t>
      </w:r>
      <w:bookmarkStart w:id="0" w:name="Location"/>
      <w:bookmarkEnd w:id="0"/>
      <w:r w:rsidRPr="00CF0B3F">
        <w:rPr>
          <w:caps/>
        </w:rPr>
        <w:t>MELBOURNE</w:t>
      </w:r>
      <w:bookmarkStart w:id="1" w:name="DIVISIONname"/>
      <w:bookmarkEnd w:id="1"/>
    </w:p>
    <w:p w14:paraId="39CEB649" w14:textId="77777777" w:rsidR="00B5468D" w:rsidRPr="00BC347E" w:rsidRDefault="00B5468D" w:rsidP="00B5468D">
      <w:pPr>
        <w:spacing w:line="240" w:lineRule="exact"/>
        <w:rPr>
          <w:caps/>
        </w:rPr>
      </w:pPr>
      <w:r w:rsidRPr="00BC347E">
        <w:rPr>
          <w:caps/>
        </w:rPr>
        <w:t>COMMON LAW DIVISION</w:t>
      </w:r>
    </w:p>
    <w:p w14:paraId="4A33F399" w14:textId="77777777" w:rsidR="00B5468D" w:rsidRPr="00CF0B3F" w:rsidRDefault="00B5468D" w:rsidP="00B5468D">
      <w:pPr>
        <w:spacing w:line="240" w:lineRule="exact"/>
        <w:rPr>
          <w:caps/>
        </w:rPr>
      </w:pPr>
      <w:r w:rsidRPr="00BC347E">
        <w:rPr>
          <w:caps/>
        </w:rPr>
        <w:t>PROPERTY LIST</w:t>
      </w:r>
    </w:p>
    <w:p w14:paraId="46150FB2" w14:textId="6732B6AF" w:rsidR="00B5468D" w:rsidRPr="00CF0B3F" w:rsidRDefault="00B5468D" w:rsidP="00B5468D">
      <w:pPr>
        <w:tabs>
          <w:tab w:val="left" w:pos="6840"/>
        </w:tabs>
        <w:spacing w:line="240" w:lineRule="exact"/>
        <w:ind w:right="95"/>
        <w:jc w:val="right"/>
        <w:rPr>
          <w:spacing w:val="30"/>
        </w:rPr>
      </w:pPr>
      <w:bookmarkStart w:id="2" w:name="folio_number"/>
      <w:bookmarkEnd w:id="2"/>
      <w:r w:rsidRPr="00AB1D84">
        <w:rPr>
          <w:highlight w:val="yellow"/>
        </w:rPr>
        <w:t xml:space="preserve">S ECI </w:t>
      </w:r>
      <w:r>
        <w:rPr>
          <w:highlight w:val="yellow"/>
        </w:rPr>
        <w:t>20X</w:t>
      </w:r>
      <w:r w:rsidRPr="00AB1D84">
        <w:rPr>
          <w:highlight w:val="yellow"/>
        </w:rPr>
        <w:t>X XXXX</w:t>
      </w:r>
    </w:p>
    <w:p w14:paraId="3107F4B5" w14:textId="77777777" w:rsidR="00B5468D" w:rsidRPr="00CF0B3F" w:rsidRDefault="00B5468D" w:rsidP="00B5468D">
      <w:pPr>
        <w:spacing w:line="240" w:lineRule="exact"/>
        <w:rPr>
          <w:b/>
          <w:spacing w:val="30"/>
        </w:rPr>
      </w:pPr>
      <w:r w:rsidRPr="00CF0B3F">
        <w:rPr>
          <w:b/>
          <w:spacing w:val="30"/>
        </w:rPr>
        <w:t>BETWEEN</w:t>
      </w:r>
      <w:r w:rsidRPr="00CF0B3F">
        <w:rPr>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346"/>
      </w:tblGrid>
      <w:tr w:rsidR="00B5468D" w:rsidRPr="00CF0B3F" w14:paraId="6480D624" w14:textId="77777777" w:rsidTr="00B26D37">
        <w:tc>
          <w:tcPr>
            <w:tcW w:w="5670" w:type="dxa"/>
          </w:tcPr>
          <w:p w14:paraId="1943A3D1" w14:textId="77777777" w:rsidR="00B5468D" w:rsidRPr="00CF0B3F" w:rsidRDefault="00B5468D" w:rsidP="00B26D37"/>
        </w:tc>
        <w:tc>
          <w:tcPr>
            <w:tcW w:w="3346" w:type="dxa"/>
          </w:tcPr>
          <w:p w14:paraId="52F03728" w14:textId="77777777" w:rsidR="00B5468D" w:rsidRPr="00CF0B3F" w:rsidRDefault="00B5468D" w:rsidP="00B26D37">
            <w:pPr>
              <w:tabs>
                <w:tab w:val="left" w:pos="709"/>
                <w:tab w:val="right" w:pos="9923"/>
              </w:tabs>
              <w:jc w:val="right"/>
              <w:rPr>
                <w:rFonts w:cs="Arial"/>
              </w:rPr>
            </w:pPr>
          </w:p>
        </w:tc>
      </w:tr>
      <w:tr w:rsidR="00B5468D" w:rsidRPr="00CF0B3F" w14:paraId="17282BF6" w14:textId="77777777" w:rsidTr="00B26D37">
        <w:tc>
          <w:tcPr>
            <w:tcW w:w="5670" w:type="dxa"/>
          </w:tcPr>
          <w:p w14:paraId="3DA41066" w14:textId="77777777" w:rsidR="00B5468D" w:rsidRPr="00CF0B3F" w:rsidRDefault="00B5468D" w:rsidP="00B26D37">
            <w:r w:rsidRPr="00504FAC">
              <w:rPr>
                <w:highlight w:val="yellow"/>
              </w:rPr>
              <w:t>XXX</w:t>
            </w:r>
          </w:p>
        </w:tc>
        <w:tc>
          <w:tcPr>
            <w:tcW w:w="3346" w:type="dxa"/>
          </w:tcPr>
          <w:p w14:paraId="5A15F36B" w14:textId="77777777" w:rsidR="00B5468D" w:rsidRPr="00CF0B3F" w:rsidRDefault="00B5468D" w:rsidP="00B26D37">
            <w:pPr>
              <w:tabs>
                <w:tab w:val="left" w:pos="709"/>
                <w:tab w:val="right" w:pos="9923"/>
              </w:tabs>
              <w:jc w:val="right"/>
              <w:rPr>
                <w:rFonts w:cs="Arial"/>
              </w:rPr>
            </w:pPr>
            <w:r w:rsidRPr="00CF0B3F">
              <w:rPr>
                <w:rFonts w:cs="Arial"/>
              </w:rPr>
              <w:t>Plaintiff</w:t>
            </w:r>
          </w:p>
        </w:tc>
      </w:tr>
      <w:tr w:rsidR="00B5468D" w:rsidRPr="00CF0B3F" w14:paraId="767FA24F" w14:textId="77777777" w:rsidTr="00B26D37">
        <w:tc>
          <w:tcPr>
            <w:tcW w:w="5670" w:type="dxa"/>
          </w:tcPr>
          <w:p w14:paraId="7B2B38E8" w14:textId="77777777" w:rsidR="00B5468D" w:rsidRPr="00CF0B3F" w:rsidRDefault="00B5468D" w:rsidP="00B26D37"/>
        </w:tc>
        <w:tc>
          <w:tcPr>
            <w:tcW w:w="3346" w:type="dxa"/>
          </w:tcPr>
          <w:p w14:paraId="4433137E" w14:textId="77777777" w:rsidR="00B5468D" w:rsidRPr="00CF0B3F" w:rsidRDefault="00B5468D" w:rsidP="00B26D37"/>
        </w:tc>
      </w:tr>
      <w:tr w:rsidR="00B5468D" w:rsidRPr="00CF0B3F" w14:paraId="33F18F99" w14:textId="77777777" w:rsidTr="00B26D37">
        <w:tc>
          <w:tcPr>
            <w:tcW w:w="5670" w:type="dxa"/>
          </w:tcPr>
          <w:p w14:paraId="1982B33A" w14:textId="77777777" w:rsidR="00B5468D" w:rsidRPr="00CF0B3F" w:rsidRDefault="00B5468D" w:rsidP="00B26D37">
            <w:pPr>
              <w:pStyle w:val="Normal-Cover"/>
              <w:rPr>
                <w:szCs w:val="24"/>
              </w:rPr>
            </w:pPr>
            <w:r w:rsidRPr="00CF0B3F">
              <w:rPr>
                <w:szCs w:val="24"/>
              </w:rPr>
              <w:t>- and –</w:t>
            </w:r>
          </w:p>
        </w:tc>
        <w:tc>
          <w:tcPr>
            <w:tcW w:w="3346" w:type="dxa"/>
          </w:tcPr>
          <w:p w14:paraId="46227BBB" w14:textId="77777777" w:rsidR="00B5468D" w:rsidRPr="00CF0B3F" w:rsidRDefault="00B5468D" w:rsidP="00B26D37"/>
        </w:tc>
      </w:tr>
      <w:tr w:rsidR="00B5468D" w:rsidRPr="00CF0B3F" w14:paraId="2AE927B3" w14:textId="77777777" w:rsidTr="00B26D37">
        <w:tc>
          <w:tcPr>
            <w:tcW w:w="5670" w:type="dxa"/>
          </w:tcPr>
          <w:p w14:paraId="551EB22E" w14:textId="77777777" w:rsidR="00B5468D" w:rsidRPr="00CF0B3F" w:rsidRDefault="00B5468D" w:rsidP="00B26D37">
            <w:pPr>
              <w:pStyle w:val="Normal-Cover"/>
              <w:rPr>
                <w:szCs w:val="24"/>
              </w:rPr>
            </w:pPr>
          </w:p>
        </w:tc>
        <w:tc>
          <w:tcPr>
            <w:tcW w:w="3346" w:type="dxa"/>
          </w:tcPr>
          <w:p w14:paraId="15A66123" w14:textId="77777777" w:rsidR="00B5468D" w:rsidRPr="00CF0B3F" w:rsidRDefault="00B5468D" w:rsidP="00B26D37"/>
        </w:tc>
      </w:tr>
      <w:tr w:rsidR="00B5468D" w:rsidRPr="00CF0B3F" w14:paraId="412D1B48" w14:textId="77777777" w:rsidTr="00B26D37">
        <w:tc>
          <w:tcPr>
            <w:tcW w:w="5670" w:type="dxa"/>
          </w:tcPr>
          <w:p w14:paraId="4DA4C968" w14:textId="77777777" w:rsidR="00B5468D" w:rsidRPr="00CF0B3F" w:rsidRDefault="00B5468D" w:rsidP="00B26D37">
            <w:r w:rsidRPr="00504FAC">
              <w:rPr>
                <w:highlight w:val="yellow"/>
              </w:rPr>
              <w:t>XXX</w:t>
            </w:r>
          </w:p>
        </w:tc>
        <w:tc>
          <w:tcPr>
            <w:tcW w:w="3346" w:type="dxa"/>
          </w:tcPr>
          <w:p w14:paraId="45CF6A48" w14:textId="77777777" w:rsidR="00B5468D" w:rsidRPr="00CF0B3F" w:rsidRDefault="00B5468D" w:rsidP="00B26D37">
            <w:pPr>
              <w:tabs>
                <w:tab w:val="left" w:pos="709"/>
                <w:tab w:val="right" w:pos="9923"/>
              </w:tabs>
              <w:jc w:val="right"/>
              <w:rPr>
                <w:rFonts w:cs="Arial"/>
              </w:rPr>
            </w:pPr>
            <w:r w:rsidRPr="00CF0B3F">
              <w:rPr>
                <w:rFonts w:cs="Arial"/>
              </w:rPr>
              <w:t>Defendant</w:t>
            </w:r>
          </w:p>
        </w:tc>
      </w:tr>
      <w:tr w:rsidR="00B5468D" w:rsidRPr="00CF0B3F" w14:paraId="4F4A64BC" w14:textId="77777777" w:rsidTr="00B26D37">
        <w:tc>
          <w:tcPr>
            <w:tcW w:w="5670" w:type="dxa"/>
          </w:tcPr>
          <w:p w14:paraId="7A7C6BCD" w14:textId="77777777" w:rsidR="00B5468D" w:rsidRPr="00CF0B3F" w:rsidRDefault="00B5468D" w:rsidP="00B26D37"/>
        </w:tc>
        <w:tc>
          <w:tcPr>
            <w:tcW w:w="3346" w:type="dxa"/>
          </w:tcPr>
          <w:p w14:paraId="12407EBA" w14:textId="77777777" w:rsidR="00B5468D" w:rsidRPr="00CF0B3F" w:rsidRDefault="00B5468D" w:rsidP="00B26D37"/>
        </w:tc>
      </w:tr>
    </w:tbl>
    <w:p w14:paraId="74075EDB" w14:textId="77777777" w:rsidR="00B5468D" w:rsidRPr="00835545" w:rsidRDefault="00B5468D" w:rsidP="00B5468D">
      <w:pPr>
        <w:spacing w:line="360" w:lineRule="auto"/>
        <w:jc w:val="center"/>
        <w:rPr>
          <w:b/>
          <w:caps/>
        </w:rPr>
      </w:pPr>
      <w:bookmarkStart w:id="3" w:name="ORDERtype"/>
      <w:bookmarkEnd w:id="3"/>
      <w:r>
        <w:rPr>
          <w:b/>
          <w:caps/>
        </w:rPr>
        <w:t xml:space="preserve">GENERAL FORM OF </w:t>
      </w:r>
      <w:r w:rsidRPr="00835545">
        <w:rPr>
          <w:b/>
          <w:caps/>
        </w:rPr>
        <w:t>Order</w:t>
      </w:r>
    </w:p>
    <w:p w14:paraId="59CEDA3D" w14:textId="77777777" w:rsidR="00B5468D" w:rsidRPr="00835545" w:rsidRDefault="00B5468D" w:rsidP="00B5468D">
      <w:pPr>
        <w:pBdr>
          <w:top w:val="single" w:sz="4" w:space="1" w:color="auto"/>
        </w:pBdr>
        <w:ind w:left="1701" w:right="1701"/>
      </w:pPr>
    </w:p>
    <w:tbl>
      <w:tblPr>
        <w:tblW w:w="9021" w:type="dxa"/>
        <w:tblInd w:w="18" w:type="dxa"/>
        <w:tblLayout w:type="fixed"/>
        <w:tblLook w:val="0000" w:firstRow="0" w:lastRow="0" w:firstColumn="0" w:lastColumn="0" w:noHBand="0" w:noVBand="0"/>
      </w:tblPr>
      <w:tblGrid>
        <w:gridCol w:w="3222"/>
        <w:gridCol w:w="5760"/>
        <w:gridCol w:w="39"/>
      </w:tblGrid>
      <w:tr w:rsidR="00B5468D" w:rsidRPr="00CF0B3F" w14:paraId="7D546468" w14:textId="77777777" w:rsidTr="00B26D37">
        <w:tc>
          <w:tcPr>
            <w:tcW w:w="3222" w:type="dxa"/>
          </w:tcPr>
          <w:p w14:paraId="6F97388A" w14:textId="77777777" w:rsidR="00B5468D" w:rsidRPr="00CF0B3F" w:rsidRDefault="00B5468D" w:rsidP="00B26D37">
            <w:pPr>
              <w:pStyle w:val="Normal-Cover"/>
              <w:rPr>
                <w:szCs w:val="24"/>
              </w:rPr>
            </w:pPr>
            <w:r w:rsidRPr="00CF0B3F">
              <w:rPr>
                <w:szCs w:val="24"/>
              </w:rPr>
              <w:t>JUDICIAL OFFICER:</w:t>
            </w:r>
          </w:p>
        </w:tc>
        <w:tc>
          <w:tcPr>
            <w:tcW w:w="5799" w:type="dxa"/>
            <w:gridSpan w:val="2"/>
          </w:tcPr>
          <w:p w14:paraId="1760F2EE" w14:textId="77777777" w:rsidR="00B5468D" w:rsidRPr="00CF0B3F" w:rsidRDefault="00B5468D" w:rsidP="00B26D37">
            <w:bookmarkStart w:id="4" w:name="JudgeOrMaster"/>
            <w:bookmarkEnd w:id="4"/>
            <w:r>
              <w:t>Judicial Registrar Keith</w:t>
            </w:r>
          </w:p>
        </w:tc>
      </w:tr>
      <w:tr w:rsidR="00B5468D" w:rsidRPr="00CF0B3F" w14:paraId="1122F015" w14:textId="77777777" w:rsidTr="00B26D37">
        <w:tc>
          <w:tcPr>
            <w:tcW w:w="3222" w:type="dxa"/>
          </w:tcPr>
          <w:p w14:paraId="299CE2B8" w14:textId="77777777" w:rsidR="00B5468D" w:rsidRPr="00CF0B3F" w:rsidRDefault="00B5468D" w:rsidP="00B26D37">
            <w:pPr>
              <w:pStyle w:val="Normal-Cover"/>
              <w:rPr>
                <w:szCs w:val="24"/>
              </w:rPr>
            </w:pPr>
          </w:p>
        </w:tc>
        <w:tc>
          <w:tcPr>
            <w:tcW w:w="5799" w:type="dxa"/>
            <w:gridSpan w:val="2"/>
          </w:tcPr>
          <w:p w14:paraId="02B266EB" w14:textId="77777777" w:rsidR="00B5468D" w:rsidRPr="00CF0B3F" w:rsidRDefault="00B5468D" w:rsidP="00B26D37">
            <w:pPr>
              <w:pStyle w:val="Normal-Cover"/>
              <w:rPr>
                <w:szCs w:val="24"/>
              </w:rPr>
            </w:pPr>
          </w:p>
        </w:tc>
      </w:tr>
      <w:tr w:rsidR="00B5468D" w:rsidRPr="00CF0B3F" w14:paraId="46B27069" w14:textId="77777777" w:rsidTr="00B26D37">
        <w:tc>
          <w:tcPr>
            <w:tcW w:w="3222" w:type="dxa"/>
          </w:tcPr>
          <w:p w14:paraId="04611DA4" w14:textId="77777777" w:rsidR="00B5468D" w:rsidRPr="00CF0B3F" w:rsidRDefault="00B5468D" w:rsidP="00B26D37">
            <w:pPr>
              <w:pStyle w:val="Normal-Cover"/>
              <w:rPr>
                <w:szCs w:val="24"/>
              </w:rPr>
            </w:pPr>
            <w:r w:rsidRPr="00CF0B3F">
              <w:rPr>
                <w:szCs w:val="24"/>
              </w:rPr>
              <w:t xml:space="preserve">DATE </w:t>
            </w:r>
            <w:bookmarkStart w:id="5" w:name="DELmade"/>
            <w:r w:rsidRPr="00CF0B3F">
              <w:rPr>
                <w:szCs w:val="24"/>
              </w:rPr>
              <w:t>MADE</w:t>
            </w:r>
            <w:bookmarkEnd w:id="5"/>
            <w:r w:rsidRPr="00CF0B3F">
              <w:rPr>
                <w:szCs w:val="24"/>
              </w:rPr>
              <w:t>:</w:t>
            </w:r>
          </w:p>
        </w:tc>
        <w:tc>
          <w:tcPr>
            <w:tcW w:w="5799" w:type="dxa"/>
            <w:gridSpan w:val="2"/>
          </w:tcPr>
          <w:p w14:paraId="1CBAD60D" w14:textId="77777777" w:rsidR="00B5468D" w:rsidRPr="00CF0B3F" w:rsidRDefault="00B5468D" w:rsidP="00B26D37">
            <w:bookmarkStart w:id="6" w:name="DateMadeOrGiven"/>
            <w:bookmarkEnd w:id="6"/>
            <w:r w:rsidRPr="00CF0B3F">
              <w:rPr>
                <w:highlight w:val="yellow"/>
              </w:rPr>
              <w:t>[date]</w:t>
            </w:r>
          </w:p>
        </w:tc>
      </w:tr>
      <w:tr w:rsidR="00B5468D" w:rsidRPr="00CF0B3F" w14:paraId="299119A6" w14:textId="77777777" w:rsidTr="00B26D37">
        <w:tc>
          <w:tcPr>
            <w:tcW w:w="3222" w:type="dxa"/>
          </w:tcPr>
          <w:p w14:paraId="468F551E" w14:textId="77777777" w:rsidR="00B5468D" w:rsidRPr="00CF0B3F" w:rsidRDefault="00B5468D" w:rsidP="00B26D37">
            <w:pPr>
              <w:pStyle w:val="Normal-Cover"/>
              <w:rPr>
                <w:szCs w:val="24"/>
              </w:rPr>
            </w:pPr>
          </w:p>
        </w:tc>
        <w:tc>
          <w:tcPr>
            <w:tcW w:w="5799" w:type="dxa"/>
            <w:gridSpan w:val="2"/>
          </w:tcPr>
          <w:p w14:paraId="03C14C19" w14:textId="77777777" w:rsidR="00B5468D" w:rsidRPr="00CF0B3F" w:rsidRDefault="00B5468D" w:rsidP="00B26D37">
            <w:pPr>
              <w:pStyle w:val="Normal-Cover"/>
              <w:rPr>
                <w:szCs w:val="24"/>
              </w:rPr>
            </w:pPr>
          </w:p>
        </w:tc>
      </w:tr>
      <w:tr w:rsidR="00B5468D" w:rsidRPr="00CF0B3F" w14:paraId="155D9A68" w14:textId="77777777" w:rsidTr="00B26D37">
        <w:tc>
          <w:tcPr>
            <w:tcW w:w="3222" w:type="dxa"/>
          </w:tcPr>
          <w:p w14:paraId="3E91C27B" w14:textId="77777777" w:rsidR="00B5468D" w:rsidRPr="00CF0B3F" w:rsidRDefault="00B5468D" w:rsidP="00B26D37">
            <w:pPr>
              <w:pStyle w:val="Normal-Cover"/>
              <w:rPr>
                <w:szCs w:val="24"/>
              </w:rPr>
            </w:pPr>
            <w:r w:rsidRPr="00CF0B3F">
              <w:rPr>
                <w:szCs w:val="24"/>
              </w:rPr>
              <w:t>ORIGINATING PROCESS:</w:t>
            </w:r>
          </w:p>
        </w:tc>
        <w:tc>
          <w:tcPr>
            <w:tcW w:w="5799" w:type="dxa"/>
            <w:gridSpan w:val="2"/>
          </w:tcPr>
          <w:p w14:paraId="78DEC5F7" w14:textId="77777777" w:rsidR="00B5468D" w:rsidRPr="00CF0B3F" w:rsidRDefault="00B5468D" w:rsidP="00B26D37">
            <w:bookmarkStart w:id="7" w:name="OriginatingProcess"/>
            <w:bookmarkEnd w:id="7"/>
            <w:r>
              <w:t xml:space="preserve">Writ filed </w:t>
            </w:r>
            <w:r w:rsidRPr="00AB1D84">
              <w:rPr>
                <w:highlight w:val="yellow"/>
              </w:rPr>
              <w:t>[date]</w:t>
            </w:r>
          </w:p>
        </w:tc>
      </w:tr>
      <w:tr w:rsidR="00B5468D" w:rsidRPr="00CF0B3F" w14:paraId="431BBB12" w14:textId="77777777" w:rsidTr="00B26D37">
        <w:tc>
          <w:tcPr>
            <w:tcW w:w="3222" w:type="dxa"/>
          </w:tcPr>
          <w:p w14:paraId="42F93D0E" w14:textId="77777777" w:rsidR="00B5468D" w:rsidRPr="00CF0B3F" w:rsidRDefault="00B5468D" w:rsidP="00B26D37">
            <w:pPr>
              <w:pStyle w:val="Normal-Cover"/>
              <w:rPr>
                <w:szCs w:val="24"/>
              </w:rPr>
            </w:pPr>
          </w:p>
        </w:tc>
        <w:tc>
          <w:tcPr>
            <w:tcW w:w="5799" w:type="dxa"/>
            <w:gridSpan w:val="2"/>
          </w:tcPr>
          <w:p w14:paraId="6EA8218B" w14:textId="77777777" w:rsidR="00B5468D" w:rsidRPr="00CF0B3F" w:rsidRDefault="00B5468D" w:rsidP="00B26D37">
            <w:pPr>
              <w:pStyle w:val="Normal-Cover"/>
              <w:rPr>
                <w:szCs w:val="24"/>
              </w:rPr>
            </w:pPr>
          </w:p>
        </w:tc>
      </w:tr>
      <w:tr w:rsidR="00B5468D" w:rsidRPr="00CF0B3F" w14:paraId="2654F8C1" w14:textId="77777777" w:rsidTr="00B26D37">
        <w:tc>
          <w:tcPr>
            <w:tcW w:w="3222" w:type="dxa"/>
          </w:tcPr>
          <w:p w14:paraId="19E478D5" w14:textId="77777777" w:rsidR="00B5468D" w:rsidRPr="00CF0B3F" w:rsidRDefault="00B5468D" w:rsidP="00B26D37">
            <w:pPr>
              <w:pStyle w:val="Normal-Cover"/>
              <w:rPr>
                <w:szCs w:val="24"/>
              </w:rPr>
            </w:pPr>
            <w:r w:rsidRPr="00CF0B3F">
              <w:rPr>
                <w:szCs w:val="24"/>
              </w:rPr>
              <w:t>HOW OBTAINED:</w:t>
            </w:r>
          </w:p>
        </w:tc>
        <w:tc>
          <w:tcPr>
            <w:tcW w:w="5799" w:type="dxa"/>
            <w:gridSpan w:val="2"/>
          </w:tcPr>
          <w:p w14:paraId="6CFC4E4E" w14:textId="77777777" w:rsidR="00B5468D" w:rsidRPr="00CF0B3F" w:rsidRDefault="00B5468D" w:rsidP="00B26D37">
            <w:pPr>
              <w:ind w:right="720"/>
            </w:pPr>
            <w:bookmarkStart w:id="8" w:name="HowObtained"/>
            <w:bookmarkEnd w:id="8"/>
            <w:r>
              <w:t>On return of Orders of Judicial Registrar Keith dated [</w:t>
            </w:r>
            <w:r w:rsidRPr="00AE5E35">
              <w:rPr>
                <w:highlight w:val="yellow"/>
              </w:rPr>
              <w:t>XX</w:t>
            </w:r>
            <w:r>
              <w:t>]</w:t>
            </w:r>
          </w:p>
        </w:tc>
      </w:tr>
      <w:tr w:rsidR="00B5468D" w:rsidRPr="00CF0B3F" w14:paraId="6E1CF0E0" w14:textId="77777777" w:rsidTr="00B26D37">
        <w:trPr>
          <w:trHeight w:val="267"/>
        </w:trPr>
        <w:tc>
          <w:tcPr>
            <w:tcW w:w="3222" w:type="dxa"/>
          </w:tcPr>
          <w:p w14:paraId="24D7C5AD" w14:textId="77777777" w:rsidR="00B5468D" w:rsidRPr="00CF0B3F" w:rsidRDefault="00B5468D" w:rsidP="00B26D37">
            <w:pPr>
              <w:pStyle w:val="Normal-Cover"/>
              <w:rPr>
                <w:szCs w:val="24"/>
              </w:rPr>
            </w:pPr>
          </w:p>
        </w:tc>
        <w:tc>
          <w:tcPr>
            <w:tcW w:w="5799" w:type="dxa"/>
            <w:gridSpan w:val="2"/>
          </w:tcPr>
          <w:p w14:paraId="04C75538" w14:textId="77777777" w:rsidR="00B5468D" w:rsidRPr="00CF0B3F" w:rsidRDefault="00B5468D" w:rsidP="00B26D37">
            <w:pPr>
              <w:pStyle w:val="Normal-Cover"/>
              <w:rPr>
                <w:szCs w:val="24"/>
              </w:rPr>
            </w:pPr>
          </w:p>
        </w:tc>
      </w:tr>
      <w:tr w:rsidR="00B5468D" w:rsidRPr="00CF0B3F" w14:paraId="2E9EF236" w14:textId="77777777" w:rsidTr="00B26D37">
        <w:tc>
          <w:tcPr>
            <w:tcW w:w="3222" w:type="dxa"/>
          </w:tcPr>
          <w:p w14:paraId="6751AFAB" w14:textId="77777777" w:rsidR="00B5468D" w:rsidRPr="00CF0B3F" w:rsidRDefault="00B5468D" w:rsidP="00B26D37">
            <w:pPr>
              <w:pStyle w:val="Normal-Cover"/>
              <w:rPr>
                <w:szCs w:val="24"/>
              </w:rPr>
            </w:pPr>
            <w:r w:rsidRPr="00CF0B3F">
              <w:rPr>
                <w:szCs w:val="24"/>
              </w:rPr>
              <w:t>ATTENDANCE:</w:t>
            </w:r>
          </w:p>
        </w:tc>
        <w:tc>
          <w:tcPr>
            <w:tcW w:w="5799" w:type="dxa"/>
            <w:gridSpan w:val="2"/>
          </w:tcPr>
          <w:p w14:paraId="43CD1B59" w14:textId="77777777" w:rsidR="00B5468D" w:rsidRPr="00CF0B3F" w:rsidRDefault="00B5468D" w:rsidP="00B26D37">
            <w:pPr>
              <w:ind w:right="720"/>
            </w:pPr>
            <w:bookmarkStart w:id="9" w:name="Attendance"/>
            <w:bookmarkEnd w:id="9"/>
            <w:r>
              <w:t xml:space="preserve">Not required; orders made on the papers pursuant to Rule 59.07 of the </w:t>
            </w:r>
            <w:r>
              <w:rPr>
                <w:i/>
              </w:rPr>
              <w:t xml:space="preserve">Supreme Court (General Civil Procedure) Rules 2015 </w:t>
            </w:r>
            <w:r>
              <w:t>(“</w:t>
            </w:r>
            <w:r w:rsidRPr="00AE5E35">
              <w:rPr>
                <w:b/>
              </w:rPr>
              <w:t>the Rules</w:t>
            </w:r>
            <w:r>
              <w:t xml:space="preserve">”) </w:t>
            </w:r>
            <w:r w:rsidRPr="00B95769">
              <w:t xml:space="preserve">and the consent minutes signed by the parties which have been placed on the Court file </w:t>
            </w:r>
            <w:r w:rsidRPr="00A504CE">
              <w:t>[</w:t>
            </w:r>
            <w:r w:rsidRPr="00A504CE">
              <w:rPr>
                <w:highlight w:val="yellow"/>
              </w:rPr>
              <w:t>i</w:t>
            </w:r>
            <w:r w:rsidRPr="0054057E">
              <w:rPr>
                <w:highlight w:val="yellow"/>
              </w:rPr>
              <w:t>f by consent</w:t>
            </w:r>
            <w:r w:rsidRPr="00A504CE">
              <w:t>]</w:t>
            </w:r>
            <w:r>
              <w:t xml:space="preserve">. </w:t>
            </w:r>
          </w:p>
        </w:tc>
      </w:tr>
      <w:tr w:rsidR="00B5468D" w:rsidRPr="00CF0B3F" w14:paraId="1D546462" w14:textId="77777777" w:rsidTr="00B26D37">
        <w:tc>
          <w:tcPr>
            <w:tcW w:w="3222" w:type="dxa"/>
          </w:tcPr>
          <w:p w14:paraId="22BEC308" w14:textId="77777777" w:rsidR="00B5468D" w:rsidRPr="00CF0B3F" w:rsidRDefault="00B5468D" w:rsidP="00B26D37">
            <w:pPr>
              <w:pStyle w:val="Normal-Cover"/>
              <w:rPr>
                <w:szCs w:val="24"/>
              </w:rPr>
            </w:pPr>
          </w:p>
        </w:tc>
        <w:tc>
          <w:tcPr>
            <w:tcW w:w="5799" w:type="dxa"/>
            <w:gridSpan w:val="2"/>
          </w:tcPr>
          <w:p w14:paraId="0B4CD357" w14:textId="77777777" w:rsidR="00B5468D" w:rsidRPr="00CF0B3F" w:rsidRDefault="00B5468D" w:rsidP="00B26D37">
            <w:pPr>
              <w:pStyle w:val="Normal-Cover"/>
              <w:spacing w:line="240" w:lineRule="atLeast"/>
              <w:rPr>
                <w:szCs w:val="24"/>
                <w:lang w:eastAsia="en-AU"/>
              </w:rPr>
            </w:pPr>
          </w:p>
        </w:tc>
      </w:tr>
      <w:tr w:rsidR="00B5468D" w:rsidRPr="00CF0B3F" w14:paraId="7ADB1412" w14:textId="77777777" w:rsidTr="00B26D37">
        <w:trPr>
          <w:gridAfter w:val="1"/>
          <w:wAfter w:w="39" w:type="dxa"/>
          <w:trHeight w:val="918"/>
        </w:trPr>
        <w:tc>
          <w:tcPr>
            <w:tcW w:w="3222" w:type="dxa"/>
          </w:tcPr>
          <w:p w14:paraId="499BCAC8" w14:textId="77777777" w:rsidR="00B5468D" w:rsidRPr="00CF0B3F" w:rsidRDefault="00B5468D" w:rsidP="00B26D37">
            <w:pPr>
              <w:pStyle w:val="Normal-Cover"/>
              <w:rPr>
                <w:szCs w:val="24"/>
              </w:rPr>
            </w:pPr>
            <w:r w:rsidRPr="00CF0B3F">
              <w:rPr>
                <w:szCs w:val="24"/>
              </w:rPr>
              <w:t>OTHER MATTERS:</w:t>
            </w:r>
          </w:p>
          <w:p w14:paraId="78BF49EC" w14:textId="77777777" w:rsidR="00B5468D" w:rsidRPr="00CF0B3F" w:rsidRDefault="00B5468D" w:rsidP="00B26D37"/>
        </w:tc>
        <w:tc>
          <w:tcPr>
            <w:tcW w:w="5760" w:type="dxa"/>
          </w:tcPr>
          <w:p w14:paraId="5D83D8D2" w14:textId="77777777" w:rsidR="00B5468D" w:rsidRDefault="00B5468D" w:rsidP="00B5468D">
            <w:pPr>
              <w:pStyle w:val="Normal-Cover"/>
              <w:numPr>
                <w:ilvl w:val="0"/>
                <w:numId w:val="6"/>
              </w:numPr>
              <w:spacing w:line="240" w:lineRule="atLeast"/>
              <w:rPr>
                <w:szCs w:val="24"/>
                <w:lang w:eastAsia="en-AU"/>
              </w:rPr>
            </w:pPr>
            <w:r>
              <w:rPr>
                <w:szCs w:val="24"/>
                <w:lang w:eastAsia="en-AU"/>
              </w:rPr>
              <w:t>The parties are directed to ensure compliance with Practice Note SC Gen 5 ‘</w:t>
            </w:r>
            <w:r w:rsidRPr="003F19D3">
              <w:rPr>
                <w:i/>
                <w:szCs w:val="24"/>
                <w:lang w:eastAsia="en-AU"/>
              </w:rPr>
              <w:t>Technology in Civil Litigation</w:t>
            </w:r>
            <w:r>
              <w:rPr>
                <w:szCs w:val="24"/>
                <w:lang w:eastAsia="en-AU"/>
              </w:rPr>
              <w:t xml:space="preserve">’, and any relevant guidance relating to virtual hearings being conducted at the Court during the COVID-19 pandemic. </w:t>
            </w:r>
          </w:p>
          <w:p w14:paraId="2621D452" w14:textId="77777777" w:rsidR="00B5468D" w:rsidRPr="00CF0B3F" w:rsidRDefault="00B5468D" w:rsidP="00B5468D">
            <w:pPr>
              <w:pStyle w:val="Normal-Cover"/>
              <w:numPr>
                <w:ilvl w:val="0"/>
                <w:numId w:val="6"/>
              </w:numPr>
              <w:spacing w:line="240" w:lineRule="atLeast"/>
              <w:rPr>
                <w:szCs w:val="24"/>
                <w:lang w:eastAsia="en-AU"/>
              </w:rPr>
            </w:pPr>
            <w:r>
              <w:rPr>
                <w:szCs w:val="24"/>
                <w:lang w:eastAsia="en-AU"/>
              </w:rPr>
              <w:t>[</w:t>
            </w:r>
            <w:r w:rsidRPr="00504FAC">
              <w:rPr>
                <w:szCs w:val="24"/>
                <w:highlight w:val="yellow"/>
                <w:lang w:eastAsia="en-AU"/>
              </w:rPr>
              <w:t>XX</w:t>
            </w:r>
            <w:r>
              <w:rPr>
                <w:szCs w:val="24"/>
                <w:lang w:eastAsia="en-AU"/>
              </w:rPr>
              <w:t>]</w:t>
            </w:r>
          </w:p>
        </w:tc>
      </w:tr>
    </w:tbl>
    <w:p w14:paraId="419DDEEA" w14:textId="77777777" w:rsidR="00B5468D" w:rsidRPr="00CF0B3F" w:rsidRDefault="00B5468D" w:rsidP="00B5468D">
      <w:pPr>
        <w:keepNext/>
        <w:widowControl w:val="0"/>
        <w:spacing w:before="240" w:after="240"/>
        <w:rPr>
          <w:b/>
          <w:caps/>
        </w:rPr>
      </w:pPr>
      <w:r w:rsidRPr="00CF0B3F">
        <w:rPr>
          <w:b/>
          <w:caps/>
        </w:rPr>
        <w:t>THE COURT ORDERS</w:t>
      </w:r>
      <w:r>
        <w:rPr>
          <w:b/>
          <w:caps/>
        </w:rPr>
        <w:t xml:space="preserve"> </w:t>
      </w:r>
      <w:r w:rsidRPr="00FA6B29">
        <w:rPr>
          <w:b/>
          <w:caps/>
          <w:highlight w:val="yellow"/>
        </w:rPr>
        <w:t>BY CONSENT</w:t>
      </w:r>
      <w:r w:rsidRPr="00CF0B3F">
        <w:rPr>
          <w:b/>
          <w:caps/>
        </w:rPr>
        <w:t xml:space="preserve"> THAT:</w:t>
      </w:r>
    </w:p>
    <w:p w14:paraId="607D91E5" w14:textId="77777777" w:rsidR="00B5468D" w:rsidRPr="00CF0B3F" w:rsidRDefault="00B5468D" w:rsidP="00B5468D">
      <w:pPr>
        <w:pStyle w:val="Quote2"/>
        <w:numPr>
          <w:ilvl w:val="0"/>
          <w:numId w:val="2"/>
        </w:numPr>
        <w:spacing w:after="120" w:line="240" w:lineRule="auto"/>
        <w:ind w:right="95" w:hanging="720"/>
        <w:rPr>
          <w:szCs w:val="24"/>
        </w:rPr>
      </w:pPr>
      <w:r w:rsidRPr="00CF0B3F">
        <w:rPr>
          <w:szCs w:val="24"/>
          <w:lang w:eastAsia="en-AU"/>
        </w:rPr>
        <w:t xml:space="preserve">Subject to the plaintiff/s filing a Notice of Trial by </w:t>
      </w:r>
      <w:r>
        <w:rPr>
          <w:szCs w:val="24"/>
          <w:lang w:eastAsia="en-AU"/>
        </w:rPr>
        <w:t>6 weeks before trial,</w:t>
      </w:r>
      <w:r w:rsidRPr="00CF0B3F">
        <w:rPr>
          <w:szCs w:val="24"/>
          <w:lang w:eastAsia="en-AU"/>
        </w:rPr>
        <w:t xml:space="preserve"> this proceeding is listed for hearing on …………… </w:t>
      </w:r>
      <w:r>
        <w:rPr>
          <w:szCs w:val="24"/>
          <w:lang w:eastAsia="en-AU"/>
        </w:rPr>
        <w:t>[</w:t>
      </w:r>
      <w:r w:rsidRPr="00CF0B3F">
        <w:rPr>
          <w:szCs w:val="24"/>
          <w:lang w:eastAsia="en-AU"/>
        </w:rPr>
        <w:t>or for hearing not before ……………] on an estimated duration of ……………days.</w:t>
      </w:r>
      <w:r>
        <w:rPr>
          <w:szCs w:val="24"/>
          <w:lang w:eastAsia="en-AU"/>
        </w:rPr>
        <w:t xml:space="preserve"> </w:t>
      </w:r>
    </w:p>
    <w:p w14:paraId="4C52E4B1" w14:textId="77777777" w:rsidR="00B5468D" w:rsidRPr="00504FAC" w:rsidRDefault="00B5468D" w:rsidP="00B5468D">
      <w:pPr>
        <w:pStyle w:val="Quote2"/>
        <w:spacing w:after="120" w:line="240" w:lineRule="auto"/>
        <w:ind w:left="0" w:right="95" w:firstLine="0"/>
        <w:rPr>
          <w:rFonts w:cs="Arial"/>
          <w:b/>
          <w:szCs w:val="24"/>
          <w:u w:val="single"/>
        </w:rPr>
      </w:pPr>
      <w:r w:rsidRPr="00504FAC">
        <w:rPr>
          <w:rFonts w:cs="Arial"/>
          <w:b/>
          <w:szCs w:val="24"/>
          <w:u w:val="single"/>
        </w:rPr>
        <w:t>Expert reports</w:t>
      </w:r>
    </w:p>
    <w:p w14:paraId="231C46B9" w14:textId="77777777" w:rsidR="00B5468D" w:rsidRPr="00CF0B3F" w:rsidRDefault="00B5468D" w:rsidP="00B5468D">
      <w:pPr>
        <w:pStyle w:val="Quote2"/>
        <w:numPr>
          <w:ilvl w:val="0"/>
          <w:numId w:val="2"/>
        </w:numPr>
        <w:spacing w:after="120" w:line="240" w:lineRule="auto"/>
        <w:ind w:right="95" w:hanging="720"/>
        <w:rPr>
          <w:rFonts w:cs="Arial"/>
          <w:szCs w:val="24"/>
        </w:rPr>
      </w:pPr>
      <w:r w:rsidRPr="00CF0B3F">
        <w:rPr>
          <w:rFonts w:cs="Arial"/>
          <w:szCs w:val="24"/>
        </w:rPr>
        <w:t xml:space="preserve">By 4pm on ………, the plaintiff/s shall file and serve all expert reports </w:t>
      </w:r>
      <w:r w:rsidRPr="00CF0B3F">
        <w:rPr>
          <w:szCs w:val="24"/>
        </w:rPr>
        <w:t>upon</w:t>
      </w:r>
      <w:r w:rsidRPr="00CF0B3F">
        <w:rPr>
          <w:rFonts w:cs="Arial"/>
          <w:szCs w:val="24"/>
        </w:rPr>
        <w:t xml:space="preserve"> </w:t>
      </w:r>
      <w:r w:rsidRPr="00CF0B3F">
        <w:rPr>
          <w:szCs w:val="24"/>
          <w:lang w:eastAsia="en-AU"/>
        </w:rPr>
        <w:t>which</w:t>
      </w:r>
      <w:r w:rsidRPr="00CF0B3F">
        <w:rPr>
          <w:rFonts w:cs="Arial"/>
          <w:szCs w:val="24"/>
        </w:rPr>
        <w:t xml:space="preserve"> they intend to rely together with all supporting documentation.</w:t>
      </w:r>
    </w:p>
    <w:p w14:paraId="0ED1FAAE" w14:textId="77777777" w:rsidR="00B5468D" w:rsidRPr="00CF0B3F" w:rsidRDefault="00B5468D" w:rsidP="00B5468D">
      <w:pPr>
        <w:pStyle w:val="Quote2"/>
        <w:numPr>
          <w:ilvl w:val="0"/>
          <w:numId w:val="2"/>
        </w:numPr>
        <w:spacing w:after="120" w:line="240" w:lineRule="auto"/>
        <w:ind w:right="95" w:hanging="720"/>
        <w:rPr>
          <w:rFonts w:cs="Arial"/>
          <w:szCs w:val="24"/>
        </w:rPr>
      </w:pPr>
      <w:r w:rsidRPr="00CF0B3F">
        <w:rPr>
          <w:rFonts w:cs="Arial"/>
          <w:szCs w:val="24"/>
        </w:rPr>
        <w:t xml:space="preserve">By 4pm on ……….., the defendant/s shall file and serve all expert reports </w:t>
      </w:r>
      <w:r w:rsidRPr="00CF0B3F">
        <w:rPr>
          <w:rFonts w:cs="Arial"/>
          <w:szCs w:val="24"/>
        </w:rPr>
        <w:lastRenderedPageBreak/>
        <w:t xml:space="preserve">upon </w:t>
      </w:r>
      <w:r w:rsidRPr="00CF0B3F">
        <w:rPr>
          <w:szCs w:val="24"/>
          <w:lang w:eastAsia="en-AU"/>
        </w:rPr>
        <w:t>which</w:t>
      </w:r>
      <w:r w:rsidRPr="00CF0B3F">
        <w:rPr>
          <w:rFonts w:cs="Arial"/>
          <w:szCs w:val="24"/>
        </w:rPr>
        <w:t xml:space="preserve"> they intend to rely together with all supporting documentation.</w:t>
      </w:r>
    </w:p>
    <w:p w14:paraId="288AA607" w14:textId="77777777" w:rsidR="00B5468D" w:rsidRPr="00504FAC" w:rsidRDefault="00B5468D" w:rsidP="00B5468D">
      <w:pPr>
        <w:pStyle w:val="Quote2"/>
        <w:spacing w:after="120" w:line="240" w:lineRule="auto"/>
        <w:ind w:left="0" w:right="95" w:firstLine="0"/>
        <w:rPr>
          <w:rFonts w:cs="Arial"/>
          <w:b/>
          <w:szCs w:val="24"/>
          <w:u w:val="single"/>
        </w:rPr>
      </w:pPr>
      <w:r w:rsidRPr="00504FAC">
        <w:rPr>
          <w:rFonts w:cs="Arial"/>
          <w:b/>
          <w:szCs w:val="24"/>
          <w:u w:val="single"/>
        </w:rPr>
        <w:t>Witness Outlines</w:t>
      </w:r>
    </w:p>
    <w:p w14:paraId="6A101296" w14:textId="77777777" w:rsidR="00B5468D" w:rsidRPr="00CF0B3F" w:rsidRDefault="00B5468D" w:rsidP="00B5468D">
      <w:pPr>
        <w:pStyle w:val="Quote2"/>
        <w:numPr>
          <w:ilvl w:val="0"/>
          <w:numId w:val="2"/>
        </w:numPr>
        <w:spacing w:after="120" w:line="240" w:lineRule="auto"/>
        <w:ind w:right="95" w:hanging="720"/>
        <w:rPr>
          <w:rFonts w:cs="Arial"/>
          <w:szCs w:val="24"/>
        </w:rPr>
      </w:pPr>
      <w:r w:rsidRPr="00CF0B3F">
        <w:rPr>
          <w:rFonts w:cs="Arial"/>
          <w:szCs w:val="24"/>
        </w:rPr>
        <w:t>By …………., each party shall file and exchange with each other party an outline of all the oral evidence which that party intends to adduce at trial, stating:</w:t>
      </w:r>
    </w:p>
    <w:p w14:paraId="05A5FF9A" w14:textId="77777777" w:rsidR="00B5468D" w:rsidRPr="00CF0B3F" w:rsidRDefault="00B5468D" w:rsidP="00B5468D">
      <w:pPr>
        <w:pStyle w:val="LDStandardBodyText"/>
        <w:numPr>
          <w:ilvl w:val="0"/>
          <w:numId w:val="1"/>
        </w:numPr>
        <w:spacing w:after="120" w:line="240" w:lineRule="auto"/>
        <w:ind w:left="1530" w:hanging="810"/>
        <w:rPr>
          <w:rFonts w:ascii="Book Antiqua" w:hAnsi="Book Antiqua"/>
          <w:sz w:val="24"/>
          <w:szCs w:val="24"/>
        </w:rPr>
      </w:pPr>
      <w:r w:rsidRPr="00CF0B3F">
        <w:rPr>
          <w:rFonts w:ascii="Book Antiqua" w:hAnsi="Book Antiqua"/>
          <w:sz w:val="24"/>
          <w:szCs w:val="24"/>
        </w:rPr>
        <w:t>the name, address and occupation of each witness which that party intends to call at trial; and</w:t>
      </w:r>
    </w:p>
    <w:p w14:paraId="4C4B7B21" w14:textId="77777777" w:rsidR="00B5468D" w:rsidRPr="00CF0B3F" w:rsidRDefault="00B5468D" w:rsidP="00B5468D">
      <w:pPr>
        <w:pStyle w:val="LDStandardBodyText"/>
        <w:numPr>
          <w:ilvl w:val="0"/>
          <w:numId w:val="1"/>
        </w:numPr>
        <w:spacing w:after="120" w:line="240" w:lineRule="auto"/>
        <w:ind w:left="1530" w:hanging="810"/>
        <w:rPr>
          <w:rFonts w:ascii="Book Antiqua" w:hAnsi="Book Antiqua"/>
          <w:sz w:val="24"/>
          <w:szCs w:val="24"/>
        </w:rPr>
      </w:pPr>
      <w:r w:rsidRPr="00CF0B3F">
        <w:rPr>
          <w:rFonts w:ascii="Book Antiqua" w:hAnsi="Book Antiqua"/>
          <w:sz w:val="24"/>
          <w:szCs w:val="24"/>
        </w:rPr>
        <w:t>the substance of the evidence which that party expects each of those witnesses to give.</w:t>
      </w:r>
    </w:p>
    <w:p w14:paraId="06BF8612" w14:textId="77777777" w:rsidR="00B5468D" w:rsidRDefault="00B5468D" w:rsidP="00B5468D">
      <w:pPr>
        <w:pStyle w:val="Quote2"/>
        <w:numPr>
          <w:ilvl w:val="0"/>
          <w:numId w:val="2"/>
        </w:numPr>
        <w:spacing w:after="120" w:line="240" w:lineRule="auto"/>
        <w:ind w:right="95" w:hanging="720"/>
        <w:rPr>
          <w:rFonts w:cs="Arial"/>
          <w:szCs w:val="24"/>
        </w:rPr>
      </w:pPr>
      <w:r w:rsidRPr="00CF0B3F">
        <w:rPr>
          <w:szCs w:val="24"/>
          <w:lang w:eastAsia="en-AU"/>
        </w:rPr>
        <w:t>By</w:t>
      </w:r>
      <w:r w:rsidRPr="00CF0B3F">
        <w:rPr>
          <w:rFonts w:cs="Arial"/>
          <w:szCs w:val="24"/>
        </w:rPr>
        <w:t xml:space="preserve"> ……………, each party shall file and exchange any outline of evidence in reply to the other party’s outline of evidence. </w:t>
      </w:r>
    </w:p>
    <w:p w14:paraId="7C871549" w14:textId="77777777" w:rsidR="00B5468D" w:rsidRDefault="00B5468D" w:rsidP="00B5468D">
      <w:pPr>
        <w:pStyle w:val="Quote2"/>
        <w:numPr>
          <w:ilvl w:val="0"/>
          <w:numId w:val="2"/>
        </w:numPr>
        <w:spacing w:after="120" w:line="240" w:lineRule="auto"/>
        <w:ind w:right="95" w:hanging="720"/>
        <w:rPr>
          <w:rFonts w:cs="Arial"/>
          <w:szCs w:val="24"/>
        </w:rPr>
      </w:pPr>
      <w:r>
        <w:rPr>
          <w:rFonts w:cs="Arial"/>
          <w:szCs w:val="24"/>
        </w:rPr>
        <w:t>The content of a witness outline served pursuant to an order of the Court is subject to the same implied undertaking as to confidentiality as applies to a document produced upon discovery.</w:t>
      </w:r>
    </w:p>
    <w:p w14:paraId="65488CED" w14:textId="77777777" w:rsidR="00B5468D" w:rsidRPr="00CF0B3F" w:rsidRDefault="00B5468D" w:rsidP="00B5468D">
      <w:pPr>
        <w:pStyle w:val="Quote2"/>
        <w:numPr>
          <w:ilvl w:val="0"/>
          <w:numId w:val="2"/>
        </w:numPr>
        <w:spacing w:after="120" w:line="240" w:lineRule="auto"/>
        <w:ind w:right="95" w:hanging="720"/>
        <w:rPr>
          <w:rFonts w:cs="Arial"/>
          <w:szCs w:val="24"/>
        </w:rPr>
      </w:pPr>
      <w:r>
        <w:rPr>
          <w:rFonts w:cs="Arial"/>
          <w:szCs w:val="24"/>
        </w:rPr>
        <w:t xml:space="preserve">No person may use any part of the contents of a witness outline for the purposes of cross-examination of the person providing the witness outline, or any other person, without leave of the trial judge. </w:t>
      </w:r>
    </w:p>
    <w:p w14:paraId="2B53403B" w14:textId="77777777" w:rsidR="00B5468D" w:rsidRPr="00504FAC" w:rsidRDefault="00B5468D" w:rsidP="00B5468D">
      <w:pPr>
        <w:pStyle w:val="Quote2"/>
        <w:spacing w:after="120" w:line="240" w:lineRule="auto"/>
        <w:ind w:left="0" w:right="95" w:firstLine="0"/>
        <w:rPr>
          <w:rFonts w:cs="Arial"/>
          <w:b/>
          <w:szCs w:val="24"/>
          <w:u w:val="single"/>
        </w:rPr>
      </w:pPr>
      <w:r w:rsidRPr="00504FAC">
        <w:rPr>
          <w:rFonts w:cs="Arial"/>
          <w:b/>
          <w:szCs w:val="24"/>
          <w:u w:val="single"/>
        </w:rPr>
        <w:t>Subpoenas</w:t>
      </w:r>
    </w:p>
    <w:p w14:paraId="33D3F2FF" w14:textId="77777777" w:rsidR="00B5468D" w:rsidRPr="00CF0B3F" w:rsidRDefault="00B5468D" w:rsidP="00B5468D">
      <w:pPr>
        <w:pStyle w:val="Quote2"/>
        <w:numPr>
          <w:ilvl w:val="0"/>
          <w:numId w:val="2"/>
        </w:numPr>
        <w:spacing w:after="120" w:line="240" w:lineRule="auto"/>
        <w:ind w:right="95" w:hanging="720"/>
        <w:rPr>
          <w:rFonts w:cs="Arial"/>
          <w:szCs w:val="24"/>
        </w:rPr>
      </w:pPr>
      <w:r w:rsidRPr="00CF0B3F">
        <w:rPr>
          <w:rFonts w:cs="Arial"/>
          <w:szCs w:val="24"/>
        </w:rPr>
        <w:t xml:space="preserve">By 4pm on ………….., each party must have issued any subpoenas under Order </w:t>
      </w:r>
      <w:r w:rsidRPr="00CF0B3F">
        <w:rPr>
          <w:szCs w:val="24"/>
          <w:lang w:eastAsia="en-AU"/>
        </w:rPr>
        <w:t>42A</w:t>
      </w:r>
      <w:r w:rsidRPr="00CF0B3F">
        <w:rPr>
          <w:szCs w:val="24"/>
        </w:rPr>
        <w:t xml:space="preserve"> of the Rules</w:t>
      </w:r>
      <w:r w:rsidRPr="00CF0B3F">
        <w:rPr>
          <w:rFonts w:cs="Arial"/>
          <w:szCs w:val="24"/>
        </w:rPr>
        <w:t>.</w:t>
      </w:r>
    </w:p>
    <w:p w14:paraId="651DF920" w14:textId="77777777" w:rsidR="00B5468D" w:rsidRPr="00504FAC" w:rsidRDefault="00B5468D" w:rsidP="00B5468D">
      <w:pPr>
        <w:pStyle w:val="Quote2"/>
        <w:spacing w:after="120" w:line="240" w:lineRule="auto"/>
        <w:ind w:left="0" w:right="95" w:firstLine="0"/>
        <w:rPr>
          <w:rFonts w:cs="Arial"/>
          <w:b/>
          <w:szCs w:val="24"/>
          <w:u w:val="single"/>
        </w:rPr>
      </w:pPr>
      <w:r w:rsidRPr="00504FAC">
        <w:rPr>
          <w:rFonts w:cs="Arial"/>
          <w:b/>
          <w:szCs w:val="24"/>
          <w:u w:val="single"/>
        </w:rPr>
        <w:t xml:space="preserve">e-Court Book </w:t>
      </w:r>
    </w:p>
    <w:p w14:paraId="49EB2E52" w14:textId="1F9733AA" w:rsidR="00B5468D" w:rsidRPr="006C756B" w:rsidRDefault="00B5468D" w:rsidP="00B5468D">
      <w:pPr>
        <w:pStyle w:val="Quote2"/>
        <w:numPr>
          <w:ilvl w:val="0"/>
          <w:numId w:val="2"/>
        </w:numPr>
        <w:spacing w:after="120" w:line="240" w:lineRule="auto"/>
        <w:ind w:right="95" w:hanging="720"/>
        <w:rPr>
          <w:rFonts w:cs="Arial"/>
          <w:szCs w:val="24"/>
        </w:rPr>
      </w:pPr>
      <w:bookmarkStart w:id="10" w:name="_Ref52877542"/>
      <w:r w:rsidRPr="006C756B">
        <w:rPr>
          <w:kern w:val="28"/>
          <w:szCs w:val="24"/>
        </w:rPr>
        <w:t>By</w:t>
      </w:r>
      <w:r w:rsidRPr="006C756B">
        <w:rPr>
          <w:szCs w:val="24"/>
        </w:rPr>
        <w:t xml:space="preserve"> </w:t>
      </w:r>
      <w:r>
        <w:rPr>
          <w:szCs w:val="24"/>
        </w:rPr>
        <w:t>[</w:t>
      </w:r>
      <w:r w:rsidRPr="00595CBB">
        <w:rPr>
          <w:szCs w:val="24"/>
          <w:highlight w:val="yellow"/>
        </w:rPr>
        <w:t>10 weeks</w:t>
      </w:r>
      <w:r>
        <w:rPr>
          <w:szCs w:val="24"/>
        </w:rPr>
        <w:t>]</w:t>
      </w:r>
      <w:r w:rsidRPr="006C756B">
        <w:rPr>
          <w:szCs w:val="24"/>
        </w:rPr>
        <w:t xml:space="preserve"> before the trial date, the plaintiff </w:t>
      </w:r>
      <w:r>
        <w:rPr>
          <w:szCs w:val="24"/>
        </w:rPr>
        <w:t xml:space="preserve">shall </w:t>
      </w:r>
      <w:r w:rsidRPr="006C756B">
        <w:rPr>
          <w:szCs w:val="24"/>
        </w:rPr>
        <w:t>serve on the defendant a draft e-court book, being a PDF document containing all documents, in chronological order, on which [</w:t>
      </w:r>
      <w:r w:rsidRPr="006C756B">
        <w:rPr>
          <w:szCs w:val="24"/>
          <w:highlight w:val="yellow"/>
        </w:rPr>
        <w:t>it/they</w:t>
      </w:r>
      <w:r w:rsidRPr="006C756B">
        <w:rPr>
          <w:szCs w:val="24"/>
        </w:rPr>
        <w:t>] intend[</w:t>
      </w:r>
      <w:r w:rsidRPr="006C756B">
        <w:rPr>
          <w:szCs w:val="24"/>
          <w:highlight w:val="yellow"/>
        </w:rPr>
        <w:t>s</w:t>
      </w:r>
      <w:r w:rsidRPr="006C756B">
        <w:rPr>
          <w:szCs w:val="24"/>
        </w:rPr>
        <w:t>] to rely</w:t>
      </w:r>
      <w:bookmarkEnd w:id="10"/>
    </w:p>
    <w:p w14:paraId="5E5CD6A1" w14:textId="20A66355" w:rsidR="00B5468D" w:rsidRPr="006C756B" w:rsidRDefault="00B5468D" w:rsidP="00B5468D">
      <w:pPr>
        <w:pStyle w:val="Quote2"/>
        <w:numPr>
          <w:ilvl w:val="0"/>
          <w:numId w:val="2"/>
        </w:numPr>
        <w:spacing w:after="120" w:line="240" w:lineRule="auto"/>
        <w:ind w:right="95" w:hanging="720"/>
        <w:rPr>
          <w:rFonts w:cs="Arial"/>
          <w:szCs w:val="24"/>
        </w:rPr>
      </w:pPr>
      <w:bookmarkStart w:id="11" w:name="_Ref52877556"/>
      <w:r w:rsidRPr="006C756B">
        <w:rPr>
          <w:szCs w:val="24"/>
        </w:rPr>
        <w:t xml:space="preserve">By </w:t>
      </w:r>
      <w:r>
        <w:rPr>
          <w:szCs w:val="24"/>
        </w:rPr>
        <w:t>[</w:t>
      </w:r>
      <w:r w:rsidRPr="00595CBB">
        <w:rPr>
          <w:szCs w:val="24"/>
          <w:highlight w:val="yellow"/>
        </w:rPr>
        <w:t>8 weeks</w:t>
      </w:r>
      <w:r>
        <w:rPr>
          <w:szCs w:val="24"/>
        </w:rPr>
        <w:t xml:space="preserve">] </w:t>
      </w:r>
      <w:r w:rsidRPr="006C756B">
        <w:rPr>
          <w:szCs w:val="24"/>
        </w:rPr>
        <w:t xml:space="preserve">before the trial date, the defendant </w:t>
      </w:r>
      <w:r>
        <w:rPr>
          <w:szCs w:val="24"/>
        </w:rPr>
        <w:t xml:space="preserve">shall </w:t>
      </w:r>
      <w:r w:rsidRPr="006C756B">
        <w:rPr>
          <w:szCs w:val="24"/>
        </w:rPr>
        <w:t xml:space="preserve">serve on the plaintiff a supplementary draft e-court book, being a PDF document containing any additional documents, in chronological order, on which </w:t>
      </w:r>
      <w:r w:rsidRPr="006C756B">
        <w:rPr>
          <w:szCs w:val="24"/>
          <w:highlight w:val="yellow"/>
        </w:rPr>
        <w:t xml:space="preserve">[it/they] </w:t>
      </w:r>
      <w:r w:rsidRPr="006C756B">
        <w:rPr>
          <w:szCs w:val="24"/>
        </w:rPr>
        <w:t>intend</w:t>
      </w:r>
      <w:r w:rsidRPr="006C756B">
        <w:rPr>
          <w:szCs w:val="24"/>
          <w:highlight w:val="yellow"/>
        </w:rPr>
        <w:t>[s]</w:t>
      </w:r>
      <w:r w:rsidRPr="006C756B">
        <w:rPr>
          <w:szCs w:val="24"/>
        </w:rPr>
        <w:t xml:space="preserve"> to rely.</w:t>
      </w:r>
      <w:bookmarkEnd w:id="11"/>
    </w:p>
    <w:p w14:paraId="2AA2CC56" w14:textId="77777777" w:rsidR="00B5468D" w:rsidRPr="006C756B" w:rsidRDefault="00B5468D" w:rsidP="00B5468D">
      <w:pPr>
        <w:pStyle w:val="Quote2"/>
        <w:numPr>
          <w:ilvl w:val="0"/>
          <w:numId w:val="2"/>
        </w:numPr>
        <w:spacing w:after="120" w:line="240" w:lineRule="auto"/>
        <w:ind w:right="95" w:hanging="720"/>
        <w:rPr>
          <w:rFonts w:cs="Arial"/>
          <w:szCs w:val="24"/>
        </w:rPr>
      </w:pPr>
      <w:r w:rsidRPr="006C756B">
        <w:t xml:space="preserve">Each separate document must be bookmarked in the PDF with the short-form name of the document and the PDF must have stamped page numbers that will correspond with the display page numbers of the final trial e-court book, so in the case of supplementary e-court books, page numbers commence by immediately following on after the ending number of the previous PDF. The court book should be produced in sequentially numbered volumes of not more than </w:t>
      </w:r>
      <w:r>
        <w:t>10,000</w:t>
      </w:r>
      <w:r w:rsidRPr="006C756B">
        <w:t xml:space="preserve"> pages.</w:t>
      </w:r>
    </w:p>
    <w:p w14:paraId="4285BDA8" w14:textId="0A829B80" w:rsidR="00B5468D" w:rsidRPr="006C756B" w:rsidRDefault="00B5468D" w:rsidP="00B5468D">
      <w:pPr>
        <w:pStyle w:val="Quote2"/>
        <w:numPr>
          <w:ilvl w:val="0"/>
          <w:numId w:val="2"/>
        </w:numPr>
        <w:spacing w:after="120" w:line="240" w:lineRule="auto"/>
        <w:ind w:right="95" w:hanging="720"/>
        <w:rPr>
          <w:rFonts w:cs="Arial"/>
          <w:szCs w:val="24"/>
        </w:rPr>
      </w:pPr>
      <w:r w:rsidRPr="006C756B">
        <w:rPr>
          <w:szCs w:val="24"/>
        </w:rPr>
        <w:t xml:space="preserve">By </w:t>
      </w:r>
      <w:r>
        <w:rPr>
          <w:szCs w:val="24"/>
        </w:rPr>
        <w:t>[</w:t>
      </w:r>
      <w:r w:rsidRPr="00595CBB">
        <w:rPr>
          <w:szCs w:val="24"/>
          <w:highlight w:val="yellow"/>
        </w:rPr>
        <w:t>6 weeks</w:t>
      </w:r>
      <w:r>
        <w:rPr>
          <w:szCs w:val="24"/>
        </w:rPr>
        <w:t>]</w:t>
      </w:r>
      <w:r w:rsidRPr="006C756B">
        <w:rPr>
          <w:szCs w:val="24"/>
        </w:rPr>
        <w:t xml:space="preserve"> before the trial date, the plaintiff file and serve the e-court book</w:t>
      </w:r>
      <w:r>
        <w:rPr>
          <w:szCs w:val="24"/>
        </w:rPr>
        <w:t xml:space="preserve"> (at property@supcourt.vic.gov.au)</w:t>
      </w:r>
      <w:r w:rsidRPr="006C756B">
        <w:rPr>
          <w:szCs w:val="24"/>
        </w:rPr>
        <w:t xml:space="preserve">, which should: </w:t>
      </w:r>
    </w:p>
    <w:p w14:paraId="1FC9BBA3" w14:textId="77777777" w:rsidR="00B5468D" w:rsidRPr="006C756B" w:rsidRDefault="00B5468D" w:rsidP="00B5468D">
      <w:pPr>
        <w:numPr>
          <w:ilvl w:val="0"/>
          <w:numId w:val="5"/>
        </w:numPr>
        <w:spacing w:before="240"/>
        <w:outlineLvl w:val="0"/>
      </w:pPr>
      <w:r w:rsidRPr="006C756B">
        <w:t xml:space="preserve">be a single fully text searchable PDF document merging the PDF documents prepared by the plaintiff and defendant under paragraphs </w:t>
      </w:r>
      <w:r w:rsidRPr="003E0768">
        <w:rPr>
          <w:highlight w:val="yellow"/>
        </w:rPr>
        <w:fldChar w:fldCharType="begin"/>
      </w:r>
      <w:r w:rsidRPr="003E0768">
        <w:rPr>
          <w:highlight w:val="yellow"/>
        </w:rPr>
        <w:instrText xml:space="preserve"> REF _Ref52877542 \r \h </w:instrText>
      </w:r>
      <w:r>
        <w:rPr>
          <w:highlight w:val="yellow"/>
        </w:rPr>
        <w:instrText xml:space="preserve"> \* MERGEFORMAT </w:instrText>
      </w:r>
      <w:r w:rsidRPr="003E0768">
        <w:rPr>
          <w:highlight w:val="yellow"/>
        </w:rPr>
      </w:r>
      <w:r w:rsidRPr="003E0768">
        <w:rPr>
          <w:highlight w:val="yellow"/>
        </w:rPr>
        <w:fldChar w:fldCharType="separate"/>
      </w:r>
      <w:r w:rsidRPr="003E0768">
        <w:rPr>
          <w:highlight w:val="yellow"/>
        </w:rPr>
        <w:t>9</w:t>
      </w:r>
      <w:r w:rsidRPr="003E0768">
        <w:rPr>
          <w:highlight w:val="yellow"/>
        </w:rPr>
        <w:fldChar w:fldCharType="end"/>
      </w:r>
      <w:r w:rsidRPr="003E0768">
        <w:rPr>
          <w:highlight w:val="yellow"/>
        </w:rPr>
        <w:t xml:space="preserve"> and </w:t>
      </w:r>
      <w:r w:rsidRPr="003E0768">
        <w:rPr>
          <w:highlight w:val="yellow"/>
        </w:rPr>
        <w:fldChar w:fldCharType="begin"/>
      </w:r>
      <w:r w:rsidRPr="003E0768">
        <w:rPr>
          <w:highlight w:val="yellow"/>
        </w:rPr>
        <w:instrText xml:space="preserve"> REF _Ref52877556 \r \h </w:instrText>
      </w:r>
      <w:r>
        <w:rPr>
          <w:highlight w:val="yellow"/>
        </w:rPr>
        <w:instrText xml:space="preserve"> \* MERGEFORMAT </w:instrText>
      </w:r>
      <w:r w:rsidRPr="003E0768">
        <w:rPr>
          <w:highlight w:val="yellow"/>
        </w:rPr>
      </w:r>
      <w:r w:rsidRPr="003E0768">
        <w:rPr>
          <w:highlight w:val="yellow"/>
        </w:rPr>
        <w:fldChar w:fldCharType="separate"/>
      </w:r>
      <w:r>
        <w:rPr>
          <w:highlight w:val="yellow"/>
        </w:rPr>
        <w:t>10</w:t>
      </w:r>
      <w:r w:rsidRPr="003E0768">
        <w:rPr>
          <w:highlight w:val="yellow"/>
        </w:rPr>
        <w:fldChar w:fldCharType="end"/>
      </w:r>
      <w:r w:rsidRPr="003E0768">
        <w:rPr>
          <w:highlight w:val="yellow"/>
        </w:rPr>
        <w:t xml:space="preserve"> hereof</w:t>
      </w:r>
      <w:r w:rsidRPr="006C756B">
        <w:t>;</w:t>
      </w:r>
    </w:p>
    <w:p w14:paraId="19301B62" w14:textId="77777777" w:rsidR="00B5468D" w:rsidRPr="006C756B" w:rsidRDefault="00B5468D" w:rsidP="00B5468D">
      <w:pPr>
        <w:numPr>
          <w:ilvl w:val="0"/>
          <w:numId w:val="5"/>
        </w:numPr>
        <w:spacing w:before="240"/>
        <w:outlineLvl w:val="0"/>
      </w:pPr>
      <w:r w:rsidRPr="006C756B">
        <w:t xml:space="preserve">alternatively, be a single fully text searchable PDF document the content of which is agreed by the parties as a joint e-court book prior to its creation </w:t>
      </w:r>
      <w:r w:rsidRPr="006C756B">
        <w:lastRenderedPageBreak/>
        <w:t>with all documents bookmarked and in chronological order and sequentially page numbered; and</w:t>
      </w:r>
    </w:p>
    <w:p w14:paraId="659736CC" w14:textId="77777777" w:rsidR="00B5468D" w:rsidRPr="00553802" w:rsidRDefault="00B5468D" w:rsidP="00B5468D">
      <w:pPr>
        <w:numPr>
          <w:ilvl w:val="0"/>
          <w:numId w:val="5"/>
        </w:numPr>
        <w:spacing w:before="240"/>
        <w:outlineLvl w:val="0"/>
      </w:pPr>
      <w:r w:rsidRPr="006C756B">
        <w:t>contain embedded links in the index to each separate document within the PDF.</w:t>
      </w:r>
    </w:p>
    <w:p w14:paraId="751E12C9" w14:textId="77777777" w:rsidR="00B5468D" w:rsidRPr="00504FAC" w:rsidRDefault="00B5468D" w:rsidP="00B5468D">
      <w:pPr>
        <w:pStyle w:val="LDStandardBodyText"/>
        <w:spacing w:after="120" w:line="240" w:lineRule="auto"/>
        <w:rPr>
          <w:rFonts w:ascii="Book Antiqua" w:hAnsi="Book Antiqua"/>
          <w:b/>
          <w:sz w:val="24"/>
          <w:szCs w:val="24"/>
          <w:u w:val="single"/>
        </w:rPr>
      </w:pPr>
      <w:r w:rsidRPr="00504FAC">
        <w:rPr>
          <w:rFonts w:ascii="Book Antiqua" w:hAnsi="Book Antiqua"/>
          <w:b/>
          <w:sz w:val="24"/>
          <w:szCs w:val="24"/>
          <w:u w:val="single"/>
        </w:rPr>
        <w:t>Books of Authorities</w:t>
      </w:r>
    </w:p>
    <w:p w14:paraId="1DC3B1B1" w14:textId="77777777" w:rsidR="00B5468D" w:rsidRPr="00CF0B3F" w:rsidRDefault="00B5468D" w:rsidP="00B5468D">
      <w:pPr>
        <w:pStyle w:val="Quote2"/>
        <w:numPr>
          <w:ilvl w:val="0"/>
          <w:numId w:val="2"/>
        </w:numPr>
        <w:spacing w:after="120" w:line="240" w:lineRule="auto"/>
        <w:ind w:right="95" w:hanging="720"/>
        <w:rPr>
          <w:rFonts w:cs="Arial"/>
          <w:szCs w:val="24"/>
        </w:rPr>
      </w:pPr>
      <w:r w:rsidRPr="00CF0B3F">
        <w:rPr>
          <w:rFonts w:cs="Arial"/>
          <w:szCs w:val="24"/>
        </w:rPr>
        <w:t xml:space="preserve">The parties shall consult and agree upon a combined folder of authorities, and </w:t>
      </w:r>
      <w:r w:rsidRPr="00CF0B3F">
        <w:rPr>
          <w:szCs w:val="24"/>
          <w:lang w:eastAsia="en-AU"/>
        </w:rPr>
        <w:t>the</w:t>
      </w:r>
      <w:r w:rsidRPr="00CF0B3F">
        <w:rPr>
          <w:rFonts w:cs="Arial"/>
          <w:szCs w:val="24"/>
        </w:rPr>
        <w:t xml:space="preserve"> defendant shall serve on the plaintiff copies of the authorities it relies upon which are not cited in the plaintiff’s outline of argument.   </w:t>
      </w:r>
    </w:p>
    <w:p w14:paraId="778492C3" w14:textId="4F943D30" w:rsidR="00B5468D" w:rsidRPr="00553802" w:rsidRDefault="00B5468D" w:rsidP="00B5468D">
      <w:pPr>
        <w:pStyle w:val="Quote2"/>
        <w:numPr>
          <w:ilvl w:val="0"/>
          <w:numId w:val="2"/>
        </w:numPr>
        <w:spacing w:after="120" w:line="240" w:lineRule="auto"/>
        <w:ind w:right="95" w:hanging="720"/>
        <w:rPr>
          <w:rFonts w:cs="Arial"/>
          <w:szCs w:val="24"/>
        </w:rPr>
      </w:pPr>
      <w:r w:rsidRPr="00CF0B3F">
        <w:rPr>
          <w:rFonts w:cs="Arial"/>
          <w:szCs w:val="24"/>
        </w:rPr>
        <w:t xml:space="preserve">By 4pm on </w:t>
      </w:r>
      <w:r>
        <w:rPr>
          <w:rFonts w:cs="Arial"/>
          <w:szCs w:val="24"/>
        </w:rPr>
        <w:t>[</w:t>
      </w:r>
      <w:r w:rsidRPr="00595CBB">
        <w:rPr>
          <w:rFonts w:cs="Arial"/>
          <w:szCs w:val="24"/>
          <w:highlight w:val="yellow"/>
        </w:rPr>
        <w:t>2 weeks before trial date</w:t>
      </w:r>
      <w:r>
        <w:rPr>
          <w:rFonts w:cs="Arial"/>
          <w:szCs w:val="24"/>
        </w:rPr>
        <w:t>]</w:t>
      </w:r>
      <w:r w:rsidRPr="00CF0B3F">
        <w:rPr>
          <w:rFonts w:cs="Arial"/>
          <w:szCs w:val="24"/>
        </w:rPr>
        <w:t xml:space="preserve">, the plaintiff shall serve on the defendant and file </w:t>
      </w:r>
      <w:r>
        <w:rPr>
          <w:rFonts w:cs="Arial"/>
          <w:szCs w:val="24"/>
        </w:rPr>
        <w:t xml:space="preserve">(at </w:t>
      </w:r>
      <w:hyperlink r:id="rId7" w:history="1">
        <w:r w:rsidRPr="00474EDA">
          <w:rPr>
            <w:rStyle w:val="Hyperlink"/>
            <w:rFonts w:cs="Arial"/>
            <w:szCs w:val="24"/>
          </w:rPr>
          <w:t>property@supcourt.vic.gov.au</w:t>
        </w:r>
      </w:hyperlink>
      <w:r>
        <w:rPr>
          <w:rFonts w:cs="Arial"/>
          <w:szCs w:val="24"/>
        </w:rPr>
        <w:t xml:space="preserve">) </w:t>
      </w:r>
      <w:r w:rsidRPr="00CF0B3F">
        <w:rPr>
          <w:rFonts w:cs="Arial"/>
          <w:szCs w:val="24"/>
        </w:rPr>
        <w:t xml:space="preserve">for the </w:t>
      </w:r>
      <w:r w:rsidRPr="00CF0B3F">
        <w:rPr>
          <w:szCs w:val="24"/>
          <w:lang w:eastAsia="en-AU"/>
        </w:rPr>
        <w:t>use</w:t>
      </w:r>
      <w:r w:rsidRPr="00CF0B3F">
        <w:rPr>
          <w:rFonts w:cs="Arial"/>
          <w:szCs w:val="24"/>
        </w:rPr>
        <w:t xml:space="preserve"> of the Judge a copy of the c</w:t>
      </w:r>
      <w:r>
        <w:rPr>
          <w:rFonts w:cs="Arial"/>
          <w:szCs w:val="24"/>
        </w:rPr>
        <w:t xml:space="preserve">ombined folder of authorities </w:t>
      </w:r>
      <w:r w:rsidRPr="00CF0B3F">
        <w:rPr>
          <w:rFonts w:cs="Arial"/>
          <w:szCs w:val="24"/>
        </w:rPr>
        <w:t xml:space="preserve">in electronic </w:t>
      </w:r>
      <w:r w:rsidRPr="006C756B">
        <w:rPr>
          <w:rFonts w:cs="Arial"/>
          <w:szCs w:val="24"/>
        </w:rPr>
        <w:t>form.</w:t>
      </w:r>
    </w:p>
    <w:p w14:paraId="33FF3D46" w14:textId="77777777" w:rsidR="00B5468D" w:rsidRPr="00504FAC" w:rsidRDefault="00B5468D" w:rsidP="00B5468D">
      <w:pPr>
        <w:pStyle w:val="Quote2"/>
        <w:spacing w:after="120" w:line="240" w:lineRule="auto"/>
        <w:ind w:left="0" w:right="95" w:firstLine="0"/>
        <w:rPr>
          <w:rFonts w:cs="Arial"/>
          <w:b/>
          <w:szCs w:val="24"/>
          <w:u w:val="single"/>
        </w:rPr>
      </w:pPr>
      <w:r w:rsidRPr="00504FAC">
        <w:rPr>
          <w:rFonts w:cs="Arial"/>
          <w:b/>
          <w:szCs w:val="24"/>
          <w:u w:val="single"/>
        </w:rPr>
        <w:t>Outline of submissions</w:t>
      </w:r>
    </w:p>
    <w:p w14:paraId="61DE78C6" w14:textId="04FC436A" w:rsidR="00B5468D" w:rsidRPr="00CF0B3F" w:rsidRDefault="00B5468D" w:rsidP="00B5468D">
      <w:pPr>
        <w:pStyle w:val="Quote2"/>
        <w:numPr>
          <w:ilvl w:val="0"/>
          <w:numId w:val="2"/>
        </w:numPr>
        <w:spacing w:after="120" w:line="240" w:lineRule="auto"/>
        <w:ind w:right="95" w:hanging="720"/>
        <w:rPr>
          <w:rFonts w:cs="Arial"/>
          <w:szCs w:val="24"/>
        </w:rPr>
      </w:pPr>
      <w:r w:rsidRPr="00CF0B3F">
        <w:rPr>
          <w:rFonts w:cs="Arial"/>
          <w:szCs w:val="24"/>
        </w:rPr>
        <w:t xml:space="preserve">By </w:t>
      </w:r>
      <w:r w:rsidRPr="00CF0B3F">
        <w:rPr>
          <w:szCs w:val="24"/>
          <w:lang w:eastAsia="en-AU"/>
        </w:rPr>
        <w:t>4pm</w:t>
      </w:r>
      <w:r w:rsidRPr="00CF0B3F">
        <w:rPr>
          <w:rFonts w:cs="Arial"/>
          <w:szCs w:val="24"/>
        </w:rPr>
        <w:t xml:space="preserve"> on </w:t>
      </w:r>
      <w:r>
        <w:rPr>
          <w:rFonts w:cs="Arial"/>
          <w:szCs w:val="24"/>
        </w:rPr>
        <w:t>[</w:t>
      </w:r>
      <w:r w:rsidRPr="00595CBB">
        <w:rPr>
          <w:rFonts w:cs="Arial"/>
          <w:szCs w:val="24"/>
          <w:highlight w:val="yellow"/>
        </w:rPr>
        <w:t>4 weeks before trial date</w:t>
      </w:r>
      <w:r>
        <w:rPr>
          <w:rFonts w:cs="Arial"/>
          <w:szCs w:val="24"/>
        </w:rPr>
        <w:t xml:space="preserve">] </w:t>
      </w:r>
      <w:r w:rsidRPr="00CF0B3F">
        <w:rPr>
          <w:rFonts w:cs="Arial"/>
          <w:szCs w:val="24"/>
        </w:rPr>
        <w:t>, each party shall file and exchange with each other party an outline of argument:</w:t>
      </w:r>
    </w:p>
    <w:p w14:paraId="2ECC35AC" w14:textId="77777777" w:rsidR="00B5468D" w:rsidRPr="00CF0B3F" w:rsidRDefault="00B5468D" w:rsidP="00B5468D">
      <w:pPr>
        <w:pStyle w:val="LDStandardBodyText"/>
        <w:numPr>
          <w:ilvl w:val="0"/>
          <w:numId w:val="3"/>
        </w:numPr>
        <w:spacing w:after="120" w:line="240" w:lineRule="auto"/>
        <w:ind w:left="1530" w:hanging="810"/>
        <w:rPr>
          <w:rFonts w:ascii="Book Antiqua" w:hAnsi="Book Antiqua"/>
          <w:sz w:val="24"/>
          <w:szCs w:val="24"/>
        </w:rPr>
      </w:pPr>
      <w:r w:rsidRPr="00CF0B3F">
        <w:rPr>
          <w:rFonts w:ascii="Book Antiqua" w:hAnsi="Book Antiqua"/>
          <w:sz w:val="24"/>
          <w:szCs w:val="24"/>
        </w:rPr>
        <w:t>summarising concisely that parties submissions in relation to each of the issues in the proceeding;</w:t>
      </w:r>
    </w:p>
    <w:p w14:paraId="6B33D6FB" w14:textId="77777777" w:rsidR="00B5468D" w:rsidRPr="00CF0B3F" w:rsidRDefault="00B5468D" w:rsidP="00B5468D">
      <w:pPr>
        <w:pStyle w:val="LDStandardBodyText"/>
        <w:numPr>
          <w:ilvl w:val="0"/>
          <w:numId w:val="3"/>
        </w:numPr>
        <w:spacing w:after="120" w:line="240" w:lineRule="auto"/>
        <w:ind w:left="1530" w:hanging="810"/>
        <w:rPr>
          <w:rFonts w:ascii="Book Antiqua" w:hAnsi="Book Antiqua"/>
          <w:sz w:val="24"/>
          <w:szCs w:val="24"/>
        </w:rPr>
      </w:pPr>
      <w:r w:rsidRPr="00CF0B3F">
        <w:rPr>
          <w:rFonts w:ascii="Book Antiqua" w:hAnsi="Book Antiqua"/>
          <w:sz w:val="24"/>
          <w:szCs w:val="24"/>
        </w:rPr>
        <w:t>citing the main authorities upon which that party will rely; and</w:t>
      </w:r>
    </w:p>
    <w:p w14:paraId="3ECB50AC" w14:textId="77777777" w:rsidR="00B5468D" w:rsidRPr="00CF0B3F" w:rsidRDefault="00B5468D" w:rsidP="00B5468D">
      <w:pPr>
        <w:pStyle w:val="LDStandardBodyText"/>
        <w:numPr>
          <w:ilvl w:val="0"/>
          <w:numId w:val="3"/>
        </w:numPr>
        <w:spacing w:after="120" w:line="240" w:lineRule="auto"/>
        <w:ind w:left="1530" w:hanging="810"/>
        <w:rPr>
          <w:rFonts w:ascii="Book Antiqua" w:hAnsi="Book Antiqua"/>
          <w:sz w:val="24"/>
          <w:szCs w:val="24"/>
        </w:rPr>
      </w:pPr>
      <w:r w:rsidRPr="00CF0B3F">
        <w:rPr>
          <w:rFonts w:ascii="Book Antiqua" w:hAnsi="Book Antiqua"/>
          <w:sz w:val="24"/>
          <w:szCs w:val="24"/>
        </w:rPr>
        <w:t>not exceeding 10 pages of 1.5 spaced 12 point font A4 paper.</w:t>
      </w:r>
    </w:p>
    <w:p w14:paraId="18E2A922" w14:textId="77777777" w:rsidR="00B5468D" w:rsidRPr="00504FAC" w:rsidRDefault="00B5468D" w:rsidP="00B5468D">
      <w:pPr>
        <w:pStyle w:val="Quote2"/>
        <w:spacing w:after="120" w:line="240" w:lineRule="auto"/>
        <w:ind w:left="0" w:right="95" w:firstLine="0"/>
        <w:rPr>
          <w:rFonts w:cs="Arial"/>
          <w:b/>
          <w:szCs w:val="24"/>
          <w:u w:val="single"/>
        </w:rPr>
      </w:pPr>
      <w:r w:rsidRPr="00504FAC">
        <w:rPr>
          <w:rFonts w:cs="Arial"/>
          <w:b/>
          <w:szCs w:val="24"/>
          <w:u w:val="single"/>
        </w:rPr>
        <w:t>Statement of Issues/Agreed Facts and Trial Timetable</w:t>
      </w:r>
    </w:p>
    <w:p w14:paraId="4A7F3E3D" w14:textId="41E73C96" w:rsidR="00B5468D" w:rsidRDefault="00B5468D" w:rsidP="00B5468D">
      <w:pPr>
        <w:pStyle w:val="Quote2"/>
        <w:numPr>
          <w:ilvl w:val="0"/>
          <w:numId w:val="2"/>
        </w:numPr>
        <w:spacing w:after="120" w:line="240" w:lineRule="auto"/>
        <w:ind w:right="95" w:hanging="720"/>
        <w:rPr>
          <w:rFonts w:cs="Arial"/>
          <w:szCs w:val="24"/>
        </w:rPr>
      </w:pPr>
      <w:r>
        <w:rPr>
          <w:rFonts w:cs="Arial"/>
          <w:szCs w:val="24"/>
        </w:rPr>
        <w:t>By 4.00pm on [</w:t>
      </w:r>
      <w:r>
        <w:rPr>
          <w:rFonts w:cs="Arial"/>
          <w:szCs w:val="24"/>
          <w:highlight w:val="yellow"/>
        </w:rPr>
        <w:t>2</w:t>
      </w:r>
      <w:r w:rsidRPr="00553802">
        <w:rPr>
          <w:rFonts w:cs="Arial"/>
          <w:szCs w:val="24"/>
          <w:highlight w:val="yellow"/>
        </w:rPr>
        <w:t xml:space="preserve"> </w:t>
      </w:r>
      <w:r>
        <w:rPr>
          <w:rFonts w:cs="Arial"/>
          <w:szCs w:val="24"/>
          <w:highlight w:val="yellow"/>
        </w:rPr>
        <w:t>weeks</w:t>
      </w:r>
      <w:r w:rsidRPr="00553802">
        <w:rPr>
          <w:rFonts w:cs="Arial"/>
          <w:szCs w:val="24"/>
          <w:highlight w:val="yellow"/>
        </w:rPr>
        <w:t xml:space="preserve"> before the trial date</w:t>
      </w:r>
      <w:r>
        <w:rPr>
          <w:rFonts w:cs="Arial"/>
          <w:szCs w:val="24"/>
        </w:rPr>
        <w:t xml:space="preserve">], the parties are to co-operate to produce a joint statement of issues and a statement of agreed facts, to be provided by email to </w:t>
      </w:r>
      <w:hyperlink r:id="rId8" w:history="1">
        <w:r w:rsidRPr="00474EDA">
          <w:rPr>
            <w:rStyle w:val="Hyperlink"/>
            <w:rFonts w:cs="Arial"/>
            <w:szCs w:val="24"/>
          </w:rPr>
          <w:t>property@supcourt.vic.gov.au</w:t>
        </w:r>
      </w:hyperlink>
      <w:r>
        <w:rPr>
          <w:rFonts w:cs="Arial"/>
          <w:szCs w:val="24"/>
        </w:rPr>
        <w:t xml:space="preserve">.  </w:t>
      </w:r>
    </w:p>
    <w:p w14:paraId="0E838F8B" w14:textId="3E0D08FF" w:rsidR="00B5468D" w:rsidRPr="00CF0B3F" w:rsidRDefault="00B5468D" w:rsidP="00B5468D">
      <w:pPr>
        <w:pStyle w:val="Quote2"/>
        <w:numPr>
          <w:ilvl w:val="0"/>
          <w:numId w:val="2"/>
        </w:numPr>
        <w:spacing w:after="120" w:line="240" w:lineRule="auto"/>
        <w:ind w:right="95" w:hanging="720"/>
        <w:rPr>
          <w:rFonts w:cs="Arial"/>
          <w:szCs w:val="24"/>
        </w:rPr>
      </w:pPr>
      <w:r w:rsidRPr="00CF0B3F">
        <w:rPr>
          <w:rFonts w:cs="Arial"/>
          <w:szCs w:val="24"/>
        </w:rPr>
        <w:t xml:space="preserve">By 4:00 pm </w:t>
      </w:r>
      <w:r>
        <w:rPr>
          <w:rFonts w:cs="Arial"/>
          <w:szCs w:val="24"/>
        </w:rPr>
        <w:t>on [</w:t>
      </w:r>
      <w:r>
        <w:rPr>
          <w:rFonts w:cs="Arial"/>
          <w:szCs w:val="24"/>
          <w:highlight w:val="yellow"/>
        </w:rPr>
        <w:t xml:space="preserve">2 weeks </w:t>
      </w:r>
      <w:r w:rsidRPr="00553802">
        <w:rPr>
          <w:rFonts w:cs="Arial"/>
          <w:szCs w:val="24"/>
          <w:highlight w:val="yellow"/>
        </w:rPr>
        <w:t>before the trial date</w:t>
      </w:r>
      <w:r>
        <w:rPr>
          <w:rFonts w:cs="Arial"/>
          <w:szCs w:val="24"/>
        </w:rPr>
        <w:t>]</w:t>
      </w:r>
      <w:r w:rsidRPr="00CF0B3F">
        <w:rPr>
          <w:rFonts w:cs="Arial"/>
          <w:szCs w:val="24"/>
        </w:rPr>
        <w:t xml:space="preserve">, counsel for the plaintiff/s and the defendant/s are to consult and provide to </w:t>
      </w:r>
      <w:hyperlink r:id="rId9" w:history="1">
        <w:r w:rsidRPr="00474EDA">
          <w:rPr>
            <w:rStyle w:val="Hyperlink"/>
            <w:rFonts w:cs="Arial"/>
            <w:szCs w:val="24"/>
          </w:rPr>
          <w:t>property@supcourt.vic.gov.au</w:t>
        </w:r>
      </w:hyperlink>
      <w:r>
        <w:rPr>
          <w:rFonts w:cs="Arial"/>
          <w:szCs w:val="24"/>
        </w:rPr>
        <w:t xml:space="preserve"> </w:t>
      </w:r>
      <w:r w:rsidRPr="00CF0B3F">
        <w:rPr>
          <w:rFonts w:cs="Arial"/>
          <w:szCs w:val="24"/>
        </w:rPr>
        <w:t xml:space="preserve"> a trial plan setting out in tabular form (as shown below): </w:t>
      </w:r>
    </w:p>
    <w:p w14:paraId="682671C1" w14:textId="77777777" w:rsidR="00B5468D" w:rsidRPr="00CF0B3F" w:rsidRDefault="00B5468D" w:rsidP="00B5468D">
      <w:pPr>
        <w:pStyle w:val="LDStandardBodyText"/>
        <w:numPr>
          <w:ilvl w:val="0"/>
          <w:numId w:val="4"/>
        </w:numPr>
        <w:spacing w:after="120" w:line="240" w:lineRule="auto"/>
        <w:ind w:hanging="1080"/>
        <w:rPr>
          <w:rFonts w:ascii="Book Antiqua" w:hAnsi="Book Antiqua"/>
          <w:sz w:val="24"/>
          <w:szCs w:val="24"/>
        </w:rPr>
      </w:pPr>
      <w:r w:rsidRPr="00CF0B3F">
        <w:rPr>
          <w:rFonts w:ascii="Book Antiqua" w:hAnsi="Book Antiqua"/>
          <w:sz w:val="24"/>
          <w:szCs w:val="24"/>
        </w:rPr>
        <w:t xml:space="preserve">the time to be allowed for the plaintiffs’ opening; </w:t>
      </w:r>
    </w:p>
    <w:p w14:paraId="25E6E40A" w14:textId="77777777" w:rsidR="00B5468D" w:rsidRPr="00CF0B3F" w:rsidRDefault="00B5468D" w:rsidP="00B5468D">
      <w:pPr>
        <w:pStyle w:val="LDStandardBodyText"/>
        <w:numPr>
          <w:ilvl w:val="0"/>
          <w:numId w:val="4"/>
        </w:numPr>
        <w:spacing w:after="120" w:line="240" w:lineRule="auto"/>
        <w:ind w:left="1530" w:hanging="810"/>
        <w:rPr>
          <w:rFonts w:ascii="Book Antiqua" w:hAnsi="Book Antiqua"/>
          <w:sz w:val="24"/>
          <w:szCs w:val="24"/>
        </w:rPr>
      </w:pPr>
      <w:r w:rsidRPr="00CF0B3F">
        <w:rPr>
          <w:rFonts w:ascii="Book Antiqua" w:hAnsi="Book Antiqua"/>
          <w:sz w:val="24"/>
          <w:szCs w:val="24"/>
        </w:rPr>
        <w:t>the time to be allowed for the defendants’ opening;</w:t>
      </w:r>
    </w:p>
    <w:p w14:paraId="25C70ED4" w14:textId="77777777" w:rsidR="00B5468D" w:rsidRPr="00CF0B3F" w:rsidRDefault="00B5468D" w:rsidP="00B5468D">
      <w:pPr>
        <w:pStyle w:val="LDStandardBodyText"/>
        <w:numPr>
          <w:ilvl w:val="0"/>
          <w:numId w:val="4"/>
        </w:numPr>
        <w:spacing w:after="120" w:line="240" w:lineRule="auto"/>
        <w:ind w:left="1530" w:hanging="810"/>
        <w:rPr>
          <w:rFonts w:ascii="Book Antiqua" w:hAnsi="Book Antiqua"/>
          <w:sz w:val="24"/>
          <w:szCs w:val="24"/>
        </w:rPr>
      </w:pPr>
      <w:r w:rsidRPr="00CF0B3F">
        <w:rPr>
          <w:rFonts w:ascii="Book Antiqua" w:hAnsi="Book Antiqua"/>
          <w:sz w:val="24"/>
          <w:szCs w:val="24"/>
        </w:rPr>
        <w:t>the name, the time required for examination in chief and the time required for cross-examination of each witness;</w:t>
      </w:r>
    </w:p>
    <w:p w14:paraId="6090A186" w14:textId="77777777" w:rsidR="00B5468D" w:rsidRPr="00CF0B3F" w:rsidRDefault="00B5468D" w:rsidP="00B5468D">
      <w:pPr>
        <w:pStyle w:val="LDStandardBodyText"/>
        <w:numPr>
          <w:ilvl w:val="0"/>
          <w:numId w:val="4"/>
        </w:numPr>
        <w:spacing w:after="120" w:line="240" w:lineRule="auto"/>
        <w:ind w:left="1530" w:hanging="810"/>
        <w:rPr>
          <w:rFonts w:ascii="Book Antiqua" w:hAnsi="Book Antiqua"/>
          <w:sz w:val="24"/>
          <w:szCs w:val="24"/>
        </w:rPr>
      </w:pPr>
      <w:r w:rsidRPr="00CF0B3F">
        <w:rPr>
          <w:rFonts w:ascii="Book Antiqua" w:hAnsi="Book Antiqua"/>
          <w:sz w:val="24"/>
          <w:szCs w:val="24"/>
        </w:rPr>
        <w:t>the time to be allowed for the plaintiffs’ closing submissions;</w:t>
      </w:r>
      <w:r>
        <w:rPr>
          <w:rFonts w:ascii="Book Antiqua" w:hAnsi="Book Antiqua"/>
          <w:sz w:val="24"/>
          <w:szCs w:val="24"/>
        </w:rPr>
        <w:t xml:space="preserve"> and</w:t>
      </w:r>
    </w:p>
    <w:p w14:paraId="27916899" w14:textId="77777777" w:rsidR="00B5468D" w:rsidRPr="00CF0B3F" w:rsidRDefault="00B5468D" w:rsidP="00B5468D">
      <w:pPr>
        <w:pStyle w:val="LDStandardBodyText"/>
        <w:numPr>
          <w:ilvl w:val="0"/>
          <w:numId w:val="4"/>
        </w:numPr>
        <w:spacing w:after="120" w:line="240" w:lineRule="auto"/>
        <w:ind w:left="1530" w:hanging="810"/>
        <w:rPr>
          <w:rFonts w:ascii="Book Antiqua" w:hAnsi="Book Antiqua"/>
          <w:sz w:val="24"/>
          <w:szCs w:val="24"/>
        </w:rPr>
      </w:pPr>
      <w:r w:rsidRPr="00CF0B3F">
        <w:rPr>
          <w:rFonts w:ascii="Book Antiqua" w:hAnsi="Book Antiqua"/>
          <w:sz w:val="24"/>
          <w:szCs w:val="24"/>
        </w:rPr>
        <w:t xml:space="preserve">the time to be allowed for the </w:t>
      </w:r>
      <w:r>
        <w:rPr>
          <w:rFonts w:ascii="Book Antiqua" w:hAnsi="Book Antiqua"/>
          <w:sz w:val="24"/>
          <w:szCs w:val="24"/>
        </w:rPr>
        <w:t xml:space="preserve">defendants’ closing submissions. </w:t>
      </w:r>
    </w:p>
    <w:p w14:paraId="10668409" w14:textId="77777777" w:rsidR="00B5468D" w:rsidRPr="00CF0B3F" w:rsidRDefault="00B5468D" w:rsidP="00B5468D">
      <w:pPr>
        <w:pStyle w:val="ListParagraph"/>
        <w:ind w:left="1440"/>
        <w:rPr>
          <w:rFonts w:cs="Arial"/>
        </w:rPr>
      </w:pPr>
    </w:p>
    <w:tbl>
      <w:tblPr>
        <w:tblW w:w="7366" w:type="dxa"/>
        <w:tblInd w:w="820" w:type="dxa"/>
        <w:tblCellMar>
          <w:left w:w="0" w:type="dxa"/>
          <w:right w:w="0" w:type="dxa"/>
        </w:tblCellMar>
        <w:tblLook w:val="04A0" w:firstRow="1" w:lastRow="0" w:firstColumn="1" w:lastColumn="0" w:noHBand="0" w:noVBand="1"/>
      </w:tblPr>
      <w:tblGrid>
        <w:gridCol w:w="2363"/>
        <w:gridCol w:w="2594"/>
        <w:gridCol w:w="2409"/>
      </w:tblGrid>
      <w:tr w:rsidR="00B5468D" w:rsidRPr="00CF0B3F" w14:paraId="18EEC9E4" w14:textId="77777777" w:rsidTr="00B26D37">
        <w:tc>
          <w:tcPr>
            <w:tcW w:w="2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E40790" w14:textId="77777777" w:rsidR="00B5468D" w:rsidRPr="00CF0B3F" w:rsidRDefault="00B5468D" w:rsidP="00B26D37">
            <w:pPr>
              <w:rPr>
                <w:rFonts w:cs="Arial"/>
              </w:rPr>
            </w:pPr>
            <w:r w:rsidRPr="00CF0B3F">
              <w:rPr>
                <w:rFonts w:cs="Arial"/>
              </w:rPr>
              <w:t>Plaintiffs’ opening</w:t>
            </w:r>
          </w:p>
        </w:tc>
        <w:tc>
          <w:tcPr>
            <w:tcW w:w="500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1203054B" w14:textId="77777777" w:rsidR="00B5468D" w:rsidRPr="00CF0B3F" w:rsidRDefault="00B5468D" w:rsidP="00B26D37">
            <w:pPr>
              <w:rPr>
                <w:rFonts w:cs="Arial"/>
              </w:rPr>
            </w:pPr>
          </w:p>
        </w:tc>
      </w:tr>
      <w:tr w:rsidR="00B5468D" w:rsidRPr="00CF0B3F" w14:paraId="1928B251" w14:textId="77777777" w:rsidTr="00B26D37">
        <w:tc>
          <w:tcPr>
            <w:tcW w:w="23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C3F9C9" w14:textId="77777777" w:rsidR="00B5468D" w:rsidRPr="00CF0B3F" w:rsidRDefault="00B5468D" w:rsidP="00B26D37">
            <w:pPr>
              <w:rPr>
                <w:rFonts w:cs="Arial"/>
              </w:rPr>
            </w:pPr>
            <w:r w:rsidRPr="00CF0B3F">
              <w:rPr>
                <w:rFonts w:cs="Arial"/>
              </w:rPr>
              <w:t>Defendants’ opening</w:t>
            </w:r>
          </w:p>
        </w:tc>
        <w:tc>
          <w:tcPr>
            <w:tcW w:w="5003" w:type="dxa"/>
            <w:gridSpan w:val="2"/>
            <w:tcBorders>
              <w:top w:val="nil"/>
              <w:left w:val="nil"/>
              <w:bottom w:val="single" w:sz="8" w:space="0" w:color="auto"/>
              <w:right w:val="single" w:sz="8" w:space="0" w:color="auto"/>
            </w:tcBorders>
            <w:tcMar>
              <w:top w:w="0" w:type="dxa"/>
              <w:left w:w="108" w:type="dxa"/>
              <w:bottom w:w="0" w:type="dxa"/>
              <w:right w:w="108" w:type="dxa"/>
            </w:tcMar>
          </w:tcPr>
          <w:p w14:paraId="48525236" w14:textId="77777777" w:rsidR="00B5468D" w:rsidRPr="00CF0B3F" w:rsidRDefault="00B5468D" w:rsidP="00B26D37">
            <w:pPr>
              <w:rPr>
                <w:rFonts w:cs="Arial"/>
              </w:rPr>
            </w:pPr>
          </w:p>
        </w:tc>
      </w:tr>
      <w:tr w:rsidR="00B5468D" w:rsidRPr="00CF0B3F" w14:paraId="067AC934" w14:textId="77777777" w:rsidTr="00B26D37">
        <w:tc>
          <w:tcPr>
            <w:tcW w:w="23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94D98F4" w14:textId="77777777" w:rsidR="00B5468D" w:rsidRPr="00CF0B3F" w:rsidRDefault="00B5468D" w:rsidP="00B26D37">
            <w:pPr>
              <w:rPr>
                <w:rFonts w:cs="Arial"/>
              </w:rPr>
            </w:pPr>
          </w:p>
        </w:tc>
        <w:tc>
          <w:tcPr>
            <w:tcW w:w="2594" w:type="dxa"/>
            <w:tcBorders>
              <w:top w:val="nil"/>
              <w:left w:val="nil"/>
              <w:bottom w:val="single" w:sz="8" w:space="0" w:color="auto"/>
              <w:right w:val="single" w:sz="8" w:space="0" w:color="auto"/>
            </w:tcBorders>
            <w:tcMar>
              <w:top w:w="0" w:type="dxa"/>
              <w:left w:w="108" w:type="dxa"/>
              <w:bottom w:w="0" w:type="dxa"/>
              <w:right w:w="108" w:type="dxa"/>
            </w:tcMar>
          </w:tcPr>
          <w:p w14:paraId="40F1A614" w14:textId="77777777" w:rsidR="00B5468D" w:rsidRPr="00CF0B3F" w:rsidRDefault="00B5468D" w:rsidP="00B26D37">
            <w:pPr>
              <w:rPr>
                <w:rFonts w:cs="Arial"/>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117D1427" w14:textId="77777777" w:rsidR="00B5468D" w:rsidRPr="00CF0B3F" w:rsidRDefault="00B5468D" w:rsidP="00B26D37">
            <w:pPr>
              <w:rPr>
                <w:rFonts w:cs="Arial"/>
              </w:rPr>
            </w:pPr>
          </w:p>
        </w:tc>
      </w:tr>
      <w:tr w:rsidR="00B5468D" w:rsidRPr="00CF0B3F" w14:paraId="593ADDAC" w14:textId="77777777" w:rsidTr="00B26D37">
        <w:tc>
          <w:tcPr>
            <w:tcW w:w="23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8589BD" w14:textId="77777777" w:rsidR="00B5468D" w:rsidRPr="00CF0B3F" w:rsidRDefault="00B5468D" w:rsidP="00B26D37">
            <w:pPr>
              <w:rPr>
                <w:rFonts w:cs="Arial"/>
              </w:rPr>
            </w:pPr>
            <w:r w:rsidRPr="00CF0B3F">
              <w:rPr>
                <w:rFonts w:cs="Arial"/>
              </w:rPr>
              <w:t>Name of plaintiffs’ witness</w:t>
            </w:r>
          </w:p>
        </w:tc>
        <w:tc>
          <w:tcPr>
            <w:tcW w:w="2594" w:type="dxa"/>
            <w:tcBorders>
              <w:top w:val="nil"/>
              <w:left w:val="nil"/>
              <w:bottom w:val="single" w:sz="8" w:space="0" w:color="auto"/>
              <w:right w:val="single" w:sz="8" w:space="0" w:color="auto"/>
            </w:tcBorders>
            <w:tcMar>
              <w:top w:w="0" w:type="dxa"/>
              <w:left w:w="108" w:type="dxa"/>
              <w:bottom w:w="0" w:type="dxa"/>
              <w:right w:w="108" w:type="dxa"/>
            </w:tcMar>
            <w:hideMark/>
          </w:tcPr>
          <w:p w14:paraId="3101D3D4" w14:textId="77777777" w:rsidR="00B5468D" w:rsidRPr="00CF0B3F" w:rsidRDefault="00B5468D" w:rsidP="00B26D37">
            <w:pPr>
              <w:rPr>
                <w:rFonts w:cs="Arial"/>
              </w:rPr>
            </w:pPr>
            <w:r w:rsidRPr="00CF0B3F">
              <w:rPr>
                <w:rFonts w:cs="Arial"/>
              </w:rPr>
              <w:t>Time required for XN</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2E284063" w14:textId="77777777" w:rsidR="00B5468D" w:rsidRPr="00CF0B3F" w:rsidRDefault="00B5468D" w:rsidP="00B26D37">
            <w:pPr>
              <w:rPr>
                <w:rFonts w:cs="Arial"/>
              </w:rPr>
            </w:pPr>
            <w:r w:rsidRPr="00CF0B3F">
              <w:rPr>
                <w:rFonts w:cs="Arial"/>
              </w:rPr>
              <w:t>Time required for XXN</w:t>
            </w:r>
          </w:p>
        </w:tc>
      </w:tr>
      <w:tr w:rsidR="00B5468D" w:rsidRPr="00CF0B3F" w14:paraId="1CA26095" w14:textId="77777777" w:rsidTr="00B26D37">
        <w:tc>
          <w:tcPr>
            <w:tcW w:w="23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256E2CE" w14:textId="77777777" w:rsidR="00B5468D" w:rsidRPr="00CF0B3F" w:rsidRDefault="00B5468D" w:rsidP="00B26D37">
            <w:pPr>
              <w:rPr>
                <w:rFonts w:cs="Arial"/>
              </w:rPr>
            </w:pPr>
          </w:p>
        </w:tc>
        <w:tc>
          <w:tcPr>
            <w:tcW w:w="2594" w:type="dxa"/>
            <w:tcBorders>
              <w:top w:val="nil"/>
              <w:left w:val="nil"/>
              <w:bottom w:val="single" w:sz="8" w:space="0" w:color="auto"/>
              <w:right w:val="single" w:sz="8" w:space="0" w:color="auto"/>
            </w:tcBorders>
            <w:tcMar>
              <w:top w:w="0" w:type="dxa"/>
              <w:left w:w="108" w:type="dxa"/>
              <w:bottom w:w="0" w:type="dxa"/>
              <w:right w:w="108" w:type="dxa"/>
            </w:tcMar>
          </w:tcPr>
          <w:p w14:paraId="1A47D214" w14:textId="77777777" w:rsidR="00B5468D" w:rsidRPr="00CF0B3F" w:rsidRDefault="00B5468D" w:rsidP="00B26D37">
            <w:pPr>
              <w:rPr>
                <w:rFonts w:cs="Arial"/>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5053098E" w14:textId="77777777" w:rsidR="00B5468D" w:rsidRPr="00CF0B3F" w:rsidRDefault="00B5468D" w:rsidP="00B26D37">
            <w:pPr>
              <w:rPr>
                <w:rFonts w:cs="Arial"/>
              </w:rPr>
            </w:pPr>
          </w:p>
        </w:tc>
      </w:tr>
      <w:tr w:rsidR="00B5468D" w:rsidRPr="00CF0B3F" w14:paraId="0F3E29E8" w14:textId="77777777" w:rsidTr="00B26D37">
        <w:tc>
          <w:tcPr>
            <w:tcW w:w="23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5FFF5C" w14:textId="77777777" w:rsidR="00B5468D" w:rsidRPr="00CF0B3F" w:rsidRDefault="00B5468D" w:rsidP="00B26D37">
            <w:pPr>
              <w:rPr>
                <w:rFonts w:cs="Arial"/>
              </w:rPr>
            </w:pPr>
          </w:p>
        </w:tc>
        <w:tc>
          <w:tcPr>
            <w:tcW w:w="2594" w:type="dxa"/>
            <w:tcBorders>
              <w:top w:val="nil"/>
              <w:left w:val="nil"/>
              <w:bottom w:val="single" w:sz="8" w:space="0" w:color="auto"/>
              <w:right w:val="single" w:sz="8" w:space="0" w:color="auto"/>
            </w:tcBorders>
            <w:tcMar>
              <w:top w:w="0" w:type="dxa"/>
              <w:left w:w="108" w:type="dxa"/>
              <w:bottom w:w="0" w:type="dxa"/>
              <w:right w:w="108" w:type="dxa"/>
            </w:tcMar>
          </w:tcPr>
          <w:p w14:paraId="29D42DFC" w14:textId="77777777" w:rsidR="00B5468D" w:rsidRPr="00CF0B3F" w:rsidRDefault="00B5468D" w:rsidP="00B26D37">
            <w:pPr>
              <w:rPr>
                <w:rFonts w:cs="Arial"/>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4BF4F3EA" w14:textId="77777777" w:rsidR="00B5468D" w:rsidRPr="00CF0B3F" w:rsidRDefault="00B5468D" w:rsidP="00B26D37">
            <w:pPr>
              <w:rPr>
                <w:rFonts w:cs="Arial"/>
              </w:rPr>
            </w:pPr>
          </w:p>
        </w:tc>
      </w:tr>
      <w:tr w:rsidR="00B5468D" w:rsidRPr="00CF0B3F" w14:paraId="593022E5" w14:textId="77777777" w:rsidTr="00B26D37">
        <w:tc>
          <w:tcPr>
            <w:tcW w:w="23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DA7136" w14:textId="77777777" w:rsidR="00B5468D" w:rsidRPr="00CF0B3F" w:rsidRDefault="00B5468D" w:rsidP="00B26D37">
            <w:pPr>
              <w:rPr>
                <w:rFonts w:cs="Arial"/>
              </w:rPr>
            </w:pPr>
            <w:r w:rsidRPr="00CF0B3F">
              <w:rPr>
                <w:rFonts w:cs="Arial"/>
              </w:rPr>
              <w:t>Name of defendants’ witness</w:t>
            </w:r>
          </w:p>
        </w:tc>
        <w:tc>
          <w:tcPr>
            <w:tcW w:w="2594" w:type="dxa"/>
            <w:tcBorders>
              <w:top w:val="nil"/>
              <w:left w:val="nil"/>
              <w:bottom w:val="single" w:sz="8" w:space="0" w:color="auto"/>
              <w:right w:val="single" w:sz="8" w:space="0" w:color="auto"/>
            </w:tcBorders>
            <w:tcMar>
              <w:top w:w="0" w:type="dxa"/>
              <w:left w:w="108" w:type="dxa"/>
              <w:bottom w:w="0" w:type="dxa"/>
              <w:right w:w="108" w:type="dxa"/>
            </w:tcMar>
            <w:hideMark/>
          </w:tcPr>
          <w:p w14:paraId="7D360CD7" w14:textId="77777777" w:rsidR="00B5468D" w:rsidRPr="00CF0B3F" w:rsidRDefault="00B5468D" w:rsidP="00B26D37">
            <w:pPr>
              <w:rPr>
                <w:rFonts w:cs="Arial"/>
              </w:rPr>
            </w:pPr>
            <w:r w:rsidRPr="00CF0B3F">
              <w:rPr>
                <w:rFonts w:cs="Arial"/>
              </w:rPr>
              <w:t>Time required for XN</w:t>
            </w:r>
          </w:p>
        </w:tc>
        <w:tc>
          <w:tcPr>
            <w:tcW w:w="2409" w:type="dxa"/>
            <w:tcBorders>
              <w:top w:val="nil"/>
              <w:left w:val="nil"/>
              <w:bottom w:val="single" w:sz="8" w:space="0" w:color="auto"/>
              <w:right w:val="single" w:sz="8" w:space="0" w:color="auto"/>
            </w:tcBorders>
            <w:tcMar>
              <w:top w:w="0" w:type="dxa"/>
              <w:left w:w="108" w:type="dxa"/>
              <w:bottom w:w="0" w:type="dxa"/>
              <w:right w:w="108" w:type="dxa"/>
            </w:tcMar>
            <w:hideMark/>
          </w:tcPr>
          <w:p w14:paraId="1D978759" w14:textId="77777777" w:rsidR="00B5468D" w:rsidRPr="00CF0B3F" w:rsidRDefault="00B5468D" w:rsidP="00B26D37">
            <w:pPr>
              <w:rPr>
                <w:rFonts w:cs="Arial"/>
              </w:rPr>
            </w:pPr>
            <w:r w:rsidRPr="00CF0B3F">
              <w:rPr>
                <w:rFonts w:cs="Arial"/>
              </w:rPr>
              <w:t>Time required for XXN</w:t>
            </w:r>
          </w:p>
        </w:tc>
      </w:tr>
      <w:tr w:rsidR="00B5468D" w:rsidRPr="00CF0B3F" w14:paraId="1072BE11" w14:textId="77777777" w:rsidTr="00B26D37">
        <w:tc>
          <w:tcPr>
            <w:tcW w:w="23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6B7828F" w14:textId="77777777" w:rsidR="00B5468D" w:rsidRPr="00CF0B3F" w:rsidRDefault="00B5468D" w:rsidP="00B26D37">
            <w:pPr>
              <w:rPr>
                <w:rFonts w:cs="Arial"/>
              </w:rPr>
            </w:pPr>
          </w:p>
        </w:tc>
        <w:tc>
          <w:tcPr>
            <w:tcW w:w="2594" w:type="dxa"/>
            <w:tcBorders>
              <w:top w:val="nil"/>
              <w:left w:val="nil"/>
              <w:bottom w:val="single" w:sz="8" w:space="0" w:color="auto"/>
              <w:right w:val="single" w:sz="8" w:space="0" w:color="auto"/>
            </w:tcBorders>
            <w:tcMar>
              <w:top w:w="0" w:type="dxa"/>
              <w:left w:w="108" w:type="dxa"/>
              <w:bottom w:w="0" w:type="dxa"/>
              <w:right w:w="108" w:type="dxa"/>
            </w:tcMar>
          </w:tcPr>
          <w:p w14:paraId="691879D8" w14:textId="77777777" w:rsidR="00B5468D" w:rsidRPr="00CF0B3F" w:rsidRDefault="00B5468D" w:rsidP="00B26D37">
            <w:pPr>
              <w:rPr>
                <w:rFonts w:cs="Arial"/>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6B0741C3" w14:textId="77777777" w:rsidR="00B5468D" w:rsidRPr="00CF0B3F" w:rsidRDefault="00B5468D" w:rsidP="00B26D37">
            <w:pPr>
              <w:rPr>
                <w:rFonts w:cs="Arial"/>
              </w:rPr>
            </w:pPr>
          </w:p>
        </w:tc>
      </w:tr>
      <w:tr w:rsidR="00B5468D" w:rsidRPr="00CF0B3F" w14:paraId="4B5294CD" w14:textId="77777777" w:rsidTr="00B26D37">
        <w:tc>
          <w:tcPr>
            <w:tcW w:w="236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F25F21" w14:textId="77777777" w:rsidR="00B5468D" w:rsidRPr="00CF0B3F" w:rsidRDefault="00B5468D" w:rsidP="00B26D37">
            <w:pPr>
              <w:rPr>
                <w:rFonts w:cs="Arial"/>
              </w:rPr>
            </w:pPr>
          </w:p>
        </w:tc>
        <w:tc>
          <w:tcPr>
            <w:tcW w:w="2594" w:type="dxa"/>
            <w:tcBorders>
              <w:top w:val="nil"/>
              <w:left w:val="nil"/>
              <w:bottom w:val="single" w:sz="8" w:space="0" w:color="auto"/>
              <w:right w:val="single" w:sz="8" w:space="0" w:color="auto"/>
            </w:tcBorders>
            <w:tcMar>
              <w:top w:w="0" w:type="dxa"/>
              <w:left w:w="108" w:type="dxa"/>
              <w:bottom w:w="0" w:type="dxa"/>
              <w:right w:w="108" w:type="dxa"/>
            </w:tcMar>
          </w:tcPr>
          <w:p w14:paraId="19383D5F" w14:textId="77777777" w:rsidR="00B5468D" w:rsidRPr="00CF0B3F" w:rsidRDefault="00B5468D" w:rsidP="00B26D37">
            <w:pPr>
              <w:rPr>
                <w:rFonts w:cs="Arial"/>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1D972AD3" w14:textId="77777777" w:rsidR="00B5468D" w:rsidRPr="00CF0B3F" w:rsidRDefault="00B5468D" w:rsidP="00B26D37">
            <w:pPr>
              <w:rPr>
                <w:rFonts w:cs="Arial"/>
              </w:rPr>
            </w:pPr>
          </w:p>
        </w:tc>
      </w:tr>
      <w:tr w:rsidR="00B5468D" w:rsidRPr="00CF0B3F" w14:paraId="1365BA13" w14:textId="77777777" w:rsidTr="00B26D37">
        <w:tc>
          <w:tcPr>
            <w:tcW w:w="23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23667F" w14:textId="77777777" w:rsidR="00B5468D" w:rsidRPr="00CF0B3F" w:rsidRDefault="00B5468D" w:rsidP="00B26D37">
            <w:pPr>
              <w:rPr>
                <w:rFonts w:cs="Arial"/>
              </w:rPr>
            </w:pPr>
            <w:r>
              <w:rPr>
                <w:rFonts w:cs="Arial"/>
              </w:rPr>
              <w:t>Defendants’</w:t>
            </w:r>
            <w:r w:rsidRPr="00CF0B3F">
              <w:rPr>
                <w:rFonts w:cs="Arial"/>
              </w:rPr>
              <w:t xml:space="preserve"> closing</w:t>
            </w:r>
          </w:p>
        </w:tc>
        <w:tc>
          <w:tcPr>
            <w:tcW w:w="5003" w:type="dxa"/>
            <w:gridSpan w:val="2"/>
            <w:tcBorders>
              <w:top w:val="nil"/>
              <w:left w:val="nil"/>
              <w:bottom w:val="single" w:sz="8" w:space="0" w:color="auto"/>
              <w:right w:val="single" w:sz="8" w:space="0" w:color="auto"/>
            </w:tcBorders>
            <w:tcMar>
              <w:top w:w="0" w:type="dxa"/>
              <w:left w:w="108" w:type="dxa"/>
              <w:bottom w:w="0" w:type="dxa"/>
              <w:right w:w="108" w:type="dxa"/>
            </w:tcMar>
          </w:tcPr>
          <w:p w14:paraId="7B1FF0CC" w14:textId="77777777" w:rsidR="00B5468D" w:rsidRPr="00CF0B3F" w:rsidRDefault="00B5468D" w:rsidP="00B26D37">
            <w:pPr>
              <w:rPr>
                <w:rFonts w:cs="Arial"/>
              </w:rPr>
            </w:pPr>
          </w:p>
        </w:tc>
      </w:tr>
      <w:tr w:rsidR="00B5468D" w:rsidRPr="00CF0B3F" w14:paraId="22647AC0" w14:textId="77777777" w:rsidTr="00B26D37">
        <w:tc>
          <w:tcPr>
            <w:tcW w:w="23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A01709" w14:textId="77777777" w:rsidR="00B5468D" w:rsidRPr="00CF0B3F" w:rsidRDefault="00B5468D" w:rsidP="00B26D37">
            <w:pPr>
              <w:rPr>
                <w:rFonts w:cs="Arial"/>
              </w:rPr>
            </w:pPr>
            <w:r>
              <w:rPr>
                <w:rFonts w:cs="Arial"/>
              </w:rPr>
              <w:t>Plaintiffs</w:t>
            </w:r>
            <w:r w:rsidRPr="00CF0B3F">
              <w:rPr>
                <w:rFonts w:cs="Arial"/>
              </w:rPr>
              <w:t>’ closing</w:t>
            </w:r>
          </w:p>
        </w:tc>
        <w:tc>
          <w:tcPr>
            <w:tcW w:w="5003" w:type="dxa"/>
            <w:gridSpan w:val="2"/>
            <w:tcBorders>
              <w:top w:val="nil"/>
              <w:left w:val="nil"/>
              <w:bottom w:val="single" w:sz="8" w:space="0" w:color="auto"/>
              <w:right w:val="single" w:sz="8" w:space="0" w:color="auto"/>
            </w:tcBorders>
            <w:tcMar>
              <w:top w:w="0" w:type="dxa"/>
              <w:left w:w="108" w:type="dxa"/>
              <w:bottom w:w="0" w:type="dxa"/>
              <w:right w:w="108" w:type="dxa"/>
            </w:tcMar>
          </w:tcPr>
          <w:p w14:paraId="58A08D95" w14:textId="77777777" w:rsidR="00B5468D" w:rsidRPr="00CF0B3F" w:rsidRDefault="00B5468D" w:rsidP="00B26D37">
            <w:pPr>
              <w:rPr>
                <w:rFonts w:cs="Arial"/>
              </w:rPr>
            </w:pPr>
          </w:p>
        </w:tc>
      </w:tr>
    </w:tbl>
    <w:p w14:paraId="03C5E7A1" w14:textId="77777777" w:rsidR="00B5468D" w:rsidRPr="00504FAC" w:rsidRDefault="00B5468D" w:rsidP="00B5468D">
      <w:pPr>
        <w:pStyle w:val="Quote2"/>
        <w:spacing w:before="120" w:after="120" w:line="240" w:lineRule="auto"/>
        <w:ind w:left="0" w:right="101" w:firstLine="0"/>
        <w:rPr>
          <w:rFonts w:cs="Arial"/>
          <w:b/>
          <w:szCs w:val="24"/>
          <w:u w:val="single"/>
        </w:rPr>
      </w:pPr>
      <w:r w:rsidRPr="00504FAC">
        <w:rPr>
          <w:rFonts w:cs="Arial"/>
          <w:b/>
          <w:szCs w:val="24"/>
          <w:u w:val="single"/>
        </w:rPr>
        <w:t>Return date, liberty to apply and costs</w:t>
      </w:r>
    </w:p>
    <w:p w14:paraId="5A53B0BA" w14:textId="151EF123" w:rsidR="00B5468D" w:rsidRPr="00AB1D84" w:rsidRDefault="00B5468D" w:rsidP="00B5468D">
      <w:pPr>
        <w:pStyle w:val="Quote2"/>
        <w:numPr>
          <w:ilvl w:val="0"/>
          <w:numId w:val="2"/>
        </w:numPr>
        <w:spacing w:before="120" w:after="120" w:line="240" w:lineRule="auto"/>
        <w:ind w:right="101" w:hanging="720"/>
        <w:rPr>
          <w:rFonts w:cs="Arial"/>
          <w:szCs w:val="24"/>
        </w:rPr>
      </w:pPr>
      <w:r w:rsidRPr="0018253E">
        <w:rPr>
          <w:szCs w:val="24"/>
        </w:rPr>
        <w:t xml:space="preserve">The </w:t>
      </w:r>
      <w:r w:rsidRPr="00AB1D84">
        <w:rPr>
          <w:szCs w:val="24"/>
        </w:rPr>
        <w:t>directions hearing</w:t>
      </w:r>
      <w:r w:rsidRPr="0018253E">
        <w:rPr>
          <w:szCs w:val="24"/>
        </w:rPr>
        <w:t xml:space="preserve"> is adjourned to </w:t>
      </w:r>
      <w:r>
        <w:rPr>
          <w:szCs w:val="24"/>
        </w:rPr>
        <w:t>[</w:t>
      </w:r>
      <w:r w:rsidRPr="00553802">
        <w:rPr>
          <w:szCs w:val="24"/>
          <w:highlight w:val="yellow"/>
        </w:rPr>
        <w:t xml:space="preserve">3 </w:t>
      </w:r>
      <w:r>
        <w:rPr>
          <w:szCs w:val="24"/>
          <w:highlight w:val="yellow"/>
        </w:rPr>
        <w:t>weeks</w:t>
      </w:r>
      <w:r w:rsidRPr="00553802">
        <w:rPr>
          <w:szCs w:val="24"/>
          <w:highlight w:val="yellow"/>
        </w:rPr>
        <w:t xml:space="preserve"> before trial</w:t>
      </w:r>
      <w:r>
        <w:rPr>
          <w:szCs w:val="24"/>
        </w:rPr>
        <w:t>]</w:t>
      </w:r>
      <w:r w:rsidRPr="0018253E">
        <w:rPr>
          <w:szCs w:val="24"/>
        </w:rPr>
        <w:t xml:space="preserve"> at 10:</w:t>
      </w:r>
      <w:r>
        <w:rPr>
          <w:szCs w:val="24"/>
        </w:rPr>
        <w:t>0</w:t>
      </w:r>
      <w:r w:rsidRPr="0018253E">
        <w:rPr>
          <w:szCs w:val="24"/>
        </w:rPr>
        <w:t xml:space="preserve">0am before </w:t>
      </w:r>
      <w:r w:rsidRPr="00AE5E35">
        <w:rPr>
          <w:szCs w:val="24"/>
        </w:rPr>
        <w:t>Judicial Registrar</w:t>
      </w:r>
      <w:r w:rsidRPr="0018253E">
        <w:rPr>
          <w:szCs w:val="24"/>
        </w:rPr>
        <w:t xml:space="preserve"> </w:t>
      </w:r>
      <w:r>
        <w:rPr>
          <w:szCs w:val="24"/>
        </w:rPr>
        <w:t xml:space="preserve">Keith, courtroom to be advised. </w:t>
      </w:r>
    </w:p>
    <w:p w14:paraId="57AFB3F9" w14:textId="77777777" w:rsidR="00B5468D" w:rsidRPr="00CF0B3F" w:rsidRDefault="00B5468D" w:rsidP="00B5468D">
      <w:pPr>
        <w:pStyle w:val="Quote2"/>
        <w:numPr>
          <w:ilvl w:val="0"/>
          <w:numId w:val="2"/>
        </w:numPr>
        <w:spacing w:before="120" w:after="120" w:line="240" w:lineRule="auto"/>
        <w:ind w:right="101" w:hanging="720"/>
        <w:rPr>
          <w:rFonts w:cs="Arial"/>
          <w:szCs w:val="24"/>
        </w:rPr>
      </w:pPr>
      <w:r>
        <w:rPr>
          <w:szCs w:val="24"/>
          <w:lang w:eastAsia="en-AU"/>
        </w:rPr>
        <w:t>The parties have liberty to apply</w:t>
      </w:r>
      <w:r w:rsidRPr="00CF0B3F">
        <w:rPr>
          <w:rFonts w:cs="Arial"/>
          <w:szCs w:val="24"/>
        </w:rPr>
        <w:t>.</w:t>
      </w:r>
    </w:p>
    <w:p w14:paraId="0A984096" w14:textId="77777777" w:rsidR="00B5468D" w:rsidRPr="00CF0B3F" w:rsidRDefault="00B5468D" w:rsidP="00B5468D">
      <w:pPr>
        <w:pStyle w:val="Quote2"/>
        <w:numPr>
          <w:ilvl w:val="0"/>
          <w:numId w:val="2"/>
        </w:numPr>
        <w:spacing w:after="120" w:line="240" w:lineRule="auto"/>
        <w:ind w:right="95" w:hanging="720"/>
        <w:rPr>
          <w:szCs w:val="24"/>
        </w:rPr>
      </w:pPr>
      <w:r w:rsidRPr="00CF0B3F">
        <w:rPr>
          <w:rFonts w:cs="Arial"/>
          <w:szCs w:val="24"/>
        </w:rPr>
        <w:t xml:space="preserve">Costs </w:t>
      </w:r>
      <w:r w:rsidRPr="00CF0B3F">
        <w:rPr>
          <w:szCs w:val="24"/>
          <w:lang w:eastAsia="en-AU"/>
        </w:rPr>
        <w:t>are</w:t>
      </w:r>
      <w:r w:rsidRPr="00CF0B3F">
        <w:rPr>
          <w:rFonts w:cs="Arial"/>
          <w:szCs w:val="24"/>
        </w:rPr>
        <w:t xml:space="preserve"> </w:t>
      </w:r>
      <w:r w:rsidRPr="00CF0B3F">
        <w:rPr>
          <w:szCs w:val="24"/>
        </w:rPr>
        <w:t>reserved</w:t>
      </w:r>
      <w:r w:rsidRPr="00CF0B3F">
        <w:rPr>
          <w:rFonts w:cs="Arial"/>
          <w:szCs w:val="24"/>
        </w:rPr>
        <w:t>.</w:t>
      </w:r>
    </w:p>
    <w:tbl>
      <w:tblPr>
        <w:tblW w:w="8748" w:type="dxa"/>
        <w:tblLayout w:type="fixed"/>
        <w:tblLook w:val="0000" w:firstRow="0" w:lastRow="0" w:firstColumn="0" w:lastColumn="0" w:noHBand="0" w:noVBand="0"/>
      </w:tblPr>
      <w:tblGrid>
        <w:gridCol w:w="8748"/>
      </w:tblGrid>
      <w:tr w:rsidR="00B5468D" w:rsidRPr="00CF0B3F" w14:paraId="2788BF3E" w14:textId="77777777" w:rsidTr="00B26D37">
        <w:tc>
          <w:tcPr>
            <w:tcW w:w="8748" w:type="dxa"/>
          </w:tcPr>
          <w:p w14:paraId="0DF267E7" w14:textId="77777777" w:rsidR="00B5468D" w:rsidRPr="00CF0B3F" w:rsidRDefault="00B5468D" w:rsidP="00B26D37">
            <w:pPr>
              <w:pStyle w:val="Normal-Cover"/>
              <w:spacing w:after="120"/>
              <w:rPr>
                <w:szCs w:val="24"/>
              </w:rPr>
            </w:pPr>
            <w:r w:rsidRPr="00CF0B3F">
              <w:rPr>
                <w:szCs w:val="24"/>
              </w:rPr>
              <w:t xml:space="preserve">DATE AUTHENTICATED:    </w:t>
            </w:r>
          </w:p>
        </w:tc>
        <w:bookmarkStart w:id="12" w:name="DELdate"/>
        <w:bookmarkEnd w:id="12"/>
      </w:tr>
    </w:tbl>
    <w:p w14:paraId="441D7B73" w14:textId="77777777" w:rsidR="00B5468D" w:rsidRDefault="00B5468D" w:rsidP="00B5468D">
      <w:pPr>
        <w:ind w:left="5954"/>
      </w:pPr>
    </w:p>
    <w:p w14:paraId="3A15C105" w14:textId="77777777" w:rsidR="00B5468D" w:rsidRPr="00F44950" w:rsidRDefault="00B5468D" w:rsidP="00B5468D">
      <w:pPr>
        <w:rPr>
          <w:sz w:val="18"/>
        </w:rPr>
      </w:pPr>
    </w:p>
    <w:tbl>
      <w:tblPr>
        <w:tblW w:w="9039" w:type="dxa"/>
        <w:tblLook w:val="01E0" w:firstRow="1" w:lastRow="1" w:firstColumn="1" w:lastColumn="1" w:noHBand="0" w:noVBand="0"/>
      </w:tblPr>
      <w:tblGrid>
        <w:gridCol w:w="2660"/>
        <w:gridCol w:w="6379"/>
      </w:tblGrid>
      <w:tr w:rsidR="00B5468D" w:rsidRPr="00833273" w14:paraId="52207907" w14:textId="77777777" w:rsidTr="00B26D37">
        <w:tc>
          <w:tcPr>
            <w:tcW w:w="2660" w:type="dxa"/>
            <w:shd w:val="clear" w:color="auto" w:fill="auto"/>
          </w:tcPr>
          <w:p w14:paraId="6F9AB946" w14:textId="77777777" w:rsidR="00B5468D" w:rsidRPr="00910CDB" w:rsidRDefault="00B5468D" w:rsidP="00B26D37"/>
        </w:tc>
        <w:tc>
          <w:tcPr>
            <w:tcW w:w="6379" w:type="dxa"/>
            <w:tcBorders>
              <w:top w:val="single" w:sz="4" w:space="0" w:color="auto"/>
            </w:tcBorders>
            <w:shd w:val="clear" w:color="auto" w:fill="auto"/>
          </w:tcPr>
          <w:p w14:paraId="1DC2B82E" w14:textId="77777777" w:rsidR="00B5468D" w:rsidRPr="005D455C" w:rsidRDefault="00B5468D" w:rsidP="00B26D37">
            <w:pPr>
              <w:jc w:val="right"/>
              <w:rPr>
                <w:b/>
              </w:rPr>
            </w:pPr>
            <w:r>
              <w:rPr>
                <w:b/>
              </w:rPr>
              <w:t>JUDICIAL REGISTRAR KEITH</w:t>
            </w:r>
          </w:p>
        </w:tc>
      </w:tr>
    </w:tbl>
    <w:p w14:paraId="42CFE3D9" w14:textId="77777777" w:rsidR="00B5468D" w:rsidRPr="00CF0B3F" w:rsidRDefault="00B5468D" w:rsidP="00B5468D"/>
    <w:p w14:paraId="3C64E1A9" w14:textId="77777777" w:rsidR="00B5468D" w:rsidRPr="00CF0B3F" w:rsidRDefault="00B5468D" w:rsidP="00B5468D"/>
    <w:p w14:paraId="59D20112" w14:textId="77777777" w:rsidR="004354B1" w:rsidRDefault="00595CBB"/>
    <w:sectPr w:rsidR="004354B1" w:rsidSect="001E6798">
      <w:headerReference w:type="default" r:id="rId10"/>
      <w:footerReference w:type="even" r:id="rId11"/>
      <w:footerReference w:type="first" r:id="rId12"/>
      <w:pgSz w:w="11906" w:h="16838"/>
      <w:pgMar w:top="1260" w:right="1440" w:bottom="630" w:left="1440" w:header="706" w:footer="706"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1B3B2" w14:textId="77777777" w:rsidR="00000000" w:rsidRDefault="00595CBB">
      <w:r>
        <w:separator/>
      </w:r>
    </w:p>
  </w:endnote>
  <w:endnote w:type="continuationSeparator" w:id="0">
    <w:p w14:paraId="4CCD1197" w14:textId="77777777" w:rsidR="00000000" w:rsidRDefault="00595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58F29" w14:textId="77777777" w:rsidR="00E82D0B" w:rsidRDefault="00B5468D" w:rsidP="00DF1D3E">
    <w:pPr>
      <w:pStyle w:val="Footer"/>
      <w:framePr w:wrap="around" w:vAnchor="text" w:hAnchor="margin" w:xAlign="right" w:y="1"/>
      <w:rPr>
        <w:rStyle w:val="PageNumber"/>
        <w:szCs w:val="24"/>
        <w:lang w:eastAsia="en-AU"/>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bookmarkStart w:id="13" w:name="_iDocIDField328a536e-623f-4d83-9f26-8e6f"/>
  <w:p w14:paraId="7A71E644" w14:textId="77777777" w:rsidR="00E82D0B" w:rsidRDefault="00B5468D">
    <w:pPr>
      <w:pStyle w:val="DocID"/>
    </w:pPr>
    <w:r>
      <w:fldChar w:fldCharType="begin"/>
    </w:r>
    <w:r>
      <w:instrText xml:space="preserve">  DOCPROPERTY "CUS_DocIDChunk0" </w:instrText>
    </w:r>
    <w:r>
      <w:fldChar w:fldCharType="separate"/>
    </w:r>
    <w:r>
      <w:t>Doc ID 366412973/v1</w:t>
    </w:r>
    <w:r>
      <w:fldChar w:fldCharType="end"/>
    </w:r>
    <w:bookmarkEnd w:id="1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1DC4A" w14:textId="77777777" w:rsidR="00E82D0B" w:rsidRDefault="00595CBB" w:rsidP="00101827">
    <w:pPr>
      <w:pStyle w:val="Footer"/>
      <w:jc w:val="center"/>
    </w:pPr>
  </w:p>
  <w:p w14:paraId="549CC532" w14:textId="77777777" w:rsidR="00E82D0B" w:rsidRDefault="00595CBB">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7FD2C" w14:textId="77777777" w:rsidR="00000000" w:rsidRDefault="00595CBB">
      <w:r>
        <w:separator/>
      </w:r>
    </w:p>
  </w:footnote>
  <w:footnote w:type="continuationSeparator" w:id="0">
    <w:p w14:paraId="08C9F4AC" w14:textId="77777777" w:rsidR="00000000" w:rsidRDefault="00595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1E478" w14:textId="77777777" w:rsidR="009D7E1B" w:rsidRDefault="00B5468D">
    <w:pPr>
      <w:pStyle w:val="Header"/>
      <w:jc w:val="center"/>
    </w:pPr>
    <w:r>
      <w:fldChar w:fldCharType="begin"/>
    </w:r>
    <w:r>
      <w:instrText xml:space="preserve"> PAGE   \* MERGEFORMAT </w:instrText>
    </w:r>
    <w:r>
      <w:fldChar w:fldCharType="separate"/>
    </w:r>
    <w:r>
      <w:rPr>
        <w:noProof/>
      </w:rPr>
      <w:t>3</w:t>
    </w:r>
    <w:r>
      <w:rPr>
        <w:noProof/>
      </w:rPr>
      <w:fldChar w:fldCharType="end"/>
    </w:r>
  </w:p>
  <w:p w14:paraId="66167B6D" w14:textId="77777777" w:rsidR="009D7E1B" w:rsidRDefault="00595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26BBC"/>
    <w:multiLevelType w:val="hybridMultilevel"/>
    <w:tmpl w:val="9CD872B4"/>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DB846C5"/>
    <w:multiLevelType w:val="hybridMultilevel"/>
    <w:tmpl w:val="5D14588C"/>
    <w:lvl w:ilvl="0" w:tplc="0C09000F">
      <w:start w:val="1"/>
      <w:numFmt w:val="decimal"/>
      <w:lvlText w:val="%1."/>
      <w:lvlJc w:val="left"/>
      <w:pPr>
        <w:tabs>
          <w:tab w:val="num" w:pos="720"/>
        </w:tabs>
        <w:ind w:left="720" w:hanging="360"/>
      </w:pPr>
    </w:lvl>
    <w:lvl w:ilvl="1" w:tplc="405EE008">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EB06DFF"/>
    <w:multiLevelType w:val="hybridMultilevel"/>
    <w:tmpl w:val="8A86A4A8"/>
    <w:lvl w:ilvl="0" w:tplc="405EE00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23A36B6A"/>
    <w:multiLevelType w:val="hybridMultilevel"/>
    <w:tmpl w:val="442A91EC"/>
    <w:lvl w:ilvl="0" w:tplc="7DFE1A5C">
      <w:start w:val="1"/>
      <w:numFmt w:val="lowerLetter"/>
      <w:lvlText w:val="(%1)"/>
      <w:lvlJc w:val="left"/>
      <w:pPr>
        <w:ind w:left="1080" w:hanging="360"/>
      </w:pPr>
      <w:rPr>
        <w:rFonts w:ascii="Times New Roman" w:hAnsi="Times New Roman" w:cs="Times New Roman" w:hint="default"/>
        <w:i w:val="0"/>
        <w:sz w:val="24"/>
        <w:szCs w:val="24"/>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 w15:restartNumberingAfterBreak="0">
    <w:nsid w:val="25462B94"/>
    <w:multiLevelType w:val="hybridMultilevel"/>
    <w:tmpl w:val="4E068AD4"/>
    <w:lvl w:ilvl="0" w:tplc="405EE008">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5" w15:restartNumberingAfterBreak="0">
    <w:nsid w:val="72FF6954"/>
    <w:multiLevelType w:val="hybridMultilevel"/>
    <w:tmpl w:val="4E068AD4"/>
    <w:lvl w:ilvl="0" w:tplc="405EE008">
      <w:start w:val="1"/>
      <w:numFmt w:val="lowerLetter"/>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2"/>
  </w:num>
  <w:num w:numId="2">
    <w:abstractNumId w:val="1"/>
  </w:num>
  <w:num w:numId="3">
    <w:abstractNumId w:val="5"/>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68D"/>
    <w:rsid w:val="00562F3F"/>
    <w:rsid w:val="00595CBB"/>
    <w:rsid w:val="00B5468D"/>
    <w:rsid w:val="00D87ABB"/>
    <w:rsid w:val="00F919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13E1A"/>
  <w15:chartTrackingRefBased/>
  <w15:docId w15:val="{801582D6-B4C5-4AF7-B3C2-A0DDA8CA4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68D"/>
    <w:pPr>
      <w:spacing w:after="0" w:line="240" w:lineRule="auto"/>
    </w:pPr>
    <w:rPr>
      <w:rFonts w:ascii="Book Antiqua" w:eastAsia="Times New Roman" w:hAnsi="Book Antiqua"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Cover">
    <w:name w:val="Normal-Cover"/>
    <w:basedOn w:val="Normal"/>
    <w:rsid w:val="00B5468D"/>
    <w:pPr>
      <w:widowControl w:val="0"/>
    </w:pPr>
    <w:rPr>
      <w:szCs w:val="20"/>
      <w:lang w:eastAsia="en-US"/>
    </w:rPr>
  </w:style>
  <w:style w:type="paragraph" w:customStyle="1" w:styleId="Quote2">
    <w:name w:val="Quote2"/>
    <w:basedOn w:val="Normal"/>
    <w:rsid w:val="00B5468D"/>
    <w:pPr>
      <w:widowControl w:val="0"/>
      <w:spacing w:after="240" w:line="240" w:lineRule="atLeast"/>
      <w:ind w:left="2160" w:right="720" w:hanging="619"/>
      <w:jc w:val="both"/>
    </w:pPr>
    <w:rPr>
      <w:szCs w:val="20"/>
      <w:lang w:eastAsia="en-US"/>
    </w:rPr>
  </w:style>
  <w:style w:type="paragraph" w:styleId="Footer">
    <w:name w:val="footer"/>
    <w:basedOn w:val="Normal"/>
    <w:link w:val="FooterChar"/>
    <w:uiPriority w:val="99"/>
    <w:rsid w:val="00B5468D"/>
    <w:pPr>
      <w:widowControl w:val="0"/>
      <w:tabs>
        <w:tab w:val="center" w:pos="4896"/>
        <w:tab w:val="right" w:pos="9792"/>
      </w:tabs>
    </w:pPr>
    <w:rPr>
      <w:szCs w:val="20"/>
      <w:lang w:eastAsia="en-US"/>
    </w:rPr>
  </w:style>
  <w:style w:type="character" w:customStyle="1" w:styleId="FooterChar">
    <w:name w:val="Footer Char"/>
    <w:basedOn w:val="DefaultParagraphFont"/>
    <w:link w:val="Footer"/>
    <w:uiPriority w:val="99"/>
    <w:rsid w:val="00B5468D"/>
    <w:rPr>
      <w:rFonts w:ascii="Book Antiqua" w:eastAsia="Times New Roman" w:hAnsi="Book Antiqua" w:cs="Times New Roman"/>
      <w:sz w:val="24"/>
      <w:szCs w:val="20"/>
    </w:rPr>
  </w:style>
  <w:style w:type="character" w:styleId="PageNumber">
    <w:name w:val="page number"/>
    <w:rsid w:val="00B5468D"/>
  </w:style>
  <w:style w:type="paragraph" w:styleId="Header">
    <w:name w:val="header"/>
    <w:basedOn w:val="Normal"/>
    <w:link w:val="HeaderChar"/>
    <w:uiPriority w:val="99"/>
    <w:rsid w:val="00B5468D"/>
    <w:pPr>
      <w:tabs>
        <w:tab w:val="center" w:pos="4513"/>
        <w:tab w:val="right" w:pos="9026"/>
      </w:tabs>
    </w:pPr>
  </w:style>
  <w:style w:type="character" w:customStyle="1" w:styleId="HeaderChar">
    <w:name w:val="Header Char"/>
    <w:basedOn w:val="DefaultParagraphFont"/>
    <w:link w:val="Header"/>
    <w:uiPriority w:val="99"/>
    <w:rsid w:val="00B5468D"/>
    <w:rPr>
      <w:rFonts w:ascii="Book Antiqua" w:eastAsia="Times New Roman" w:hAnsi="Book Antiqua" w:cs="Times New Roman"/>
      <w:sz w:val="24"/>
      <w:szCs w:val="24"/>
      <w:lang w:eastAsia="en-AU"/>
    </w:rPr>
  </w:style>
  <w:style w:type="paragraph" w:customStyle="1" w:styleId="DocID">
    <w:name w:val="DocID"/>
    <w:basedOn w:val="Footer"/>
    <w:next w:val="Footer"/>
    <w:link w:val="DocIDChar"/>
    <w:rsid w:val="00B5468D"/>
    <w:pPr>
      <w:tabs>
        <w:tab w:val="clear" w:pos="4896"/>
        <w:tab w:val="clear" w:pos="9792"/>
      </w:tabs>
      <w:spacing w:before="60" w:after="60"/>
    </w:pPr>
    <w:rPr>
      <w:rFonts w:ascii="Arial" w:hAnsi="Arial" w:cs="Arial"/>
      <w:caps/>
      <w:sz w:val="14"/>
    </w:rPr>
  </w:style>
  <w:style w:type="character" w:customStyle="1" w:styleId="DocIDChar">
    <w:name w:val="DocID Char"/>
    <w:basedOn w:val="DefaultParagraphFont"/>
    <w:link w:val="DocID"/>
    <w:rsid w:val="00B5468D"/>
    <w:rPr>
      <w:rFonts w:ascii="Arial" w:eastAsia="Times New Roman" w:hAnsi="Arial" w:cs="Arial"/>
      <w:caps/>
      <w:sz w:val="14"/>
      <w:szCs w:val="20"/>
    </w:rPr>
  </w:style>
  <w:style w:type="table" w:styleId="TableGrid">
    <w:name w:val="Table Grid"/>
    <w:basedOn w:val="TableNormal"/>
    <w:uiPriority w:val="59"/>
    <w:rsid w:val="00B546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StandardBodyText">
    <w:name w:val="LD_Standard_BodyText"/>
    <w:basedOn w:val="Normal"/>
    <w:rsid w:val="00B5468D"/>
    <w:pPr>
      <w:spacing w:after="240" w:line="360" w:lineRule="auto"/>
      <w:jc w:val="both"/>
    </w:pPr>
    <w:rPr>
      <w:rFonts w:ascii="Arial" w:hAnsi="Arial" w:cs="Arial"/>
      <w:sz w:val="22"/>
      <w:szCs w:val="20"/>
      <w:lang w:eastAsia="en-US"/>
    </w:rPr>
  </w:style>
  <w:style w:type="paragraph" w:styleId="ListParagraph">
    <w:name w:val="List Paragraph"/>
    <w:basedOn w:val="Normal"/>
    <w:uiPriority w:val="34"/>
    <w:qFormat/>
    <w:rsid w:val="00B5468D"/>
    <w:pPr>
      <w:ind w:left="720"/>
      <w:contextualSpacing/>
    </w:pPr>
  </w:style>
  <w:style w:type="character" w:styleId="Hyperlink">
    <w:name w:val="Hyperlink"/>
    <w:basedOn w:val="DefaultParagraphFont"/>
    <w:uiPriority w:val="99"/>
    <w:unhideWhenUsed/>
    <w:rsid w:val="00B5468D"/>
    <w:rPr>
      <w:color w:val="0563C1" w:themeColor="hyperlink"/>
      <w:u w:val="single"/>
    </w:rPr>
  </w:style>
  <w:style w:type="character" w:styleId="UnresolvedMention">
    <w:name w:val="Unresolved Mention"/>
    <w:basedOn w:val="DefaultParagraphFont"/>
    <w:uiPriority w:val="99"/>
    <w:semiHidden/>
    <w:unhideWhenUsed/>
    <w:rsid w:val="00B546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perty@supcourt.vic.gov.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perty@supcourt.vic.gov.a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perty@supcourt.vic.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947</Words>
  <Characters>5399</Characters>
  <Application>Microsoft Office Word</Application>
  <DocSecurity>4</DocSecurity>
  <Lines>44</Lines>
  <Paragraphs>12</Paragraphs>
  <ScaleCrop>false</ScaleCrop>
  <Company>Supreme Court of Victoria</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Ryan</dc:creator>
  <cp:keywords/>
  <dc:description/>
  <cp:lastModifiedBy>Kelsey Ryan</cp:lastModifiedBy>
  <cp:revision>2</cp:revision>
  <dcterms:created xsi:type="dcterms:W3CDTF">2022-03-28T06:51:00Z</dcterms:created>
  <dcterms:modified xsi:type="dcterms:W3CDTF">2022-03-28T06:51:00Z</dcterms:modified>
</cp:coreProperties>
</file>