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D4D25" w14:textId="31056FEE" w:rsidR="00D85336" w:rsidRPr="00771C95" w:rsidRDefault="00CD0331" w:rsidP="00CD0331">
      <w:pPr>
        <w:autoSpaceDE w:val="0"/>
        <w:autoSpaceDN w:val="0"/>
        <w:adjustRightInd w:val="0"/>
        <w:spacing w:before="120" w:after="120"/>
        <w:jc w:val="center"/>
        <w:rPr>
          <w:b/>
          <w:bCs/>
          <w:color w:val="000000"/>
        </w:rPr>
      </w:pPr>
      <w:bookmarkStart w:id="0" w:name="_GoBack"/>
      <w:bookmarkEnd w:id="0"/>
      <w:r w:rsidRPr="00771C95">
        <w:rPr>
          <w:b/>
          <w:bCs/>
          <w:noProof/>
          <w:color w:val="000000"/>
          <w:sz w:val="44"/>
          <w:szCs w:val="44"/>
        </w:rPr>
        <w:drawing>
          <wp:anchor distT="0" distB="0" distL="114300" distR="114300" simplePos="0" relativeHeight="251658240" behindDoc="0" locked="0" layoutInCell="1" allowOverlap="0" wp14:anchorId="2F758B34" wp14:editId="00FB05C7">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48CEE" w14:textId="77777777" w:rsidR="00D85336" w:rsidRPr="00771C95" w:rsidRDefault="00D85336" w:rsidP="00CD0331">
      <w:pPr>
        <w:autoSpaceDE w:val="0"/>
        <w:autoSpaceDN w:val="0"/>
        <w:adjustRightInd w:val="0"/>
        <w:spacing w:before="120" w:after="120"/>
        <w:jc w:val="center"/>
        <w:rPr>
          <w:b/>
          <w:bCs/>
          <w:color w:val="000000"/>
        </w:rPr>
      </w:pPr>
    </w:p>
    <w:p w14:paraId="7AD392FB" w14:textId="77777777" w:rsidR="00D85336" w:rsidRPr="00771C95" w:rsidRDefault="00D85336" w:rsidP="00CD0331">
      <w:pPr>
        <w:autoSpaceDE w:val="0"/>
        <w:autoSpaceDN w:val="0"/>
        <w:adjustRightInd w:val="0"/>
        <w:spacing w:before="120" w:after="120"/>
        <w:jc w:val="center"/>
        <w:rPr>
          <w:b/>
          <w:bCs/>
          <w:color w:val="000000"/>
        </w:rPr>
      </w:pPr>
    </w:p>
    <w:p w14:paraId="2FAE686D" w14:textId="5F3C8D4B" w:rsidR="003817CD" w:rsidRDefault="003817CD" w:rsidP="00CD0331">
      <w:pPr>
        <w:autoSpaceDE w:val="0"/>
        <w:autoSpaceDN w:val="0"/>
        <w:adjustRightInd w:val="0"/>
        <w:spacing w:before="120" w:after="120"/>
        <w:jc w:val="center"/>
        <w:rPr>
          <w:rFonts w:ascii="Book Antiqua" w:hAnsi="Book Antiqua"/>
          <w:b/>
          <w:bCs/>
          <w:color w:val="000000"/>
          <w:sz w:val="44"/>
          <w:szCs w:val="44"/>
        </w:rPr>
      </w:pPr>
    </w:p>
    <w:p w14:paraId="4CFB5BC3" w14:textId="13D99BD4" w:rsidR="00271B59" w:rsidRPr="007917BE" w:rsidRDefault="003817CD" w:rsidP="00CD033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11FFDD9F" w14:textId="3D046E93" w:rsidR="00271B59" w:rsidRPr="007917BE" w:rsidRDefault="00271B59" w:rsidP="00CD0331">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SC</w:t>
      </w:r>
      <w:r w:rsidR="00D05A8D">
        <w:rPr>
          <w:rFonts w:ascii="Book Antiqua" w:hAnsi="Book Antiqua"/>
          <w:b/>
          <w:color w:val="000000"/>
          <w:sz w:val="28"/>
        </w:rPr>
        <w:t xml:space="preserve"> </w:t>
      </w:r>
      <w:r w:rsidR="003817CD">
        <w:rPr>
          <w:rFonts w:ascii="Book Antiqua" w:hAnsi="Book Antiqua"/>
          <w:b/>
          <w:color w:val="000000"/>
          <w:sz w:val="28"/>
        </w:rPr>
        <w:t>CA</w:t>
      </w:r>
      <w:r w:rsidR="00B72C47" w:rsidRPr="007917BE">
        <w:rPr>
          <w:rFonts w:ascii="Book Antiqua" w:hAnsi="Book Antiqua"/>
          <w:b/>
          <w:color w:val="000000"/>
          <w:sz w:val="28"/>
        </w:rPr>
        <w:t xml:space="preserve"> </w:t>
      </w:r>
      <w:r w:rsidR="00F749C0">
        <w:rPr>
          <w:rFonts w:ascii="Book Antiqua" w:hAnsi="Book Antiqua"/>
          <w:b/>
          <w:color w:val="000000"/>
          <w:sz w:val="28"/>
        </w:rPr>
        <w:t>1</w:t>
      </w:r>
    </w:p>
    <w:p w14:paraId="66779301" w14:textId="47C9C029" w:rsidR="00271B59" w:rsidRDefault="00F749C0" w:rsidP="00CD0331">
      <w:pPr>
        <w:autoSpaceDE w:val="0"/>
        <w:autoSpaceDN w:val="0"/>
        <w:adjustRightInd w:val="0"/>
        <w:spacing w:before="120" w:after="120"/>
        <w:jc w:val="center"/>
        <w:rPr>
          <w:rFonts w:ascii="Book Antiqua" w:hAnsi="Book Antiqua"/>
          <w:b/>
          <w:color w:val="000000"/>
          <w:sz w:val="28"/>
        </w:rPr>
      </w:pPr>
      <w:r>
        <w:rPr>
          <w:rFonts w:ascii="Book Antiqua" w:eastAsia="Book Antiqua" w:hAnsi="Book Antiqua" w:cs="Book Antiqua"/>
          <w:b/>
          <w:bCs/>
          <w:sz w:val="28"/>
          <w:szCs w:val="28"/>
        </w:rPr>
        <w:t>Criminal</w:t>
      </w:r>
      <w:r>
        <w:rPr>
          <w:rFonts w:ascii="Book Antiqua" w:eastAsia="Book Antiqua" w:hAnsi="Book Antiqua" w:cs="Book Antiqua"/>
          <w:b/>
          <w:bCs/>
          <w:spacing w:val="-12"/>
          <w:sz w:val="28"/>
          <w:szCs w:val="28"/>
        </w:rPr>
        <w:t xml:space="preserve"> </w:t>
      </w:r>
      <w:r>
        <w:rPr>
          <w:rFonts w:ascii="Book Antiqua" w:eastAsia="Book Antiqua" w:hAnsi="Book Antiqua" w:cs="Book Antiqua"/>
          <w:b/>
          <w:bCs/>
          <w:w w:val="99"/>
          <w:sz w:val="28"/>
          <w:szCs w:val="28"/>
        </w:rPr>
        <w:t>Appeals</w:t>
      </w:r>
    </w:p>
    <w:p w14:paraId="02D8B7A1" w14:textId="77777777" w:rsidR="00CD0331" w:rsidRPr="007917BE" w:rsidRDefault="00CD0331" w:rsidP="00CD0331">
      <w:pPr>
        <w:autoSpaceDE w:val="0"/>
        <w:autoSpaceDN w:val="0"/>
        <w:adjustRightInd w:val="0"/>
        <w:spacing w:before="120" w:after="120"/>
        <w:jc w:val="center"/>
        <w:rPr>
          <w:rFonts w:ascii="Book Antiqua" w:hAnsi="Book Antiqua"/>
          <w:b/>
          <w:color w:val="000000"/>
          <w:sz w:val="28"/>
        </w:rPr>
      </w:pPr>
    </w:p>
    <w:p w14:paraId="0DA44EA9" w14:textId="5F7E015C" w:rsidR="008515EE" w:rsidRPr="00BF7E0E" w:rsidRDefault="00C02583" w:rsidP="004A6F42">
      <w:pPr>
        <w:pStyle w:val="Heading1"/>
        <w:spacing w:before="120" w:after="120"/>
      </w:pPr>
      <w:r w:rsidRPr="00BF7E0E">
        <w:t>INTRODUCTION</w:t>
      </w:r>
    </w:p>
    <w:p w14:paraId="1C21A4E1" w14:textId="6B6FBFB9" w:rsidR="00B72C47" w:rsidRPr="00BF7E0E" w:rsidRDefault="00B72C47" w:rsidP="004A6F42">
      <w:pPr>
        <w:pStyle w:val="ListParagraph"/>
        <w:numPr>
          <w:ilvl w:val="1"/>
          <w:numId w:val="23"/>
        </w:numPr>
        <w:spacing w:before="120" w:after="120"/>
        <w:contextualSpacing w:val="0"/>
        <w:jc w:val="both"/>
        <w:rPr>
          <w:rFonts w:ascii="Book Antiqua" w:hAnsi="Book Antiqua"/>
          <w:sz w:val="24"/>
          <w:szCs w:val="24"/>
        </w:rPr>
      </w:pPr>
      <w:r w:rsidRPr="00BF7E0E">
        <w:rPr>
          <w:rFonts w:ascii="Book Antiqua" w:hAnsi="Book Antiqua"/>
          <w:sz w:val="24"/>
          <w:szCs w:val="24"/>
        </w:rPr>
        <w:t xml:space="preserve">The Chief Justice has </w:t>
      </w:r>
      <w:r w:rsidR="008445D3" w:rsidRPr="00BF7E0E">
        <w:rPr>
          <w:rFonts w:ascii="Book Antiqua" w:hAnsi="Book Antiqua"/>
          <w:sz w:val="24"/>
          <w:szCs w:val="24"/>
        </w:rPr>
        <w:t>authorised</w:t>
      </w:r>
      <w:r w:rsidRPr="00BF7E0E">
        <w:rPr>
          <w:rFonts w:ascii="Book Antiqua" w:hAnsi="Book Antiqua"/>
          <w:sz w:val="24"/>
          <w:szCs w:val="24"/>
        </w:rPr>
        <w:t xml:space="preserve"> the </w:t>
      </w:r>
      <w:r w:rsidR="008445D3" w:rsidRPr="00BF7E0E">
        <w:rPr>
          <w:rFonts w:ascii="Book Antiqua" w:hAnsi="Book Antiqua"/>
          <w:sz w:val="24"/>
          <w:szCs w:val="24"/>
        </w:rPr>
        <w:t>issue</w:t>
      </w:r>
      <w:r w:rsidRPr="00BF7E0E">
        <w:rPr>
          <w:rFonts w:ascii="Book Antiqua" w:hAnsi="Book Antiqua"/>
          <w:sz w:val="24"/>
          <w:szCs w:val="24"/>
        </w:rPr>
        <w:t xml:space="preserve"> of the following Practice Note.</w:t>
      </w:r>
    </w:p>
    <w:p w14:paraId="2F7C716B" w14:textId="29F5CB2F" w:rsidR="00B72C47" w:rsidRDefault="00B72C47" w:rsidP="004A6F42">
      <w:pPr>
        <w:pStyle w:val="ListParagraph"/>
        <w:numPr>
          <w:ilvl w:val="1"/>
          <w:numId w:val="23"/>
        </w:numPr>
        <w:spacing w:before="120" w:after="120"/>
        <w:contextualSpacing w:val="0"/>
        <w:jc w:val="both"/>
        <w:rPr>
          <w:rFonts w:ascii="Book Antiqua" w:hAnsi="Book Antiqua"/>
          <w:sz w:val="24"/>
          <w:szCs w:val="24"/>
        </w:rPr>
      </w:pPr>
      <w:r w:rsidRPr="007917BE">
        <w:rPr>
          <w:rFonts w:ascii="Book Antiqua" w:hAnsi="Book Antiqua"/>
          <w:sz w:val="24"/>
          <w:szCs w:val="24"/>
        </w:rPr>
        <w:t xml:space="preserve">The purpose of this </w:t>
      </w:r>
      <w:r w:rsidR="008846D6" w:rsidRPr="007917BE">
        <w:rPr>
          <w:rFonts w:ascii="Book Antiqua" w:hAnsi="Book Antiqua"/>
          <w:sz w:val="24"/>
          <w:szCs w:val="24"/>
        </w:rPr>
        <w:t xml:space="preserve">Practice Note </w:t>
      </w:r>
      <w:r w:rsidRPr="007917BE">
        <w:rPr>
          <w:rFonts w:ascii="Book Antiqua" w:hAnsi="Book Antiqua"/>
          <w:sz w:val="24"/>
          <w:szCs w:val="24"/>
        </w:rPr>
        <w:t>is t</w:t>
      </w:r>
      <w:r w:rsidR="00222544">
        <w:rPr>
          <w:rFonts w:ascii="Book Antiqua" w:hAnsi="Book Antiqua"/>
          <w:sz w:val="24"/>
          <w:szCs w:val="24"/>
        </w:rPr>
        <w:t>o</w:t>
      </w:r>
      <w:r w:rsidR="00FD1C81" w:rsidRPr="00FD1C81">
        <w:rPr>
          <w:rFonts w:ascii="Book Antiqua" w:hAnsi="Book Antiqua" w:cs="Book Antiqua"/>
          <w:color w:val="000000"/>
          <w:sz w:val="24"/>
          <w:szCs w:val="24"/>
        </w:rPr>
        <w:t xml:space="preserve"> </w:t>
      </w:r>
      <w:r w:rsidR="00FD1C81">
        <w:rPr>
          <w:rFonts w:ascii="Book Antiqua" w:hAnsi="Book Antiqua" w:cs="Book Antiqua"/>
          <w:color w:val="000000"/>
          <w:sz w:val="24"/>
          <w:szCs w:val="24"/>
        </w:rPr>
        <w:t>s</w:t>
      </w:r>
      <w:r w:rsidR="00FD1C81" w:rsidRPr="00FD1C81">
        <w:rPr>
          <w:rFonts w:ascii="Book Antiqua" w:hAnsi="Book Antiqua"/>
          <w:sz w:val="24"/>
          <w:szCs w:val="24"/>
        </w:rPr>
        <w:t>et out the practice to be followed in the Court of Appeal in dealing with applications for leave to appeal against conviction or sentence</w:t>
      </w:r>
      <w:r w:rsidR="007B3B63">
        <w:rPr>
          <w:rFonts w:ascii="Book Antiqua" w:hAnsi="Book Antiqua"/>
          <w:sz w:val="24"/>
          <w:szCs w:val="24"/>
        </w:rPr>
        <w:t xml:space="preserve"> and Crown appeals against sentence</w:t>
      </w:r>
      <w:r w:rsidR="00FD1C81" w:rsidRPr="00FD1C81">
        <w:rPr>
          <w:rFonts w:ascii="Book Antiqua" w:hAnsi="Book Antiqua"/>
          <w:sz w:val="24"/>
          <w:szCs w:val="24"/>
        </w:rPr>
        <w:t>.</w:t>
      </w:r>
    </w:p>
    <w:p w14:paraId="7A0BF391" w14:textId="10ABACED" w:rsidR="00FD1C81" w:rsidRDefault="00FD1C81" w:rsidP="004A6F42">
      <w:pPr>
        <w:pStyle w:val="ListParagraph"/>
        <w:numPr>
          <w:ilvl w:val="1"/>
          <w:numId w:val="23"/>
        </w:numPr>
        <w:spacing w:before="120" w:after="120"/>
        <w:contextualSpacing w:val="0"/>
        <w:jc w:val="both"/>
        <w:rPr>
          <w:rFonts w:ascii="Book Antiqua" w:hAnsi="Book Antiqua"/>
          <w:sz w:val="24"/>
          <w:szCs w:val="24"/>
        </w:rPr>
      </w:pPr>
      <w:r>
        <w:rPr>
          <w:rFonts w:ascii="Book Antiqua" w:hAnsi="Book Antiqua"/>
          <w:sz w:val="24"/>
          <w:szCs w:val="24"/>
        </w:rPr>
        <w:t xml:space="preserve">Further, </w:t>
      </w:r>
      <w:r w:rsidRPr="00FD1C81">
        <w:rPr>
          <w:rFonts w:ascii="Book Antiqua" w:hAnsi="Book Antiqua"/>
          <w:sz w:val="24"/>
          <w:szCs w:val="24"/>
        </w:rPr>
        <w:t xml:space="preserve">this Practice </w:t>
      </w:r>
      <w:r>
        <w:rPr>
          <w:rFonts w:ascii="Book Antiqua" w:hAnsi="Book Antiqua"/>
          <w:sz w:val="24"/>
          <w:szCs w:val="24"/>
        </w:rPr>
        <w:t xml:space="preserve">Note </w:t>
      </w:r>
      <w:r w:rsidR="00A70602">
        <w:rPr>
          <w:rFonts w:ascii="Book Antiqua" w:hAnsi="Book Antiqua"/>
          <w:sz w:val="24"/>
          <w:szCs w:val="24"/>
        </w:rPr>
        <w:t>a</w:t>
      </w:r>
      <w:r w:rsidRPr="00FD1C81">
        <w:rPr>
          <w:rFonts w:ascii="Book Antiqua" w:hAnsi="Book Antiqua"/>
          <w:sz w:val="24"/>
          <w:szCs w:val="24"/>
        </w:rPr>
        <w:t>i</w:t>
      </w:r>
      <w:r w:rsidR="00A70602">
        <w:rPr>
          <w:rFonts w:ascii="Book Antiqua" w:hAnsi="Book Antiqua"/>
          <w:sz w:val="24"/>
          <w:szCs w:val="24"/>
        </w:rPr>
        <w:t>m</w:t>
      </w:r>
      <w:r w:rsidRPr="00FD1C81">
        <w:rPr>
          <w:rFonts w:ascii="Book Antiqua" w:hAnsi="Book Antiqua"/>
          <w:sz w:val="24"/>
          <w:szCs w:val="24"/>
        </w:rPr>
        <w:t xml:space="preserve">s to ensure that matters of fact and law which </w:t>
      </w:r>
      <w:r>
        <w:rPr>
          <w:rFonts w:ascii="Book Antiqua" w:hAnsi="Book Antiqua"/>
          <w:sz w:val="24"/>
          <w:szCs w:val="24"/>
        </w:rPr>
        <w:t>were</w:t>
      </w:r>
      <w:r w:rsidRPr="00FD1C81">
        <w:rPr>
          <w:rFonts w:ascii="Book Antiqua" w:hAnsi="Book Antiqua"/>
          <w:sz w:val="24"/>
          <w:szCs w:val="24"/>
        </w:rPr>
        <w:t xml:space="preserve"> in issue at trial </w:t>
      </w:r>
      <w:r w:rsidR="00D77EFE">
        <w:rPr>
          <w:rFonts w:ascii="Book Antiqua" w:hAnsi="Book Antiqua"/>
          <w:sz w:val="24"/>
          <w:szCs w:val="24"/>
        </w:rPr>
        <w:t xml:space="preserve">(or on the plea) </w:t>
      </w:r>
      <w:r w:rsidR="00AB2B23">
        <w:rPr>
          <w:rFonts w:ascii="Book Antiqua" w:hAnsi="Book Antiqua"/>
          <w:sz w:val="24"/>
          <w:szCs w:val="24"/>
        </w:rPr>
        <w:t>are</w:t>
      </w:r>
      <w:r w:rsidRPr="00FD1C81">
        <w:rPr>
          <w:rFonts w:ascii="Book Antiqua" w:hAnsi="Book Antiqua"/>
          <w:sz w:val="24"/>
          <w:szCs w:val="24"/>
        </w:rPr>
        <w:t xml:space="preserve"> clearly identified and properly ventilated, and that appeal grounds are drawn and argued by reference to what took place at trial</w:t>
      </w:r>
      <w:r w:rsidR="00D77EFE">
        <w:rPr>
          <w:rFonts w:ascii="Book Antiqua" w:hAnsi="Book Antiqua"/>
          <w:sz w:val="24"/>
          <w:szCs w:val="24"/>
        </w:rPr>
        <w:t xml:space="preserve"> (or on the plea)</w:t>
      </w:r>
      <w:r w:rsidRPr="00FD1C81">
        <w:rPr>
          <w:rFonts w:ascii="Book Antiqua" w:hAnsi="Book Antiqua"/>
          <w:sz w:val="24"/>
          <w:szCs w:val="24"/>
        </w:rPr>
        <w:t xml:space="preserve">. </w:t>
      </w:r>
      <w:r w:rsidR="00EB26AA">
        <w:rPr>
          <w:rFonts w:ascii="Book Antiqua" w:hAnsi="Book Antiqua"/>
          <w:sz w:val="24"/>
          <w:szCs w:val="24"/>
        </w:rPr>
        <w:t xml:space="preserve"> </w:t>
      </w:r>
      <w:r w:rsidRPr="00FD1C81">
        <w:rPr>
          <w:rFonts w:ascii="Book Antiqua" w:hAnsi="Book Antiqua"/>
          <w:sz w:val="24"/>
          <w:szCs w:val="24"/>
        </w:rPr>
        <w:t xml:space="preserve">Experience suggests that this objective is likely to be achieved in most cases by the involvement of trial counsel in the appeal process. </w:t>
      </w:r>
      <w:r w:rsidR="00EB26AA">
        <w:rPr>
          <w:rFonts w:ascii="Book Antiqua" w:hAnsi="Book Antiqua"/>
          <w:sz w:val="24"/>
          <w:szCs w:val="24"/>
        </w:rPr>
        <w:t xml:space="preserve"> </w:t>
      </w:r>
      <w:r w:rsidRPr="00FD1C81">
        <w:rPr>
          <w:rFonts w:ascii="Book Antiqua" w:hAnsi="Book Antiqua"/>
          <w:sz w:val="24"/>
          <w:szCs w:val="24"/>
        </w:rPr>
        <w:t xml:space="preserve">There will of course be cases in which appellate review of a conviction or sentence will require the involvement of counsel other than, or in addition to, trial counsel. </w:t>
      </w:r>
      <w:r w:rsidR="00EB26AA">
        <w:rPr>
          <w:rFonts w:ascii="Book Antiqua" w:hAnsi="Book Antiqua"/>
          <w:sz w:val="24"/>
          <w:szCs w:val="24"/>
        </w:rPr>
        <w:t xml:space="preserve"> </w:t>
      </w:r>
      <w:r w:rsidRPr="00FD1C81">
        <w:rPr>
          <w:rFonts w:ascii="Book Antiqua" w:hAnsi="Book Antiqua"/>
          <w:sz w:val="24"/>
          <w:szCs w:val="24"/>
        </w:rPr>
        <w:t xml:space="preserve">These may include cases in which it is necessary to consider a matter of law which was not ventilated at trial. </w:t>
      </w:r>
      <w:r w:rsidR="00EB26AA">
        <w:rPr>
          <w:rFonts w:ascii="Book Antiqua" w:hAnsi="Book Antiqua"/>
          <w:sz w:val="24"/>
          <w:szCs w:val="24"/>
        </w:rPr>
        <w:t xml:space="preserve"> </w:t>
      </w:r>
      <w:r w:rsidRPr="00FD1C81">
        <w:rPr>
          <w:rFonts w:ascii="Book Antiqua" w:hAnsi="Book Antiqua"/>
          <w:sz w:val="24"/>
          <w:szCs w:val="24"/>
        </w:rPr>
        <w:t>What follows should be read accordingly.</w:t>
      </w:r>
    </w:p>
    <w:p w14:paraId="17738F4E" w14:textId="77777777" w:rsidR="000A1CFE" w:rsidRPr="007917BE" w:rsidRDefault="000A1CFE" w:rsidP="004A6F42">
      <w:pPr>
        <w:pStyle w:val="ListParagraph"/>
        <w:spacing w:before="120" w:after="120"/>
        <w:jc w:val="both"/>
        <w:rPr>
          <w:rFonts w:ascii="Book Antiqua" w:hAnsi="Book Antiqua"/>
          <w:sz w:val="24"/>
          <w:szCs w:val="24"/>
        </w:rPr>
      </w:pPr>
    </w:p>
    <w:p w14:paraId="634B9528" w14:textId="2B3B29BC" w:rsidR="00277B7B" w:rsidRPr="00BF7E0E" w:rsidRDefault="00277B7B" w:rsidP="004A6F42">
      <w:pPr>
        <w:pStyle w:val="Heading1"/>
        <w:spacing w:before="120" w:after="120"/>
      </w:pPr>
      <w:r w:rsidRPr="00BF7E0E">
        <w:t>COMMENCEMENT</w:t>
      </w:r>
    </w:p>
    <w:p w14:paraId="474D613A" w14:textId="79CEDF6E" w:rsidR="000A1CFE" w:rsidRPr="00BF7E0E" w:rsidRDefault="00B72C47" w:rsidP="00E17DA2">
      <w:pPr>
        <w:pStyle w:val="ListParagraph"/>
        <w:numPr>
          <w:ilvl w:val="1"/>
          <w:numId w:val="24"/>
        </w:numPr>
        <w:spacing w:before="120" w:after="120"/>
        <w:ind w:left="720" w:hanging="720"/>
        <w:contextualSpacing w:val="0"/>
        <w:jc w:val="both"/>
        <w:rPr>
          <w:rFonts w:ascii="Book Antiqua" w:hAnsi="Book Antiqua"/>
          <w:sz w:val="24"/>
          <w:szCs w:val="24"/>
        </w:rPr>
      </w:pPr>
      <w:r w:rsidRPr="00BF7E0E">
        <w:rPr>
          <w:rFonts w:ascii="Book Antiqua" w:hAnsi="Book Antiqua"/>
          <w:sz w:val="24"/>
          <w:szCs w:val="24"/>
        </w:rPr>
        <w:t xml:space="preserve">This Practice Note </w:t>
      </w:r>
      <w:r w:rsidR="00277B7B" w:rsidRPr="00BF7E0E">
        <w:rPr>
          <w:rFonts w:ascii="Book Antiqua" w:hAnsi="Book Antiqua"/>
          <w:sz w:val="24"/>
          <w:szCs w:val="24"/>
        </w:rPr>
        <w:t xml:space="preserve">was </w:t>
      </w:r>
      <w:r w:rsidR="00C814EE">
        <w:rPr>
          <w:rFonts w:ascii="Book Antiqua" w:hAnsi="Book Antiqua"/>
          <w:sz w:val="24"/>
          <w:szCs w:val="24"/>
        </w:rPr>
        <w:t xml:space="preserve">reissued on </w:t>
      </w:r>
      <w:r w:rsidR="00F74FBD">
        <w:rPr>
          <w:rFonts w:ascii="Book Antiqua" w:hAnsi="Book Antiqua"/>
          <w:sz w:val="24"/>
          <w:szCs w:val="24"/>
        </w:rPr>
        <w:t xml:space="preserve">9 December </w:t>
      </w:r>
      <w:r w:rsidR="00C814EE">
        <w:rPr>
          <w:rFonts w:ascii="Book Antiqua" w:hAnsi="Book Antiqua"/>
          <w:sz w:val="24"/>
          <w:szCs w:val="24"/>
        </w:rPr>
        <w:t xml:space="preserve">2019, replaces the earlier version </w:t>
      </w:r>
      <w:r w:rsidR="00277B7B" w:rsidRPr="00BF7E0E">
        <w:rPr>
          <w:rFonts w:ascii="Book Antiqua" w:hAnsi="Book Antiqua"/>
          <w:sz w:val="24"/>
          <w:szCs w:val="24"/>
        </w:rPr>
        <w:t xml:space="preserve">issued on </w:t>
      </w:r>
      <w:r w:rsidR="00D81457">
        <w:rPr>
          <w:rFonts w:ascii="Book Antiqua" w:hAnsi="Book Antiqua"/>
          <w:sz w:val="24"/>
          <w:szCs w:val="24"/>
        </w:rPr>
        <w:t>30</w:t>
      </w:r>
      <w:r w:rsidR="00E0676B">
        <w:rPr>
          <w:rFonts w:ascii="Book Antiqua" w:hAnsi="Book Antiqua"/>
          <w:sz w:val="24"/>
          <w:szCs w:val="24"/>
        </w:rPr>
        <w:t xml:space="preserve"> </w:t>
      </w:r>
      <w:r w:rsidR="00F74FBD">
        <w:rPr>
          <w:rFonts w:ascii="Book Antiqua" w:hAnsi="Book Antiqua"/>
          <w:sz w:val="24"/>
          <w:szCs w:val="24"/>
        </w:rPr>
        <w:t>September</w:t>
      </w:r>
      <w:r w:rsidR="008F5823" w:rsidRPr="00BF7E0E">
        <w:rPr>
          <w:rFonts w:ascii="Book Antiqua" w:hAnsi="Book Antiqua"/>
          <w:sz w:val="24"/>
          <w:szCs w:val="24"/>
        </w:rPr>
        <w:t xml:space="preserve"> 201</w:t>
      </w:r>
      <w:r w:rsidR="00F74FBD">
        <w:rPr>
          <w:rFonts w:ascii="Book Antiqua" w:hAnsi="Book Antiqua"/>
          <w:sz w:val="24"/>
          <w:szCs w:val="24"/>
        </w:rPr>
        <w:t>9</w:t>
      </w:r>
      <w:r w:rsidR="00C814EE">
        <w:rPr>
          <w:rFonts w:ascii="Book Antiqua" w:hAnsi="Book Antiqua"/>
          <w:sz w:val="24"/>
          <w:szCs w:val="24"/>
        </w:rPr>
        <w:t>,</w:t>
      </w:r>
      <w:r w:rsidR="004153D4" w:rsidRPr="00BF7E0E">
        <w:rPr>
          <w:rFonts w:ascii="Book Antiqua" w:hAnsi="Book Antiqua"/>
          <w:sz w:val="24"/>
          <w:szCs w:val="24"/>
        </w:rPr>
        <w:t xml:space="preserve"> </w:t>
      </w:r>
      <w:r w:rsidR="00277B7B" w:rsidRPr="00BF7E0E">
        <w:rPr>
          <w:rFonts w:ascii="Book Antiqua" w:hAnsi="Book Antiqua"/>
          <w:sz w:val="24"/>
          <w:szCs w:val="24"/>
        </w:rPr>
        <w:t xml:space="preserve">and </w:t>
      </w:r>
      <w:r w:rsidR="004153D4" w:rsidRPr="00BF7E0E">
        <w:rPr>
          <w:rFonts w:ascii="Book Antiqua" w:hAnsi="Book Antiqua"/>
          <w:sz w:val="24"/>
          <w:szCs w:val="24"/>
        </w:rPr>
        <w:t xml:space="preserve"> </w:t>
      </w:r>
      <w:r w:rsidR="00AB2B23" w:rsidRPr="00BF7E0E">
        <w:rPr>
          <w:rFonts w:ascii="Book Antiqua" w:hAnsi="Book Antiqua"/>
          <w:sz w:val="24"/>
          <w:szCs w:val="24"/>
        </w:rPr>
        <w:t>applies</w:t>
      </w:r>
      <w:r w:rsidR="004153D4" w:rsidRPr="00BF7E0E">
        <w:rPr>
          <w:rFonts w:ascii="Book Antiqua" w:hAnsi="Book Antiqua"/>
          <w:sz w:val="24"/>
          <w:szCs w:val="24"/>
        </w:rPr>
        <w:t xml:space="preserve"> to all criminal appeals and applications </w:t>
      </w:r>
      <w:r w:rsidR="00C814EE">
        <w:rPr>
          <w:rFonts w:ascii="Book Antiqua" w:hAnsi="Book Antiqua"/>
          <w:sz w:val="24"/>
          <w:szCs w:val="24"/>
        </w:rPr>
        <w:t>in the Court of Appeal, whenever commenced</w:t>
      </w:r>
      <w:r w:rsidR="004153D4" w:rsidRPr="00BF7E0E">
        <w:rPr>
          <w:rFonts w:ascii="Book Antiqua" w:hAnsi="Book Antiqua"/>
          <w:sz w:val="24"/>
          <w:szCs w:val="24"/>
        </w:rPr>
        <w:t>.</w:t>
      </w:r>
    </w:p>
    <w:p w14:paraId="309CE437" w14:textId="7D204ED8" w:rsidR="008F5823" w:rsidRPr="00BF7E0E" w:rsidRDefault="008F582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BF7E0E">
        <w:rPr>
          <w:rFonts w:ascii="Book Antiqua" w:hAnsi="Book Antiqua"/>
          <w:sz w:val="24"/>
          <w:szCs w:val="24"/>
        </w:rPr>
        <w:t>This Practice Note replaces Court of Appeal Practice Direction No. 2 of 2011 (First Revision) which is hereby revoked.</w:t>
      </w:r>
    </w:p>
    <w:p w14:paraId="7B2B031D" w14:textId="77777777" w:rsidR="000A1CFE" w:rsidRPr="000A1CFE" w:rsidRDefault="000A1CFE" w:rsidP="004A6F42">
      <w:pPr>
        <w:pStyle w:val="ListParagraph"/>
        <w:spacing w:before="120" w:after="120"/>
        <w:jc w:val="both"/>
        <w:rPr>
          <w:rFonts w:ascii="Book Antiqua" w:hAnsi="Book Antiqua"/>
          <w:sz w:val="24"/>
          <w:szCs w:val="24"/>
        </w:rPr>
      </w:pPr>
    </w:p>
    <w:p w14:paraId="4B41410B" w14:textId="055630B2" w:rsidR="00B72C47" w:rsidRPr="00BF7E0E" w:rsidRDefault="00B72C47" w:rsidP="004A6F42">
      <w:pPr>
        <w:pStyle w:val="Heading1"/>
        <w:spacing w:before="120" w:after="120"/>
      </w:pPr>
      <w:r w:rsidRPr="00BF7E0E">
        <w:t>DEFINITIONS</w:t>
      </w:r>
    </w:p>
    <w:p w14:paraId="50FDD10D" w14:textId="4F727F6A" w:rsidR="007917BE" w:rsidRPr="00BF7E0E" w:rsidRDefault="006F60CF" w:rsidP="00E17DA2">
      <w:pPr>
        <w:pStyle w:val="ListParagraph"/>
        <w:numPr>
          <w:ilvl w:val="1"/>
          <w:numId w:val="24"/>
        </w:numPr>
        <w:spacing w:before="120" w:after="120"/>
        <w:ind w:left="720" w:hanging="720"/>
        <w:contextualSpacing w:val="0"/>
        <w:jc w:val="both"/>
        <w:rPr>
          <w:rFonts w:ascii="Book Antiqua" w:hAnsi="Book Antiqua"/>
          <w:sz w:val="24"/>
          <w:szCs w:val="24"/>
        </w:rPr>
      </w:pPr>
      <w:r w:rsidRPr="00BF7E0E">
        <w:rPr>
          <w:rFonts w:ascii="Book Antiqua" w:hAnsi="Book Antiqua"/>
          <w:sz w:val="24"/>
          <w:szCs w:val="24"/>
        </w:rPr>
        <w:t>In this Practice Note:</w:t>
      </w:r>
    </w:p>
    <w:p w14:paraId="5A46F2EA" w14:textId="3D5C3411" w:rsidR="006F60CF" w:rsidRPr="00BF7E0E" w:rsidRDefault="004153D4" w:rsidP="00E17DA2">
      <w:pPr>
        <w:pStyle w:val="ListParagraph"/>
        <w:spacing w:before="120" w:after="120"/>
        <w:contextualSpacing w:val="0"/>
        <w:jc w:val="both"/>
        <w:rPr>
          <w:rFonts w:ascii="Book Antiqua" w:hAnsi="Book Antiqua"/>
          <w:sz w:val="24"/>
          <w:szCs w:val="24"/>
        </w:rPr>
      </w:pPr>
      <w:r w:rsidRPr="00BF7E0E">
        <w:rPr>
          <w:rFonts w:ascii="Book Antiqua" w:hAnsi="Book Antiqua"/>
          <w:b/>
          <w:i/>
          <w:sz w:val="24"/>
          <w:szCs w:val="24"/>
        </w:rPr>
        <w:t>CPA</w:t>
      </w:r>
      <w:r w:rsidR="006F60CF" w:rsidRPr="00BF7E0E">
        <w:rPr>
          <w:rFonts w:ascii="Book Antiqua" w:hAnsi="Book Antiqua"/>
          <w:sz w:val="24"/>
          <w:szCs w:val="24"/>
        </w:rPr>
        <w:t xml:space="preserve"> means the </w:t>
      </w:r>
      <w:r w:rsidRPr="00BF7E0E">
        <w:rPr>
          <w:rFonts w:ascii="Book Antiqua" w:hAnsi="Book Antiqua"/>
          <w:i/>
          <w:sz w:val="24"/>
          <w:szCs w:val="24"/>
        </w:rPr>
        <w:t>Criminal Procedure Act 2009</w:t>
      </w:r>
      <w:r w:rsidR="005236D3">
        <w:rPr>
          <w:rFonts w:ascii="Book Antiqua" w:hAnsi="Book Antiqua"/>
          <w:sz w:val="24"/>
          <w:szCs w:val="24"/>
        </w:rPr>
        <w:t>.</w:t>
      </w:r>
    </w:p>
    <w:p w14:paraId="634A2DB2" w14:textId="7AAEE1AD" w:rsidR="000A1CFE" w:rsidRDefault="004153D4" w:rsidP="00E17DA2">
      <w:pPr>
        <w:pStyle w:val="ListParagraph"/>
        <w:tabs>
          <w:tab w:val="right" w:pos="9820"/>
        </w:tabs>
        <w:spacing w:before="120" w:after="120"/>
        <w:contextualSpacing w:val="0"/>
        <w:jc w:val="both"/>
        <w:rPr>
          <w:rFonts w:ascii="Book Antiqua" w:hAnsi="Book Antiqua"/>
          <w:sz w:val="24"/>
          <w:szCs w:val="24"/>
        </w:rPr>
      </w:pPr>
      <w:r w:rsidRPr="00E17DA2">
        <w:rPr>
          <w:rFonts w:ascii="Book Antiqua" w:hAnsi="Book Antiqua"/>
          <w:b/>
          <w:i/>
          <w:sz w:val="24"/>
          <w:szCs w:val="24"/>
        </w:rPr>
        <w:t>Rule</w:t>
      </w:r>
      <w:r w:rsidR="003B18A0" w:rsidRPr="00BF7E0E">
        <w:rPr>
          <w:rFonts w:ascii="Book Antiqua" w:hAnsi="Book Antiqua"/>
          <w:b/>
          <w:sz w:val="24"/>
          <w:szCs w:val="24"/>
        </w:rPr>
        <w:t xml:space="preserve"> or </w:t>
      </w:r>
      <w:r w:rsidR="003B18A0" w:rsidRPr="00E17DA2">
        <w:rPr>
          <w:rFonts w:ascii="Book Antiqua" w:hAnsi="Book Antiqua"/>
          <w:b/>
          <w:i/>
          <w:sz w:val="24"/>
          <w:szCs w:val="24"/>
        </w:rPr>
        <w:t>Rule</w:t>
      </w:r>
      <w:r w:rsidRPr="00E17DA2">
        <w:rPr>
          <w:rFonts w:ascii="Book Antiqua" w:hAnsi="Book Antiqua"/>
          <w:b/>
          <w:i/>
          <w:sz w:val="24"/>
          <w:szCs w:val="24"/>
        </w:rPr>
        <w:t>s</w:t>
      </w:r>
      <w:r w:rsidR="006F60CF" w:rsidRPr="00BF7E0E">
        <w:rPr>
          <w:rFonts w:ascii="Book Antiqua" w:hAnsi="Book Antiqua"/>
          <w:b/>
          <w:i/>
          <w:sz w:val="24"/>
          <w:szCs w:val="24"/>
        </w:rPr>
        <w:t xml:space="preserve"> </w:t>
      </w:r>
      <w:r w:rsidR="006F60CF" w:rsidRPr="00BF7E0E">
        <w:rPr>
          <w:rFonts w:ascii="Book Antiqua" w:hAnsi="Book Antiqua"/>
          <w:sz w:val="24"/>
          <w:szCs w:val="24"/>
        </w:rPr>
        <w:t xml:space="preserve">means the </w:t>
      </w:r>
      <w:r w:rsidRPr="00BF7E0E">
        <w:rPr>
          <w:rFonts w:ascii="Book Antiqua" w:hAnsi="Book Antiqua"/>
          <w:i/>
          <w:sz w:val="24"/>
          <w:szCs w:val="24"/>
        </w:rPr>
        <w:t>Supreme Court (Criminal Procedure) Rules 20</w:t>
      </w:r>
      <w:r w:rsidR="00684593">
        <w:rPr>
          <w:rFonts w:ascii="Book Antiqua" w:hAnsi="Book Antiqua"/>
          <w:i/>
          <w:sz w:val="24"/>
          <w:szCs w:val="24"/>
        </w:rPr>
        <w:t>17</w:t>
      </w:r>
      <w:r w:rsidR="005236D3">
        <w:rPr>
          <w:rFonts w:ascii="Book Antiqua" w:hAnsi="Book Antiqua"/>
          <w:sz w:val="24"/>
          <w:szCs w:val="24"/>
        </w:rPr>
        <w:t>.</w:t>
      </w:r>
    </w:p>
    <w:p w14:paraId="634D002D" w14:textId="14E32F57" w:rsidR="00377E10" w:rsidRPr="00377E10" w:rsidRDefault="00377E10" w:rsidP="00E17DA2">
      <w:pPr>
        <w:pStyle w:val="ListParagraph"/>
        <w:tabs>
          <w:tab w:val="right" w:pos="9820"/>
        </w:tabs>
        <w:spacing w:before="120" w:after="120"/>
        <w:contextualSpacing w:val="0"/>
        <w:jc w:val="both"/>
        <w:rPr>
          <w:rFonts w:ascii="Book Antiqua" w:hAnsi="Book Antiqua"/>
          <w:i/>
          <w:sz w:val="24"/>
          <w:szCs w:val="24"/>
        </w:rPr>
      </w:pPr>
      <w:r w:rsidRPr="00E17DA2">
        <w:rPr>
          <w:rFonts w:ascii="Book Antiqua" w:hAnsi="Book Antiqua"/>
          <w:b/>
          <w:i/>
          <w:sz w:val="24"/>
          <w:szCs w:val="24"/>
        </w:rPr>
        <w:t>VGRS</w:t>
      </w:r>
      <w:r w:rsidRPr="00E17DA2">
        <w:rPr>
          <w:rFonts w:ascii="Book Antiqua" w:hAnsi="Book Antiqua"/>
          <w:sz w:val="24"/>
          <w:szCs w:val="24"/>
        </w:rPr>
        <w:t xml:space="preserve"> means the Victorian Government Reporting Service.</w:t>
      </w:r>
    </w:p>
    <w:p w14:paraId="3C236FE3" w14:textId="07B8077A" w:rsidR="000A1CFE" w:rsidRDefault="000A1CFE" w:rsidP="004A6F42">
      <w:pPr>
        <w:pStyle w:val="ListParagraph"/>
        <w:spacing w:before="120" w:after="120"/>
        <w:jc w:val="both"/>
        <w:rPr>
          <w:rFonts w:ascii="Book Antiqua" w:hAnsi="Book Antiqua"/>
          <w:sz w:val="24"/>
          <w:szCs w:val="24"/>
        </w:rPr>
      </w:pPr>
    </w:p>
    <w:p w14:paraId="3A037B1C" w14:textId="11264F92" w:rsidR="00492317" w:rsidRDefault="00492317" w:rsidP="00E17DA2">
      <w:pPr>
        <w:pStyle w:val="Heading1"/>
        <w:spacing w:before="120" w:after="120"/>
        <w:rPr>
          <w:rFonts w:ascii="Book Antiqua" w:hAnsi="Book Antiqua"/>
          <w:szCs w:val="24"/>
        </w:rPr>
      </w:pPr>
      <w:r>
        <w:rPr>
          <w:rFonts w:ascii="Book Antiqua" w:hAnsi="Book Antiqua"/>
          <w:szCs w:val="24"/>
        </w:rPr>
        <w:t>FILING AND CORRESPONDENCE WITH THE COURT</w:t>
      </w:r>
    </w:p>
    <w:p w14:paraId="6706E2F2" w14:textId="4211B97D" w:rsidR="00492317" w:rsidRDefault="00C814EE"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Subject to Rule 1A.01 and unless otherwise directed by the Court, all documents required to be filed must be filed electronically </w:t>
      </w:r>
      <w:r w:rsidR="005236D3">
        <w:rPr>
          <w:rFonts w:ascii="Book Antiqua" w:hAnsi="Book Antiqua"/>
          <w:sz w:val="24"/>
          <w:szCs w:val="24"/>
        </w:rPr>
        <w:t xml:space="preserve">in searchable PDF format </w:t>
      </w:r>
      <w:r>
        <w:rPr>
          <w:rFonts w:ascii="Book Antiqua" w:hAnsi="Book Antiqua"/>
          <w:sz w:val="24"/>
          <w:szCs w:val="24"/>
        </w:rPr>
        <w:t>in RedCrest</w:t>
      </w:r>
      <w:r w:rsidR="00A073C7">
        <w:rPr>
          <w:rFonts w:ascii="Book Antiqua" w:hAnsi="Book Antiqua"/>
          <w:sz w:val="24"/>
          <w:szCs w:val="24"/>
        </w:rPr>
        <w:t>.</w:t>
      </w:r>
      <w:r w:rsidR="005236D3">
        <w:rPr>
          <w:rStyle w:val="FootnoteReference"/>
          <w:rFonts w:ascii="Book Antiqua" w:hAnsi="Book Antiqua"/>
          <w:sz w:val="24"/>
          <w:szCs w:val="24"/>
        </w:rPr>
        <w:footnoteReference w:id="2"/>
      </w:r>
    </w:p>
    <w:p w14:paraId="14F9C740" w14:textId="3197718A" w:rsidR="00492317" w:rsidRDefault="00492317"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All </w:t>
      </w:r>
      <w:r w:rsidR="00C814EE">
        <w:rPr>
          <w:rFonts w:ascii="Book Antiqua" w:hAnsi="Book Antiqua"/>
          <w:sz w:val="24"/>
          <w:szCs w:val="24"/>
        </w:rPr>
        <w:t xml:space="preserve">correspondence to the Court of Appeal must be sent to the registry by email to </w:t>
      </w:r>
      <w:hyperlink r:id="rId14" w:history="1">
        <w:r w:rsidR="00C814EE" w:rsidRPr="002C5091">
          <w:rPr>
            <w:rStyle w:val="Hyperlink"/>
            <w:rFonts w:ascii="Book Antiqua" w:hAnsi="Book Antiqua"/>
            <w:sz w:val="24"/>
            <w:szCs w:val="24"/>
          </w:rPr>
          <w:t>coaregistry@supcourt.vic.gov.au</w:t>
        </w:r>
      </w:hyperlink>
      <w:r w:rsidR="00C814EE">
        <w:rPr>
          <w:rFonts w:ascii="Book Antiqua" w:hAnsi="Book Antiqua"/>
          <w:sz w:val="24"/>
          <w:szCs w:val="24"/>
        </w:rPr>
        <w:t xml:space="preserve"> and be copied to all other parties.  Such correspondence may also be copied to a specific person at the registry, however they should not be the sole addressee</w:t>
      </w:r>
      <w:r>
        <w:rPr>
          <w:rFonts w:ascii="Book Antiqua" w:hAnsi="Book Antiqua"/>
          <w:sz w:val="24"/>
          <w:szCs w:val="24"/>
        </w:rPr>
        <w:t>.</w:t>
      </w:r>
    </w:p>
    <w:p w14:paraId="40CC599C" w14:textId="73DAE7B2" w:rsidR="00C042CB" w:rsidRDefault="00C042CB" w:rsidP="00E17DA2">
      <w:pPr>
        <w:pStyle w:val="ListParagraph"/>
        <w:numPr>
          <w:ilvl w:val="1"/>
          <w:numId w:val="24"/>
        </w:numPr>
        <w:spacing w:before="120" w:after="120"/>
        <w:ind w:left="720" w:hanging="720"/>
        <w:contextualSpacing w:val="0"/>
        <w:jc w:val="both"/>
        <w:rPr>
          <w:rFonts w:ascii="Book Antiqua" w:hAnsi="Book Antiqua"/>
          <w:sz w:val="24"/>
          <w:szCs w:val="24"/>
        </w:rPr>
      </w:pPr>
      <w:r w:rsidRPr="00C131B7">
        <w:rPr>
          <w:rFonts w:ascii="Book Antiqua" w:hAnsi="Book Antiqua"/>
          <w:sz w:val="24"/>
          <w:szCs w:val="24"/>
        </w:rPr>
        <w:t xml:space="preserve">A party who is self-represented and </w:t>
      </w:r>
      <w:r w:rsidRPr="00940B90">
        <w:rPr>
          <w:rFonts w:ascii="Book Antiqua" w:hAnsi="Book Antiqua"/>
          <w:sz w:val="24"/>
          <w:szCs w:val="24"/>
        </w:rPr>
        <w:t xml:space="preserve">in custody without access to email may file documents and </w:t>
      </w:r>
      <w:r w:rsidRPr="00E7062C">
        <w:rPr>
          <w:rFonts w:ascii="Book Antiqua" w:hAnsi="Book Antiqua"/>
          <w:sz w:val="24"/>
          <w:szCs w:val="24"/>
        </w:rPr>
        <w:t>send correspondence to the Court by post</w:t>
      </w:r>
      <w:r w:rsidR="00E44141">
        <w:rPr>
          <w:rFonts w:ascii="Book Antiqua" w:hAnsi="Book Antiqua"/>
          <w:sz w:val="24"/>
          <w:szCs w:val="24"/>
        </w:rPr>
        <w:t xml:space="preserve"> or fax</w:t>
      </w:r>
      <w:r w:rsidRPr="00E7062C">
        <w:rPr>
          <w:rFonts w:ascii="Book Antiqua" w:hAnsi="Book Antiqua"/>
          <w:sz w:val="24"/>
          <w:szCs w:val="24"/>
        </w:rPr>
        <w:t>.</w:t>
      </w:r>
    </w:p>
    <w:p w14:paraId="5D69E666" w14:textId="77777777" w:rsidR="00492317" w:rsidRPr="00E17DA2" w:rsidRDefault="00492317" w:rsidP="00E17DA2">
      <w:pPr>
        <w:pStyle w:val="ListParagraph"/>
        <w:spacing w:before="120" w:after="120"/>
        <w:contextualSpacing w:val="0"/>
        <w:jc w:val="both"/>
        <w:rPr>
          <w:rFonts w:ascii="Book Antiqua" w:hAnsi="Book Antiqua"/>
          <w:sz w:val="24"/>
          <w:szCs w:val="24"/>
        </w:rPr>
      </w:pPr>
    </w:p>
    <w:p w14:paraId="61C860F0" w14:textId="5E0C56AF" w:rsidR="00C02583" w:rsidRPr="007917BE" w:rsidRDefault="004153D4" w:rsidP="004A6F42">
      <w:pPr>
        <w:pStyle w:val="Heading1"/>
        <w:spacing w:before="120" w:after="120"/>
      </w:pPr>
      <w:r>
        <w:t>LEAVE TO APPEAL</w:t>
      </w:r>
    </w:p>
    <w:p w14:paraId="57A443FF" w14:textId="0D50EBF5" w:rsidR="006F60CF" w:rsidRPr="007978F8" w:rsidRDefault="004153D4"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978F8">
        <w:rPr>
          <w:rFonts w:ascii="Book Antiqua" w:hAnsi="Book Antiqua" w:cs="Arial"/>
          <w:sz w:val="24"/>
          <w:szCs w:val="24"/>
        </w:rPr>
        <w:t xml:space="preserve">Leave to appeal is required </w:t>
      </w:r>
      <w:r w:rsidR="0057083E">
        <w:rPr>
          <w:rFonts w:ascii="Book Antiqua" w:hAnsi="Book Antiqua" w:cs="Arial"/>
          <w:sz w:val="24"/>
          <w:szCs w:val="24"/>
        </w:rPr>
        <w:t>for</w:t>
      </w:r>
      <w:r w:rsidRPr="007978F8">
        <w:rPr>
          <w:rFonts w:ascii="Book Antiqua" w:hAnsi="Book Antiqua" w:cs="Arial"/>
          <w:sz w:val="24"/>
          <w:szCs w:val="24"/>
        </w:rPr>
        <w:t xml:space="preserve"> all appeal</w:t>
      </w:r>
      <w:r w:rsidR="0057083E">
        <w:rPr>
          <w:rFonts w:ascii="Book Antiqua" w:hAnsi="Book Antiqua" w:cs="Arial"/>
          <w:sz w:val="24"/>
          <w:szCs w:val="24"/>
        </w:rPr>
        <w:t>s</w:t>
      </w:r>
      <w:r w:rsidRPr="007978F8">
        <w:rPr>
          <w:rFonts w:ascii="Book Antiqua" w:hAnsi="Book Antiqua" w:cs="Arial"/>
          <w:sz w:val="24"/>
          <w:szCs w:val="24"/>
        </w:rPr>
        <w:t xml:space="preserve"> against conviction or sentence</w:t>
      </w:r>
      <w:r w:rsidR="0057083E">
        <w:rPr>
          <w:rFonts w:ascii="Book Antiqua" w:hAnsi="Book Antiqua" w:cs="Arial"/>
          <w:sz w:val="24"/>
          <w:szCs w:val="24"/>
        </w:rPr>
        <w:t>,</w:t>
      </w:r>
      <w:r w:rsidRPr="007978F8">
        <w:rPr>
          <w:rFonts w:ascii="Book Antiqua" w:hAnsi="Book Antiqua" w:cs="Arial"/>
          <w:sz w:val="24"/>
          <w:szCs w:val="24"/>
        </w:rPr>
        <w:t xml:space="preserve"> except appeals against sentence by the Director of Public Prosecutions.</w:t>
      </w:r>
      <w:r w:rsidRPr="007978F8">
        <w:rPr>
          <w:rStyle w:val="FootnoteReference"/>
          <w:rFonts w:ascii="Book Antiqua" w:hAnsi="Book Antiqua" w:cs="Arial"/>
          <w:sz w:val="24"/>
          <w:szCs w:val="24"/>
        </w:rPr>
        <w:footnoteReference w:id="3"/>
      </w:r>
    </w:p>
    <w:p w14:paraId="45FB7A09" w14:textId="4DC90D23" w:rsidR="00FD1C81" w:rsidRPr="000A1CFE" w:rsidRDefault="007978F8"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978F8">
        <w:rPr>
          <w:rFonts w:ascii="Book Antiqua" w:hAnsi="Book Antiqua" w:cs="Arial"/>
          <w:sz w:val="24"/>
          <w:szCs w:val="24"/>
        </w:rPr>
        <w:t>The usual practice in the Court of Appeal will be for applications for leave to appeal to be determined by a single Judge of Appeal, without oral argument</w:t>
      </w:r>
      <w:r w:rsidR="000A1CFE">
        <w:rPr>
          <w:rFonts w:ascii="Book Antiqua" w:hAnsi="Book Antiqua" w:cs="Arial"/>
          <w:sz w:val="24"/>
          <w:szCs w:val="24"/>
        </w:rPr>
        <w:t xml:space="preserve">, </w:t>
      </w:r>
      <w:r w:rsidR="000A1CFE" w:rsidRPr="000A1CFE">
        <w:rPr>
          <w:rFonts w:ascii="Book Antiqua" w:hAnsi="Book Antiqua" w:cs="Arial"/>
          <w:sz w:val="24"/>
          <w:szCs w:val="24"/>
        </w:rPr>
        <w:t xml:space="preserve">pursuant to s 315 of the </w:t>
      </w:r>
      <w:r w:rsidR="000A1CFE" w:rsidRPr="000A1CFE">
        <w:rPr>
          <w:rFonts w:ascii="Book Antiqua" w:hAnsi="Book Antiqua" w:cs="Arial"/>
          <w:i/>
          <w:sz w:val="24"/>
          <w:szCs w:val="24"/>
        </w:rPr>
        <w:t>CPA</w:t>
      </w:r>
      <w:r w:rsidRPr="007978F8">
        <w:rPr>
          <w:rFonts w:ascii="Book Antiqua" w:hAnsi="Book Antiqua" w:cs="Arial"/>
          <w:sz w:val="24"/>
          <w:szCs w:val="24"/>
        </w:rPr>
        <w:t>.</w:t>
      </w:r>
      <w:r w:rsidRPr="007978F8">
        <w:rPr>
          <w:rStyle w:val="FootnoteReference"/>
          <w:rFonts w:ascii="Book Antiqua" w:hAnsi="Book Antiqua" w:cs="Arial"/>
          <w:sz w:val="24"/>
          <w:szCs w:val="24"/>
        </w:rPr>
        <w:footnoteReference w:id="4"/>
      </w:r>
      <w:r w:rsidRPr="007978F8">
        <w:rPr>
          <w:rFonts w:ascii="Book Antiqua" w:hAnsi="Book Antiqua" w:cs="Arial"/>
          <w:sz w:val="24"/>
          <w:szCs w:val="24"/>
        </w:rPr>
        <w:t xml:space="preserve"> </w:t>
      </w:r>
    </w:p>
    <w:p w14:paraId="36883726" w14:textId="77777777" w:rsidR="000A1CFE" w:rsidRPr="007978F8" w:rsidRDefault="000A1CFE" w:rsidP="004A6F42">
      <w:pPr>
        <w:pStyle w:val="ListParagraph"/>
        <w:spacing w:before="120" w:after="120"/>
        <w:jc w:val="both"/>
        <w:rPr>
          <w:rFonts w:ascii="Book Antiqua" w:hAnsi="Book Antiqua"/>
          <w:sz w:val="24"/>
          <w:szCs w:val="24"/>
        </w:rPr>
      </w:pPr>
    </w:p>
    <w:p w14:paraId="35E2AA22" w14:textId="7EC4EE2B" w:rsidR="00BB44DE" w:rsidRPr="007917BE" w:rsidRDefault="007978F8" w:rsidP="004A6F42">
      <w:pPr>
        <w:pStyle w:val="Heading1"/>
        <w:spacing w:before="120" w:after="120"/>
        <w:rPr>
          <w:rFonts w:ascii="Book Antiqua" w:hAnsi="Book Antiqua"/>
          <w:szCs w:val="24"/>
        </w:rPr>
      </w:pPr>
      <w:r>
        <w:t>ADVICE ON PROSPECTS OF APPEAL; ROLE OF TRIAL COUNSEL</w:t>
      </w:r>
    </w:p>
    <w:p w14:paraId="1FF1DB36" w14:textId="138B590C" w:rsidR="00FD1C81" w:rsidRDefault="007978F8"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978F8">
        <w:rPr>
          <w:rFonts w:ascii="Book Antiqua" w:hAnsi="Book Antiqua"/>
          <w:sz w:val="24"/>
          <w:szCs w:val="24"/>
        </w:rPr>
        <w:t>It is assumed that counsel briefed for criminal trials and/or pleas will be required to give written advice on the prospects of success of an appeal against conviction and/or sentence.</w:t>
      </w:r>
    </w:p>
    <w:p w14:paraId="3F57127E" w14:textId="7CB552C8" w:rsidR="007978F8" w:rsidRDefault="007978F8"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978F8">
        <w:rPr>
          <w:rFonts w:ascii="Book Antiqua" w:hAnsi="Book Antiqua"/>
          <w:sz w:val="24"/>
          <w:szCs w:val="24"/>
        </w:rPr>
        <w:t>Within seven days of conviction or sentence (as the case may be), trial counsel and/or instructing solicitors should confer with the offender and convey counsel’s view on the prospects of a successful appeal.</w:t>
      </w:r>
    </w:p>
    <w:p w14:paraId="77F0F064" w14:textId="24EA7CDB" w:rsidR="00FD1C81" w:rsidRDefault="007978F8"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978F8">
        <w:rPr>
          <w:rFonts w:ascii="Book Antiqua" w:hAnsi="Book Antiqua"/>
          <w:sz w:val="24"/>
          <w:szCs w:val="24"/>
        </w:rPr>
        <w:t>Counsel’s advice should be confirmed in writing as soon as practicable.</w:t>
      </w:r>
    </w:p>
    <w:p w14:paraId="6F311C5E" w14:textId="2E34CCAF" w:rsidR="007978F8" w:rsidRDefault="007978F8"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978F8">
        <w:rPr>
          <w:rFonts w:ascii="Book Antiqua" w:hAnsi="Book Antiqua"/>
          <w:sz w:val="24"/>
          <w:szCs w:val="24"/>
        </w:rPr>
        <w:t>Advice on prospects of an appeal against sentence should draw attention to the power of the Court to increase sentence</w:t>
      </w:r>
      <w:r w:rsidR="00AE744D">
        <w:rPr>
          <w:rFonts w:ascii="Book Antiqua" w:hAnsi="Book Antiqua"/>
          <w:sz w:val="24"/>
          <w:szCs w:val="24"/>
        </w:rPr>
        <w:t xml:space="preserve"> </w:t>
      </w:r>
      <w:r w:rsidR="00AE744D" w:rsidRPr="00BF7E0E">
        <w:rPr>
          <w:rFonts w:ascii="Book Antiqua" w:hAnsi="Book Antiqua"/>
          <w:sz w:val="24"/>
          <w:szCs w:val="24"/>
        </w:rPr>
        <w:t>(subject to the Court’s obligation to give a warning</w:t>
      </w:r>
      <w:r w:rsidR="00AE744D" w:rsidRPr="00BF7E0E">
        <w:rPr>
          <w:rStyle w:val="FootnoteReference"/>
          <w:rFonts w:ascii="Book Antiqua" w:hAnsi="Book Antiqua"/>
          <w:sz w:val="24"/>
          <w:szCs w:val="24"/>
        </w:rPr>
        <w:footnoteReference w:id="5"/>
      </w:r>
      <w:r w:rsidR="00AE744D" w:rsidRPr="00BF7E0E">
        <w:rPr>
          <w:rFonts w:ascii="Book Antiqua" w:hAnsi="Book Antiqua"/>
          <w:sz w:val="24"/>
          <w:szCs w:val="24"/>
        </w:rPr>
        <w:t>)</w:t>
      </w:r>
      <w:r w:rsidRPr="007978F8">
        <w:rPr>
          <w:rFonts w:ascii="Book Antiqua" w:hAnsi="Book Antiqua"/>
          <w:sz w:val="24"/>
          <w:szCs w:val="24"/>
        </w:rPr>
        <w:t xml:space="preserve"> as well as reduce it.</w:t>
      </w:r>
      <w:r w:rsidRPr="007978F8">
        <w:rPr>
          <w:rFonts w:ascii="Book Antiqua" w:hAnsi="Book Antiqua"/>
          <w:sz w:val="24"/>
          <w:szCs w:val="24"/>
          <w:vertAlign w:val="superscript"/>
        </w:rPr>
        <w:footnoteReference w:id="6"/>
      </w:r>
    </w:p>
    <w:p w14:paraId="4BCC79C8" w14:textId="7478E0C8" w:rsidR="007978F8" w:rsidRDefault="007978F8"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978F8">
        <w:rPr>
          <w:rFonts w:ascii="Book Antiqua" w:hAnsi="Book Antiqua"/>
          <w:sz w:val="24"/>
          <w:szCs w:val="24"/>
        </w:rPr>
        <w:t xml:space="preserve">It is assumed that, if counsel advises an appeal, he/she will be briefed to prepare the grounds of appeal and accompanying written case, in accordance with this Practice </w:t>
      </w:r>
      <w:r w:rsidR="000A1CFE">
        <w:rPr>
          <w:rFonts w:ascii="Book Antiqua" w:hAnsi="Book Antiqua"/>
          <w:sz w:val="24"/>
          <w:szCs w:val="24"/>
        </w:rPr>
        <w:t>Note</w:t>
      </w:r>
      <w:r w:rsidRPr="007978F8">
        <w:rPr>
          <w:rFonts w:ascii="Book Antiqua" w:hAnsi="Book Antiqua"/>
          <w:sz w:val="24"/>
          <w:szCs w:val="24"/>
        </w:rPr>
        <w:t>.</w:t>
      </w:r>
    </w:p>
    <w:p w14:paraId="1FC07EC9" w14:textId="77777777" w:rsidR="007978F8" w:rsidRPr="007978F8" w:rsidRDefault="007978F8" w:rsidP="004A6F42">
      <w:pPr>
        <w:spacing w:before="120" w:after="120"/>
        <w:jc w:val="both"/>
        <w:rPr>
          <w:rFonts w:ascii="Book Antiqua" w:hAnsi="Book Antiqua"/>
        </w:rPr>
      </w:pPr>
    </w:p>
    <w:p w14:paraId="4A1A2D12" w14:textId="41BD9561" w:rsidR="007978F8" w:rsidRDefault="00A70602" w:rsidP="004A6F42">
      <w:pPr>
        <w:pStyle w:val="Heading1"/>
        <w:spacing w:before="120" w:after="120"/>
      </w:pPr>
      <w:r>
        <w:lastRenderedPageBreak/>
        <w:t>ACCESS TO SOUND RECORDING OF CHARGE, PLEA AND SENTENCE</w:t>
      </w:r>
    </w:p>
    <w:p w14:paraId="7EB2A0D7" w14:textId="26BA3185" w:rsidR="00A70602" w:rsidRDefault="00A70602" w:rsidP="00E17DA2">
      <w:pPr>
        <w:pStyle w:val="ListParagraph"/>
        <w:numPr>
          <w:ilvl w:val="1"/>
          <w:numId w:val="24"/>
        </w:numPr>
        <w:spacing w:before="120" w:after="120"/>
        <w:ind w:left="720" w:hanging="720"/>
        <w:contextualSpacing w:val="0"/>
        <w:jc w:val="both"/>
        <w:rPr>
          <w:rFonts w:ascii="Book Antiqua" w:hAnsi="Book Antiqua"/>
          <w:sz w:val="24"/>
          <w:szCs w:val="24"/>
        </w:rPr>
      </w:pPr>
      <w:r w:rsidRPr="00A70602">
        <w:rPr>
          <w:rFonts w:ascii="Book Antiqua" w:hAnsi="Book Antiqua"/>
          <w:sz w:val="24"/>
          <w:szCs w:val="24"/>
          <w:lang w:val="en-US"/>
        </w:rPr>
        <w:t>To facilitate the provision of prompt advice on the prospects of appeal and the timely preparation of grounds of appeal and written case, VGRS will make available to counsel</w:t>
      </w:r>
      <w:r w:rsidR="00D77EFE">
        <w:rPr>
          <w:rFonts w:ascii="Book Antiqua" w:hAnsi="Book Antiqua"/>
          <w:sz w:val="24"/>
          <w:szCs w:val="24"/>
          <w:lang w:val="en-US"/>
        </w:rPr>
        <w:t>,</w:t>
      </w:r>
      <w:r w:rsidRPr="00A70602">
        <w:rPr>
          <w:rFonts w:ascii="Book Antiqua" w:hAnsi="Book Antiqua"/>
          <w:sz w:val="24"/>
          <w:szCs w:val="24"/>
          <w:lang w:val="en-US"/>
        </w:rPr>
        <w:t xml:space="preserve"> on request, a sound recording of the relevant part(s) of the criminal trial (charge, plea and/or sentence)</w:t>
      </w:r>
      <w:r w:rsidR="004071A5">
        <w:rPr>
          <w:rFonts w:ascii="Book Antiqua" w:hAnsi="Book Antiqua"/>
          <w:sz w:val="24"/>
          <w:szCs w:val="24"/>
          <w:lang w:val="en-US"/>
        </w:rPr>
        <w:t>,</w:t>
      </w:r>
      <w:r w:rsidRPr="00A70602">
        <w:rPr>
          <w:rFonts w:ascii="Book Antiqua" w:hAnsi="Book Antiqua"/>
          <w:sz w:val="24"/>
          <w:szCs w:val="24"/>
        </w:rPr>
        <w:t xml:space="preserve"> </w:t>
      </w:r>
      <w:r w:rsidRPr="00BF7E0E">
        <w:rPr>
          <w:rFonts w:ascii="Book Antiqua" w:hAnsi="Book Antiqua"/>
          <w:sz w:val="24"/>
          <w:szCs w:val="24"/>
        </w:rPr>
        <w:t>providing written transcript has not been prepared.</w:t>
      </w:r>
    </w:p>
    <w:p w14:paraId="4C667537" w14:textId="710A6A9C" w:rsidR="00A70602" w:rsidRDefault="00EB26AA"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lang w:val="en-US"/>
        </w:rPr>
        <w:t xml:space="preserve">Counsel or instructing </w:t>
      </w:r>
      <w:r w:rsidR="004071A5" w:rsidRPr="004071A5">
        <w:rPr>
          <w:rFonts w:ascii="Book Antiqua" w:hAnsi="Book Antiqua"/>
          <w:sz w:val="24"/>
          <w:szCs w:val="24"/>
          <w:lang w:val="en-US"/>
        </w:rPr>
        <w:t>solicitors  should</w:t>
      </w:r>
      <w:r w:rsidR="004071A5">
        <w:rPr>
          <w:rFonts w:ascii="Book Antiqua" w:hAnsi="Book Antiqua"/>
          <w:sz w:val="24"/>
          <w:szCs w:val="24"/>
          <w:lang w:val="en-US"/>
        </w:rPr>
        <w:t>,</w:t>
      </w:r>
      <w:r>
        <w:rPr>
          <w:rFonts w:ascii="Book Antiqua" w:hAnsi="Book Antiqua"/>
          <w:sz w:val="24"/>
          <w:szCs w:val="24"/>
          <w:lang w:val="en-US"/>
        </w:rPr>
        <w:t xml:space="preserve"> at the conclusion of </w:t>
      </w:r>
      <w:r w:rsidR="004071A5" w:rsidRPr="004071A5">
        <w:rPr>
          <w:rFonts w:ascii="Book Antiqua" w:hAnsi="Book Antiqua"/>
          <w:sz w:val="24"/>
          <w:szCs w:val="24"/>
          <w:lang w:val="en-US"/>
        </w:rPr>
        <w:t xml:space="preserve">the relevant part of the proceeding, submit to VGRS </w:t>
      </w:r>
      <w:r w:rsidR="004071A5">
        <w:rPr>
          <w:rFonts w:ascii="Book Antiqua" w:hAnsi="Book Antiqua"/>
          <w:sz w:val="24"/>
          <w:szCs w:val="24"/>
          <w:lang w:val="en-US"/>
        </w:rPr>
        <w:t xml:space="preserve">a copy of the </w:t>
      </w:r>
      <w:r w:rsidR="004071A5" w:rsidRPr="004071A5">
        <w:rPr>
          <w:rFonts w:ascii="Book Antiqua" w:hAnsi="Book Antiqua"/>
          <w:sz w:val="24"/>
          <w:szCs w:val="24"/>
          <w:lang w:val="en-US"/>
        </w:rPr>
        <w:t xml:space="preserve">order form </w:t>
      </w:r>
      <w:r w:rsidR="004071A5">
        <w:rPr>
          <w:rFonts w:ascii="Book Antiqua" w:hAnsi="Book Antiqua"/>
          <w:sz w:val="24"/>
          <w:szCs w:val="24"/>
          <w:lang w:val="en-US"/>
        </w:rPr>
        <w:t xml:space="preserve">available at </w:t>
      </w:r>
      <w:hyperlink r:id="rId15" w:history="1">
        <w:r w:rsidR="008B5862" w:rsidRPr="005D15F8">
          <w:rPr>
            <w:rStyle w:val="Hyperlink"/>
            <w:rFonts w:ascii="Book Antiqua" w:hAnsi="Book Antiqua"/>
            <w:sz w:val="24"/>
            <w:szCs w:val="24"/>
            <w:lang w:val="en-US"/>
          </w:rPr>
          <w:t>http://www.courts.vic.gov.au./court-system/transcripts-and-judgments/criminal-transcripts</w:t>
        </w:r>
      </w:hyperlink>
      <w:r w:rsidR="008B5862">
        <w:rPr>
          <w:rFonts w:ascii="Book Antiqua" w:hAnsi="Book Antiqua"/>
          <w:sz w:val="24"/>
          <w:szCs w:val="24"/>
          <w:lang w:val="en-US"/>
        </w:rPr>
        <w:t xml:space="preserve">. </w:t>
      </w:r>
      <w:r w:rsidR="004071A5">
        <w:rPr>
          <w:rFonts w:ascii="Book Antiqua" w:hAnsi="Book Antiqua"/>
          <w:sz w:val="24"/>
          <w:szCs w:val="24"/>
        </w:rPr>
        <w:t xml:space="preserve"> The form should be submitted either by email to </w:t>
      </w:r>
      <w:hyperlink r:id="rId16" w:history="1">
        <w:r w:rsidR="004071A5" w:rsidRPr="00011B73">
          <w:rPr>
            <w:rStyle w:val="Hyperlink"/>
            <w:rFonts w:ascii="Book Antiqua" w:hAnsi="Book Antiqua"/>
            <w:sz w:val="24"/>
            <w:szCs w:val="24"/>
          </w:rPr>
          <w:t>coarequests@justice.vic.gov.au</w:t>
        </w:r>
      </w:hyperlink>
      <w:r w:rsidR="004071A5">
        <w:rPr>
          <w:rFonts w:ascii="Book Antiqua" w:hAnsi="Book Antiqua"/>
          <w:sz w:val="24"/>
          <w:szCs w:val="24"/>
        </w:rPr>
        <w:t xml:space="preserve"> or by fax to 9670 4139</w:t>
      </w:r>
      <w:r w:rsidR="004071A5" w:rsidRPr="004071A5">
        <w:rPr>
          <w:rFonts w:ascii="Book Antiqua" w:hAnsi="Book Antiqua"/>
          <w:sz w:val="24"/>
          <w:szCs w:val="24"/>
          <w:lang w:val="en-US"/>
        </w:rPr>
        <w:t>.</w:t>
      </w:r>
    </w:p>
    <w:p w14:paraId="3DBE01FC" w14:textId="408D56C4" w:rsidR="00A70602" w:rsidRPr="004071A5" w:rsidRDefault="004071A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071A5">
        <w:rPr>
          <w:rFonts w:ascii="Book Antiqua" w:hAnsi="Book Antiqua"/>
          <w:sz w:val="24"/>
          <w:szCs w:val="24"/>
          <w:lang w:val="en-US"/>
        </w:rPr>
        <w:t xml:space="preserve">VGRS will notify the practitioner by email when the sound recording is available for collection at the </w:t>
      </w:r>
      <w:r>
        <w:rPr>
          <w:rFonts w:ascii="Book Antiqua" w:hAnsi="Book Antiqua"/>
          <w:sz w:val="24"/>
          <w:szCs w:val="24"/>
          <w:lang w:val="en-US"/>
        </w:rPr>
        <w:t xml:space="preserve">VGRS </w:t>
      </w:r>
      <w:r w:rsidRPr="004071A5">
        <w:rPr>
          <w:rFonts w:ascii="Book Antiqua" w:hAnsi="Book Antiqua"/>
          <w:sz w:val="24"/>
          <w:szCs w:val="24"/>
          <w:lang w:val="en-US"/>
        </w:rPr>
        <w:t>office</w:t>
      </w:r>
      <w:r>
        <w:rPr>
          <w:rFonts w:ascii="Book Antiqua" w:hAnsi="Book Antiqua"/>
          <w:sz w:val="24"/>
          <w:szCs w:val="24"/>
          <w:lang w:val="en-US"/>
        </w:rPr>
        <w:t xml:space="preserve">. </w:t>
      </w:r>
      <w:r w:rsidR="00EB26AA">
        <w:rPr>
          <w:rFonts w:ascii="Book Antiqua" w:hAnsi="Book Antiqua"/>
          <w:sz w:val="24"/>
          <w:szCs w:val="24"/>
          <w:lang w:val="en-US"/>
        </w:rPr>
        <w:t xml:space="preserve"> </w:t>
      </w:r>
      <w:r w:rsidRPr="004071A5">
        <w:rPr>
          <w:rFonts w:ascii="Book Antiqua" w:hAnsi="Book Antiqua"/>
          <w:sz w:val="24"/>
          <w:szCs w:val="24"/>
          <w:lang w:val="en-US"/>
        </w:rPr>
        <w:t xml:space="preserve">Ordinarily, the </w:t>
      </w:r>
      <w:r w:rsidR="009F0E6C">
        <w:rPr>
          <w:rFonts w:ascii="Book Antiqua" w:hAnsi="Book Antiqua"/>
          <w:sz w:val="24"/>
          <w:szCs w:val="24"/>
          <w:lang w:val="en-US"/>
        </w:rPr>
        <w:t>sound recording</w:t>
      </w:r>
      <w:r w:rsidRPr="004071A5">
        <w:rPr>
          <w:rFonts w:ascii="Book Antiqua" w:hAnsi="Book Antiqua"/>
          <w:sz w:val="24"/>
          <w:szCs w:val="24"/>
          <w:lang w:val="en-US"/>
        </w:rPr>
        <w:t xml:space="preserve"> will be available within 48 hours of the request being made.</w:t>
      </w:r>
    </w:p>
    <w:p w14:paraId="584F1604" w14:textId="68D5BE08" w:rsidR="004071A5" w:rsidRPr="008B5862" w:rsidRDefault="00EC740E" w:rsidP="00E17DA2">
      <w:pPr>
        <w:pStyle w:val="ListParagraph"/>
        <w:numPr>
          <w:ilvl w:val="1"/>
          <w:numId w:val="24"/>
        </w:numPr>
        <w:spacing w:before="120" w:after="120"/>
        <w:ind w:left="720" w:hanging="720"/>
        <w:contextualSpacing w:val="0"/>
        <w:jc w:val="both"/>
        <w:rPr>
          <w:rFonts w:ascii="Book Antiqua" w:hAnsi="Book Antiqua"/>
          <w:sz w:val="24"/>
          <w:szCs w:val="24"/>
        </w:rPr>
      </w:pPr>
      <w:r w:rsidRPr="00EC740E">
        <w:rPr>
          <w:rFonts w:ascii="Book Antiqua" w:hAnsi="Book Antiqua"/>
          <w:sz w:val="24"/>
          <w:szCs w:val="24"/>
          <w:lang w:val="en-US"/>
        </w:rPr>
        <w:t xml:space="preserve">It </w:t>
      </w:r>
      <w:r w:rsidR="00EB26AA">
        <w:rPr>
          <w:rFonts w:ascii="Book Antiqua" w:hAnsi="Book Antiqua"/>
          <w:sz w:val="24"/>
          <w:szCs w:val="24"/>
          <w:lang w:val="en-US"/>
        </w:rPr>
        <w:t xml:space="preserve">should be noted that, under these arrangements, </w:t>
      </w:r>
      <w:r w:rsidRPr="00EC740E">
        <w:rPr>
          <w:rFonts w:ascii="Book Antiqua" w:hAnsi="Book Antiqua"/>
          <w:sz w:val="24"/>
          <w:szCs w:val="24"/>
          <w:lang w:val="en-US"/>
        </w:rPr>
        <w:t>defence counsel will be able to obtain prompt access</w:t>
      </w:r>
      <w:r w:rsidR="004C44F2">
        <w:rPr>
          <w:rFonts w:ascii="Book Antiqua" w:hAnsi="Book Antiqua"/>
          <w:sz w:val="24"/>
          <w:szCs w:val="24"/>
          <w:lang w:val="en-US"/>
        </w:rPr>
        <w:t xml:space="preserve"> to the sound recording of the J</w:t>
      </w:r>
      <w:r w:rsidRPr="00EC740E">
        <w:rPr>
          <w:rFonts w:ascii="Book Antiqua" w:hAnsi="Book Antiqua"/>
          <w:sz w:val="24"/>
          <w:szCs w:val="24"/>
          <w:lang w:val="en-US"/>
        </w:rPr>
        <w:t>udge’s char</w:t>
      </w:r>
      <w:r w:rsidR="00EB26AA">
        <w:rPr>
          <w:rFonts w:ascii="Book Antiqua" w:hAnsi="Book Antiqua"/>
          <w:sz w:val="24"/>
          <w:szCs w:val="24"/>
          <w:lang w:val="en-US"/>
        </w:rPr>
        <w:t xml:space="preserve">ge. </w:t>
      </w:r>
      <w:r w:rsidRPr="00EC740E">
        <w:rPr>
          <w:rFonts w:ascii="Book Antiqua" w:hAnsi="Book Antiqua"/>
          <w:sz w:val="24"/>
          <w:szCs w:val="24"/>
          <w:lang w:val="en-US"/>
        </w:rPr>
        <w:t xml:space="preserve"> This will enable consideration to be given to an application for leave to appeal against conviction in the period between conviction and sentence, that is, before time begins to run for the filing of an application for leave.</w:t>
      </w:r>
    </w:p>
    <w:p w14:paraId="76B01A59" w14:textId="77777777" w:rsidR="008B5862" w:rsidRPr="007978F8" w:rsidRDefault="008B5862" w:rsidP="004A6F42">
      <w:pPr>
        <w:pStyle w:val="ListParagraph"/>
        <w:spacing w:before="120" w:after="120"/>
        <w:jc w:val="both"/>
        <w:rPr>
          <w:rFonts w:ascii="Book Antiqua" w:hAnsi="Book Antiqua"/>
          <w:sz w:val="24"/>
          <w:szCs w:val="24"/>
        </w:rPr>
      </w:pPr>
    </w:p>
    <w:p w14:paraId="5CEFB2BB" w14:textId="1CB42E10" w:rsidR="008B5862" w:rsidRPr="007917BE" w:rsidRDefault="008B5862" w:rsidP="004A6F42">
      <w:pPr>
        <w:pStyle w:val="Heading1"/>
        <w:spacing w:before="120" w:after="120"/>
        <w:rPr>
          <w:rFonts w:ascii="Book Antiqua" w:hAnsi="Book Antiqua"/>
          <w:szCs w:val="24"/>
        </w:rPr>
      </w:pPr>
      <w:bookmarkStart w:id="1" w:name="_Ref15923733"/>
      <w:r>
        <w:t>GROUNDS OF APPEAL</w:t>
      </w:r>
      <w:bookmarkEnd w:id="1"/>
    </w:p>
    <w:p w14:paraId="029BE9C1" w14:textId="4DD9B946" w:rsidR="00DC0797" w:rsidRDefault="001A017E" w:rsidP="00E17DA2">
      <w:pPr>
        <w:pStyle w:val="ListParagraph"/>
        <w:numPr>
          <w:ilvl w:val="1"/>
          <w:numId w:val="24"/>
        </w:numPr>
        <w:spacing w:before="120" w:after="120"/>
        <w:ind w:left="720" w:hanging="720"/>
        <w:contextualSpacing w:val="0"/>
        <w:jc w:val="both"/>
        <w:rPr>
          <w:rFonts w:ascii="Book Antiqua" w:hAnsi="Book Antiqua"/>
          <w:sz w:val="24"/>
          <w:szCs w:val="24"/>
        </w:rPr>
      </w:pPr>
      <w:r w:rsidRPr="001A017E">
        <w:rPr>
          <w:rFonts w:ascii="Book Antiqua" w:hAnsi="Book Antiqua"/>
          <w:sz w:val="24"/>
          <w:szCs w:val="24"/>
        </w:rPr>
        <w:t xml:space="preserve">Grounds of appeal must be prepared with sufficient precision to enable the Registrar, and subsequently the Court, </w:t>
      </w:r>
      <w:r w:rsidR="00D77EFE">
        <w:rPr>
          <w:rFonts w:ascii="Book Antiqua" w:hAnsi="Book Antiqua"/>
          <w:sz w:val="24"/>
          <w:szCs w:val="24"/>
        </w:rPr>
        <w:t>to identify readily and clearly</w:t>
      </w:r>
      <w:r w:rsidRPr="001A017E">
        <w:rPr>
          <w:rFonts w:ascii="Book Antiqua" w:hAnsi="Book Antiqua"/>
          <w:sz w:val="24"/>
          <w:szCs w:val="24"/>
        </w:rPr>
        <w:t xml:space="preserve"> the issues and the matters </w:t>
      </w:r>
      <w:r w:rsidRPr="00BF7E0E">
        <w:rPr>
          <w:rFonts w:ascii="Book Antiqua" w:hAnsi="Book Antiqua"/>
          <w:sz w:val="24"/>
          <w:szCs w:val="24"/>
        </w:rPr>
        <w:t>relied upon.</w:t>
      </w:r>
    </w:p>
    <w:p w14:paraId="7D996022" w14:textId="77777777" w:rsidR="00C675D7" w:rsidRDefault="00C675D7"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Grounds must be set out in the notice of application for leave to appeal or notice appeal, and referred to in the supporting written case, in accordance with the following requirements:</w:t>
      </w:r>
    </w:p>
    <w:p w14:paraId="0FCCC55D" w14:textId="77777777" w:rsidR="007B3B63" w:rsidRDefault="00C675D7" w:rsidP="00E17DA2">
      <w:pPr>
        <w:pStyle w:val="ListParagraph"/>
        <w:numPr>
          <w:ilvl w:val="2"/>
          <w:numId w:val="24"/>
        </w:numPr>
        <w:spacing w:before="120" w:after="120"/>
        <w:ind w:left="1440"/>
        <w:contextualSpacing w:val="0"/>
        <w:jc w:val="both"/>
        <w:rPr>
          <w:rFonts w:ascii="Book Antiqua" w:hAnsi="Book Antiqua"/>
          <w:sz w:val="24"/>
          <w:szCs w:val="24"/>
        </w:rPr>
      </w:pPr>
      <w:r w:rsidRPr="004F3DF0">
        <w:rPr>
          <w:rFonts w:ascii="Book Antiqua" w:hAnsi="Book Antiqua"/>
          <w:sz w:val="24"/>
          <w:szCs w:val="24"/>
        </w:rPr>
        <w:t>grounds must be numbered consecutively</w:t>
      </w:r>
      <w:r w:rsidR="007B3B63">
        <w:rPr>
          <w:rFonts w:ascii="Book Antiqua" w:hAnsi="Book Antiqua"/>
          <w:sz w:val="24"/>
          <w:szCs w:val="24"/>
        </w:rPr>
        <w:t>;</w:t>
      </w:r>
    </w:p>
    <w:p w14:paraId="44DE9D05" w14:textId="1540B7DD" w:rsidR="00C675D7" w:rsidRDefault="007B3B63"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 xml:space="preserve">grounds </w:t>
      </w:r>
      <w:r w:rsidR="00C675D7" w:rsidRPr="004F3DF0">
        <w:rPr>
          <w:rFonts w:ascii="Book Antiqua" w:hAnsi="Book Antiqua"/>
          <w:sz w:val="24"/>
          <w:szCs w:val="24"/>
        </w:rPr>
        <w:t xml:space="preserve">must be specific </w:t>
      </w:r>
      <w:r w:rsidR="00C82E3C">
        <w:rPr>
          <w:rFonts w:ascii="Book Antiqua" w:hAnsi="Book Antiqua"/>
          <w:sz w:val="24"/>
          <w:szCs w:val="24"/>
        </w:rPr>
        <w:t xml:space="preserve">and concise </w:t>
      </w:r>
      <w:r w:rsidR="00C675D7">
        <w:rPr>
          <w:rFonts w:ascii="Book Antiqua" w:hAnsi="Book Antiqua"/>
          <w:sz w:val="24"/>
          <w:szCs w:val="24"/>
        </w:rPr>
        <w:t>rather than expressed generally;</w:t>
      </w:r>
      <w:r w:rsidR="00C82E3C">
        <w:rPr>
          <w:rStyle w:val="FootnoteReference"/>
          <w:rFonts w:ascii="Book Antiqua" w:hAnsi="Book Antiqua"/>
          <w:sz w:val="24"/>
          <w:szCs w:val="24"/>
        </w:rPr>
        <w:footnoteReference w:id="7"/>
      </w:r>
    </w:p>
    <w:p w14:paraId="4652C742" w14:textId="49298D50" w:rsidR="008B5862" w:rsidRDefault="00C675D7" w:rsidP="00E17DA2">
      <w:pPr>
        <w:pStyle w:val="ListParagraph"/>
        <w:numPr>
          <w:ilvl w:val="2"/>
          <w:numId w:val="24"/>
        </w:numPr>
        <w:spacing w:before="120" w:after="120"/>
        <w:ind w:left="1440"/>
        <w:contextualSpacing w:val="0"/>
        <w:jc w:val="both"/>
        <w:rPr>
          <w:rFonts w:ascii="Book Antiqua" w:hAnsi="Book Antiqua"/>
          <w:sz w:val="24"/>
          <w:szCs w:val="24"/>
        </w:rPr>
      </w:pPr>
      <w:r w:rsidRPr="004F3DF0">
        <w:rPr>
          <w:rFonts w:ascii="Book Antiqua" w:hAnsi="Book Antiqua"/>
          <w:sz w:val="24"/>
          <w:szCs w:val="24"/>
        </w:rPr>
        <w:t>ground</w:t>
      </w:r>
      <w:r w:rsidR="007B3B63">
        <w:rPr>
          <w:rFonts w:ascii="Book Antiqua" w:hAnsi="Book Antiqua"/>
          <w:sz w:val="24"/>
          <w:szCs w:val="24"/>
        </w:rPr>
        <w:t xml:space="preserve">s </w:t>
      </w:r>
      <w:r w:rsidRPr="004F3DF0">
        <w:rPr>
          <w:rFonts w:ascii="Book Antiqua" w:hAnsi="Book Antiqua"/>
          <w:sz w:val="24"/>
          <w:szCs w:val="24"/>
        </w:rPr>
        <w:t>must be sufficiently particularised to i</w:t>
      </w:r>
      <w:r>
        <w:rPr>
          <w:rFonts w:ascii="Book Antiqua" w:hAnsi="Book Antiqua"/>
          <w:sz w:val="24"/>
          <w:szCs w:val="24"/>
        </w:rPr>
        <w:t>dentify the matters relied on, particularly when</w:t>
      </w:r>
      <w:r w:rsidR="008B5862" w:rsidRPr="00DC0797">
        <w:rPr>
          <w:rFonts w:ascii="Book Antiqua" w:hAnsi="Book Antiqua"/>
          <w:sz w:val="24"/>
          <w:szCs w:val="24"/>
        </w:rPr>
        <w:t xml:space="preserve"> expressed in terms such as ‘the conviction is </w:t>
      </w:r>
      <w:r w:rsidR="0076285E">
        <w:rPr>
          <w:rFonts w:ascii="Book Antiqua" w:hAnsi="Book Antiqua"/>
          <w:sz w:val="24"/>
          <w:szCs w:val="24"/>
        </w:rPr>
        <w:t>unreasonable</w:t>
      </w:r>
      <w:r w:rsidR="00540EC2">
        <w:rPr>
          <w:rFonts w:ascii="Book Antiqua" w:hAnsi="Book Antiqua"/>
          <w:sz w:val="24"/>
          <w:szCs w:val="24"/>
        </w:rPr>
        <w:t xml:space="preserve"> or cannot be supported having regard to the evidence</w:t>
      </w:r>
      <w:r w:rsidR="0076285E">
        <w:rPr>
          <w:rFonts w:ascii="Book Antiqua" w:hAnsi="Book Antiqua"/>
          <w:sz w:val="24"/>
          <w:szCs w:val="24"/>
        </w:rPr>
        <w:t>’</w:t>
      </w:r>
      <w:r>
        <w:rPr>
          <w:rFonts w:ascii="Book Antiqua" w:hAnsi="Book Antiqua"/>
          <w:sz w:val="24"/>
          <w:szCs w:val="24"/>
        </w:rPr>
        <w:t>;</w:t>
      </w:r>
    </w:p>
    <w:p w14:paraId="2EEAB348" w14:textId="5BB02B3B" w:rsidR="00150CBB" w:rsidRPr="00DC0797" w:rsidRDefault="00F74FBD"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 xml:space="preserve">a </w:t>
      </w:r>
      <w:r w:rsidR="00C675D7" w:rsidRPr="004F3DF0">
        <w:rPr>
          <w:rFonts w:ascii="Book Antiqua" w:hAnsi="Book Antiqua"/>
          <w:sz w:val="24"/>
          <w:szCs w:val="24"/>
        </w:rPr>
        <w:t xml:space="preserve">complaint about the weight attributed to </w:t>
      </w:r>
      <w:r>
        <w:rPr>
          <w:rFonts w:ascii="Book Antiqua" w:hAnsi="Book Antiqua"/>
          <w:sz w:val="24"/>
          <w:szCs w:val="24"/>
        </w:rPr>
        <w:t xml:space="preserve">a </w:t>
      </w:r>
      <w:r w:rsidR="00C675D7" w:rsidRPr="004F3DF0">
        <w:rPr>
          <w:rFonts w:ascii="Book Antiqua" w:hAnsi="Book Antiqua"/>
          <w:sz w:val="24"/>
          <w:szCs w:val="24"/>
        </w:rPr>
        <w:t>particular sentencing factor</w:t>
      </w:r>
      <w:r>
        <w:rPr>
          <w:rFonts w:ascii="Book Antiqua" w:hAnsi="Book Antiqua"/>
          <w:sz w:val="24"/>
          <w:szCs w:val="24"/>
        </w:rPr>
        <w:t xml:space="preserve"> is not a ground of specific error</w:t>
      </w:r>
      <w:r w:rsidR="00C675D7" w:rsidRPr="004F3DF0">
        <w:rPr>
          <w:rFonts w:ascii="Book Antiqua" w:hAnsi="Book Antiqua"/>
          <w:sz w:val="24"/>
          <w:szCs w:val="24"/>
        </w:rPr>
        <w:t>, unless it is to be contended that a statement about</w:t>
      </w:r>
      <w:r w:rsidR="00C675D7">
        <w:rPr>
          <w:rFonts w:ascii="Book Antiqua" w:hAnsi="Book Antiqua"/>
          <w:sz w:val="24"/>
          <w:szCs w:val="24"/>
        </w:rPr>
        <w:t xml:space="preserve"> weight made by the sentencing J</w:t>
      </w:r>
      <w:r w:rsidR="00C675D7" w:rsidRPr="004F3DF0">
        <w:rPr>
          <w:rFonts w:ascii="Book Antiqua" w:hAnsi="Book Antiqua"/>
          <w:sz w:val="24"/>
          <w:szCs w:val="24"/>
        </w:rPr>
        <w:t>udge discloses a specific error in describing the facts or evaluating their significance, in which case the ground of appeal should be expressed accordingly</w:t>
      </w:r>
      <w:r w:rsidR="00C675D7">
        <w:rPr>
          <w:rFonts w:ascii="Book Antiqua" w:hAnsi="Book Antiqua"/>
          <w:sz w:val="24"/>
          <w:szCs w:val="24"/>
        </w:rPr>
        <w:t>.</w:t>
      </w:r>
      <w:r w:rsidR="00C675D7" w:rsidRPr="004F3DF0">
        <w:rPr>
          <w:rFonts w:ascii="Book Antiqua" w:hAnsi="Book Antiqua"/>
          <w:sz w:val="24"/>
          <w:szCs w:val="24"/>
          <w:vertAlign w:val="superscript"/>
        </w:rPr>
        <w:footnoteReference w:id="8"/>
      </w:r>
    </w:p>
    <w:p w14:paraId="46B96EF1" w14:textId="77777777" w:rsidR="006405E9" w:rsidRPr="00F01098" w:rsidRDefault="006405E9" w:rsidP="006405E9">
      <w:pPr>
        <w:pStyle w:val="ListParagraph"/>
        <w:numPr>
          <w:ilvl w:val="1"/>
          <w:numId w:val="24"/>
        </w:numPr>
        <w:spacing w:before="120" w:after="120"/>
        <w:ind w:left="720" w:hanging="720"/>
        <w:contextualSpacing w:val="0"/>
        <w:jc w:val="both"/>
        <w:rPr>
          <w:rFonts w:ascii="Book Antiqua" w:hAnsi="Book Antiqua"/>
          <w:sz w:val="24"/>
          <w:szCs w:val="24"/>
        </w:rPr>
      </w:pPr>
      <w:r w:rsidRPr="00F01098">
        <w:rPr>
          <w:rFonts w:ascii="Book Antiqua" w:hAnsi="Book Antiqua"/>
          <w:sz w:val="24"/>
          <w:szCs w:val="24"/>
        </w:rPr>
        <w:lastRenderedPageBreak/>
        <w:t>Counsel are reminded of their obligation to exercise their forensic judgment and to give advice independently and for the proper administration of justice, notwithstanding any contrary desires of their clients.</w:t>
      </w:r>
      <w:r w:rsidRPr="00F01098">
        <w:rPr>
          <w:rStyle w:val="FootnoteReference"/>
          <w:rFonts w:ascii="Book Antiqua" w:hAnsi="Book Antiqua"/>
          <w:sz w:val="24"/>
          <w:szCs w:val="24"/>
        </w:rPr>
        <w:footnoteReference w:id="9"/>
      </w:r>
    </w:p>
    <w:p w14:paraId="59B54249" w14:textId="77777777" w:rsidR="00706CBF" w:rsidRDefault="00706CBF" w:rsidP="00E17DA2">
      <w:pPr>
        <w:pStyle w:val="ListParagraph"/>
        <w:spacing w:before="120" w:after="120"/>
        <w:contextualSpacing w:val="0"/>
        <w:jc w:val="both"/>
        <w:rPr>
          <w:rFonts w:ascii="Book Antiqua" w:hAnsi="Book Antiqua"/>
          <w:sz w:val="24"/>
          <w:szCs w:val="24"/>
        </w:rPr>
      </w:pPr>
    </w:p>
    <w:p w14:paraId="64EF0D94" w14:textId="4EBDB61F" w:rsidR="00706CBF" w:rsidRDefault="000F5BF1" w:rsidP="00E17DA2">
      <w:pPr>
        <w:pStyle w:val="Heading1"/>
        <w:spacing w:before="120" w:after="120"/>
        <w:rPr>
          <w:rFonts w:ascii="Book Antiqua" w:hAnsi="Book Antiqua"/>
          <w:szCs w:val="24"/>
        </w:rPr>
      </w:pPr>
      <w:r>
        <w:rPr>
          <w:rFonts w:ascii="Book Antiqua" w:hAnsi="Book Antiqua"/>
          <w:szCs w:val="24"/>
        </w:rPr>
        <w:t>APPLICATION FOR LEAVE TO APPEAL</w:t>
      </w:r>
    </w:p>
    <w:p w14:paraId="47C2FFCF" w14:textId="223F42C9" w:rsidR="00706CBF" w:rsidRDefault="004568A7"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An application for leave to appeal is commenced by filing a notice in Form 6-2A, Form 6-2B or Form 6-2C</w:t>
      </w:r>
      <w:r w:rsidR="00C675D7">
        <w:rPr>
          <w:rFonts w:ascii="Book Antiqua" w:hAnsi="Book Antiqua"/>
          <w:sz w:val="24"/>
          <w:szCs w:val="24"/>
        </w:rPr>
        <w:t>, as appropriate</w:t>
      </w:r>
      <w:r>
        <w:rPr>
          <w:rFonts w:ascii="Book Antiqua" w:hAnsi="Book Antiqua"/>
          <w:sz w:val="24"/>
          <w:szCs w:val="24"/>
        </w:rPr>
        <w:t>.</w:t>
      </w:r>
      <w:r>
        <w:rPr>
          <w:rStyle w:val="FootnoteReference"/>
          <w:rFonts w:ascii="Book Antiqua" w:hAnsi="Book Antiqua"/>
          <w:sz w:val="24"/>
          <w:szCs w:val="24"/>
        </w:rPr>
        <w:footnoteReference w:id="10"/>
      </w:r>
    </w:p>
    <w:p w14:paraId="65D507AC" w14:textId="754F0F58" w:rsidR="00CF21F8" w:rsidRDefault="008B5862"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B5862">
        <w:rPr>
          <w:rFonts w:ascii="Book Antiqua" w:hAnsi="Book Antiqua"/>
          <w:sz w:val="24"/>
          <w:szCs w:val="24"/>
        </w:rPr>
        <w:t>At the time of filing a notice of application for leave to appeal, the applicant must also file</w:t>
      </w:r>
      <w:r w:rsidR="00CF21F8">
        <w:rPr>
          <w:rFonts w:ascii="Book Antiqua" w:hAnsi="Book Antiqua"/>
          <w:sz w:val="24"/>
          <w:szCs w:val="24"/>
        </w:rPr>
        <w:t>:</w:t>
      </w:r>
    </w:p>
    <w:p w14:paraId="70B3036B" w14:textId="239118F4" w:rsidR="008B5862" w:rsidRDefault="008B5862" w:rsidP="00E17DA2">
      <w:pPr>
        <w:pStyle w:val="ListParagraph"/>
        <w:numPr>
          <w:ilvl w:val="2"/>
          <w:numId w:val="24"/>
        </w:numPr>
        <w:spacing w:before="120" w:after="120"/>
        <w:ind w:left="1440"/>
        <w:contextualSpacing w:val="0"/>
        <w:jc w:val="both"/>
        <w:rPr>
          <w:rFonts w:ascii="Book Antiqua" w:hAnsi="Book Antiqua"/>
          <w:sz w:val="24"/>
          <w:szCs w:val="24"/>
        </w:rPr>
      </w:pPr>
      <w:r w:rsidRPr="008B5862">
        <w:rPr>
          <w:rFonts w:ascii="Book Antiqua" w:hAnsi="Book Antiqua"/>
          <w:sz w:val="24"/>
          <w:szCs w:val="24"/>
        </w:rPr>
        <w:t>a written case in support</w:t>
      </w:r>
      <w:r w:rsidR="008A47CA">
        <w:rPr>
          <w:rFonts w:ascii="Book Antiqua" w:hAnsi="Book Antiqua"/>
          <w:sz w:val="24"/>
          <w:szCs w:val="24"/>
        </w:rPr>
        <w:t>;</w:t>
      </w:r>
      <w:r w:rsidRPr="008B5862">
        <w:rPr>
          <w:rFonts w:ascii="Book Antiqua" w:hAnsi="Book Antiqua"/>
          <w:sz w:val="24"/>
          <w:szCs w:val="24"/>
          <w:vertAlign w:val="superscript"/>
        </w:rPr>
        <w:footnoteReference w:id="11"/>
      </w:r>
    </w:p>
    <w:p w14:paraId="5AB68924" w14:textId="16F20FB6" w:rsidR="008A47CA" w:rsidRDefault="008A47CA"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a list of authorities</w:t>
      </w:r>
      <w:r w:rsidR="00C72F64">
        <w:rPr>
          <w:rFonts w:ascii="Book Antiqua" w:hAnsi="Book Antiqua"/>
          <w:sz w:val="24"/>
          <w:szCs w:val="24"/>
        </w:rPr>
        <w:t xml:space="preserve"> and materials relied upon</w:t>
      </w:r>
      <w:r>
        <w:rPr>
          <w:rFonts w:ascii="Book Antiqua" w:hAnsi="Book Antiqua"/>
          <w:sz w:val="24"/>
          <w:szCs w:val="24"/>
        </w:rPr>
        <w:t>;</w:t>
      </w:r>
      <w:r w:rsidR="00EA7F8A">
        <w:rPr>
          <w:rFonts w:ascii="Book Antiqua" w:hAnsi="Book Antiqua"/>
          <w:sz w:val="24"/>
          <w:szCs w:val="24"/>
        </w:rPr>
        <w:t xml:space="preserve"> and</w:t>
      </w:r>
    </w:p>
    <w:p w14:paraId="08FEEF4B" w14:textId="451EA240" w:rsidR="008A47CA" w:rsidRDefault="00EA7F8A"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 xml:space="preserve">if an application for leave to appeal against conviction includes a ground that the conviction is </w:t>
      </w:r>
      <w:r w:rsidR="00540EC2">
        <w:rPr>
          <w:rFonts w:ascii="Book Antiqua" w:hAnsi="Book Antiqua"/>
          <w:sz w:val="24"/>
          <w:szCs w:val="24"/>
        </w:rPr>
        <w:t>unreasonable or cannot be supported having regard to the evidence</w:t>
      </w:r>
      <w:r>
        <w:rPr>
          <w:rFonts w:ascii="Book Antiqua" w:hAnsi="Book Antiqua"/>
          <w:sz w:val="24"/>
          <w:szCs w:val="24"/>
        </w:rPr>
        <w:t>, a schedule of the evidence and transcript references relevant to that ground, a sample format of which is shown in Annexure 1 to this Practice Note.</w:t>
      </w:r>
    </w:p>
    <w:p w14:paraId="1E9714E9" w14:textId="360496C9" w:rsidR="008B5862" w:rsidRDefault="0043435C"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3435C">
        <w:rPr>
          <w:rFonts w:ascii="Book Antiqua" w:hAnsi="Book Antiqua"/>
          <w:sz w:val="24"/>
          <w:szCs w:val="24"/>
        </w:rPr>
        <w:t>The purpose of the written case is to enable the Court to grasp the facts and issues in the case and to decide the application without oral argument, and it should be prepared accordingly.</w:t>
      </w:r>
    </w:p>
    <w:p w14:paraId="2509FDFF" w14:textId="4115B148" w:rsidR="008B5862" w:rsidRDefault="0043435C" w:rsidP="00E17DA2">
      <w:pPr>
        <w:pStyle w:val="ListParagraph"/>
        <w:numPr>
          <w:ilvl w:val="1"/>
          <w:numId w:val="24"/>
        </w:numPr>
        <w:spacing w:before="120" w:after="120"/>
        <w:ind w:left="720" w:hanging="720"/>
        <w:contextualSpacing w:val="0"/>
        <w:jc w:val="both"/>
        <w:rPr>
          <w:rFonts w:ascii="Book Antiqua" w:hAnsi="Book Antiqua"/>
          <w:sz w:val="24"/>
          <w:szCs w:val="24"/>
        </w:rPr>
      </w:pPr>
      <w:bookmarkStart w:id="2" w:name="_Ref15923746"/>
      <w:r w:rsidRPr="0043435C">
        <w:rPr>
          <w:rFonts w:ascii="Book Antiqua" w:hAnsi="Book Antiqua"/>
          <w:sz w:val="24"/>
          <w:szCs w:val="24"/>
        </w:rPr>
        <w:t>The written case must, unless the Registrar otherwise directs:</w:t>
      </w:r>
      <w:bookmarkEnd w:id="2"/>
    </w:p>
    <w:p w14:paraId="78B25ACC" w14:textId="763D4ADA" w:rsidR="0043435C" w:rsidRDefault="004F3DF0" w:rsidP="00E17DA2">
      <w:pPr>
        <w:pStyle w:val="ListParagraph"/>
        <w:numPr>
          <w:ilvl w:val="2"/>
          <w:numId w:val="24"/>
        </w:numPr>
        <w:spacing w:before="120" w:after="120"/>
        <w:ind w:left="1440"/>
        <w:contextualSpacing w:val="0"/>
        <w:jc w:val="both"/>
        <w:rPr>
          <w:rFonts w:ascii="Book Antiqua" w:hAnsi="Book Antiqua"/>
          <w:sz w:val="24"/>
          <w:szCs w:val="24"/>
        </w:rPr>
      </w:pPr>
      <w:r w:rsidRPr="004F3DF0">
        <w:rPr>
          <w:rFonts w:ascii="Book Antiqua" w:hAnsi="Book Antiqua"/>
          <w:sz w:val="24"/>
          <w:szCs w:val="24"/>
        </w:rPr>
        <w:t>specify the conviction and/or sentence from which leave to</w:t>
      </w:r>
      <w:r>
        <w:rPr>
          <w:rFonts w:ascii="Book Antiqua" w:hAnsi="Book Antiqua"/>
          <w:sz w:val="24"/>
          <w:szCs w:val="24"/>
        </w:rPr>
        <w:t xml:space="preserve"> </w:t>
      </w:r>
      <w:r w:rsidRPr="004F3DF0">
        <w:rPr>
          <w:rFonts w:ascii="Book Antiqua" w:hAnsi="Book Antiqua"/>
          <w:sz w:val="24"/>
          <w:szCs w:val="24"/>
        </w:rPr>
        <w:t>appeal is sought;</w:t>
      </w:r>
    </w:p>
    <w:p w14:paraId="286D8276" w14:textId="6947C99A" w:rsidR="004F3DF0" w:rsidRPr="00F01098" w:rsidRDefault="004F3DF0" w:rsidP="00E17DA2">
      <w:pPr>
        <w:pStyle w:val="ListParagraph"/>
        <w:numPr>
          <w:ilvl w:val="2"/>
          <w:numId w:val="24"/>
        </w:numPr>
        <w:spacing w:before="120" w:after="120"/>
        <w:ind w:left="1440"/>
        <w:contextualSpacing w:val="0"/>
        <w:jc w:val="both"/>
        <w:rPr>
          <w:rFonts w:ascii="Book Antiqua" w:hAnsi="Book Antiqua"/>
          <w:sz w:val="24"/>
          <w:szCs w:val="24"/>
        </w:rPr>
      </w:pPr>
      <w:r w:rsidRPr="004F3DF0">
        <w:rPr>
          <w:rFonts w:ascii="Book Antiqua" w:hAnsi="Book Antiqua"/>
          <w:sz w:val="24"/>
          <w:szCs w:val="24"/>
        </w:rPr>
        <w:t xml:space="preserve">in the case of an application for leave to appeal against sentence, identify the applicable statutory maximum penalty and any other relevant statutory provisions in </w:t>
      </w:r>
      <w:r w:rsidR="006F6D54">
        <w:rPr>
          <w:rFonts w:ascii="Book Antiqua" w:hAnsi="Book Antiqua"/>
          <w:sz w:val="24"/>
          <w:szCs w:val="24"/>
        </w:rPr>
        <w:t>a table in the</w:t>
      </w:r>
      <w:r w:rsidRPr="004F3DF0">
        <w:rPr>
          <w:rFonts w:ascii="Book Antiqua" w:hAnsi="Book Antiqua"/>
          <w:sz w:val="24"/>
          <w:szCs w:val="24"/>
        </w:rPr>
        <w:t xml:space="preserve"> format shown in Annexure </w:t>
      </w:r>
      <w:r w:rsidR="00EA7F8A">
        <w:rPr>
          <w:rFonts w:ascii="Book Antiqua" w:hAnsi="Book Antiqua"/>
          <w:sz w:val="24"/>
          <w:szCs w:val="24"/>
        </w:rPr>
        <w:t>2</w:t>
      </w:r>
      <w:r w:rsidRPr="004F3DF0">
        <w:rPr>
          <w:rFonts w:ascii="Book Antiqua" w:hAnsi="Book Antiqua"/>
          <w:sz w:val="24"/>
          <w:szCs w:val="24"/>
        </w:rPr>
        <w:t xml:space="preserve"> to this Practice </w:t>
      </w:r>
      <w:r w:rsidR="008758F3">
        <w:rPr>
          <w:rFonts w:ascii="Book Antiqua" w:hAnsi="Book Antiqua"/>
          <w:sz w:val="24"/>
          <w:szCs w:val="24"/>
        </w:rPr>
        <w:t>Note</w:t>
      </w:r>
      <w:r w:rsidRPr="00F01098">
        <w:rPr>
          <w:rFonts w:ascii="Book Antiqua" w:hAnsi="Book Antiqua"/>
          <w:sz w:val="24"/>
          <w:szCs w:val="24"/>
        </w:rPr>
        <w:t>.</w:t>
      </w:r>
      <w:r w:rsidR="00EB26AA">
        <w:rPr>
          <w:rFonts w:ascii="Book Antiqua" w:hAnsi="Book Antiqua"/>
          <w:sz w:val="24"/>
          <w:szCs w:val="24"/>
        </w:rPr>
        <w:t xml:space="preserve"> </w:t>
      </w:r>
      <w:r w:rsidRPr="00F01098">
        <w:rPr>
          <w:rFonts w:ascii="Book Antiqua" w:hAnsi="Book Antiqua"/>
          <w:sz w:val="24"/>
          <w:szCs w:val="24"/>
        </w:rPr>
        <w:t xml:space="preserve"> If a ground alleges disparity as against the sentence of one or more co-offenders</w:t>
      </w:r>
      <w:r w:rsidR="00D77EFE">
        <w:rPr>
          <w:rFonts w:ascii="Book Antiqua" w:hAnsi="Book Antiqua"/>
          <w:sz w:val="24"/>
          <w:szCs w:val="24"/>
        </w:rPr>
        <w:t>,</w:t>
      </w:r>
      <w:r w:rsidRPr="00F01098">
        <w:rPr>
          <w:rFonts w:ascii="Book Antiqua" w:hAnsi="Book Antiqua"/>
          <w:sz w:val="24"/>
          <w:szCs w:val="24"/>
        </w:rPr>
        <w:t xml:space="preserve"> a table in </w:t>
      </w:r>
      <w:r w:rsidR="00801D4A" w:rsidRPr="00F01098">
        <w:rPr>
          <w:rFonts w:ascii="Book Antiqua" w:hAnsi="Book Antiqua"/>
          <w:sz w:val="24"/>
          <w:szCs w:val="24"/>
        </w:rPr>
        <w:t>i</w:t>
      </w:r>
      <w:r w:rsidR="00AB2B23" w:rsidRPr="00F01098">
        <w:rPr>
          <w:rFonts w:ascii="Book Antiqua" w:hAnsi="Book Antiqua"/>
          <w:sz w:val="24"/>
          <w:szCs w:val="24"/>
        </w:rPr>
        <w:t>dentical</w:t>
      </w:r>
      <w:r w:rsidRPr="00F01098">
        <w:rPr>
          <w:rFonts w:ascii="Book Antiqua" w:hAnsi="Book Antiqua"/>
          <w:sz w:val="24"/>
          <w:szCs w:val="24"/>
        </w:rPr>
        <w:t xml:space="preserve"> format </w:t>
      </w:r>
      <w:r w:rsidR="0057083E">
        <w:rPr>
          <w:rFonts w:ascii="Book Antiqua" w:hAnsi="Book Antiqua"/>
          <w:sz w:val="24"/>
          <w:szCs w:val="24"/>
        </w:rPr>
        <w:t>must</w:t>
      </w:r>
      <w:r w:rsidRPr="00F01098">
        <w:rPr>
          <w:rFonts w:ascii="Book Antiqua" w:hAnsi="Book Antiqua"/>
          <w:sz w:val="24"/>
          <w:szCs w:val="24"/>
        </w:rPr>
        <w:t xml:space="preserve"> be included for each co-offender;</w:t>
      </w:r>
    </w:p>
    <w:p w14:paraId="23E4DE80" w14:textId="2406440C" w:rsidR="004F3DF0" w:rsidRDefault="00B64639"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 xml:space="preserve">contain a </w:t>
      </w:r>
      <w:r w:rsidR="004F3DF0" w:rsidRPr="004F3DF0">
        <w:rPr>
          <w:rFonts w:ascii="Book Antiqua" w:hAnsi="Book Antiqua"/>
          <w:sz w:val="24"/>
          <w:szCs w:val="24"/>
        </w:rPr>
        <w:t>summar</w:t>
      </w:r>
      <w:r>
        <w:rPr>
          <w:rFonts w:ascii="Book Antiqua" w:hAnsi="Book Antiqua"/>
          <w:sz w:val="24"/>
          <w:szCs w:val="24"/>
        </w:rPr>
        <w:t>y</w:t>
      </w:r>
      <w:r w:rsidR="004F3DF0" w:rsidRPr="004F3DF0">
        <w:rPr>
          <w:rFonts w:ascii="Book Antiqua" w:hAnsi="Book Antiqua"/>
          <w:sz w:val="24"/>
          <w:szCs w:val="24"/>
        </w:rPr>
        <w:t xml:space="preserve"> </w:t>
      </w:r>
      <w:r>
        <w:rPr>
          <w:rFonts w:ascii="Book Antiqua" w:hAnsi="Book Antiqua"/>
          <w:sz w:val="24"/>
          <w:szCs w:val="24"/>
        </w:rPr>
        <w:t xml:space="preserve">of </w:t>
      </w:r>
      <w:r w:rsidR="004F3DF0" w:rsidRPr="004F3DF0">
        <w:rPr>
          <w:rFonts w:ascii="Book Antiqua" w:hAnsi="Book Antiqua"/>
          <w:sz w:val="24"/>
          <w:szCs w:val="24"/>
        </w:rPr>
        <w:t xml:space="preserve">the relevant facts </w:t>
      </w:r>
      <w:r w:rsidR="00EA7F8A">
        <w:rPr>
          <w:rFonts w:ascii="Book Antiqua" w:hAnsi="Book Antiqua"/>
          <w:sz w:val="24"/>
          <w:szCs w:val="24"/>
        </w:rPr>
        <w:t>and</w:t>
      </w:r>
      <w:r w:rsidR="004F3DF0" w:rsidRPr="004F3DF0">
        <w:rPr>
          <w:rFonts w:ascii="Book Antiqua" w:hAnsi="Book Antiqua"/>
          <w:sz w:val="24"/>
          <w:szCs w:val="24"/>
        </w:rPr>
        <w:t xml:space="preserve">, if the matter proceeded at first instance on the basis of </w:t>
      </w:r>
      <w:r w:rsidR="007B3B63">
        <w:rPr>
          <w:rFonts w:ascii="Book Antiqua" w:hAnsi="Book Antiqua"/>
          <w:sz w:val="24"/>
          <w:szCs w:val="24"/>
        </w:rPr>
        <w:t xml:space="preserve">an </w:t>
      </w:r>
      <w:r w:rsidR="004F3DF0" w:rsidRPr="004F3DF0">
        <w:rPr>
          <w:rFonts w:ascii="Book Antiqua" w:hAnsi="Book Antiqua"/>
          <w:sz w:val="24"/>
          <w:szCs w:val="24"/>
        </w:rPr>
        <w:t xml:space="preserve">agreed </w:t>
      </w:r>
      <w:r w:rsidR="007B3B63">
        <w:rPr>
          <w:rFonts w:ascii="Book Antiqua" w:hAnsi="Book Antiqua"/>
          <w:sz w:val="24"/>
          <w:szCs w:val="24"/>
        </w:rPr>
        <w:t xml:space="preserve">summary of </w:t>
      </w:r>
      <w:r w:rsidR="004F3DF0" w:rsidRPr="004F3DF0">
        <w:rPr>
          <w:rFonts w:ascii="Book Antiqua" w:hAnsi="Book Antiqua"/>
          <w:sz w:val="24"/>
          <w:szCs w:val="24"/>
        </w:rPr>
        <w:t xml:space="preserve">facts, </w:t>
      </w:r>
      <w:r w:rsidR="00EA7F8A">
        <w:rPr>
          <w:rFonts w:ascii="Book Antiqua" w:hAnsi="Book Antiqua"/>
          <w:sz w:val="24"/>
          <w:szCs w:val="24"/>
        </w:rPr>
        <w:t>note that fact and provide a cop</w:t>
      </w:r>
      <w:r w:rsidR="000F5BF1">
        <w:rPr>
          <w:rFonts w:ascii="Book Antiqua" w:hAnsi="Book Antiqua"/>
          <w:sz w:val="24"/>
          <w:szCs w:val="24"/>
        </w:rPr>
        <w:t>y</w:t>
      </w:r>
      <w:r w:rsidR="007B3B63">
        <w:rPr>
          <w:rFonts w:ascii="Book Antiqua" w:hAnsi="Book Antiqua"/>
          <w:sz w:val="24"/>
          <w:szCs w:val="24"/>
        </w:rPr>
        <w:t xml:space="preserve"> of the agreed summary if available</w:t>
      </w:r>
      <w:r w:rsidR="004F3DF0" w:rsidRPr="004F3DF0">
        <w:rPr>
          <w:rFonts w:ascii="Book Antiqua" w:hAnsi="Book Antiqua"/>
          <w:sz w:val="24"/>
          <w:szCs w:val="24"/>
        </w:rPr>
        <w:t>;</w:t>
      </w:r>
    </w:p>
    <w:p w14:paraId="374330F1" w14:textId="0A0ADE75" w:rsidR="004F3DF0" w:rsidRDefault="004F3DF0" w:rsidP="00E17DA2">
      <w:pPr>
        <w:pStyle w:val="ListParagraph"/>
        <w:numPr>
          <w:ilvl w:val="2"/>
          <w:numId w:val="24"/>
        </w:numPr>
        <w:spacing w:before="120" w:after="120"/>
        <w:ind w:left="1440"/>
        <w:contextualSpacing w:val="0"/>
        <w:jc w:val="both"/>
        <w:rPr>
          <w:rFonts w:ascii="Book Antiqua" w:hAnsi="Book Antiqua"/>
          <w:sz w:val="24"/>
          <w:szCs w:val="24"/>
        </w:rPr>
      </w:pPr>
      <w:r w:rsidRPr="004F3DF0">
        <w:rPr>
          <w:rFonts w:ascii="Book Antiqua" w:hAnsi="Book Antiqua"/>
          <w:sz w:val="24"/>
          <w:szCs w:val="24"/>
        </w:rPr>
        <w:t xml:space="preserve">under </w:t>
      </w:r>
      <w:r w:rsidR="00C82E3C">
        <w:rPr>
          <w:rFonts w:ascii="Book Antiqua" w:hAnsi="Book Antiqua"/>
          <w:sz w:val="24"/>
          <w:szCs w:val="24"/>
        </w:rPr>
        <w:t>a</w:t>
      </w:r>
      <w:r w:rsidRPr="004F3DF0">
        <w:rPr>
          <w:rFonts w:ascii="Book Antiqua" w:hAnsi="Book Antiqua"/>
          <w:sz w:val="24"/>
          <w:szCs w:val="24"/>
        </w:rPr>
        <w:t xml:space="preserve"> heading </w:t>
      </w:r>
      <w:r w:rsidR="00C82E3C">
        <w:rPr>
          <w:rFonts w:ascii="Book Antiqua" w:hAnsi="Book Antiqua"/>
          <w:sz w:val="24"/>
          <w:szCs w:val="24"/>
        </w:rPr>
        <w:t>for</w:t>
      </w:r>
      <w:r w:rsidRPr="004F3DF0">
        <w:rPr>
          <w:rFonts w:ascii="Book Antiqua" w:hAnsi="Book Antiqua"/>
          <w:sz w:val="24"/>
          <w:szCs w:val="24"/>
        </w:rPr>
        <w:t xml:space="preserve"> each ground of appeal:</w:t>
      </w:r>
    </w:p>
    <w:p w14:paraId="30DE2FF7" w14:textId="25AE723A" w:rsidR="00443214" w:rsidRDefault="00443214" w:rsidP="00E17DA2">
      <w:pPr>
        <w:pStyle w:val="ListParagraph"/>
        <w:numPr>
          <w:ilvl w:val="3"/>
          <w:numId w:val="24"/>
        </w:numPr>
        <w:spacing w:before="120" w:after="120"/>
        <w:ind w:left="2160"/>
        <w:contextualSpacing w:val="0"/>
        <w:jc w:val="both"/>
        <w:rPr>
          <w:rFonts w:ascii="Book Antiqua" w:hAnsi="Book Antiqua"/>
          <w:sz w:val="24"/>
          <w:szCs w:val="24"/>
        </w:rPr>
      </w:pPr>
      <w:r w:rsidRPr="00443214">
        <w:rPr>
          <w:rFonts w:ascii="Book Antiqua" w:hAnsi="Book Antiqua"/>
          <w:sz w:val="24"/>
          <w:szCs w:val="24"/>
        </w:rPr>
        <w:t>outline concisely each argument to be advanced in support of the ground and, as part of the argument, include a reference to each authority relied upon or sought to be distinguished;</w:t>
      </w:r>
    </w:p>
    <w:p w14:paraId="7AB355DE" w14:textId="73567586" w:rsidR="00443214" w:rsidRDefault="00443214" w:rsidP="00E17DA2">
      <w:pPr>
        <w:pStyle w:val="ListParagraph"/>
        <w:numPr>
          <w:ilvl w:val="3"/>
          <w:numId w:val="24"/>
        </w:numPr>
        <w:spacing w:before="120" w:after="120"/>
        <w:ind w:left="2160"/>
        <w:contextualSpacing w:val="0"/>
        <w:jc w:val="both"/>
        <w:rPr>
          <w:rFonts w:ascii="Book Antiqua" w:hAnsi="Book Antiqua"/>
          <w:sz w:val="24"/>
          <w:szCs w:val="24"/>
        </w:rPr>
      </w:pPr>
      <w:r w:rsidRPr="00443214">
        <w:rPr>
          <w:rFonts w:ascii="Book Antiqua" w:hAnsi="Book Antiqua"/>
          <w:sz w:val="24"/>
          <w:szCs w:val="24"/>
        </w:rPr>
        <w:lastRenderedPageBreak/>
        <w:t>identify (by date and time) each passage of transcript considered necessary to be obtained for the purposes of deciding the application;</w:t>
      </w:r>
    </w:p>
    <w:p w14:paraId="3B637E88" w14:textId="537CC289" w:rsidR="00443214" w:rsidRDefault="00443214" w:rsidP="00E17DA2">
      <w:pPr>
        <w:pStyle w:val="ListParagraph"/>
        <w:numPr>
          <w:ilvl w:val="3"/>
          <w:numId w:val="24"/>
        </w:numPr>
        <w:spacing w:before="120" w:after="120"/>
        <w:ind w:left="2160"/>
        <w:contextualSpacing w:val="0"/>
        <w:jc w:val="both"/>
        <w:rPr>
          <w:rFonts w:ascii="Book Antiqua" w:hAnsi="Book Antiqua"/>
          <w:sz w:val="24"/>
          <w:szCs w:val="24"/>
        </w:rPr>
      </w:pPr>
      <w:r w:rsidRPr="00443214">
        <w:rPr>
          <w:rFonts w:ascii="Book Antiqua" w:hAnsi="Book Antiqua"/>
          <w:sz w:val="24"/>
          <w:szCs w:val="24"/>
        </w:rPr>
        <w:t>identify any document mentioned in the ground, by exhibit number or other sufficient means</w:t>
      </w:r>
      <w:r w:rsidR="00D77EFE">
        <w:rPr>
          <w:rFonts w:ascii="Book Antiqua" w:hAnsi="Book Antiqua"/>
          <w:sz w:val="24"/>
          <w:szCs w:val="24"/>
        </w:rPr>
        <w:t>;</w:t>
      </w:r>
    </w:p>
    <w:p w14:paraId="76A52938" w14:textId="4FA24F4F" w:rsidR="00443214" w:rsidRDefault="00443214" w:rsidP="00E17DA2">
      <w:pPr>
        <w:pStyle w:val="ListParagraph"/>
        <w:numPr>
          <w:ilvl w:val="2"/>
          <w:numId w:val="24"/>
        </w:numPr>
        <w:spacing w:before="120" w:after="120"/>
        <w:ind w:left="1440"/>
        <w:contextualSpacing w:val="0"/>
        <w:jc w:val="both"/>
        <w:rPr>
          <w:rFonts w:ascii="Book Antiqua" w:hAnsi="Book Antiqua"/>
          <w:sz w:val="24"/>
          <w:szCs w:val="24"/>
        </w:rPr>
      </w:pPr>
      <w:r w:rsidRPr="00443214">
        <w:rPr>
          <w:rFonts w:ascii="Book Antiqua" w:hAnsi="Book Antiqua"/>
          <w:sz w:val="24"/>
          <w:szCs w:val="24"/>
        </w:rPr>
        <w:t xml:space="preserve">be concise and, unless the Registrar otherwise </w:t>
      </w:r>
      <w:r w:rsidR="00C042CB">
        <w:rPr>
          <w:rFonts w:ascii="Book Antiqua" w:hAnsi="Book Antiqua"/>
          <w:sz w:val="24"/>
          <w:szCs w:val="24"/>
        </w:rPr>
        <w:t>permits</w:t>
      </w:r>
      <w:r w:rsidRPr="00443214">
        <w:rPr>
          <w:rFonts w:ascii="Book Antiqua" w:hAnsi="Book Antiqua"/>
          <w:sz w:val="24"/>
          <w:szCs w:val="24"/>
        </w:rPr>
        <w:t>, not exceed 10 A4 pages of 12 point type, 1½ spaced, including footnote</w:t>
      </w:r>
      <w:r w:rsidR="00D77EFE">
        <w:rPr>
          <w:rFonts w:ascii="Book Antiqua" w:hAnsi="Book Antiqua"/>
          <w:sz w:val="24"/>
          <w:szCs w:val="24"/>
        </w:rPr>
        <w:t>s of no less than 10 point type; and</w:t>
      </w:r>
    </w:p>
    <w:p w14:paraId="56F61D90" w14:textId="1B823D05" w:rsidR="00443214" w:rsidRDefault="00443214" w:rsidP="00E17DA2">
      <w:pPr>
        <w:pStyle w:val="ListParagraph"/>
        <w:numPr>
          <w:ilvl w:val="2"/>
          <w:numId w:val="24"/>
        </w:numPr>
        <w:spacing w:before="120" w:after="120"/>
        <w:ind w:left="1440"/>
        <w:contextualSpacing w:val="0"/>
        <w:jc w:val="both"/>
        <w:rPr>
          <w:rFonts w:ascii="Book Antiqua" w:hAnsi="Book Antiqua"/>
          <w:sz w:val="24"/>
          <w:szCs w:val="24"/>
        </w:rPr>
      </w:pPr>
      <w:r w:rsidRPr="00443214">
        <w:rPr>
          <w:rFonts w:ascii="Book Antiqua" w:hAnsi="Book Antiqua"/>
          <w:sz w:val="24"/>
          <w:szCs w:val="24"/>
        </w:rPr>
        <w:t xml:space="preserve">be signed by counsel or, if counsel is not retained, by the applicant’s solicitor or, if the applicant is not legally represented, then by the applicant personally. </w:t>
      </w:r>
      <w:r w:rsidR="00EB26AA">
        <w:rPr>
          <w:rFonts w:ascii="Book Antiqua" w:hAnsi="Book Antiqua"/>
          <w:sz w:val="24"/>
          <w:szCs w:val="24"/>
        </w:rPr>
        <w:t xml:space="preserve"> </w:t>
      </w:r>
      <w:r w:rsidRPr="00443214">
        <w:rPr>
          <w:rFonts w:ascii="Book Antiqua" w:hAnsi="Book Antiqua"/>
          <w:sz w:val="24"/>
          <w:szCs w:val="24"/>
        </w:rPr>
        <w:t>The signature of counsel or solicitor must be accompanied by their name in type below their signature.</w:t>
      </w:r>
    </w:p>
    <w:p w14:paraId="364C5455" w14:textId="30BD0A07" w:rsidR="00FF50F5" w:rsidRDefault="00FF50F5" w:rsidP="00E17DA2">
      <w:pPr>
        <w:pStyle w:val="ListParagraph"/>
        <w:numPr>
          <w:ilvl w:val="1"/>
          <w:numId w:val="24"/>
        </w:numPr>
        <w:spacing w:before="120" w:after="120"/>
        <w:ind w:left="720" w:hanging="720"/>
        <w:contextualSpacing w:val="0"/>
        <w:jc w:val="both"/>
        <w:rPr>
          <w:rFonts w:ascii="Book Antiqua" w:hAnsi="Book Antiqua"/>
          <w:sz w:val="24"/>
          <w:szCs w:val="24"/>
        </w:rPr>
      </w:pPr>
      <w:bookmarkStart w:id="3" w:name="_Ref15923802"/>
      <w:r>
        <w:rPr>
          <w:rFonts w:ascii="Book Antiqua" w:hAnsi="Book Antiqua"/>
          <w:sz w:val="24"/>
          <w:szCs w:val="24"/>
        </w:rPr>
        <w:t xml:space="preserve">A list of authorities </w:t>
      </w:r>
      <w:r w:rsidR="00C72F64">
        <w:rPr>
          <w:rFonts w:ascii="Book Antiqua" w:hAnsi="Book Antiqua"/>
          <w:sz w:val="24"/>
          <w:szCs w:val="24"/>
        </w:rPr>
        <w:t xml:space="preserve">and materials relied upon </w:t>
      </w:r>
      <w:r>
        <w:rPr>
          <w:rFonts w:ascii="Book Antiqua" w:hAnsi="Book Antiqua"/>
          <w:sz w:val="24"/>
          <w:szCs w:val="24"/>
        </w:rPr>
        <w:t>must:</w:t>
      </w:r>
      <w:bookmarkEnd w:id="3"/>
    </w:p>
    <w:p w14:paraId="63272CDE" w14:textId="68AA9753" w:rsidR="00FF50F5" w:rsidRDefault="00FF50F5">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 xml:space="preserve">be in the form set out in </w:t>
      </w:r>
      <w:r w:rsidRPr="004F3DF0">
        <w:rPr>
          <w:rFonts w:ascii="Book Antiqua" w:hAnsi="Book Antiqua"/>
          <w:sz w:val="24"/>
          <w:szCs w:val="24"/>
        </w:rPr>
        <w:t xml:space="preserve">Annexure </w:t>
      </w:r>
      <w:r w:rsidR="0057083E">
        <w:rPr>
          <w:rFonts w:ascii="Book Antiqua" w:hAnsi="Book Antiqua"/>
          <w:sz w:val="24"/>
          <w:szCs w:val="24"/>
        </w:rPr>
        <w:t>3</w:t>
      </w:r>
      <w:r>
        <w:rPr>
          <w:rFonts w:ascii="Book Antiqua" w:hAnsi="Book Antiqua"/>
          <w:sz w:val="24"/>
          <w:szCs w:val="24"/>
        </w:rPr>
        <w:t xml:space="preserve"> and</w:t>
      </w:r>
      <w:r w:rsidRPr="004F3DF0">
        <w:rPr>
          <w:rFonts w:ascii="Book Antiqua" w:hAnsi="Book Antiqua"/>
          <w:sz w:val="24"/>
          <w:szCs w:val="24"/>
        </w:rPr>
        <w:t xml:space="preserve"> </w:t>
      </w:r>
      <w:r>
        <w:rPr>
          <w:rFonts w:ascii="Book Antiqua" w:hAnsi="Book Antiqua"/>
          <w:sz w:val="24"/>
          <w:szCs w:val="24"/>
        </w:rPr>
        <w:t>comprise the following parts:</w:t>
      </w:r>
    </w:p>
    <w:p w14:paraId="1069D54F" w14:textId="5A4857D7" w:rsidR="00FF50F5" w:rsidRDefault="00C042CB" w:rsidP="00E17DA2">
      <w:pPr>
        <w:pStyle w:val="ListParagraph"/>
        <w:numPr>
          <w:ilvl w:val="3"/>
          <w:numId w:val="24"/>
        </w:numPr>
        <w:spacing w:before="120" w:after="120"/>
        <w:ind w:left="2160"/>
        <w:contextualSpacing w:val="0"/>
        <w:jc w:val="both"/>
        <w:rPr>
          <w:rFonts w:ascii="Book Antiqua" w:hAnsi="Book Antiqua"/>
          <w:sz w:val="24"/>
          <w:szCs w:val="24"/>
        </w:rPr>
      </w:pPr>
      <w:r>
        <w:rPr>
          <w:rFonts w:ascii="Book Antiqua" w:hAnsi="Book Antiqua"/>
          <w:sz w:val="24"/>
          <w:szCs w:val="24"/>
        </w:rPr>
        <w:t>’</w:t>
      </w:r>
      <w:r w:rsidR="00FF50F5" w:rsidRPr="004F3DF0">
        <w:rPr>
          <w:rFonts w:ascii="Book Antiqua" w:hAnsi="Book Antiqua"/>
          <w:sz w:val="24"/>
          <w:szCs w:val="24"/>
        </w:rPr>
        <w:t>Part A</w:t>
      </w:r>
      <w:r>
        <w:rPr>
          <w:rFonts w:ascii="Book Antiqua" w:hAnsi="Book Antiqua"/>
          <w:sz w:val="24"/>
          <w:szCs w:val="24"/>
        </w:rPr>
        <w:t>’</w:t>
      </w:r>
      <w:r w:rsidR="00FF50F5" w:rsidRPr="004F3DF0">
        <w:rPr>
          <w:rFonts w:ascii="Book Antiqua" w:hAnsi="Book Antiqua"/>
          <w:sz w:val="24"/>
          <w:szCs w:val="24"/>
        </w:rPr>
        <w:t xml:space="preserve"> </w:t>
      </w:r>
      <w:r w:rsidR="00401D81">
        <w:rPr>
          <w:rFonts w:ascii="Book Antiqua" w:hAnsi="Book Antiqua"/>
          <w:sz w:val="24"/>
          <w:szCs w:val="24"/>
        </w:rPr>
        <w:t xml:space="preserve">containing a list of </w:t>
      </w:r>
      <w:r w:rsidR="00FF50F5" w:rsidRPr="004F3DF0">
        <w:rPr>
          <w:rFonts w:ascii="Book Antiqua" w:hAnsi="Book Antiqua"/>
          <w:sz w:val="24"/>
          <w:szCs w:val="24"/>
        </w:rPr>
        <w:t xml:space="preserve">authorities </w:t>
      </w:r>
      <w:r w:rsidR="00401D81">
        <w:rPr>
          <w:rFonts w:ascii="Book Antiqua" w:hAnsi="Book Antiqua"/>
          <w:sz w:val="24"/>
          <w:szCs w:val="24"/>
        </w:rPr>
        <w:t>and legislation which will be read from</w:t>
      </w:r>
      <w:r w:rsidR="00FF50F5" w:rsidRPr="004F3DF0">
        <w:rPr>
          <w:rFonts w:ascii="Book Antiqua" w:hAnsi="Book Antiqua"/>
          <w:sz w:val="24"/>
          <w:szCs w:val="24"/>
        </w:rPr>
        <w:t xml:space="preserve"> in any hearing</w:t>
      </w:r>
      <w:r w:rsidR="00FF50F5">
        <w:rPr>
          <w:rFonts w:ascii="Book Antiqua" w:hAnsi="Book Antiqua"/>
          <w:sz w:val="24"/>
          <w:szCs w:val="24"/>
        </w:rPr>
        <w:t>;</w:t>
      </w:r>
    </w:p>
    <w:p w14:paraId="0D2A3210" w14:textId="04C7D029" w:rsidR="00FF50F5" w:rsidRDefault="00C042CB" w:rsidP="00E17DA2">
      <w:pPr>
        <w:pStyle w:val="ListParagraph"/>
        <w:numPr>
          <w:ilvl w:val="3"/>
          <w:numId w:val="24"/>
        </w:numPr>
        <w:spacing w:before="120" w:after="120"/>
        <w:ind w:left="2160"/>
        <w:contextualSpacing w:val="0"/>
        <w:jc w:val="both"/>
        <w:rPr>
          <w:rFonts w:ascii="Book Antiqua" w:hAnsi="Book Antiqua"/>
          <w:sz w:val="24"/>
          <w:szCs w:val="24"/>
        </w:rPr>
      </w:pPr>
      <w:r>
        <w:rPr>
          <w:rFonts w:ascii="Book Antiqua" w:hAnsi="Book Antiqua"/>
          <w:sz w:val="24"/>
          <w:szCs w:val="24"/>
        </w:rPr>
        <w:t>‘</w:t>
      </w:r>
      <w:r w:rsidR="00FF50F5" w:rsidRPr="004F3DF0">
        <w:rPr>
          <w:rFonts w:ascii="Book Antiqua" w:hAnsi="Book Antiqua"/>
          <w:sz w:val="24"/>
          <w:szCs w:val="24"/>
        </w:rPr>
        <w:t>Part B</w:t>
      </w:r>
      <w:r>
        <w:rPr>
          <w:rFonts w:ascii="Book Antiqua" w:hAnsi="Book Antiqua"/>
          <w:sz w:val="24"/>
          <w:szCs w:val="24"/>
        </w:rPr>
        <w:t>’</w:t>
      </w:r>
      <w:r w:rsidR="00FF50F5" w:rsidRPr="004F3DF0">
        <w:rPr>
          <w:rFonts w:ascii="Book Antiqua" w:hAnsi="Book Antiqua"/>
          <w:sz w:val="24"/>
          <w:szCs w:val="24"/>
        </w:rPr>
        <w:t xml:space="preserve"> </w:t>
      </w:r>
      <w:r w:rsidR="00401D81">
        <w:rPr>
          <w:rFonts w:ascii="Book Antiqua" w:hAnsi="Book Antiqua"/>
          <w:sz w:val="24"/>
          <w:szCs w:val="24"/>
        </w:rPr>
        <w:t>containing a list of</w:t>
      </w:r>
      <w:r w:rsidR="00FF50F5">
        <w:rPr>
          <w:rFonts w:ascii="Book Antiqua" w:hAnsi="Book Antiqua"/>
          <w:sz w:val="24"/>
          <w:szCs w:val="24"/>
        </w:rPr>
        <w:t xml:space="preserve"> </w:t>
      </w:r>
      <w:r w:rsidR="00234572">
        <w:rPr>
          <w:rFonts w:ascii="Book Antiqua" w:hAnsi="Book Antiqua"/>
          <w:sz w:val="24"/>
          <w:szCs w:val="24"/>
        </w:rPr>
        <w:t xml:space="preserve">additional </w:t>
      </w:r>
      <w:r w:rsidR="00FF50F5" w:rsidRPr="004F3DF0">
        <w:rPr>
          <w:rFonts w:ascii="Book Antiqua" w:hAnsi="Book Antiqua"/>
          <w:sz w:val="24"/>
          <w:szCs w:val="24"/>
        </w:rPr>
        <w:t xml:space="preserve">authorities </w:t>
      </w:r>
      <w:r w:rsidR="00401D81">
        <w:rPr>
          <w:rFonts w:ascii="Book Antiqua" w:hAnsi="Book Antiqua"/>
          <w:sz w:val="24"/>
          <w:szCs w:val="24"/>
        </w:rPr>
        <w:t xml:space="preserve">and legislation </w:t>
      </w:r>
      <w:r w:rsidR="00FF50F5" w:rsidRPr="004F3DF0">
        <w:rPr>
          <w:rFonts w:ascii="Book Antiqua" w:hAnsi="Book Antiqua"/>
          <w:sz w:val="24"/>
          <w:szCs w:val="24"/>
        </w:rPr>
        <w:t xml:space="preserve">to </w:t>
      </w:r>
      <w:r w:rsidR="00401D81">
        <w:rPr>
          <w:rFonts w:ascii="Book Antiqua" w:hAnsi="Book Antiqua"/>
          <w:sz w:val="24"/>
          <w:szCs w:val="24"/>
        </w:rPr>
        <w:t>be referred to but not read from in any hearing</w:t>
      </w:r>
      <w:r w:rsidR="00FF50F5">
        <w:rPr>
          <w:rFonts w:ascii="Book Antiqua" w:hAnsi="Book Antiqua"/>
          <w:sz w:val="24"/>
          <w:szCs w:val="24"/>
        </w:rPr>
        <w:t>; and</w:t>
      </w:r>
    </w:p>
    <w:p w14:paraId="662FA69B" w14:textId="7B8F8F78" w:rsidR="00FF50F5" w:rsidRDefault="00C042CB" w:rsidP="00E17DA2">
      <w:pPr>
        <w:pStyle w:val="ListParagraph"/>
        <w:numPr>
          <w:ilvl w:val="3"/>
          <w:numId w:val="24"/>
        </w:numPr>
        <w:spacing w:before="120" w:after="120"/>
        <w:ind w:left="2160"/>
        <w:contextualSpacing w:val="0"/>
        <w:jc w:val="both"/>
        <w:rPr>
          <w:rFonts w:ascii="Book Antiqua" w:hAnsi="Book Antiqua"/>
          <w:sz w:val="24"/>
          <w:szCs w:val="24"/>
        </w:rPr>
      </w:pPr>
      <w:r>
        <w:rPr>
          <w:rFonts w:ascii="Book Antiqua" w:hAnsi="Book Antiqua"/>
          <w:sz w:val="24"/>
          <w:szCs w:val="24"/>
        </w:rPr>
        <w:t>‘</w:t>
      </w:r>
      <w:r w:rsidR="00FF50F5">
        <w:rPr>
          <w:rFonts w:ascii="Book Antiqua" w:hAnsi="Book Antiqua"/>
          <w:sz w:val="24"/>
          <w:szCs w:val="24"/>
        </w:rPr>
        <w:t>Material Relied Upon</w:t>
      </w:r>
      <w:r>
        <w:rPr>
          <w:rFonts w:ascii="Book Antiqua" w:hAnsi="Book Antiqua"/>
          <w:sz w:val="24"/>
          <w:szCs w:val="24"/>
        </w:rPr>
        <w:t>’</w:t>
      </w:r>
      <w:r w:rsidR="00FF50F5">
        <w:rPr>
          <w:rFonts w:ascii="Book Antiqua" w:hAnsi="Book Antiqua"/>
          <w:sz w:val="24"/>
          <w:szCs w:val="24"/>
        </w:rPr>
        <w:t xml:space="preserve"> </w:t>
      </w:r>
      <w:r w:rsidR="00401D81">
        <w:rPr>
          <w:rFonts w:ascii="Book Antiqua" w:hAnsi="Book Antiqua"/>
          <w:sz w:val="24"/>
          <w:szCs w:val="24"/>
        </w:rPr>
        <w:t xml:space="preserve">containing a </w:t>
      </w:r>
      <w:r w:rsidR="00FF50F5">
        <w:rPr>
          <w:rFonts w:ascii="Book Antiqua" w:hAnsi="Book Antiqua"/>
          <w:sz w:val="24"/>
          <w:szCs w:val="24"/>
        </w:rPr>
        <w:t xml:space="preserve">list </w:t>
      </w:r>
      <w:r w:rsidR="00401D81">
        <w:rPr>
          <w:rFonts w:ascii="Book Antiqua" w:hAnsi="Book Antiqua"/>
          <w:sz w:val="24"/>
          <w:szCs w:val="24"/>
        </w:rPr>
        <w:t xml:space="preserve">of </w:t>
      </w:r>
      <w:r w:rsidR="00FF50F5" w:rsidRPr="004F3DF0">
        <w:rPr>
          <w:rFonts w:ascii="Book Antiqua" w:hAnsi="Book Antiqua"/>
          <w:sz w:val="24"/>
          <w:szCs w:val="24"/>
        </w:rPr>
        <w:t>all materials upon which the applicant intends to rely</w:t>
      </w:r>
      <w:r w:rsidR="00FF50F5">
        <w:rPr>
          <w:rFonts w:ascii="Book Antiqua" w:hAnsi="Book Antiqua"/>
          <w:sz w:val="24"/>
          <w:szCs w:val="24"/>
        </w:rPr>
        <w:t xml:space="preserve">.  Those materials </w:t>
      </w:r>
      <w:r w:rsidR="00401D81">
        <w:rPr>
          <w:rFonts w:ascii="Book Antiqua" w:hAnsi="Book Antiqua"/>
          <w:sz w:val="24"/>
          <w:szCs w:val="24"/>
        </w:rPr>
        <w:t xml:space="preserve">must </w:t>
      </w:r>
      <w:r w:rsidR="00FF50F5">
        <w:rPr>
          <w:rFonts w:ascii="Book Antiqua" w:hAnsi="Book Antiqua"/>
          <w:sz w:val="24"/>
          <w:szCs w:val="24"/>
        </w:rPr>
        <w:t xml:space="preserve">be identified by </w:t>
      </w:r>
      <w:r w:rsidR="00FF50F5" w:rsidRPr="004F3DF0">
        <w:rPr>
          <w:rFonts w:ascii="Book Antiqua" w:hAnsi="Book Antiqua"/>
          <w:sz w:val="24"/>
          <w:szCs w:val="24"/>
        </w:rPr>
        <w:t>detailed description</w:t>
      </w:r>
      <w:r w:rsidR="00FF50F5">
        <w:rPr>
          <w:rFonts w:ascii="Book Antiqua" w:hAnsi="Book Antiqua"/>
          <w:sz w:val="24"/>
          <w:szCs w:val="24"/>
        </w:rPr>
        <w:t>s</w:t>
      </w:r>
      <w:r w:rsidR="00FF50F5" w:rsidRPr="004F3DF0">
        <w:rPr>
          <w:rFonts w:ascii="Book Antiqua" w:hAnsi="Book Antiqua"/>
          <w:sz w:val="24"/>
          <w:szCs w:val="24"/>
        </w:rPr>
        <w:t>, including any exhibit number, to enable t</w:t>
      </w:r>
      <w:r w:rsidR="00FF50F5">
        <w:rPr>
          <w:rFonts w:ascii="Book Antiqua" w:hAnsi="Book Antiqua"/>
          <w:sz w:val="24"/>
          <w:szCs w:val="24"/>
        </w:rPr>
        <w:t>hem</w:t>
      </w:r>
      <w:r w:rsidR="00FF50F5" w:rsidRPr="004F3DF0">
        <w:rPr>
          <w:rFonts w:ascii="Book Antiqua" w:hAnsi="Book Antiqua"/>
          <w:sz w:val="24"/>
          <w:szCs w:val="24"/>
        </w:rPr>
        <w:t xml:space="preserve"> to be </w:t>
      </w:r>
      <w:r w:rsidR="00FF50F5">
        <w:rPr>
          <w:rFonts w:ascii="Book Antiqua" w:hAnsi="Book Antiqua"/>
          <w:sz w:val="24"/>
          <w:szCs w:val="24"/>
        </w:rPr>
        <w:t>identified by the Registrar</w:t>
      </w:r>
      <w:r w:rsidR="0057083E">
        <w:rPr>
          <w:rFonts w:ascii="Book Antiqua" w:hAnsi="Book Antiqua"/>
          <w:sz w:val="24"/>
          <w:szCs w:val="24"/>
        </w:rPr>
        <w:t>;</w:t>
      </w:r>
    </w:p>
    <w:p w14:paraId="5C00D1F3" w14:textId="6E6C7394" w:rsidR="00FF50F5" w:rsidRDefault="00FF50F5"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reference authorities in accordance with the</w:t>
      </w:r>
      <w:r w:rsidR="00E7062C">
        <w:rPr>
          <w:rFonts w:ascii="Book Antiqua" w:hAnsi="Book Antiqua"/>
          <w:sz w:val="24"/>
          <w:szCs w:val="24"/>
        </w:rPr>
        <w:t xml:space="preserve"> current edition of the</w:t>
      </w:r>
      <w:r>
        <w:rPr>
          <w:rFonts w:ascii="Book Antiqua" w:hAnsi="Book Antiqua"/>
          <w:sz w:val="24"/>
          <w:szCs w:val="24"/>
        </w:rPr>
        <w:t xml:space="preserve"> </w:t>
      </w:r>
      <w:r w:rsidRPr="00E17DA2">
        <w:rPr>
          <w:rFonts w:ascii="Book Antiqua" w:hAnsi="Book Antiqua"/>
          <w:i/>
          <w:sz w:val="24"/>
          <w:szCs w:val="24"/>
        </w:rPr>
        <w:t xml:space="preserve">Australian </w:t>
      </w:r>
      <w:r w:rsidR="00712D80" w:rsidRPr="00E17DA2">
        <w:rPr>
          <w:rFonts w:ascii="Book Antiqua" w:hAnsi="Book Antiqua"/>
          <w:i/>
          <w:sz w:val="24"/>
          <w:szCs w:val="24"/>
        </w:rPr>
        <w:t>Guide to Legal Citation</w:t>
      </w:r>
      <w:r w:rsidR="00712D80">
        <w:rPr>
          <w:rFonts w:ascii="Book Antiqua" w:hAnsi="Book Antiqua"/>
          <w:sz w:val="24"/>
          <w:szCs w:val="24"/>
        </w:rPr>
        <w:t xml:space="preserve">.  Where a case is reported, the reported version rather than the unreported version must be cited, and authorised reports must be used over unauthorised reports. </w:t>
      </w:r>
    </w:p>
    <w:p w14:paraId="7B9B571E" w14:textId="3D3D3B03" w:rsidR="00443214" w:rsidRDefault="00443214"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43214">
        <w:rPr>
          <w:rFonts w:ascii="Book Antiqua" w:hAnsi="Book Antiqua"/>
          <w:sz w:val="24"/>
          <w:szCs w:val="24"/>
        </w:rPr>
        <w:t xml:space="preserve">Where the requirements </w:t>
      </w:r>
      <w:r w:rsidR="00E539E6">
        <w:rPr>
          <w:rFonts w:ascii="Book Antiqua" w:hAnsi="Book Antiqua"/>
          <w:sz w:val="24"/>
          <w:szCs w:val="24"/>
        </w:rPr>
        <w:t xml:space="preserve">of this Practice Note </w:t>
      </w:r>
      <w:r w:rsidRPr="00443214">
        <w:rPr>
          <w:rFonts w:ascii="Book Antiqua" w:hAnsi="Book Antiqua"/>
          <w:sz w:val="24"/>
          <w:szCs w:val="24"/>
        </w:rPr>
        <w:t xml:space="preserve">regarding </w:t>
      </w:r>
      <w:r w:rsidR="00712D80">
        <w:rPr>
          <w:rFonts w:ascii="Book Antiqua" w:hAnsi="Book Antiqua"/>
          <w:sz w:val="24"/>
          <w:szCs w:val="24"/>
        </w:rPr>
        <w:t xml:space="preserve">a notice of application for leave to appeal, </w:t>
      </w:r>
      <w:r w:rsidRPr="00443214">
        <w:rPr>
          <w:rFonts w:ascii="Book Antiqua" w:hAnsi="Book Antiqua"/>
          <w:sz w:val="24"/>
          <w:szCs w:val="24"/>
        </w:rPr>
        <w:t xml:space="preserve">written case </w:t>
      </w:r>
      <w:r w:rsidR="00712D80">
        <w:rPr>
          <w:rFonts w:ascii="Book Antiqua" w:hAnsi="Book Antiqua"/>
          <w:sz w:val="24"/>
          <w:szCs w:val="24"/>
        </w:rPr>
        <w:t xml:space="preserve">or other document </w:t>
      </w:r>
      <w:r w:rsidR="00E539E6">
        <w:rPr>
          <w:rFonts w:ascii="Book Antiqua" w:hAnsi="Book Antiqua"/>
          <w:sz w:val="24"/>
          <w:szCs w:val="24"/>
        </w:rPr>
        <w:t xml:space="preserve">to be filed </w:t>
      </w:r>
      <w:r w:rsidRPr="00443214">
        <w:rPr>
          <w:rFonts w:ascii="Book Antiqua" w:hAnsi="Book Antiqua"/>
          <w:sz w:val="24"/>
          <w:szCs w:val="24"/>
        </w:rPr>
        <w:t xml:space="preserve">are not complied with, </w:t>
      </w:r>
      <w:r w:rsidR="00E539E6">
        <w:rPr>
          <w:rFonts w:ascii="Book Antiqua" w:hAnsi="Book Antiqua"/>
          <w:sz w:val="24"/>
          <w:szCs w:val="24"/>
        </w:rPr>
        <w:t xml:space="preserve">or not all required documents have been submitted, </w:t>
      </w:r>
      <w:r w:rsidRPr="00443214">
        <w:rPr>
          <w:rFonts w:ascii="Book Antiqua" w:hAnsi="Book Antiqua"/>
          <w:sz w:val="24"/>
          <w:szCs w:val="24"/>
        </w:rPr>
        <w:t xml:space="preserve">the application for leave to appeal will be deemed unacceptable and rejected by the Registrar. </w:t>
      </w:r>
      <w:r w:rsidR="00EB26AA">
        <w:rPr>
          <w:rFonts w:ascii="Book Antiqua" w:hAnsi="Book Antiqua"/>
          <w:sz w:val="24"/>
          <w:szCs w:val="24"/>
        </w:rPr>
        <w:t xml:space="preserve"> </w:t>
      </w:r>
      <w:r w:rsidRPr="00443214">
        <w:rPr>
          <w:rFonts w:ascii="Book Antiqua" w:hAnsi="Book Antiqua"/>
          <w:sz w:val="24"/>
          <w:szCs w:val="24"/>
        </w:rPr>
        <w:t>This rejection will not, however, prevent time from continuing to run against the applicant.</w:t>
      </w:r>
    </w:p>
    <w:p w14:paraId="0B61E0D4" w14:textId="77777777" w:rsidR="008B5862" w:rsidRPr="007978F8" w:rsidRDefault="008B5862" w:rsidP="004A6F42">
      <w:pPr>
        <w:spacing w:before="120" w:after="120"/>
        <w:jc w:val="both"/>
        <w:rPr>
          <w:rFonts w:ascii="Book Antiqua" w:hAnsi="Book Antiqua"/>
        </w:rPr>
      </w:pPr>
    </w:p>
    <w:p w14:paraId="17C2470D" w14:textId="710DB868" w:rsidR="008B5862" w:rsidRPr="007917BE" w:rsidRDefault="001A017E" w:rsidP="004A6F42">
      <w:pPr>
        <w:pStyle w:val="Heading1"/>
        <w:spacing w:before="120" w:after="120"/>
        <w:rPr>
          <w:rFonts w:ascii="Book Antiqua" w:hAnsi="Book Antiqua"/>
          <w:szCs w:val="24"/>
        </w:rPr>
      </w:pPr>
      <w:r>
        <w:t>TIME LIMITS FOR FILING APPLICATION FOR LEAVE</w:t>
      </w:r>
      <w:r w:rsidR="00FE1E20">
        <w:t xml:space="preserve"> TO APPEAL</w:t>
      </w:r>
    </w:p>
    <w:p w14:paraId="132C885B" w14:textId="7F5FBFF0" w:rsidR="008B5862" w:rsidRDefault="001A017E" w:rsidP="00E17DA2">
      <w:pPr>
        <w:pStyle w:val="ListParagraph"/>
        <w:numPr>
          <w:ilvl w:val="1"/>
          <w:numId w:val="24"/>
        </w:numPr>
        <w:spacing w:before="120" w:after="120"/>
        <w:ind w:left="720" w:hanging="720"/>
        <w:contextualSpacing w:val="0"/>
        <w:jc w:val="both"/>
        <w:rPr>
          <w:rFonts w:ascii="Book Antiqua" w:hAnsi="Book Antiqua"/>
          <w:sz w:val="24"/>
          <w:szCs w:val="24"/>
        </w:rPr>
      </w:pPr>
      <w:r w:rsidRPr="001A017E">
        <w:rPr>
          <w:rFonts w:ascii="Book Antiqua" w:hAnsi="Book Antiqua"/>
          <w:sz w:val="24"/>
          <w:szCs w:val="24"/>
        </w:rPr>
        <w:t xml:space="preserve">A </w:t>
      </w:r>
      <w:r w:rsidR="002D18BB">
        <w:rPr>
          <w:rFonts w:ascii="Book Antiqua" w:hAnsi="Book Antiqua"/>
          <w:sz w:val="24"/>
          <w:szCs w:val="24"/>
        </w:rPr>
        <w:t xml:space="preserve">notice of </w:t>
      </w:r>
      <w:r w:rsidRPr="001A017E">
        <w:rPr>
          <w:rFonts w:ascii="Book Antiqua" w:hAnsi="Book Antiqua"/>
          <w:sz w:val="24"/>
          <w:szCs w:val="24"/>
        </w:rPr>
        <w:t>application for leave to appeal</w:t>
      </w:r>
      <w:r w:rsidR="002D18BB">
        <w:rPr>
          <w:rFonts w:ascii="Book Antiqua" w:hAnsi="Book Antiqua"/>
          <w:sz w:val="24"/>
          <w:szCs w:val="24"/>
        </w:rPr>
        <w:t>,</w:t>
      </w:r>
      <w:r w:rsidRPr="001A017E">
        <w:rPr>
          <w:rFonts w:ascii="Book Antiqua" w:hAnsi="Book Antiqua"/>
          <w:sz w:val="24"/>
          <w:szCs w:val="24"/>
        </w:rPr>
        <w:t xml:space="preserve"> written case </w:t>
      </w:r>
      <w:r w:rsidR="002D18BB">
        <w:rPr>
          <w:rFonts w:ascii="Book Antiqua" w:hAnsi="Book Antiqua"/>
          <w:sz w:val="24"/>
          <w:szCs w:val="24"/>
        </w:rPr>
        <w:t xml:space="preserve">and other required documents </w:t>
      </w:r>
      <w:r w:rsidRPr="001A017E">
        <w:rPr>
          <w:rFonts w:ascii="Book Antiqua" w:hAnsi="Book Antiqua"/>
          <w:sz w:val="24"/>
          <w:szCs w:val="24"/>
        </w:rPr>
        <w:t xml:space="preserve">must be filed within 28 days after the day on which the applicant is sentenced, unless the time for filing is extended under s 313 of the </w:t>
      </w:r>
      <w:r w:rsidRPr="001A017E">
        <w:rPr>
          <w:rFonts w:ascii="Book Antiqua" w:hAnsi="Book Antiqua"/>
          <w:i/>
          <w:sz w:val="24"/>
          <w:szCs w:val="24"/>
        </w:rPr>
        <w:t>CPA</w:t>
      </w:r>
      <w:r w:rsidRPr="001A017E">
        <w:rPr>
          <w:rFonts w:ascii="Book Antiqua" w:hAnsi="Book Antiqua"/>
          <w:sz w:val="24"/>
          <w:szCs w:val="24"/>
        </w:rPr>
        <w:t>.</w:t>
      </w:r>
      <w:r w:rsidR="002D18BB" w:rsidRPr="001A017E">
        <w:rPr>
          <w:rFonts w:ascii="Book Antiqua" w:hAnsi="Book Antiqua"/>
          <w:sz w:val="24"/>
          <w:szCs w:val="24"/>
          <w:vertAlign w:val="superscript"/>
        </w:rPr>
        <w:footnoteReference w:id="12"/>
      </w:r>
    </w:p>
    <w:p w14:paraId="6C7BD966" w14:textId="6539E7E8" w:rsidR="00546A24" w:rsidRPr="000A7EEB" w:rsidRDefault="00546A24" w:rsidP="00546A24">
      <w:pPr>
        <w:pStyle w:val="ListParagraph"/>
        <w:numPr>
          <w:ilvl w:val="1"/>
          <w:numId w:val="24"/>
        </w:numPr>
        <w:spacing w:before="120" w:after="120"/>
        <w:ind w:left="720" w:hanging="720"/>
        <w:contextualSpacing w:val="0"/>
        <w:jc w:val="both"/>
        <w:rPr>
          <w:rFonts w:ascii="Book Antiqua" w:hAnsi="Book Antiqua"/>
          <w:sz w:val="24"/>
          <w:szCs w:val="24"/>
        </w:rPr>
      </w:pPr>
      <w:r w:rsidRPr="000A7EEB">
        <w:rPr>
          <w:rFonts w:ascii="Book Antiqua" w:hAnsi="Book Antiqua"/>
          <w:sz w:val="24"/>
          <w:szCs w:val="24"/>
        </w:rPr>
        <w:lastRenderedPageBreak/>
        <w:t xml:space="preserve">As the 28 day period is set by the </w:t>
      </w:r>
      <w:r w:rsidRPr="000A7EEB">
        <w:rPr>
          <w:rFonts w:ascii="Book Antiqua" w:hAnsi="Book Antiqua"/>
          <w:i/>
          <w:sz w:val="24"/>
          <w:szCs w:val="24"/>
        </w:rPr>
        <w:t>CPA</w:t>
      </w:r>
      <w:r w:rsidRPr="000A7EEB">
        <w:rPr>
          <w:rFonts w:ascii="Book Antiqua" w:hAnsi="Book Antiqua"/>
          <w:sz w:val="24"/>
          <w:szCs w:val="24"/>
        </w:rPr>
        <w:t xml:space="preserve">, Rules </w:t>
      </w:r>
      <w:r w:rsidR="00E313FA">
        <w:rPr>
          <w:rFonts w:ascii="Book Antiqua" w:hAnsi="Book Antiqua"/>
          <w:sz w:val="24"/>
          <w:szCs w:val="24"/>
        </w:rPr>
        <w:t xml:space="preserve">1.07 to 1.09 </w:t>
      </w:r>
      <w:r w:rsidRPr="000A7EEB">
        <w:rPr>
          <w:rFonts w:ascii="Book Antiqua" w:hAnsi="Book Antiqua"/>
          <w:sz w:val="24"/>
          <w:szCs w:val="24"/>
        </w:rPr>
        <w:t>relating to the calculation of time do not apply to applications for leave to appeal against sentence or conviction.</w:t>
      </w:r>
    </w:p>
    <w:p w14:paraId="2E77BB3D" w14:textId="20ECEF43" w:rsidR="008B5862" w:rsidRDefault="001A017E" w:rsidP="00E17DA2">
      <w:pPr>
        <w:pStyle w:val="ListParagraph"/>
        <w:numPr>
          <w:ilvl w:val="1"/>
          <w:numId w:val="24"/>
        </w:numPr>
        <w:spacing w:before="120" w:after="120"/>
        <w:ind w:left="720" w:hanging="720"/>
        <w:contextualSpacing w:val="0"/>
        <w:jc w:val="both"/>
        <w:rPr>
          <w:rFonts w:ascii="Book Antiqua" w:hAnsi="Book Antiqua"/>
          <w:sz w:val="24"/>
          <w:szCs w:val="24"/>
        </w:rPr>
      </w:pPr>
      <w:r w:rsidRPr="001A017E">
        <w:rPr>
          <w:rFonts w:ascii="Book Antiqua" w:hAnsi="Book Antiqua"/>
          <w:sz w:val="24"/>
          <w:szCs w:val="24"/>
        </w:rPr>
        <w:t xml:space="preserve">An application for </w:t>
      </w:r>
      <w:r w:rsidR="002D18BB">
        <w:rPr>
          <w:rFonts w:ascii="Book Antiqua" w:hAnsi="Book Antiqua"/>
          <w:sz w:val="24"/>
          <w:szCs w:val="24"/>
        </w:rPr>
        <w:t xml:space="preserve">an </w:t>
      </w:r>
      <w:r w:rsidRPr="001A017E">
        <w:rPr>
          <w:rFonts w:ascii="Book Antiqua" w:hAnsi="Book Antiqua"/>
          <w:sz w:val="24"/>
          <w:szCs w:val="24"/>
        </w:rPr>
        <w:t xml:space="preserve">extension of the 28 day period must be supported by an affidavit stating the reasons for not filing within time. </w:t>
      </w:r>
      <w:r w:rsidR="00EB26AA">
        <w:rPr>
          <w:rFonts w:ascii="Book Antiqua" w:hAnsi="Book Antiqua"/>
          <w:sz w:val="24"/>
          <w:szCs w:val="24"/>
        </w:rPr>
        <w:t xml:space="preserve"> </w:t>
      </w:r>
      <w:r w:rsidRPr="001A017E">
        <w:rPr>
          <w:rFonts w:ascii="Book Antiqua" w:hAnsi="Book Antiqua"/>
          <w:sz w:val="24"/>
          <w:szCs w:val="24"/>
        </w:rPr>
        <w:t>Ordinarily, time will not be extended unless there is an adequate explanation for failing to file within time.</w:t>
      </w:r>
    </w:p>
    <w:p w14:paraId="51BA3C9A" w14:textId="4E6E1974" w:rsidR="000A7EEB" w:rsidRDefault="001A017E" w:rsidP="00E17DA2">
      <w:pPr>
        <w:pStyle w:val="ListParagraph"/>
        <w:numPr>
          <w:ilvl w:val="1"/>
          <w:numId w:val="24"/>
        </w:numPr>
        <w:spacing w:before="120" w:after="120"/>
        <w:ind w:left="720" w:hanging="720"/>
        <w:contextualSpacing w:val="0"/>
        <w:jc w:val="both"/>
        <w:rPr>
          <w:rFonts w:ascii="Book Antiqua" w:hAnsi="Book Antiqua"/>
          <w:sz w:val="24"/>
          <w:szCs w:val="24"/>
        </w:rPr>
      </w:pPr>
      <w:r w:rsidRPr="001A017E">
        <w:rPr>
          <w:rFonts w:ascii="Book Antiqua" w:hAnsi="Book Antiqua"/>
          <w:sz w:val="24"/>
          <w:szCs w:val="24"/>
        </w:rPr>
        <w:t xml:space="preserve">An application for extension of time and the supporting affidavit must be filed together with the </w:t>
      </w:r>
      <w:r w:rsidR="002D18BB">
        <w:rPr>
          <w:rFonts w:ascii="Book Antiqua" w:hAnsi="Book Antiqua"/>
          <w:sz w:val="24"/>
          <w:szCs w:val="24"/>
        </w:rPr>
        <w:t xml:space="preserve">notice of </w:t>
      </w:r>
      <w:r w:rsidRPr="001A017E">
        <w:rPr>
          <w:rFonts w:ascii="Book Antiqua" w:hAnsi="Book Antiqua"/>
          <w:sz w:val="24"/>
          <w:szCs w:val="24"/>
        </w:rPr>
        <w:t>application for leave to appeal</w:t>
      </w:r>
      <w:r w:rsidR="002D18BB">
        <w:rPr>
          <w:rFonts w:ascii="Book Antiqua" w:hAnsi="Book Antiqua"/>
          <w:sz w:val="24"/>
          <w:szCs w:val="24"/>
        </w:rPr>
        <w:t>, written case and other required documents</w:t>
      </w:r>
      <w:r w:rsidRPr="001A017E">
        <w:rPr>
          <w:rFonts w:ascii="Book Antiqua" w:hAnsi="Book Antiqua"/>
          <w:sz w:val="24"/>
          <w:szCs w:val="24"/>
        </w:rPr>
        <w:t>.</w:t>
      </w:r>
      <w:r w:rsidRPr="001A017E">
        <w:rPr>
          <w:rFonts w:ascii="Book Antiqua" w:hAnsi="Book Antiqua"/>
          <w:sz w:val="24"/>
          <w:szCs w:val="24"/>
          <w:vertAlign w:val="superscript"/>
        </w:rPr>
        <w:footnoteReference w:id="13"/>
      </w:r>
      <w:r w:rsidRPr="001A017E">
        <w:rPr>
          <w:rFonts w:ascii="Book Antiqua" w:hAnsi="Book Antiqua"/>
          <w:sz w:val="24"/>
          <w:szCs w:val="24"/>
        </w:rPr>
        <w:t xml:space="preserve"> </w:t>
      </w:r>
      <w:r w:rsidR="00EB26AA">
        <w:rPr>
          <w:rFonts w:ascii="Book Antiqua" w:hAnsi="Book Antiqua"/>
          <w:sz w:val="24"/>
          <w:szCs w:val="24"/>
        </w:rPr>
        <w:t xml:space="preserve"> </w:t>
      </w:r>
      <w:r w:rsidRPr="001A017E">
        <w:rPr>
          <w:rFonts w:ascii="Book Antiqua" w:hAnsi="Book Antiqua"/>
          <w:sz w:val="24"/>
          <w:szCs w:val="24"/>
        </w:rPr>
        <w:t>Otherwise, the Registrar will not permit the application for leave to appeal to be filed out of time.</w:t>
      </w:r>
    </w:p>
    <w:p w14:paraId="01EFECD5" w14:textId="31A6DE54" w:rsidR="008B5862" w:rsidRDefault="008B5862" w:rsidP="004A6F42">
      <w:pPr>
        <w:pStyle w:val="ListParagraph"/>
        <w:spacing w:before="120" w:after="120"/>
        <w:jc w:val="both"/>
        <w:rPr>
          <w:rFonts w:ascii="Book Antiqua" w:hAnsi="Book Antiqua"/>
          <w:sz w:val="24"/>
          <w:szCs w:val="24"/>
        </w:rPr>
      </w:pPr>
    </w:p>
    <w:p w14:paraId="40105053" w14:textId="052D32E8" w:rsidR="00FE1E20" w:rsidRDefault="00FE1E20" w:rsidP="00FE1E20">
      <w:pPr>
        <w:pStyle w:val="Heading1"/>
        <w:spacing w:before="120" w:after="120"/>
        <w:rPr>
          <w:rFonts w:ascii="Book Antiqua" w:hAnsi="Book Antiqua"/>
          <w:szCs w:val="24"/>
        </w:rPr>
      </w:pPr>
      <w:r>
        <w:rPr>
          <w:rFonts w:ascii="Book Antiqua" w:hAnsi="Book Antiqua"/>
          <w:szCs w:val="24"/>
        </w:rPr>
        <w:t>SERVICE OF APPLICATION FOR LEAVE TO APPEAL</w:t>
      </w:r>
    </w:p>
    <w:p w14:paraId="4CE6689B" w14:textId="600E3E14" w:rsidR="00FE1E20" w:rsidRDefault="00FE1E20" w:rsidP="00FE1E20">
      <w:pPr>
        <w:pStyle w:val="ListParagraph"/>
        <w:numPr>
          <w:ilvl w:val="1"/>
          <w:numId w:val="24"/>
        </w:numPr>
        <w:spacing w:before="120" w:after="120"/>
        <w:ind w:left="720" w:hanging="720"/>
        <w:contextualSpacing w:val="0"/>
        <w:jc w:val="both"/>
        <w:rPr>
          <w:rFonts w:ascii="Book Antiqua" w:hAnsi="Book Antiqua"/>
          <w:sz w:val="24"/>
          <w:szCs w:val="24"/>
        </w:rPr>
      </w:pPr>
      <w:r w:rsidRPr="00FE1E20">
        <w:rPr>
          <w:rFonts w:ascii="Book Antiqua" w:hAnsi="Book Antiqua"/>
          <w:sz w:val="24"/>
          <w:szCs w:val="24"/>
        </w:rPr>
        <w:t>It is the Registrar’s obligation to provide the respondent with a copy of the notice of application for leave to appeal within seven days after the day on which it is accepted for filing.</w:t>
      </w:r>
      <w:r w:rsidRPr="00FE1E20">
        <w:rPr>
          <w:vertAlign w:val="superscript"/>
        </w:rPr>
        <w:footnoteReference w:id="14"/>
      </w:r>
      <w:r w:rsidRPr="00FE1E20" w:rsidDel="007961C7">
        <w:rPr>
          <w:rFonts w:ascii="Book Antiqua" w:hAnsi="Book Antiqua"/>
          <w:sz w:val="24"/>
          <w:szCs w:val="24"/>
        </w:rPr>
        <w:t xml:space="preserve"> </w:t>
      </w:r>
      <w:r w:rsidRPr="00FE1E20">
        <w:rPr>
          <w:rFonts w:ascii="Book Antiqua" w:hAnsi="Book Antiqua"/>
          <w:sz w:val="24"/>
          <w:szCs w:val="24"/>
        </w:rPr>
        <w:t xml:space="preserve"> The Registrar will also provide a copy of the applicant’s written case and other filed documents.  Accordingly, the applicant need not provide copies of those documents to the respondent at the time of filing with the registry.</w:t>
      </w:r>
    </w:p>
    <w:p w14:paraId="69AC0CC3" w14:textId="77777777" w:rsidR="00FE1E20" w:rsidRPr="00E17DA2" w:rsidRDefault="00FE1E20" w:rsidP="00E17DA2">
      <w:pPr>
        <w:spacing w:before="120" w:after="120"/>
        <w:jc w:val="both"/>
        <w:rPr>
          <w:rFonts w:ascii="Book Antiqua" w:hAnsi="Book Antiqua"/>
        </w:rPr>
      </w:pPr>
    </w:p>
    <w:p w14:paraId="6C5D5D06" w14:textId="63717E17" w:rsidR="008B5862" w:rsidRPr="007917BE" w:rsidRDefault="001A017E" w:rsidP="004A6F42">
      <w:pPr>
        <w:pStyle w:val="Heading1"/>
        <w:spacing w:before="120" w:after="120"/>
        <w:rPr>
          <w:rFonts w:ascii="Book Antiqua" w:hAnsi="Book Antiqua"/>
          <w:szCs w:val="24"/>
        </w:rPr>
      </w:pPr>
      <w:r>
        <w:t>TRANSCRIPT</w:t>
      </w:r>
    </w:p>
    <w:p w14:paraId="54C6B17B" w14:textId="3844BC6F" w:rsidR="008B5862" w:rsidRDefault="001A017E" w:rsidP="00E17DA2">
      <w:pPr>
        <w:pStyle w:val="ListParagraph"/>
        <w:numPr>
          <w:ilvl w:val="1"/>
          <w:numId w:val="24"/>
        </w:numPr>
        <w:spacing w:before="120" w:after="120"/>
        <w:ind w:left="720" w:hanging="720"/>
        <w:contextualSpacing w:val="0"/>
        <w:jc w:val="both"/>
        <w:rPr>
          <w:rFonts w:ascii="Book Antiqua" w:hAnsi="Book Antiqua"/>
          <w:sz w:val="24"/>
          <w:szCs w:val="24"/>
        </w:rPr>
      </w:pPr>
      <w:r w:rsidRPr="001A017E">
        <w:rPr>
          <w:rFonts w:ascii="Book Antiqua" w:hAnsi="Book Antiqua"/>
          <w:sz w:val="24"/>
          <w:szCs w:val="24"/>
        </w:rPr>
        <w:t>Once an application for leave to appeal has been filed, the Registrar will as a matter of course obtain the following transcripts:</w:t>
      </w:r>
    </w:p>
    <w:p w14:paraId="65644CD7" w14:textId="396D23B6" w:rsidR="001A017E" w:rsidRPr="001A017E" w:rsidRDefault="001A017E" w:rsidP="00E17DA2">
      <w:pPr>
        <w:pStyle w:val="ListParagraph"/>
        <w:numPr>
          <w:ilvl w:val="2"/>
          <w:numId w:val="24"/>
        </w:numPr>
        <w:spacing w:before="120" w:after="120"/>
        <w:ind w:left="1440"/>
        <w:contextualSpacing w:val="0"/>
        <w:jc w:val="both"/>
        <w:rPr>
          <w:rFonts w:ascii="Book Antiqua" w:hAnsi="Book Antiqua"/>
          <w:sz w:val="24"/>
          <w:szCs w:val="24"/>
        </w:rPr>
      </w:pPr>
      <w:r w:rsidRPr="001A017E">
        <w:rPr>
          <w:rFonts w:ascii="Book Antiqua" w:hAnsi="Book Antiqua" w:cs="Arial"/>
          <w:sz w:val="24"/>
          <w:szCs w:val="24"/>
        </w:rPr>
        <w:t xml:space="preserve">in the case of an application for leave to appeal against </w:t>
      </w:r>
      <w:r w:rsidR="004C44F2">
        <w:rPr>
          <w:rFonts w:ascii="Book Antiqua" w:hAnsi="Book Antiqua" w:cs="Arial"/>
          <w:sz w:val="24"/>
          <w:szCs w:val="24"/>
        </w:rPr>
        <w:t>conviction, transcripts of the Trial J</w:t>
      </w:r>
      <w:r w:rsidRPr="001A017E">
        <w:rPr>
          <w:rFonts w:ascii="Book Antiqua" w:hAnsi="Book Antiqua" w:cs="Arial"/>
          <w:sz w:val="24"/>
          <w:szCs w:val="24"/>
        </w:rPr>
        <w:t>udge’s charge and of the proceedings from the conclusion of the charge down to verdict; and</w:t>
      </w:r>
    </w:p>
    <w:p w14:paraId="41F56756" w14:textId="34148BD8" w:rsidR="001A017E" w:rsidRDefault="001A017E" w:rsidP="00E17DA2">
      <w:pPr>
        <w:pStyle w:val="ListParagraph"/>
        <w:numPr>
          <w:ilvl w:val="2"/>
          <w:numId w:val="24"/>
        </w:numPr>
        <w:spacing w:before="120" w:after="120"/>
        <w:ind w:left="1440"/>
        <w:contextualSpacing w:val="0"/>
        <w:jc w:val="both"/>
        <w:rPr>
          <w:rFonts w:ascii="Book Antiqua" w:hAnsi="Book Antiqua"/>
          <w:sz w:val="24"/>
          <w:szCs w:val="24"/>
        </w:rPr>
      </w:pPr>
      <w:r w:rsidRPr="001A017E">
        <w:rPr>
          <w:rFonts w:ascii="Book Antiqua" w:hAnsi="Book Antiqua"/>
          <w:sz w:val="24"/>
          <w:szCs w:val="24"/>
        </w:rPr>
        <w:t>in the case of an application for leave to appeal against sentence, transcripts of the ad</w:t>
      </w:r>
      <w:r w:rsidR="004C44F2">
        <w:rPr>
          <w:rFonts w:ascii="Book Antiqua" w:hAnsi="Book Antiqua"/>
          <w:sz w:val="24"/>
          <w:szCs w:val="24"/>
        </w:rPr>
        <w:t>dresses on the plea and of the J</w:t>
      </w:r>
      <w:r w:rsidRPr="001A017E">
        <w:rPr>
          <w:rFonts w:ascii="Book Antiqua" w:hAnsi="Book Antiqua"/>
          <w:sz w:val="24"/>
          <w:szCs w:val="24"/>
        </w:rPr>
        <w:t>udge’s sentencing remarks.</w:t>
      </w:r>
    </w:p>
    <w:p w14:paraId="6593A7A7" w14:textId="0AA3C9A9" w:rsidR="008B5862" w:rsidRDefault="008A1E4E"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A1E4E">
        <w:rPr>
          <w:rFonts w:ascii="Book Antiqua" w:hAnsi="Book Antiqua"/>
          <w:sz w:val="24"/>
          <w:szCs w:val="24"/>
        </w:rPr>
        <w:t xml:space="preserve">The transcript will be obtained and supplied </w:t>
      </w:r>
      <w:r w:rsidR="009F47D1">
        <w:rPr>
          <w:rFonts w:ascii="Book Antiqua" w:hAnsi="Book Antiqua"/>
          <w:sz w:val="24"/>
          <w:szCs w:val="24"/>
        </w:rPr>
        <w:t xml:space="preserve">by the registry </w:t>
      </w:r>
      <w:r w:rsidRPr="008A1E4E">
        <w:rPr>
          <w:rFonts w:ascii="Book Antiqua" w:hAnsi="Book Antiqua"/>
          <w:sz w:val="24"/>
          <w:szCs w:val="24"/>
        </w:rPr>
        <w:t xml:space="preserve">electronically to the parties in an unrevised form. </w:t>
      </w:r>
      <w:r w:rsidR="00C24A7A">
        <w:rPr>
          <w:rFonts w:ascii="Book Antiqua" w:hAnsi="Book Antiqua"/>
          <w:sz w:val="24"/>
          <w:szCs w:val="24"/>
        </w:rPr>
        <w:t xml:space="preserve"> </w:t>
      </w:r>
      <w:r w:rsidR="004C44F2">
        <w:rPr>
          <w:rFonts w:ascii="Book Antiqua" w:hAnsi="Book Antiqua"/>
          <w:sz w:val="24"/>
          <w:szCs w:val="24"/>
        </w:rPr>
        <w:t>The Trial J</w:t>
      </w:r>
      <w:r w:rsidRPr="008A1E4E">
        <w:rPr>
          <w:rFonts w:ascii="Book Antiqua" w:hAnsi="Book Antiqua"/>
          <w:sz w:val="24"/>
          <w:szCs w:val="24"/>
        </w:rPr>
        <w:t>udge may comment on the unrevised transcript in his or her report.</w:t>
      </w:r>
    </w:p>
    <w:p w14:paraId="6C93A80D" w14:textId="7712A8A4" w:rsidR="008B5862" w:rsidRPr="008A1E4E" w:rsidRDefault="008A1E4E"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A1E4E">
        <w:rPr>
          <w:rFonts w:ascii="Book Antiqua" w:hAnsi="Book Antiqua"/>
          <w:sz w:val="24"/>
          <w:szCs w:val="24"/>
        </w:rPr>
        <w:t>A written case filed in support of an application for leave to appeal must identify (by date and time) any further transcript considered necessary, with an explanation of the necessity.</w:t>
      </w:r>
    </w:p>
    <w:p w14:paraId="0F60C10B" w14:textId="77777777" w:rsidR="00FB2B40" w:rsidRPr="005236D3" w:rsidRDefault="008A1E4E"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A1E4E">
        <w:rPr>
          <w:rFonts w:ascii="Book Antiqua" w:hAnsi="Book Antiqua" w:cs="Arial"/>
          <w:sz w:val="24"/>
          <w:szCs w:val="24"/>
        </w:rPr>
        <w:t xml:space="preserve">Whether any further </w:t>
      </w:r>
      <w:r w:rsidRPr="007769A3">
        <w:rPr>
          <w:rFonts w:ascii="Book Antiqua" w:hAnsi="Book Antiqua" w:cs="Arial"/>
          <w:sz w:val="24"/>
          <w:szCs w:val="24"/>
        </w:rPr>
        <w:t>trial</w:t>
      </w:r>
      <w:r w:rsidRPr="008A1E4E">
        <w:rPr>
          <w:rFonts w:ascii="Book Antiqua" w:hAnsi="Book Antiqua" w:cs="Arial"/>
          <w:sz w:val="24"/>
          <w:szCs w:val="24"/>
        </w:rPr>
        <w:t xml:space="preserve"> transcript is obtained is a matter for the Registrar.</w:t>
      </w:r>
      <w:r w:rsidRPr="008A1E4E">
        <w:rPr>
          <w:rStyle w:val="FootnoteReference"/>
          <w:rFonts w:ascii="Book Antiqua" w:hAnsi="Book Antiqua" w:cs="Arial"/>
          <w:sz w:val="24"/>
          <w:szCs w:val="24"/>
        </w:rPr>
        <w:footnoteReference w:id="15"/>
      </w:r>
    </w:p>
    <w:p w14:paraId="330DB8A6" w14:textId="14DBE112" w:rsidR="008A1E4E" w:rsidRPr="004A6F42" w:rsidRDefault="00EC36F8"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cs="Arial"/>
          <w:sz w:val="24"/>
          <w:szCs w:val="24"/>
        </w:rPr>
        <w:lastRenderedPageBreak/>
        <w:t xml:space="preserve">Parties must refer to the </w:t>
      </w:r>
      <w:r w:rsidR="00546A24">
        <w:rPr>
          <w:rFonts w:ascii="Book Antiqua" w:hAnsi="Book Antiqua" w:cs="Arial"/>
          <w:sz w:val="24"/>
          <w:szCs w:val="24"/>
        </w:rPr>
        <w:t xml:space="preserve">PDF format </w:t>
      </w:r>
      <w:r>
        <w:rPr>
          <w:rFonts w:ascii="Book Antiqua" w:hAnsi="Book Antiqua" w:cs="Arial"/>
          <w:sz w:val="24"/>
          <w:szCs w:val="24"/>
        </w:rPr>
        <w:t xml:space="preserve">version of the transcript supplied by the </w:t>
      </w:r>
      <w:r w:rsidR="009F47D1">
        <w:rPr>
          <w:rFonts w:ascii="Book Antiqua" w:hAnsi="Book Antiqua" w:cs="Arial"/>
          <w:sz w:val="24"/>
          <w:szCs w:val="24"/>
        </w:rPr>
        <w:t>registry</w:t>
      </w:r>
      <w:r>
        <w:rPr>
          <w:rFonts w:ascii="Book Antiqua" w:hAnsi="Book Antiqua" w:cs="Arial"/>
          <w:sz w:val="24"/>
          <w:szCs w:val="24"/>
        </w:rPr>
        <w:t>, both in their documents and during any oral hearing, to ensure it is the same as the version used by the bench.</w:t>
      </w:r>
    </w:p>
    <w:p w14:paraId="1C0E0AC4" w14:textId="77777777" w:rsidR="004A6F42" w:rsidRPr="008A1E4E" w:rsidRDefault="004A6F42" w:rsidP="004A6F42">
      <w:pPr>
        <w:pStyle w:val="ListParagraph"/>
        <w:spacing w:before="120" w:after="120"/>
        <w:jc w:val="both"/>
        <w:rPr>
          <w:rFonts w:ascii="Book Antiqua" w:hAnsi="Book Antiqua"/>
          <w:sz w:val="24"/>
          <w:szCs w:val="24"/>
        </w:rPr>
      </w:pPr>
    </w:p>
    <w:p w14:paraId="71EE6A5C" w14:textId="26F8F900" w:rsidR="008B5862" w:rsidRPr="007917BE" w:rsidRDefault="00325FFC" w:rsidP="004A6F42">
      <w:pPr>
        <w:pStyle w:val="Heading1"/>
        <w:spacing w:before="120" w:after="120"/>
        <w:rPr>
          <w:rFonts w:ascii="Book Antiqua" w:hAnsi="Book Antiqua"/>
          <w:szCs w:val="24"/>
        </w:rPr>
      </w:pPr>
      <w:bookmarkStart w:id="4" w:name="_Ref15924092"/>
      <w:r>
        <w:t xml:space="preserve">AMENDMENT OF </w:t>
      </w:r>
      <w:r w:rsidR="00F00400">
        <w:t>NOTICE OF APPLICATION FOR LEAVE TO APPEAL, NOTICE OF APPEAL OR</w:t>
      </w:r>
      <w:r w:rsidR="0038443F">
        <w:t xml:space="preserve"> WRITTEN CASE</w:t>
      </w:r>
      <w:bookmarkEnd w:id="4"/>
    </w:p>
    <w:p w14:paraId="6273330C" w14:textId="0292F701" w:rsidR="008B5862" w:rsidRDefault="00F00400"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A notice of application for leave to appeal, notice of appeal or</w:t>
      </w:r>
      <w:r w:rsidR="00325FFC">
        <w:rPr>
          <w:rFonts w:ascii="Book Antiqua" w:hAnsi="Book Antiqua"/>
          <w:sz w:val="24"/>
          <w:szCs w:val="24"/>
        </w:rPr>
        <w:t xml:space="preserve"> t</w:t>
      </w:r>
      <w:r w:rsidR="0038443F" w:rsidRPr="0038443F">
        <w:rPr>
          <w:rFonts w:ascii="Book Antiqua" w:hAnsi="Book Antiqua"/>
          <w:sz w:val="24"/>
          <w:szCs w:val="24"/>
        </w:rPr>
        <w:t xml:space="preserve">he written case may be </w:t>
      </w:r>
      <w:r w:rsidR="00325FFC">
        <w:rPr>
          <w:rFonts w:ascii="Book Antiqua" w:hAnsi="Book Antiqua"/>
          <w:sz w:val="24"/>
          <w:szCs w:val="24"/>
        </w:rPr>
        <w:t>amended</w:t>
      </w:r>
      <w:r w:rsidR="0038443F" w:rsidRPr="0038443F">
        <w:rPr>
          <w:rFonts w:ascii="Book Antiqua" w:hAnsi="Book Antiqua"/>
          <w:sz w:val="24"/>
          <w:szCs w:val="24"/>
        </w:rPr>
        <w:t xml:space="preserve"> in accordance with this section.</w:t>
      </w:r>
    </w:p>
    <w:p w14:paraId="787A354A" w14:textId="5B1A8F5E" w:rsidR="008B5862" w:rsidRDefault="0038443F" w:rsidP="00E17DA2">
      <w:pPr>
        <w:pStyle w:val="ListParagraph"/>
        <w:numPr>
          <w:ilvl w:val="1"/>
          <w:numId w:val="24"/>
        </w:numPr>
        <w:spacing w:before="120" w:after="120"/>
        <w:ind w:left="720" w:hanging="720"/>
        <w:contextualSpacing w:val="0"/>
        <w:jc w:val="both"/>
        <w:rPr>
          <w:rFonts w:ascii="Book Antiqua" w:hAnsi="Book Antiqua"/>
          <w:sz w:val="24"/>
          <w:szCs w:val="24"/>
        </w:rPr>
      </w:pPr>
      <w:r w:rsidRPr="0038443F">
        <w:rPr>
          <w:rFonts w:ascii="Book Antiqua" w:hAnsi="Book Antiqua"/>
          <w:sz w:val="24"/>
          <w:szCs w:val="24"/>
        </w:rPr>
        <w:t xml:space="preserve">The purpose of </w:t>
      </w:r>
      <w:r w:rsidR="00F00400">
        <w:rPr>
          <w:rFonts w:ascii="Book Antiqua" w:hAnsi="Book Antiqua"/>
          <w:sz w:val="24"/>
          <w:szCs w:val="24"/>
        </w:rPr>
        <w:t>amendment</w:t>
      </w:r>
      <w:r w:rsidRPr="0038443F">
        <w:rPr>
          <w:rFonts w:ascii="Book Antiqua" w:hAnsi="Book Antiqua"/>
          <w:sz w:val="24"/>
          <w:szCs w:val="24"/>
        </w:rPr>
        <w:t xml:space="preserve"> is:</w:t>
      </w:r>
    </w:p>
    <w:p w14:paraId="2459E742" w14:textId="053805D6" w:rsidR="0038443F" w:rsidRDefault="0038443F" w:rsidP="00E17DA2">
      <w:pPr>
        <w:pStyle w:val="ListParagraph"/>
        <w:numPr>
          <w:ilvl w:val="2"/>
          <w:numId w:val="24"/>
        </w:numPr>
        <w:spacing w:before="120" w:after="120"/>
        <w:ind w:left="1440"/>
        <w:contextualSpacing w:val="0"/>
        <w:jc w:val="both"/>
        <w:rPr>
          <w:rFonts w:ascii="Book Antiqua" w:hAnsi="Book Antiqua"/>
          <w:sz w:val="24"/>
          <w:szCs w:val="24"/>
        </w:rPr>
      </w:pPr>
      <w:r w:rsidRPr="0038443F">
        <w:rPr>
          <w:rFonts w:ascii="Book Antiqua" w:hAnsi="Book Antiqua"/>
          <w:sz w:val="24"/>
          <w:szCs w:val="24"/>
        </w:rPr>
        <w:t xml:space="preserve">to enable modification of, substitution of, deletion </w:t>
      </w:r>
      <w:r w:rsidR="00D77EFE">
        <w:rPr>
          <w:rFonts w:ascii="Book Antiqua" w:hAnsi="Book Antiqua"/>
          <w:sz w:val="24"/>
          <w:szCs w:val="24"/>
        </w:rPr>
        <w:t xml:space="preserve">of </w:t>
      </w:r>
      <w:r w:rsidRPr="0038443F">
        <w:rPr>
          <w:rFonts w:ascii="Book Antiqua" w:hAnsi="Book Antiqua"/>
          <w:sz w:val="24"/>
          <w:szCs w:val="24"/>
        </w:rPr>
        <w:t>or a</w:t>
      </w:r>
      <w:r w:rsidR="00D77EFE">
        <w:rPr>
          <w:rFonts w:ascii="Book Antiqua" w:hAnsi="Book Antiqua"/>
          <w:sz w:val="24"/>
          <w:szCs w:val="24"/>
        </w:rPr>
        <w:t>ddition to</w:t>
      </w:r>
      <w:r w:rsidRPr="0038443F">
        <w:rPr>
          <w:rFonts w:ascii="Book Antiqua" w:hAnsi="Book Antiqua"/>
          <w:sz w:val="24"/>
          <w:szCs w:val="24"/>
        </w:rPr>
        <w:t xml:space="preserve"> the original grounds where this is considered necessary or appropriate; and</w:t>
      </w:r>
    </w:p>
    <w:p w14:paraId="05C48103" w14:textId="4464D99B" w:rsidR="0038443F" w:rsidRDefault="0038443F" w:rsidP="00E17DA2">
      <w:pPr>
        <w:pStyle w:val="ListParagraph"/>
        <w:numPr>
          <w:ilvl w:val="2"/>
          <w:numId w:val="24"/>
        </w:numPr>
        <w:spacing w:before="120" w:after="120"/>
        <w:ind w:left="1440"/>
        <w:contextualSpacing w:val="0"/>
        <w:jc w:val="both"/>
        <w:rPr>
          <w:rFonts w:ascii="Book Antiqua" w:hAnsi="Book Antiqua"/>
          <w:sz w:val="24"/>
          <w:szCs w:val="24"/>
        </w:rPr>
      </w:pPr>
      <w:r w:rsidRPr="0038443F">
        <w:rPr>
          <w:rFonts w:ascii="Book Antiqua" w:hAnsi="Book Antiqua"/>
          <w:sz w:val="24"/>
          <w:szCs w:val="24"/>
        </w:rPr>
        <w:t>for the assistance of the Court, to identify the part(s) of the transcript relevant to each ground.</w:t>
      </w:r>
    </w:p>
    <w:p w14:paraId="2A1F025C" w14:textId="4CB6A8EF" w:rsidR="00994A59" w:rsidRDefault="0038443F" w:rsidP="00E17DA2">
      <w:pPr>
        <w:pStyle w:val="ListParagraph"/>
        <w:numPr>
          <w:ilvl w:val="1"/>
          <w:numId w:val="24"/>
        </w:numPr>
        <w:spacing w:before="120" w:after="120"/>
        <w:ind w:left="720" w:hanging="720"/>
        <w:contextualSpacing w:val="0"/>
        <w:jc w:val="both"/>
        <w:rPr>
          <w:rFonts w:ascii="Book Antiqua" w:hAnsi="Book Antiqua"/>
          <w:sz w:val="24"/>
          <w:szCs w:val="24"/>
        </w:rPr>
      </w:pPr>
      <w:r w:rsidRPr="0038443F">
        <w:rPr>
          <w:rFonts w:ascii="Book Antiqua" w:hAnsi="Book Antiqua"/>
          <w:sz w:val="24"/>
          <w:szCs w:val="24"/>
        </w:rPr>
        <w:t xml:space="preserve">In an application for leave to appeal against conviction the Registrar will ordinarily invite </w:t>
      </w:r>
      <w:r w:rsidR="00642383">
        <w:rPr>
          <w:rFonts w:ascii="Book Antiqua" w:hAnsi="Book Antiqua"/>
          <w:sz w:val="24"/>
          <w:szCs w:val="24"/>
        </w:rPr>
        <w:t>the applicant</w:t>
      </w:r>
      <w:r w:rsidRPr="0038443F">
        <w:rPr>
          <w:rFonts w:ascii="Book Antiqua" w:hAnsi="Book Antiqua"/>
          <w:sz w:val="24"/>
          <w:szCs w:val="24"/>
        </w:rPr>
        <w:t xml:space="preserve"> to </w:t>
      </w:r>
      <w:r w:rsidR="00F00400">
        <w:rPr>
          <w:rFonts w:ascii="Book Antiqua" w:hAnsi="Book Antiqua"/>
          <w:sz w:val="24"/>
          <w:szCs w:val="24"/>
        </w:rPr>
        <w:t>amend</w:t>
      </w:r>
      <w:r w:rsidRPr="0038443F">
        <w:rPr>
          <w:rFonts w:ascii="Book Antiqua" w:hAnsi="Book Antiqua"/>
          <w:sz w:val="24"/>
          <w:szCs w:val="24"/>
        </w:rPr>
        <w:t xml:space="preserve"> the </w:t>
      </w:r>
      <w:r w:rsidR="00642383">
        <w:rPr>
          <w:rFonts w:ascii="Book Antiqua" w:hAnsi="Book Antiqua"/>
          <w:sz w:val="24"/>
          <w:szCs w:val="24"/>
        </w:rPr>
        <w:t xml:space="preserve">grounds of appeal or </w:t>
      </w:r>
      <w:r w:rsidRPr="0038443F">
        <w:rPr>
          <w:rFonts w:ascii="Book Antiqua" w:hAnsi="Book Antiqua"/>
          <w:sz w:val="24"/>
          <w:szCs w:val="24"/>
        </w:rPr>
        <w:t xml:space="preserve">written case </w:t>
      </w:r>
      <w:r w:rsidR="00642383">
        <w:rPr>
          <w:rFonts w:ascii="Book Antiqua" w:hAnsi="Book Antiqua"/>
          <w:sz w:val="24"/>
          <w:szCs w:val="24"/>
        </w:rPr>
        <w:t xml:space="preserve">if they consider it appropriate to do so </w:t>
      </w:r>
      <w:r w:rsidRPr="0038443F">
        <w:rPr>
          <w:rFonts w:ascii="Book Antiqua" w:hAnsi="Book Antiqua"/>
          <w:sz w:val="24"/>
          <w:szCs w:val="24"/>
        </w:rPr>
        <w:t xml:space="preserve">in light of the transcript once obtained. </w:t>
      </w:r>
      <w:r w:rsidR="00C24A7A">
        <w:rPr>
          <w:rFonts w:ascii="Book Antiqua" w:hAnsi="Book Antiqua"/>
          <w:sz w:val="24"/>
          <w:szCs w:val="24"/>
        </w:rPr>
        <w:t xml:space="preserve"> </w:t>
      </w:r>
    </w:p>
    <w:p w14:paraId="035E2EE1" w14:textId="725715B5" w:rsidR="00994A59" w:rsidRDefault="00642383"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cs="Arial"/>
          <w:sz w:val="24"/>
          <w:szCs w:val="24"/>
        </w:rPr>
        <w:t>In an application for leave to appeal against sentence i</w:t>
      </w:r>
      <w:r w:rsidR="00994A59" w:rsidRPr="008D6254">
        <w:rPr>
          <w:rFonts w:ascii="Book Antiqua" w:hAnsi="Book Antiqua" w:cs="Arial"/>
          <w:sz w:val="24"/>
          <w:szCs w:val="24"/>
        </w:rPr>
        <w:t xml:space="preserve">t is unlikely that </w:t>
      </w:r>
      <w:r>
        <w:rPr>
          <w:rFonts w:ascii="Book Antiqua" w:hAnsi="Book Antiqua" w:cs="Arial"/>
          <w:sz w:val="24"/>
          <w:szCs w:val="24"/>
        </w:rPr>
        <w:t xml:space="preserve">amendment </w:t>
      </w:r>
      <w:r w:rsidR="00994A59" w:rsidRPr="008D6254">
        <w:rPr>
          <w:rFonts w:ascii="Book Antiqua" w:hAnsi="Book Antiqua" w:cs="Arial"/>
          <w:sz w:val="24"/>
          <w:szCs w:val="24"/>
        </w:rPr>
        <w:t>will be required</w:t>
      </w:r>
      <w:r>
        <w:rPr>
          <w:rFonts w:ascii="Book Antiqua" w:hAnsi="Book Antiqua" w:cs="Arial"/>
          <w:sz w:val="24"/>
          <w:szCs w:val="24"/>
        </w:rPr>
        <w:t>.  However, t</w:t>
      </w:r>
      <w:r w:rsidR="00994A59" w:rsidRPr="008D6254">
        <w:rPr>
          <w:rFonts w:ascii="Book Antiqua" w:hAnsi="Book Antiqua" w:cs="Arial"/>
          <w:sz w:val="24"/>
          <w:szCs w:val="24"/>
        </w:rPr>
        <w:t xml:space="preserve">he Registrar may invite </w:t>
      </w:r>
      <w:r>
        <w:rPr>
          <w:rFonts w:ascii="Book Antiqua" w:hAnsi="Book Antiqua" w:cs="Arial"/>
          <w:sz w:val="24"/>
          <w:szCs w:val="24"/>
        </w:rPr>
        <w:t>the applicant or appellant, as applicable, to amend</w:t>
      </w:r>
      <w:r w:rsidR="00994A59" w:rsidRPr="008D6254">
        <w:rPr>
          <w:rFonts w:ascii="Book Antiqua" w:hAnsi="Book Antiqua" w:cs="Arial"/>
          <w:sz w:val="24"/>
          <w:szCs w:val="24"/>
        </w:rPr>
        <w:t xml:space="preserve"> if the</w:t>
      </w:r>
      <w:r>
        <w:rPr>
          <w:rFonts w:ascii="Book Antiqua" w:hAnsi="Book Antiqua" w:cs="Arial"/>
          <w:sz w:val="24"/>
          <w:szCs w:val="24"/>
        </w:rPr>
        <w:t>y</w:t>
      </w:r>
      <w:r w:rsidR="00994A59" w:rsidRPr="008D6254">
        <w:rPr>
          <w:rFonts w:ascii="Book Antiqua" w:hAnsi="Book Antiqua" w:cs="Arial"/>
          <w:sz w:val="24"/>
          <w:szCs w:val="24"/>
        </w:rPr>
        <w:t xml:space="preserve"> consider it necessary for the assistance of the Court</w:t>
      </w:r>
      <w:r w:rsidR="001B7079">
        <w:rPr>
          <w:rFonts w:ascii="Book Antiqua" w:hAnsi="Book Antiqua" w:cs="Arial"/>
          <w:sz w:val="24"/>
          <w:szCs w:val="24"/>
        </w:rPr>
        <w:t xml:space="preserve"> in light of the transcript once obtained</w:t>
      </w:r>
      <w:r w:rsidR="00994A59" w:rsidRPr="008D6254">
        <w:rPr>
          <w:rFonts w:ascii="Book Antiqua" w:hAnsi="Book Antiqua" w:cs="Arial"/>
          <w:sz w:val="24"/>
          <w:szCs w:val="24"/>
        </w:rPr>
        <w:t>.</w:t>
      </w:r>
    </w:p>
    <w:p w14:paraId="035B413C" w14:textId="2214BA59" w:rsidR="008B5862" w:rsidRDefault="00040699"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Subject to any direction to the contrary by the Registrar, t</w:t>
      </w:r>
      <w:r w:rsidR="0038443F" w:rsidRPr="0038443F">
        <w:rPr>
          <w:rFonts w:ascii="Book Antiqua" w:hAnsi="Book Antiqua"/>
          <w:sz w:val="24"/>
          <w:szCs w:val="24"/>
        </w:rPr>
        <w:t xml:space="preserve">he </w:t>
      </w:r>
      <w:r w:rsidR="001B7079">
        <w:rPr>
          <w:rFonts w:ascii="Book Antiqua" w:hAnsi="Book Antiqua"/>
          <w:sz w:val="24"/>
          <w:szCs w:val="24"/>
        </w:rPr>
        <w:t xml:space="preserve">amendment </w:t>
      </w:r>
      <w:r w:rsidR="0038443F" w:rsidRPr="0038443F">
        <w:rPr>
          <w:rFonts w:ascii="Book Antiqua" w:hAnsi="Book Antiqua"/>
          <w:sz w:val="24"/>
          <w:szCs w:val="24"/>
        </w:rPr>
        <w:t xml:space="preserve">procedure </w:t>
      </w:r>
      <w:r w:rsidR="001B7079">
        <w:rPr>
          <w:rFonts w:ascii="Book Antiqua" w:hAnsi="Book Antiqua"/>
          <w:sz w:val="24"/>
          <w:szCs w:val="24"/>
        </w:rPr>
        <w:t>is</w:t>
      </w:r>
      <w:r w:rsidR="0038443F" w:rsidRPr="0038443F">
        <w:rPr>
          <w:rFonts w:ascii="Book Antiqua" w:hAnsi="Book Antiqua"/>
          <w:sz w:val="24"/>
          <w:szCs w:val="24"/>
        </w:rPr>
        <w:t xml:space="preserve"> as follows:</w:t>
      </w:r>
    </w:p>
    <w:p w14:paraId="4A36ABB5" w14:textId="26F6A138" w:rsidR="0038443F" w:rsidRPr="0038443F" w:rsidRDefault="00040699"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cs="Arial"/>
          <w:sz w:val="24"/>
          <w:szCs w:val="24"/>
        </w:rPr>
        <w:t xml:space="preserve">after </w:t>
      </w:r>
      <w:r w:rsidR="001B7079">
        <w:rPr>
          <w:rFonts w:ascii="Book Antiqua" w:hAnsi="Book Antiqua" w:cs="Arial"/>
          <w:sz w:val="24"/>
          <w:szCs w:val="24"/>
        </w:rPr>
        <w:t>transcript has been supplied by the registry electronically to the parties</w:t>
      </w:r>
      <w:r>
        <w:rPr>
          <w:rFonts w:ascii="Book Antiqua" w:hAnsi="Book Antiqua" w:cs="Arial"/>
          <w:sz w:val="24"/>
          <w:szCs w:val="24"/>
        </w:rPr>
        <w:t xml:space="preserve"> and the respondent’s written case has been filed</w:t>
      </w:r>
      <w:r w:rsidR="001B7079">
        <w:rPr>
          <w:rFonts w:ascii="Book Antiqua" w:hAnsi="Book Antiqua" w:cs="Arial"/>
          <w:sz w:val="24"/>
          <w:szCs w:val="24"/>
        </w:rPr>
        <w:t xml:space="preserve">, the applicant or appellant, as applicable, </w:t>
      </w:r>
      <w:r w:rsidR="005212B4">
        <w:rPr>
          <w:rFonts w:ascii="Book Antiqua" w:hAnsi="Book Antiqua" w:cs="Arial"/>
          <w:sz w:val="24"/>
          <w:szCs w:val="24"/>
        </w:rPr>
        <w:t>may</w:t>
      </w:r>
      <w:r w:rsidR="001B7079">
        <w:rPr>
          <w:rFonts w:ascii="Book Antiqua" w:hAnsi="Book Antiqua" w:cs="Arial"/>
          <w:sz w:val="24"/>
          <w:szCs w:val="24"/>
        </w:rPr>
        <w:t xml:space="preserve"> be</w:t>
      </w:r>
      <w:r w:rsidR="0038443F" w:rsidRPr="0038443F">
        <w:rPr>
          <w:rFonts w:ascii="Book Antiqua" w:hAnsi="Book Antiqua" w:cs="Arial"/>
          <w:sz w:val="24"/>
          <w:szCs w:val="24"/>
        </w:rPr>
        <w:t xml:space="preserve"> invited to </w:t>
      </w:r>
      <w:r w:rsidR="001B7079">
        <w:rPr>
          <w:rFonts w:ascii="Book Antiqua" w:hAnsi="Book Antiqua" w:cs="Arial"/>
          <w:sz w:val="24"/>
          <w:szCs w:val="24"/>
        </w:rPr>
        <w:t>amend</w:t>
      </w:r>
      <w:r w:rsidR="0038443F" w:rsidRPr="0038443F">
        <w:rPr>
          <w:rFonts w:ascii="Book Antiqua" w:hAnsi="Book Antiqua" w:cs="Arial"/>
          <w:sz w:val="24"/>
          <w:szCs w:val="24"/>
        </w:rPr>
        <w:t xml:space="preserve"> the </w:t>
      </w:r>
      <w:r w:rsidR="001B7079">
        <w:rPr>
          <w:rFonts w:ascii="Book Antiqua" w:hAnsi="Book Antiqua" w:cs="Arial"/>
          <w:sz w:val="24"/>
          <w:szCs w:val="24"/>
        </w:rPr>
        <w:t xml:space="preserve">grounds of appeal or </w:t>
      </w:r>
      <w:r w:rsidR="0038443F" w:rsidRPr="0038443F">
        <w:rPr>
          <w:rFonts w:ascii="Book Antiqua" w:hAnsi="Book Antiqua" w:cs="Arial"/>
          <w:sz w:val="24"/>
          <w:szCs w:val="24"/>
        </w:rPr>
        <w:t xml:space="preserve">written case within 21 days or such </w:t>
      </w:r>
      <w:r w:rsidR="001B7079">
        <w:rPr>
          <w:rFonts w:ascii="Book Antiqua" w:hAnsi="Book Antiqua" w:cs="Arial"/>
          <w:sz w:val="24"/>
          <w:szCs w:val="24"/>
        </w:rPr>
        <w:t xml:space="preserve">other </w:t>
      </w:r>
      <w:r w:rsidR="0038443F" w:rsidRPr="0038443F">
        <w:rPr>
          <w:rFonts w:ascii="Book Antiqua" w:hAnsi="Book Antiqua" w:cs="Arial"/>
          <w:sz w:val="24"/>
          <w:szCs w:val="24"/>
        </w:rPr>
        <w:t>time as specified by the Registrar (‘the revision period’);</w:t>
      </w:r>
    </w:p>
    <w:p w14:paraId="4B2B434D" w14:textId="0D4BD063" w:rsidR="0038443F" w:rsidRDefault="0038443F" w:rsidP="00E17DA2">
      <w:pPr>
        <w:pStyle w:val="ListParagraph"/>
        <w:numPr>
          <w:ilvl w:val="2"/>
          <w:numId w:val="24"/>
        </w:numPr>
        <w:spacing w:before="120" w:after="120"/>
        <w:ind w:left="1440"/>
        <w:contextualSpacing w:val="0"/>
        <w:jc w:val="both"/>
        <w:rPr>
          <w:rFonts w:ascii="Book Antiqua" w:hAnsi="Book Antiqua"/>
          <w:sz w:val="24"/>
          <w:szCs w:val="24"/>
        </w:rPr>
      </w:pPr>
      <w:r w:rsidRPr="0038443F">
        <w:rPr>
          <w:rFonts w:ascii="Book Antiqua" w:hAnsi="Book Antiqua"/>
          <w:sz w:val="24"/>
          <w:szCs w:val="24"/>
        </w:rPr>
        <w:t xml:space="preserve">the </w:t>
      </w:r>
      <w:r w:rsidR="001B7079">
        <w:rPr>
          <w:rFonts w:ascii="Book Antiqua" w:hAnsi="Book Antiqua"/>
          <w:sz w:val="24"/>
          <w:szCs w:val="24"/>
        </w:rPr>
        <w:t xml:space="preserve">grounds of appeal and </w:t>
      </w:r>
      <w:r w:rsidRPr="0038443F">
        <w:rPr>
          <w:rFonts w:ascii="Book Antiqua" w:hAnsi="Book Antiqua"/>
          <w:sz w:val="24"/>
          <w:szCs w:val="24"/>
        </w:rPr>
        <w:t xml:space="preserve">written case may be </w:t>
      </w:r>
      <w:r w:rsidR="001B7079">
        <w:rPr>
          <w:rFonts w:ascii="Book Antiqua" w:hAnsi="Book Antiqua"/>
          <w:sz w:val="24"/>
          <w:szCs w:val="24"/>
        </w:rPr>
        <w:t>amended</w:t>
      </w:r>
      <w:r w:rsidRPr="0038443F">
        <w:rPr>
          <w:rFonts w:ascii="Book Antiqua" w:hAnsi="Book Antiqua"/>
          <w:sz w:val="24"/>
          <w:szCs w:val="24"/>
        </w:rPr>
        <w:t xml:space="preserve"> without leave </w:t>
      </w:r>
      <w:r w:rsidR="00E372F4">
        <w:rPr>
          <w:rFonts w:ascii="Book Antiqua" w:hAnsi="Book Antiqua"/>
          <w:sz w:val="24"/>
          <w:szCs w:val="24"/>
        </w:rPr>
        <w:t>provided the amended notice of application for leave and</w:t>
      </w:r>
      <w:r w:rsidR="005212B4">
        <w:rPr>
          <w:rFonts w:ascii="Book Antiqua" w:hAnsi="Book Antiqua"/>
          <w:sz w:val="24"/>
          <w:szCs w:val="24"/>
        </w:rPr>
        <w:t>/or amended</w:t>
      </w:r>
      <w:r w:rsidR="00E372F4">
        <w:rPr>
          <w:rFonts w:ascii="Book Antiqua" w:hAnsi="Book Antiqua"/>
          <w:sz w:val="24"/>
          <w:szCs w:val="24"/>
        </w:rPr>
        <w:t xml:space="preserve"> written case are filed </w:t>
      </w:r>
      <w:r w:rsidRPr="0038443F">
        <w:rPr>
          <w:rFonts w:ascii="Book Antiqua" w:hAnsi="Book Antiqua"/>
          <w:sz w:val="24"/>
          <w:szCs w:val="24"/>
        </w:rPr>
        <w:t>within the revision period</w:t>
      </w:r>
      <w:r w:rsidR="00E372F4">
        <w:rPr>
          <w:rFonts w:ascii="Book Antiqua" w:hAnsi="Book Antiqua"/>
          <w:sz w:val="24"/>
          <w:szCs w:val="24"/>
        </w:rPr>
        <w:t xml:space="preserve"> and they otherwise comply with the requirements set out in ss </w:t>
      </w:r>
      <w:r w:rsidR="008327F7">
        <w:rPr>
          <w:rFonts w:ascii="Book Antiqua" w:hAnsi="Book Antiqua"/>
          <w:sz w:val="24"/>
          <w:szCs w:val="24"/>
        </w:rPr>
        <w:fldChar w:fldCharType="begin"/>
      </w:r>
      <w:r w:rsidR="008327F7">
        <w:rPr>
          <w:rFonts w:ascii="Book Antiqua" w:hAnsi="Book Antiqua"/>
          <w:sz w:val="24"/>
          <w:szCs w:val="24"/>
        </w:rPr>
        <w:instrText xml:space="preserve"> REF _Ref15923733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8</w:t>
      </w:r>
      <w:r w:rsidR="008327F7">
        <w:rPr>
          <w:rFonts w:ascii="Book Antiqua" w:hAnsi="Book Antiqua"/>
          <w:sz w:val="24"/>
          <w:szCs w:val="24"/>
        </w:rPr>
        <w:fldChar w:fldCharType="end"/>
      </w:r>
      <w:r w:rsidR="00E372F4">
        <w:rPr>
          <w:rFonts w:ascii="Book Antiqua" w:hAnsi="Book Antiqua"/>
          <w:sz w:val="24"/>
          <w:szCs w:val="24"/>
        </w:rPr>
        <w:t xml:space="preserve"> and </w:t>
      </w:r>
      <w:r w:rsidR="008327F7">
        <w:rPr>
          <w:rFonts w:ascii="Book Antiqua" w:hAnsi="Book Antiqua"/>
          <w:sz w:val="24"/>
          <w:szCs w:val="24"/>
        </w:rPr>
        <w:fldChar w:fldCharType="begin"/>
      </w:r>
      <w:r w:rsidR="008327F7">
        <w:rPr>
          <w:rFonts w:ascii="Book Antiqua" w:hAnsi="Book Antiqua"/>
          <w:sz w:val="24"/>
          <w:szCs w:val="24"/>
        </w:rPr>
        <w:instrText xml:space="preserve"> REF _Ref15923746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9.4</w:t>
      </w:r>
      <w:r w:rsidR="008327F7">
        <w:rPr>
          <w:rFonts w:ascii="Book Antiqua" w:hAnsi="Book Antiqua"/>
          <w:sz w:val="24"/>
          <w:szCs w:val="24"/>
        </w:rPr>
        <w:fldChar w:fldCharType="end"/>
      </w:r>
      <w:r w:rsidR="00E372F4">
        <w:rPr>
          <w:rFonts w:ascii="Book Antiqua" w:hAnsi="Book Antiqua"/>
          <w:sz w:val="24"/>
          <w:szCs w:val="24"/>
        </w:rPr>
        <w:t xml:space="preserve"> above</w:t>
      </w:r>
      <w:r w:rsidRPr="0038443F">
        <w:rPr>
          <w:rFonts w:ascii="Book Antiqua" w:hAnsi="Book Antiqua"/>
          <w:sz w:val="24"/>
          <w:szCs w:val="24"/>
        </w:rPr>
        <w:t xml:space="preserve">. </w:t>
      </w:r>
      <w:r w:rsidR="00C24A7A">
        <w:rPr>
          <w:rFonts w:ascii="Book Antiqua" w:hAnsi="Book Antiqua"/>
          <w:sz w:val="24"/>
          <w:szCs w:val="24"/>
        </w:rPr>
        <w:t xml:space="preserve"> </w:t>
      </w:r>
      <w:r w:rsidRPr="0038443F">
        <w:rPr>
          <w:rFonts w:ascii="Book Antiqua" w:hAnsi="Book Antiqua"/>
          <w:sz w:val="24"/>
          <w:szCs w:val="24"/>
        </w:rPr>
        <w:t xml:space="preserve">This includes adding new grounds that were not apparent at the time the </w:t>
      </w:r>
      <w:r w:rsidR="00E372F4">
        <w:rPr>
          <w:rFonts w:ascii="Book Antiqua" w:hAnsi="Book Antiqua"/>
          <w:sz w:val="24"/>
          <w:szCs w:val="24"/>
        </w:rPr>
        <w:t>notice of application for leave or notice of appeal</w:t>
      </w:r>
      <w:r w:rsidRPr="0038443F">
        <w:rPr>
          <w:rFonts w:ascii="Book Antiqua" w:hAnsi="Book Antiqua"/>
          <w:sz w:val="24"/>
          <w:szCs w:val="24"/>
        </w:rPr>
        <w:t xml:space="preserve"> was filed</w:t>
      </w:r>
      <w:r w:rsidR="00E372F4">
        <w:rPr>
          <w:rFonts w:ascii="Book Antiqua" w:hAnsi="Book Antiqua"/>
          <w:sz w:val="24"/>
          <w:szCs w:val="24"/>
        </w:rPr>
        <w:t>,</w:t>
      </w:r>
      <w:r w:rsidRPr="0038443F">
        <w:rPr>
          <w:rFonts w:ascii="Book Antiqua" w:hAnsi="Book Antiqua"/>
          <w:sz w:val="24"/>
          <w:szCs w:val="24"/>
        </w:rPr>
        <w:t xml:space="preserve"> or deleting grounds that, upon reflection, counsel has determined are not reasonably arguable;</w:t>
      </w:r>
    </w:p>
    <w:p w14:paraId="649C52D2" w14:textId="562BC434" w:rsidR="0038443F" w:rsidRDefault="0038443F" w:rsidP="00E17DA2">
      <w:pPr>
        <w:pStyle w:val="ListParagraph"/>
        <w:numPr>
          <w:ilvl w:val="2"/>
          <w:numId w:val="24"/>
        </w:numPr>
        <w:spacing w:before="120" w:after="120"/>
        <w:ind w:left="1440"/>
        <w:contextualSpacing w:val="0"/>
        <w:jc w:val="both"/>
        <w:rPr>
          <w:rFonts w:ascii="Book Antiqua" w:hAnsi="Book Antiqua"/>
          <w:sz w:val="24"/>
          <w:szCs w:val="24"/>
        </w:rPr>
      </w:pPr>
      <w:r w:rsidRPr="0038443F">
        <w:rPr>
          <w:rFonts w:ascii="Book Antiqua" w:hAnsi="Book Antiqua"/>
          <w:sz w:val="24"/>
          <w:szCs w:val="24"/>
        </w:rPr>
        <w:t xml:space="preserve">the Registrar will provide a copy of the </w:t>
      </w:r>
      <w:r w:rsidR="00AC58AA">
        <w:rPr>
          <w:rFonts w:ascii="Book Antiqua" w:hAnsi="Book Antiqua"/>
          <w:sz w:val="24"/>
          <w:szCs w:val="24"/>
        </w:rPr>
        <w:t>amended document(s)</w:t>
      </w:r>
      <w:r w:rsidRPr="0038443F">
        <w:rPr>
          <w:rFonts w:ascii="Book Antiqua" w:hAnsi="Book Antiqua"/>
          <w:sz w:val="24"/>
          <w:szCs w:val="24"/>
        </w:rPr>
        <w:t xml:space="preserve"> to the </w:t>
      </w:r>
      <w:r w:rsidR="00D77EFE">
        <w:rPr>
          <w:rFonts w:ascii="Book Antiqua" w:hAnsi="Book Antiqua"/>
          <w:sz w:val="24"/>
          <w:szCs w:val="24"/>
        </w:rPr>
        <w:t>respondent</w:t>
      </w:r>
      <w:r w:rsidRPr="0038443F">
        <w:rPr>
          <w:rFonts w:ascii="Book Antiqua" w:hAnsi="Book Antiqua"/>
          <w:sz w:val="24"/>
          <w:szCs w:val="24"/>
        </w:rPr>
        <w:t>, which will have 21 days in which to file a</w:t>
      </w:r>
      <w:r w:rsidR="00043CB2">
        <w:rPr>
          <w:rFonts w:ascii="Book Antiqua" w:hAnsi="Book Antiqua"/>
          <w:sz w:val="24"/>
          <w:szCs w:val="24"/>
        </w:rPr>
        <w:t>n amended written case in</w:t>
      </w:r>
      <w:r w:rsidRPr="0038443F">
        <w:rPr>
          <w:rFonts w:ascii="Book Antiqua" w:hAnsi="Book Antiqua"/>
          <w:sz w:val="24"/>
          <w:szCs w:val="24"/>
        </w:rPr>
        <w:t xml:space="preserve"> response;</w:t>
      </w:r>
    </w:p>
    <w:p w14:paraId="654F1744" w14:textId="2E5B4FBF" w:rsidR="0038443F" w:rsidRDefault="00C76DD4" w:rsidP="00E17DA2">
      <w:pPr>
        <w:pStyle w:val="ListParagraph"/>
        <w:numPr>
          <w:ilvl w:val="2"/>
          <w:numId w:val="24"/>
        </w:numPr>
        <w:spacing w:before="120" w:after="120"/>
        <w:ind w:left="1440"/>
        <w:contextualSpacing w:val="0"/>
        <w:jc w:val="both"/>
        <w:rPr>
          <w:rFonts w:ascii="Book Antiqua" w:hAnsi="Book Antiqua"/>
          <w:sz w:val="24"/>
          <w:szCs w:val="24"/>
        </w:rPr>
      </w:pPr>
      <w:r w:rsidRPr="00C76DD4">
        <w:rPr>
          <w:rFonts w:ascii="Book Antiqua" w:hAnsi="Book Antiqua"/>
          <w:sz w:val="24"/>
          <w:szCs w:val="24"/>
        </w:rPr>
        <w:t xml:space="preserve">if </w:t>
      </w:r>
      <w:r w:rsidR="00AC58AA">
        <w:rPr>
          <w:rFonts w:ascii="Book Antiqua" w:hAnsi="Book Antiqua"/>
          <w:sz w:val="24"/>
          <w:szCs w:val="24"/>
        </w:rPr>
        <w:t>the applicant</w:t>
      </w:r>
      <w:r w:rsidRPr="00C76DD4">
        <w:rPr>
          <w:rFonts w:ascii="Book Antiqua" w:hAnsi="Book Antiqua"/>
          <w:sz w:val="24"/>
          <w:szCs w:val="24"/>
        </w:rPr>
        <w:t xml:space="preserve"> determines </w:t>
      </w:r>
      <w:r w:rsidR="00AC58AA">
        <w:rPr>
          <w:rFonts w:ascii="Book Antiqua" w:hAnsi="Book Antiqua"/>
          <w:sz w:val="24"/>
          <w:szCs w:val="24"/>
        </w:rPr>
        <w:t>before the expiry of the revision period that</w:t>
      </w:r>
      <w:r w:rsidRPr="00C76DD4">
        <w:rPr>
          <w:rFonts w:ascii="Book Antiqua" w:hAnsi="Book Antiqua"/>
          <w:sz w:val="24"/>
          <w:szCs w:val="24"/>
        </w:rPr>
        <w:t xml:space="preserve"> no </w:t>
      </w:r>
      <w:r w:rsidR="00AC58AA">
        <w:rPr>
          <w:rFonts w:ascii="Book Antiqua" w:hAnsi="Book Antiqua"/>
          <w:sz w:val="24"/>
          <w:szCs w:val="24"/>
        </w:rPr>
        <w:t>amendments will be made</w:t>
      </w:r>
      <w:r w:rsidRPr="00C76DD4">
        <w:rPr>
          <w:rFonts w:ascii="Book Antiqua" w:hAnsi="Book Antiqua"/>
          <w:sz w:val="24"/>
          <w:szCs w:val="24"/>
        </w:rPr>
        <w:t xml:space="preserve">, </w:t>
      </w:r>
      <w:r w:rsidR="00AC58AA">
        <w:rPr>
          <w:rFonts w:ascii="Book Antiqua" w:hAnsi="Book Antiqua"/>
          <w:sz w:val="24"/>
          <w:szCs w:val="24"/>
        </w:rPr>
        <w:t>they must</w:t>
      </w:r>
      <w:r w:rsidRPr="00C76DD4">
        <w:rPr>
          <w:rFonts w:ascii="Book Antiqua" w:hAnsi="Book Antiqua"/>
          <w:sz w:val="24"/>
          <w:szCs w:val="24"/>
        </w:rPr>
        <w:t xml:space="preserve"> inform the Registrar </w:t>
      </w:r>
      <w:r w:rsidR="00AC58AA">
        <w:rPr>
          <w:rFonts w:ascii="Book Antiqua" w:hAnsi="Book Antiqua"/>
          <w:sz w:val="24"/>
          <w:szCs w:val="24"/>
        </w:rPr>
        <w:t xml:space="preserve">as soon as </w:t>
      </w:r>
      <w:r w:rsidR="00AC58AA">
        <w:rPr>
          <w:rFonts w:ascii="Book Antiqua" w:hAnsi="Book Antiqua"/>
          <w:sz w:val="24"/>
          <w:szCs w:val="24"/>
        </w:rPr>
        <w:lastRenderedPageBreak/>
        <w:t xml:space="preserve">possible so that the matter may be progressed </w:t>
      </w:r>
      <w:r w:rsidRPr="00C76DD4">
        <w:rPr>
          <w:rFonts w:ascii="Book Antiqua" w:hAnsi="Book Antiqua"/>
          <w:sz w:val="24"/>
          <w:szCs w:val="24"/>
        </w:rPr>
        <w:t>without waiting for the revision period to expire;</w:t>
      </w:r>
    </w:p>
    <w:p w14:paraId="644A3A17" w14:textId="7E8151F4" w:rsidR="00C76DD4" w:rsidRDefault="00AC58AA"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if the applicant does not file any amended document within the revision period</w:t>
      </w:r>
      <w:r w:rsidR="00C76DD4" w:rsidRPr="00C76DD4">
        <w:rPr>
          <w:rFonts w:ascii="Book Antiqua" w:hAnsi="Book Antiqua"/>
          <w:sz w:val="24"/>
          <w:szCs w:val="24"/>
        </w:rPr>
        <w:t>, the</w:t>
      </w:r>
      <w:r>
        <w:rPr>
          <w:rFonts w:ascii="Book Antiqua" w:hAnsi="Book Antiqua"/>
          <w:sz w:val="24"/>
          <w:szCs w:val="24"/>
        </w:rPr>
        <w:t>y</w:t>
      </w:r>
      <w:r w:rsidR="00C76DD4" w:rsidRPr="00C76DD4">
        <w:rPr>
          <w:rFonts w:ascii="Book Antiqua" w:hAnsi="Book Antiqua"/>
          <w:sz w:val="24"/>
          <w:szCs w:val="24"/>
        </w:rPr>
        <w:t xml:space="preserve">  will be taken to have determined to make no </w:t>
      </w:r>
      <w:r>
        <w:rPr>
          <w:rFonts w:ascii="Book Antiqua" w:hAnsi="Book Antiqua"/>
          <w:sz w:val="24"/>
          <w:szCs w:val="24"/>
        </w:rPr>
        <w:t>amendments</w:t>
      </w:r>
      <w:r w:rsidR="00C76DD4" w:rsidRPr="00C76DD4">
        <w:rPr>
          <w:rFonts w:ascii="Book Antiqua" w:hAnsi="Book Antiqua"/>
          <w:sz w:val="24"/>
          <w:szCs w:val="24"/>
        </w:rPr>
        <w:t xml:space="preserve"> and the existing </w:t>
      </w:r>
      <w:r>
        <w:rPr>
          <w:rFonts w:ascii="Book Antiqua" w:hAnsi="Book Antiqua"/>
          <w:sz w:val="24"/>
          <w:szCs w:val="24"/>
        </w:rPr>
        <w:t>filed material</w:t>
      </w:r>
      <w:r w:rsidR="00C76DD4" w:rsidRPr="00C76DD4">
        <w:rPr>
          <w:rFonts w:ascii="Book Antiqua" w:hAnsi="Book Antiqua"/>
          <w:sz w:val="24"/>
          <w:szCs w:val="24"/>
        </w:rPr>
        <w:t xml:space="preserve"> will be placed before the Court for deter</w:t>
      </w:r>
      <w:r w:rsidR="00C76DD4">
        <w:rPr>
          <w:rFonts w:ascii="Book Antiqua" w:hAnsi="Book Antiqua"/>
          <w:sz w:val="24"/>
          <w:szCs w:val="24"/>
        </w:rPr>
        <w:t>mination without further notice;</w:t>
      </w:r>
    </w:p>
    <w:p w14:paraId="7710716B" w14:textId="1CF1E445" w:rsidR="00C76DD4" w:rsidRDefault="00C76DD4" w:rsidP="00E17DA2">
      <w:pPr>
        <w:pStyle w:val="ListParagraph"/>
        <w:numPr>
          <w:ilvl w:val="2"/>
          <w:numId w:val="24"/>
        </w:numPr>
        <w:spacing w:before="120" w:after="120"/>
        <w:ind w:left="1440"/>
        <w:contextualSpacing w:val="0"/>
        <w:jc w:val="both"/>
        <w:rPr>
          <w:rFonts w:ascii="Book Antiqua" w:hAnsi="Book Antiqua"/>
          <w:sz w:val="24"/>
          <w:szCs w:val="24"/>
        </w:rPr>
      </w:pPr>
      <w:r w:rsidRPr="00C76DD4">
        <w:rPr>
          <w:rFonts w:ascii="Book Antiqua" w:hAnsi="Book Antiqua"/>
          <w:sz w:val="24"/>
          <w:szCs w:val="24"/>
        </w:rPr>
        <w:t xml:space="preserve">grounds </w:t>
      </w:r>
      <w:r w:rsidR="00AC58AA">
        <w:rPr>
          <w:rFonts w:ascii="Book Antiqua" w:hAnsi="Book Antiqua"/>
          <w:sz w:val="24"/>
          <w:szCs w:val="24"/>
        </w:rPr>
        <w:t xml:space="preserve">of appeal and written cases </w:t>
      </w:r>
      <w:r w:rsidRPr="00C76DD4">
        <w:rPr>
          <w:rFonts w:ascii="Book Antiqua" w:hAnsi="Book Antiqua"/>
          <w:sz w:val="24"/>
          <w:szCs w:val="24"/>
        </w:rPr>
        <w:t xml:space="preserve">may not be </w:t>
      </w:r>
      <w:r w:rsidR="00AC58AA">
        <w:rPr>
          <w:rFonts w:ascii="Book Antiqua" w:hAnsi="Book Antiqua"/>
          <w:sz w:val="24"/>
          <w:szCs w:val="24"/>
        </w:rPr>
        <w:t>amended</w:t>
      </w:r>
      <w:r w:rsidRPr="00C76DD4">
        <w:rPr>
          <w:rFonts w:ascii="Book Antiqua" w:hAnsi="Book Antiqua"/>
          <w:sz w:val="24"/>
          <w:szCs w:val="24"/>
        </w:rPr>
        <w:t xml:space="preserve"> after the revision period except by leave of the Court</w:t>
      </w:r>
      <w:r w:rsidR="00903C87">
        <w:rPr>
          <w:rFonts w:ascii="Book Antiqua" w:hAnsi="Book Antiqua"/>
          <w:sz w:val="24"/>
          <w:szCs w:val="24"/>
        </w:rPr>
        <w:t>.</w:t>
      </w:r>
    </w:p>
    <w:p w14:paraId="238E0D0F" w14:textId="4B52F41D" w:rsidR="00903C87" w:rsidRDefault="00903C87" w:rsidP="00E17DA2">
      <w:pPr>
        <w:pStyle w:val="ListParagraph"/>
        <w:numPr>
          <w:ilvl w:val="1"/>
          <w:numId w:val="24"/>
        </w:numPr>
        <w:spacing w:before="120" w:after="120"/>
        <w:contextualSpacing w:val="0"/>
        <w:jc w:val="both"/>
        <w:rPr>
          <w:rFonts w:ascii="Book Antiqua" w:hAnsi="Book Antiqua"/>
          <w:sz w:val="24"/>
          <w:szCs w:val="24"/>
        </w:rPr>
      </w:pPr>
      <w:r>
        <w:rPr>
          <w:rFonts w:ascii="Book Antiqua" w:hAnsi="Book Antiqua"/>
          <w:sz w:val="24"/>
          <w:szCs w:val="24"/>
        </w:rPr>
        <w:t>I</w:t>
      </w:r>
      <w:r w:rsidR="00C76DD4" w:rsidRPr="00C76DD4">
        <w:rPr>
          <w:rFonts w:ascii="Book Antiqua" w:hAnsi="Book Antiqua"/>
          <w:sz w:val="24"/>
          <w:szCs w:val="24"/>
        </w:rPr>
        <w:t>f counsel concludes that there are no valid grounds of appeal</w:t>
      </w:r>
      <w:r>
        <w:rPr>
          <w:rFonts w:ascii="Book Antiqua" w:hAnsi="Book Antiqua"/>
          <w:sz w:val="24"/>
          <w:szCs w:val="24"/>
        </w:rPr>
        <w:t>:</w:t>
      </w:r>
      <w:r w:rsidR="00C76DD4" w:rsidRPr="00C76DD4">
        <w:rPr>
          <w:rFonts w:ascii="Book Antiqua" w:hAnsi="Book Antiqua"/>
          <w:sz w:val="24"/>
          <w:szCs w:val="24"/>
        </w:rPr>
        <w:t xml:space="preserve"> </w:t>
      </w:r>
    </w:p>
    <w:p w14:paraId="04C4AD7C" w14:textId="1D0140FA" w:rsidR="00C76DD4" w:rsidRDefault="00C76DD4" w:rsidP="00E17DA2">
      <w:pPr>
        <w:pStyle w:val="ListParagraph"/>
        <w:numPr>
          <w:ilvl w:val="2"/>
          <w:numId w:val="24"/>
        </w:numPr>
        <w:spacing w:before="120" w:after="120"/>
        <w:ind w:left="1440"/>
        <w:contextualSpacing w:val="0"/>
        <w:jc w:val="both"/>
        <w:rPr>
          <w:rFonts w:ascii="Book Antiqua" w:hAnsi="Book Antiqua"/>
          <w:sz w:val="24"/>
          <w:szCs w:val="24"/>
        </w:rPr>
      </w:pPr>
      <w:r w:rsidRPr="00C76DD4">
        <w:rPr>
          <w:rFonts w:ascii="Book Antiqua" w:hAnsi="Book Antiqua"/>
          <w:sz w:val="24"/>
          <w:szCs w:val="24"/>
        </w:rPr>
        <w:t xml:space="preserve">counsel should so advise </w:t>
      </w:r>
      <w:r w:rsidR="00903C87">
        <w:rPr>
          <w:rFonts w:ascii="Book Antiqua" w:hAnsi="Book Antiqua"/>
          <w:sz w:val="24"/>
          <w:szCs w:val="24"/>
        </w:rPr>
        <w:t xml:space="preserve">their </w:t>
      </w:r>
      <w:r w:rsidRPr="00C76DD4">
        <w:rPr>
          <w:rFonts w:ascii="Book Antiqua" w:hAnsi="Book Antiqua"/>
          <w:sz w:val="24"/>
          <w:szCs w:val="24"/>
        </w:rPr>
        <w:t>instructing solicitors, in writing, within the revision period;</w:t>
      </w:r>
    </w:p>
    <w:p w14:paraId="4255F72A" w14:textId="486BD6AC" w:rsidR="00C76DD4" w:rsidRDefault="00903C87"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 xml:space="preserve">the </w:t>
      </w:r>
      <w:r w:rsidR="00C76DD4" w:rsidRPr="00C76DD4">
        <w:rPr>
          <w:rFonts w:ascii="Book Antiqua" w:hAnsi="Book Antiqua"/>
          <w:sz w:val="24"/>
          <w:szCs w:val="24"/>
        </w:rPr>
        <w:t>instructing solicitors should send a copy of counsel’s advice to the applicant and obtain instructions; and</w:t>
      </w:r>
    </w:p>
    <w:p w14:paraId="23E5E35A" w14:textId="2190EC7C" w:rsidR="00C76DD4" w:rsidRDefault="00C76DD4" w:rsidP="00E17DA2">
      <w:pPr>
        <w:pStyle w:val="ListParagraph"/>
        <w:numPr>
          <w:ilvl w:val="2"/>
          <w:numId w:val="24"/>
        </w:numPr>
        <w:spacing w:before="120" w:after="120"/>
        <w:ind w:left="1440"/>
        <w:contextualSpacing w:val="0"/>
        <w:jc w:val="both"/>
        <w:rPr>
          <w:rFonts w:ascii="Book Antiqua" w:hAnsi="Book Antiqua"/>
          <w:sz w:val="24"/>
          <w:szCs w:val="24"/>
        </w:rPr>
      </w:pPr>
      <w:r w:rsidRPr="00C76DD4">
        <w:rPr>
          <w:rFonts w:ascii="Book Antiqua" w:hAnsi="Book Antiqua"/>
          <w:sz w:val="24"/>
          <w:szCs w:val="24"/>
        </w:rPr>
        <w:t xml:space="preserve">if the applicant decides not to proceed with the application for leave, the </w:t>
      </w:r>
      <w:r w:rsidR="00903C87">
        <w:rPr>
          <w:rFonts w:ascii="Book Antiqua" w:hAnsi="Book Antiqua"/>
          <w:sz w:val="24"/>
          <w:szCs w:val="24"/>
        </w:rPr>
        <w:t>r</w:t>
      </w:r>
      <w:r w:rsidRPr="00C76DD4">
        <w:rPr>
          <w:rFonts w:ascii="Book Antiqua" w:hAnsi="Book Antiqua"/>
          <w:sz w:val="24"/>
          <w:szCs w:val="24"/>
        </w:rPr>
        <w:t>egistry should be notified immediately</w:t>
      </w:r>
      <w:r w:rsidR="00903C87">
        <w:rPr>
          <w:rFonts w:ascii="Book Antiqua" w:hAnsi="Book Antiqua"/>
          <w:sz w:val="24"/>
          <w:szCs w:val="24"/>
        </w:rPr>
        <w:t xml:space="preserve"> (see further s </w:t>
      </w:r>
      <w:r w:rsidR="008327F7">
        <w:rPr>
          <w:rFonts w:ascii="Book Antiqua" w:hAnsi="Book Antiqua"/>
          <w:sz w:val="24"/>
          <w:szCs w:val="24"/>
        </w:rPr>
        <w:fldChar w:fldCharType="begin"/>
      </w:r>
      <w:r w:rsidR="008327F7">
        <w:rPr>
          <w:rFonts w:ascii="Book Antiqua" w:hAnsi="Book Antiqua"/>
          <w:sz w:val="24"/>
          <w:szCs w:val="24"/>
        </w:rPr>
        <w:instrText xml:space="preserve"> REF _Ref15923778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26</w:t>
      </w:r>
      <w:r w:rsidR="008327F7">
        <w:rPr>
          <w:rFonts w:ascii="Book Antiqua" w:hAnsi="Book Antiqua"/>
          <w:sz w:val="24"/>
          <w:szCs w:val="24"/>
        </w:rPr>
        <w:fldChar w:fldCharType="end"/>
      </w:r>
      <w:r w:rsidR="00903C87">
        <w:rPr>
          <w:rFonts w:ascii="Book Antiqua" w:hAnsi="Book Antiqua"/>
          <w:sz w:val="24"/>
          <w:szCs w:val="24"/>
        </w:rPr>
        <w:t xml:space="preserve"> below regarding abandonment)</w:t>
      </w:r>
      <w:r w:rsidRPr="00C76DD4">
        <w:rPr>
          <w:rFonts w:ascii="Book Antiqua" w:hAnsi="Book Antiqua"/>
          <w:sz w:val="24"/>
          <w:szCs w:val="24"/>
        </w:rPr>
        <w:t>.</w:t>
      </w:r>
    </w:p>
    <w:p w14:paraId="2D208B3D" w14:textId="17C38D18" w:rsidR="008B5862" w:rsidRPr="00E17DA2" w:rsidRDefault="008D6254"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D6254">
        <w:rPr>
          <w:rFonts w:ascii="Book Antiqua" w:hAnsi="Book Antiqua"/>
          <w:sz w:val="24"/>
          <w:szCs w:val="24"/>
          <w:lang w:val="en-US"/>
        </w:rPr>
        <w:t xml:space="preserve">Where the applicant has not been invited to </w:t>
      </w:r>
      <w:r w:rsidR="00FC434C">
        <w:rPr>
          <w:rFonts w:ascii="Book Antiqua" w:hAnsi="Book Antiqua"/>
          <w:sz w:val="24"/>
          <w:szCs w:val="24"/>
          <w:lang w:val="en-US"/>
        </w:rPr>
        <w:t>amend</w:t>
      </w:r>
      <w:r w:rsidRPr="008D6254">
        <w:rPr>
          <w:rFonts w:ascii="Book Antiqua" w:hAnsi="Book Antiqua"/>
          <w:sz w:val="24"/>
          <w:szCs w:val="24"/>
          <w:lang w:val="en-US"/>
        </w:rPr>
        <w:t xml:space="preserve"> but wishes to do so, the applicant </w:t>
      </w:r>
      <w:r w:rsidRPr="00514DE5">
        <w:rPr>
          <w:rFonts w:ascii="Book Antiqua" w:hAnsi="Book Antiqua"/>
          <w:sz w:val="24"/>
          <w:szCs w:val="24"/>
          <w:lang w:val="en-US"/>
        </w:rPr>
        <w:t>must</w:t>
      </w:r>
      <w:r w:rsidRPr="008D6254">
        <w:rPr>
          <w:rFonts w:ascii="Book Antiqua" w:hAnsi="Book Antiqua"/>
          <w:sz w:val="24"/>
          <w:szCs w:val="24"/>
          <w:lang w:val="en-US"/>
        </w:rPr>
        <w:t xml:space="preserve"> apply to the Registrar for permission to do so </w:t>
      </w:r>
      <w:r w:rsidRPr="00514DE5">
        <w:rPr>
          <w:rFonts w:ascii="Book Antiqua" w:hAnsi="Book Antiqua"/>
          <w:sz w:val="24"/>
          <w:szCs w:val="24"/>
          <w:lang w:val="en-US"/>
        </w:rPr>
        <w:t>within seven days of provision of the transcript</w:t>
      </w:r>
      <w:r w:rsidR="00040699">
        <w:rPr>
          <w:rFonts w:ascii="Book Antiqua" w:hAnsi="Book Antiqua"/>
          <w:sz w:val="24"/>
          <w:szCs w:val="24"/>
          <w:lang w:val="en-US"/>
        </w:rPr>
        <w:t xml:space="preserve"> and respondent’s written case</w:t>
      </w:r>
      <w:r w:rsidRPr="008D6254">
        <w:rPr>
          <w:rFonts w:ascii="Book Antiqua" w:hAnsi="Book Antiqua"/>
          <w:sz w:val="24"/>
          <w:szCs w:val="24"/>
          <w:lang w:val="en-US"/>
        </w:rPr>
        <w:t>, setting out the reasons.</w:t>
      </w:r>
    </w:p>
    <w:p w14:paraId="0EEFA8C4" w14:textId="672279DA" w:rsidR="005212B4" w:rsidRDefault="005212B4"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Where a party amends a document:</w:t>
      </w:r>
    </w:p>
    <w:p w14:paraId="1F24B3B3" w14:textId="39D2D699" w:rsidR="005212B4" w:rsidRDefault="005212B4"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the word ‘amended’ must be added to the heading of the document (eg. ‘amended notice of application for leave to appeal against sentence’, ‘amended written case’);</w:t>
      </w:r>
    </w:p>
    <w:p w14:paraId="21B78A78" w14:textId="77777777" w:rsidR="005212B4" w:rsidRDefault="005212B4"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the party must file two versions of the amended document:</w:t>
      </w:r>
    </w:p>
    <w:p w14:paraId="496BBF66" w14:textId="41FE36A5" w:rsidR="005212B4" w:rsidRDefault="00AC58AA" w:rsidP="00E17DA2">
      <w:pPr>
        <w:pStyle w:val="ListParagraph"/>
        <w:numPr>
          <w:ilvl w:val="3"/>
          <w:numId w:val="24"/>
        </w:numPr>
        <w:spacing w:before="120" w:after="120"/>
        <w:ind w:left="2160"/>
        <w:contextualSpacing w:val="0"/>
        <w:jc w:val="both"/>
        <w:rPr>
          <w:rFonts w:ascii="Book Antiqua" w:hAnsi="Book Antiqua"/>
          <w:sz w:val="24"/>
          <w:szCs w:val="24"/>
        </w:rPr>
      </w:pPr>
      <w:r>
        <w:rPr>
          <w:rFonts w:ascii="Book Antiqua" w:hAnsi="Book Antiqua"/>
          <w:sz w:val="24"/>
          <w:szCs w:val="24"/>
        </w:rPr>
        <w:t xml:space="preserve">a </w:t>
      </w:r>
      <w:r w:rsidR="005212B4">
        <w:rPr>
          <w:rFonts w:ascii="Book Antiqua" w:hAnsi="Book Antiqua"/>
          <w:sz w:val="24"/>
          <w:szCs w:val="24"/>
        </w:rPr>
        <w:t>version in which all amendments are marked up so that additions are underlined and deletions are struck through; and</w:t>
      </w:r>
    </w:p>
    <w:p w14:paraId="30A98CFE" w14:textId="49DDEF48" w:rsidR="005212B4" w:rsidRPr="008D6254" w:rsidRDefault="005212B4" w:rsidP="00E17DA2">
      <w:pPr>
        <w:pStyle w:val="ListParagraph"/>
        <w:numPr>
          <w:ilvl w:val="3"/>
          <w:numId w:val="24"/>
        </w:numPr>
        <w:spacing w:before="120" w:after="120"/>
        <w:ind w:left="2160"/>
        <w:contextualSpacing w:val="0"/>
        <w:jc w:val="both"/>
        <w:rPr>
          <w:rFonts w:ascii="Book Antiqua" w:hAnsi="Book Antiqua"/>
          <w:sz w:val="24"/>
          <w:szCs w:val="24"/>
        </w:rPr>
      </w:pPr>
      <w:r>
        <w:rPr>
          <w:rFonts w:ascii="Book Antiqua" w:hAnsi="Book Antiqua"/>
          <w:sz w:val="24"/>
          <w:szCs w:val="24"/>
        </w:rPr>
        <w:t xml:space="preserve"> </w:t>
      </w:r>
      <w:r w:rsidR="00AC58AA">
        <w:rPr>
          <w:rFonts w:ascii="Book Antiqua" w:hAnsi="Book Antiqua"/>
          <w:sz w:val="24"/>
          <w:szCs w:val="24"/>
        </w:rPr>
        <w:t>a</w:t>
      </w:r>
      <w:r>
        <w:rPr>
          <w:rFonts w:ascii="Book Antiqua" w:hAnsi="Book Antiqua"/>
          <w:sz w:val="24"/>
          <w:szCs w:val="24"/>
        </w:rPr>
        <w:t xml:space="preserve"> ‘clean’ version.</w:t>
      </w:r>
    </w:p>
    <w:p w14:paraId="548A69F7" w14:textId="77777777" w:rsidR="008B5862" w:rsidRPr="007978F8" w:rsidRDefault="008B5862" w:rsidP="004A6F42">
      <w:pPr>
        <w:spacing w:before="120" w:after="120"/>
        <w:jc w:val="both"/>
        <w:rPr>
          <w:rFonts w:ascii="Book Antiqua" w:hAnsi="Book Antiqua"/>
        </w:rPr>
      </w:pPr>
    </w:p>
    <w:p w14:paraId="6FD21918" w14:textId="6DB0B3B7" w:rsidR="008B5862" w:rsidRPr="007917BE" w:rsidRDefault="007D43B8" w:rsidP="004A6F42">
      <w:pPr>
        <w:pStyle w:val="Heading1"/>
        <w:spacing w:before="120" w:after="120"/>
        <w:rPr>
          <w:rFonts w:ascii="Book Antiqua" w:hAnsi="Book Antiqua"/>
          <w:szCs w:val="24"/>
        </w:rPr>
      </w:pPr>
      <w:r>
        <w:t>CROWN RESPONSE TO APPLICATIONS FOR LEAVE TO APPEAL</w:t>
      </w:r>
    </w:p>
    <w:p w14:paraId="1147A681" w14:textId="666D90DF" w:rsidR="007B3B63" w:rsidRDefault="007D43B8" w:rsidP="00E17DA2">
      <w:pPr>
        <w:pStyle w:val="ListParagraph"/>
        <w:numPr>
          <w:ilvl w:val="1"/>
          <w:numId w:val="24"/>
        </w:numPr>
        <w:spacing w:before="120" w:after="120"/>
        <w:ind w:left="720" w:hanging="720"/>
        <w:contextualSpacing w:val="0"/>
        <w:jc w:val="both"/>
        <w:rPr>
          <w:rFonts w:ascii="Book Antiqua" w:hAnsi="Book Antiqua"/>
          <w:sz w:val="24"/>
          <w:szCs w:val="24"/>
        </w:rPr>
      </w:pPr>
      <w:bookmarkStart w:id="5" w:name="_Ref15923896"/>
      <w:r w:rsidRPr="007D43B8">
        <w:rPr>
          <w:rFonts w:ascii="Book Antiqua" w:hAnsi="Book Antiqua"/>
          <w:sz w:val="24"/>
          <w:szCs w:val="24"/>
        </w:rPr>
        <w:t>Where the Crown</w:t>
      </w:r>
      <w:r w:rsidR="00216182">
        <w:rPr>
          <w:rFonts w:ascii="Book Antiqua" w:hAnsi="Book Antiqua"/>
          <w:sz w:val="24"/>
          <w:szCs w:val="24"/>
        </w:rPr>
        <w:t xml:space="preserve"> </w:t>
      </w:r>
      <w:r w:rsidRPr="007D43B8">
        <w:rPr>
          <w:rFonts w:ascii="Book Antiqua" w:hAnsi="Book Antiqua"/>
          <w:sz w:val="24"/>
          <w:szCs w:val="24"/>
        </w:rPr>
        <w:t>determines to respond to an application for leave to appeal, the Crown must</w:t>
      </w:r>
      <w:r w:rsidR="00AD3C92">
        <w:rPr>
          <w:rFonts w:ascii="Book Antiqua" w:hAnsi="Book Antiqua"/>
          <w:sz w:val="24"/>
          <w:szCs w:val="24"/>
        </w:rPr>
        <w:t>,</w:t>
      </w:r>
      <w:r w:rsidRPr="007D43B8">
        <w:rPr>
          <w:rFonts w:ascii="Book Antiqua" w:hAnsi="Book Antiqua"/>
          <w:sz w:val="24"/>
          <w:szCs w:val="24"/>
        </w:rPr>
        <w:t xml:space="preserve"> within 28 days of being provided with a copy of the </w:t>
      </w:r>
      <w:r w:rsidR="007B3B63">
        <w:rPr>
          <w:rFonts w:ascii="Book Antiqua" w:hAnsi="Book Antiqua"/>
          <w:sz w:val="24"/>
          <w:szCs w:val="24"/>
        </w:rPr>
        <w:t xml:space="preserve">applicant’s </w:t>
      </w:r>
      <w:r w:rsidRPr="007D43B8">
        <w:rPr>
          <w:rFonts w:ascii="Book Antiqua" w:hAnsi="Book Antiqua"/>
          <w:sz w:val="24"/>
          <w:szCs w:val="24"/>
        </w:rPr>
        <w:t>notice of application</w:t>
      </w:r>
      <w:r w:rsidR="007B3B63">
        <w:rPr>
          <w:rFonts w:ascii="Book Antiqua" w:hAnsi="Book Antiqua"/>
          <w:sz w:val="24"/>
          <w:szCs w:val="24"/>
        </w:rPr>
        <w:t xml:space="preserve"> for leave to appeal and other filed documents</w:t>
      </w:r>
      <w:r w:rsidR="00043CB2">
        <w:rPr>
          <w:rFonts w:ascii="Book Antiqua" w:hAnsi="Book Antiqua"/>
          <w:sz w:val="24"/>
          <w:szCs w:val="24"/>
        </w:rPr>
        <w:t>, or such other time as directed by the Registrar</w:t>
      </w:r>
      <w:r w:rsidR="005D65DA">
        <w:rPr>
          <w:rFonts w:ascii="Book Antiqua" w:hAnsi="Book Antiqua"/>
          <w:sz w:val="24"/>
          <w:szCs w:val="24"/>
        </w:rPr>
        <w:t>, file</w:t>
      </w:r>
      <w:r w:rsidR="007B3B63">
        <w:rPr>
          <w:rFonts w:ascii="Book Antiqua" w:hAnsi="Book Antiqua"/>
          <w:sz w:val="24"/>
          <w:szCs w:val="24"/>
        </w:rPr>
        <w:t>:</w:t>
      </w:r>
      <w:bookmarkEnd w:id="5"/>
    </w:p>
    <w:p w14:paraId="33757CD7" w14:textId="77777777" w:rsidR="005D65DA" w:rsidRDefault="005D65DA"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a written case in response;</w:t>
      </w:r>
    </w:p>
    <w:p w14:paraId="7219276C" w14:textId="0C57DF20" w:rsidR="005D65DA" w:rsidRDefault="005D65DA"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a list of authorities</w:t>
      </w:r>
      <w:r w:rsidR="00C72F64">
        <w:rPr>
          <w:rFonts w:ascii="Book Antiqua" w:hAnsi="Book Antiqua"/>
          <w:sz w:val="24"/>
          <w:szCs w:val="24"/>
        </w:rPr>
        <w:t xml:space="preserve"> and materials relied upon</w:t>
      </w:r>
      <w:r w:rsidR="007B0B61">
        <w:rPr>
          <w:rFonts w:ascii="Book Antiqua" w:hAnsi="Book Antiqua"/>
          <w:sz w:val="24"/>
          <w:szCs w:val="24"/>
        </w:rPr>
        <w:t xml:space="preserve"> that complies with the requirements of s </w:t>
      </w:r>
      <w:r w:rsidR="008327F7">
        <w:rPr>
          <w:rFonts w:ascii="Book Antiqua" w:hAnsi="Book Antiqua"/>
          <w:sz w:val="24"/>
          <w:szCs w:val="24"/>
        </w:rPr>
        <w:fldChar w:fldCharType="begin"/>
      </w:r>
      <w:r w:rsidR="008327F7">
        <w:rPr>
          <w:rFonts w:ascii="Book Antiqua" w:hAnsi="Book Antiqua"/>
          <w:sz w:val="24"/>
          <w:szCs w:val="24"/>
        </w:rPr>
        <w:instrText xml:space="preserve"> REF _Ref15923802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9.5</w:t>
      </w:r>
      <w:r w:rsidR="008327F7">
        <w:rPr>
          <w:rFonts w:ascii="Book Antiqua" w:hAnsi="Book Antiqua"/>
          <w:sz w:val="24"/>
          <w:szCs w:val="24"/>
        </w:rPr>
        <w:fldChar w:fldCharType="end"/>
      </w:r>
      <w:r w:rsidR="007B0B61">
        <w:rPr>
          <w:rFonts w:ascii="Book Antiqua" w:hAnsi="Book Antiqua"/>
          <w:sz w:val="24"/>
          <w:szCs w:val="24"/>
        </w:rPr>
        <w:t xml:space="preserve"> above</w:t>
      </w:r>
      <w:r>
        <w:rPr>
          <w:rFonts w:ascii="Book Antiqua" w:hAnsi="Book Antiqua"/>
          <w:sz w:val="24"/>
          <w:szCs w:val="24"/>
        </w:rPr>
        <w:t>; and</w:t>
      </w:r>
    </w:p>
    <w:p w14:paraId="4453E3EC" w14:textId="397A277C" w:rsidR="007D43B8" w:rsidRDefault="005D65DA"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 xml:space="preserve">if an application for leave to appeal against conviction includes a ground that the conviction is </w:t>
      </w:r>
      <w:r w:rsidR="00540EC2">
        <w:rPr>
          <w:rFonts w:ascii="Book Antiqua" w:hAnsi="Book Antiqua"/>
          <w:sz w:val="24"/>
          <w:szCs w:val="24"/>
        </w:rPr>
        <w:t xml:space="preserve">unreasonable or cannot be supported having </w:t>
      </w:r>
      <w:r w:rsidR="00540EC2">
        <w:rPr>
          <w:rFonts w:ascii="Book Antiqua" w:hAnsi="Book Antiqua"/>
          <w:sz w:val="24"/>
          <w:szCs w:val="24"/>
        </w:rPr>
        <w:lastRenderedPageBreak/>
        <w:t>regard to the evidence</w:t>
      </w:r>
      <w:r>
        <w:rPr>
          <w:rFonts w:ascii="Book Antiqua" w:hAnsi="Book Antiqua"/>
          <w:sz w:val="24"/>
          <w:szCs w:val="24"/>
        </w:rPr>
        <w:t>, a schedule of the evidence and transcript references on which the Crown relies to rebut th</w:t>
      </w:r>
      <w:r w:rsidR="00540EC2">
        <w:rPr>
          <w:rFonts w:ascii="Book Antiqua" w:hAnsi="Book Antiqua"/>
          <w:sz w:val="24"/>
          <w:szCs w:val="24"/>
        </w:rPr>
        <w:t xml:space="preserve">at </w:t>
      </w:r>
      <w:r>
        <w:rPr>
          <w:rFonts w:ascii="Book Antiqua" w:hAnsi="Book Antiqua"/>
          <w:sz w:val="24"/>
          <w:szCs w:val="24"/>
        </w:rPr>
        <w:t>contention</w:t>
      </w:r>
      <w:r w:rsidR="00043CB2">
        <w:rPr>
          <w:rFonts w:ascii="Book Antiqua" w:hAnsi="Book Antiqua"/>
          <w:sz w:val="24"/>
          <w:szCs w:val="24"/>
        </w:rPr>
        <w:t>, a sample format of which is shown in Annexure 1 to this Pratice Note</w:t>
      </w:r>
      <w:r w:rsidR="007D43B8" w:rsidRPr="007D43B8">
        <w:rPr>
          <w:rFonts w:ascii="Book Antiqua" w:hAnsi="Book Antiqua"/>
          <w:sz w:val="24"/>
          <w:szCs w:val="24"/>
        </w:rPr>
        <w:t>.</w:t>
      </w:r>
    </w:p>
    <w:p w14:paraId="6463B7E9" w14:textId="77777777" w:rsidR="00043CB2" w:rsidRDefault="007D43B8" w:rsidP="00E17DA2">
      <w:pPr>
        <w:pStyle w:val="ListParagraph"/>
        <w:numPr>
          <w:ilvl w:val="1"/>
          <w:numId w:val="24"/>
        </w:numPr>
        <w:spacing w:before="120" w:after="120"/>
        <w:ind w:left="720" w:hanging="720"/>
        <w:contextualSpacing w:val="0"/>
        <w:jc w:val="both"/>
        <w:rPr>
          <w:rFonts w:ascii="Book Antiqua" w:hAnsi="Book Antiqua"/>
          <w:sz w:val="24"/>
          <w:szCs w:val="24"/>
        </w:rPr>
      </w:pPr>
      <w:bookmarkStart w:id="6" w:name="_Ref15924031"/>
      <w:r w:rsidRPr="007D43B8">
        <w:rPr>
          <w:rFonts w:ascii="Book Antiqua" w:hAnsi="Book Antiqua"/>
          <w:sz w:val="24"/>
          <w:szCs w:val="24"/>
        </w:rPr>
        <w:t>The Crown’s written case</w:t>
      </w:r>
      <w:r w:rsidR="00043CB2">
        <w:rPr>
          <w:rFonts w:ascii="Book Antiqua" w:hAnsi="Book Antiqua"/>
          <w:sz w:val="24"/>
          <w:szCs w:val="24"/>
        </w:rPr>
        <w:t>:</w:t>
      </w:r>
      <w:bookmarkEnd w:id="6"/>
      <w:r w:rsidRPr="007D43B8">
        <w:rPr>
          <w:rFonts w:ascii="Book Antiqua" w:hAnsi="Book Antiqua"/>
          <w:sz w:val="24"/>
          <w:szCs w:val="24"/>
        </w:rPr>
        <w:t xml:space="preserve"> </w:t>
      </w:r>
    </w:p>
    <w:p w14:paraId="5D9C1887" w14:textId="0277C4BA" w:rsidR="005D65DA" w:rsidRPr="00043CB2" w:rsidRDefault="00043CB2"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m</w:t>
      </w:r>
      <w:r w:rsidR="007D43B8" w:rsidRPr="007D43B8">
        <w:rPr>
          <w:rFonts w:ascii="Book Antiqua" w:hAnsi="Book Antiqua"/>
          <w:sz w:val="24"/>
          <w:szCs w:val="24"/>
        </w:rPr>
        <w:t>ust</w:t>
      </w:r>
      <w:r>
        <w:rPr>
          <w:rFonts w:ascii="Book Antiqua" w:hAnsi="Book Antiqua"/>
          <w:sz w:val="24"/>
          <w:szCs w:val="24"/>
        </w:rPr>
        <w:t xml:space="preserve"> </w:t>
      </w:r>
      <w:r w:rsidR="007D43B8" w:rsidRPr="00043CB2">
        <w:rPr>
          <w:rFonts w:ascii="Book Antiqua" w:hAnsi="Book Antiqua"/>
          <w:sz w:val="24"/>
          <w:szCs w:val="24"/>
        </w:rPr>
        <w:t>respond, point by point and in sequence, to each ground of appeal and to each argument advanced in the applicant’s written case</w:t>
      </w:r>
      <w:r w:rsidR="005D65DA" w:rsidRPr="00043CB2">
        <w:rPr>
          <w:rFonts w:ascii="Book Antiqua" w:hAnsi="Book Antiqua"/>
          <w:sz w:val="24"/>
          <w:szCs w:val="24"/>
        </w:rPr>
        <w:t>;</w:t>
      </w:r>
    </w:p>
    <w:p w14:paraId="4C77D0CF" w14:textId="1F3684D4" w:rsidR="005D65DA" w:rsidRDefault="007D43B8" w:rsidP="00E17DA2">
      <w:pPr>
        <w:pStyle w:val="ListParagraph"/>
        <w:numPr>
          <w:ilvl w:val="2"/>
          <w:numId w:val="24"/>
        </w:numPr>
        <w:spacing w:before="120" w:after="120"/>
        <w:ind w:left="1440"/>
        <w:contextualSpacing w:val="0"/>
        <w:jc w:val="both"/>
        <w:rPr>
          <w:rFonts w:ascii="Book Antiqua" w:hAnsi="Book Antiqua"/>
          <w:sz w:val="24"/>
          <w:szCs w:val="24"/>
        </w:rPr>
      </w:pPr>
      <w:r w:rsidRPr="007D43B8">
        <w:rPr>
          <w:rFonts w:ascii="Book Antiqua" w:hAnsi="Book Antiqua"/>
          <w:sz w:val="24"/>
          <w:szCs w:val="24"/>
        </w:rPr>
        <w:t xml:space="preserve">need not re-summarise the facts but may, by explicit statement, adopt the summary of facts as set out in the applicant’s written case wholly or in part. </w:t>
      </w:r>
      <w:r w:rsidR="00C24A7A">
        <w:rPr>
          <w:rFonts w:ascii="Book Antiqua" w:hAnsi="Book Antiqua"/>
          <w:sz w:val="24"/>
          <w:szCs w:val="24"/>
        </w:rPr>
        <w:t xml:space="preserve"> </w:t>
      </w:r>
      <w:r w:rsidRPr="007D43B8">
        <w:rPr>
          <w:rFonts w:ascii="Book Antiqua" w:hAnsi="Book Antiqua"/>
          <w:sz w:val="24"/>
          <w:szCs w:val="24"/>
        </w:rPr>
        <w:t xml:space="preserve">If the matter proceeded on the basis of agreed facts and the agreed summary of facts was </w:t>
      </w:r>
      <w:r w:rsidR="00043CB2">
        <w:rPr>
          <w:rFonts w:ascii="Book Antiqua" w:hAnsi="Book Antiqua"/>
          <w:sz w:val="24"/>
          <w:szCs w:val="24"/>
        </w:rPr>
        <w:t xml:space="preserve">not </w:t>
      </w:r>
      <w:r w:rsidR="005D65DA">
        <w:rPr>
          <w:rFonts w:ascii="Book Antiqua" w:hAnsi="Book Antiqua"/>
          <w:sz w:val="24"/>
          <w:szCs w:val="24"/>
        </w:rPr>
        <w:t>provided with</w:t>
      </w:r>
      <w:r w:rsidRPr="007D43B8">
        <w:rPr>
          <w:rFonts w:ascii="Book Antiqua" w:hAnsi="Book Antiqua"/>
          <w:sz w:val="24"/>
          <w:szCs w:val="24"/>
        </w:rPr>
        <w:t xml:space="preserve"> the applicant’s written case, the </w:t>
      </w:r>
      <w:r w:rsidR="00801D4A">
        <w:rPr>
          <w:rFonts w:ascii="Book Antiqua" w:hAnsi="Book Antiqua"/>
          <w:sz w:val="24"/>
          <w:szCs w:val="24"/>
        </w:rPr>
        <w:t>Crown</w:t>
      </w:r>
      <w:r w:rsidRPr="007D43B8">
        <w:rPr>
          <w:rFonts w:ascii="Book Antiqua" w:hAnsi="Book Antiqua"/>
          <w:sz w:val="24"/>
          <w:szCs w:val="24"/>
        </w:rPr>
        <w:t xml:space="preserve"> must </w:t>
      </w:r>
      <w:r w:rsidR="005D65DA">
        <w:rPr>
          <w:rFonts w:ascii="Book Antiqua" w:hAnsi="Book Antiqua"/>
          <w:sz w:val="24"/>
          <w:szCs w:val="24"/>
        </w:rPr>
        <w:t>provide</w:t>
      </w:r>
      <w:r w:rsidRPr="007D43B8">
        <w:rPr>
          <w:rFonts w:ascii="Book Antiqua" w:hAnsi="Book Antiqua"/>
          <w:sz w:val="24"/>
          <w:szCs w:val="24"/>
        </w:rPr>
        <w:t xml:space="preserve"> that summary or advise in its written case that the summary is not available</w:t>
      </w:r>
      <w:r w:rsidR="005D65DA">
        <w:rPr>
          <w:rFonts w:ascii="Book Antiqua" w:hAnsi="Book Antiqua"/>
          <w:sz w:val="24"/>
          <w:szCs w:val="24"/>
        </w:rPr>
        <w:t>;</w:t>
      </w:r>
    </w:p>
    <w:p w14:paraId="3FE8BBC6" w14:textId="79B07F15" w:rsidR="007D43B8" w:rsidRDefault="005D65DA"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 xml:space="preserve">must otherwise comply with the requirements of </w:t>
      </w:r>
      <w:r w:rsidRPr="00043CB2">
        <w:rPr>
          <w:rFonts w:ascii="Book Antiqua" w:hAnsi="Book Antiqua"/>
          <w:sz w:val="24"/>
          <w:szCs w:val="24"/>
        </w:rPr>
        <w:t xml:space="preserve">s </w:t>
      </w:r>
      <w:r w:rsidR="008327F7">
        <w:rPr>
          <w:rFonts w:ascii="Book Antiqua" w:hAnsi="Book Antiqua"/>
          <w:sz w:val="24"/>
          <w:szCs w:val="24"/>
        </w:rPr>
        <w:fldChar w:fldCharType="begin"/>
      </w:r>
      <w:r w:rsidR="008327F7">
        <w:rPr>
          <w:rFonts w:ascii="Book Antiqua" w:hAnsi="Book Antiqua"/>
          <w:sz w:val="24"/>
          <w:szCs w:val="24"/>
        </w:rPr>
        <w:instrText xml:space="preserve"> REF _Ref15923746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9.4</w:t>
      </w:r>
      <w:r w:rsidR="008327F7">
        <w:rPr>
          <w:rFonts w:ascii="Book Antiqua" w:hAnsi="Book Antiqua"/>
          <w:sz w:val="24"/>
          <w:szCs w:val="24"/>
        </w:rPr>
        <w:fldChar w:fldCharType="end"/>
      </w:r>
      <w:r w:rsidRPr="00043CB2">
        <w:rPr>
          <w:rFonts w:ascii="Book Antiqua" w:hAnsi="Book Antiqua"/>
          <w:sz w:val="24"/>
          <w:szCs w:val="24"/>
        </w:rPr>
        <w:t xml:space="preserve"> above</w:t>
      </w:r>
      <w:r>
        <w:rPr>
          <w:rFonts w:ascii="Book Antiqua" w:hAnsi="Book Antiqua"/>
          <w:sz w:val="24"/>
          <w:szCs w:val="24"/>
        </w:rPr>
        <w:t xml:space="preserve"> (as modified to apply to a Crown response)</w:t>
      </w:r>
      <w:r w:rsidR="007D43B8" w:rsidRPr="007D43B8">
        <w:rPr>
          <w:rFonts w:ascii="Book Antiqua" w:hAnsi="Book Antiqua"/>
          <w:sz w:val="24"/>
          <w:szCs w:val="24"/>
        </w:rPr>
        <w:t>.</w:t>
      </w:r>
    </w:p>
    <w:p w14:paraId="41815471" w14:textId="77777777" w:rsidR="008B5862" w:rsidRPr="007978F8" w:rsidRDefault="008B5862" w:rsidP="004A6F42">
      <w:pPr>
        <w:spacing w:before="120" w:after="120"/>
        <w:jc w:val="both"/>
        <w:rPr>
          <w:rFonts w:ascii="Book Antiqua" w:hAnsi="Book Antiqua"/>
        </w:rPr>
      </w:pPr>
    </w:p>
    <w:p w14:paraId="36353C6F" w14:textId="18384734" w:rsidR="008B5862" w:rsidRPr="007917BE" w:rsidRDefault="0078480A" w:rsidP="004A6F42">
      <w:pPr>
        <w:pStyle w:val="Heading1"/>
        <w:spacing w:before="120" w:after="120"/>
        <w:rPr>
          <w:rFonts w:ascii="Book Antiqua" w:hAnsi="Book Antiqua"/>
          <w:szCs w:val="24"/>
        </w:rPr>
      </w:pPr>
      <w:r>
        <w:t>REFERRAL BY THE REGISTRAR</w:t>
      </w:r>
    </w:p>
    <w:p w14:paraId="335C3116" w14:textId="4D6CC81C" w:rsidR="008B5862" w:rsidRDefault="0078480A"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8480A">
        <w:rPr>
          <w:rFonts w:ascii="Book Antiqua" w:hAnsi="Book Antiqua"/>
          <w:sz w:val="24"/>
          <w:szCs w:val="24"/>
        </w:rPr>
        <w:t>When the Registrar has obtained the documents necessary for an application to be determined (which will include the notice of application</w:t>
      </w:r>
      <w:r w:rsidR="005D65DA">
        <w:rPr>
          <w:rFonts w:ascii="Book Antiqua" w:hAnsi="Book Antiqua"/>
          <w:sz w:val="24"/>
          <w:szCs w:val="24"/>
        </w:rPr>
        <w:t xml:space="preserve"> for leave to appeal</w:t>
      </w:r>
      <w:r w:rsidRPr="0078480A">
        <w:rPr>
          <w:rFonts w:ascii="Book Antiqua" w:hAnsi="Book Antiqua"/>
          <w:sz w:val="24"/>
          <w:szCs w:val="24"/>
        </w:rPr>
        <w:t xml:space="preserve">, written case(s), </w:t>
      </w:r>
      <w:r w:rsidR="005D65DA">
        <w:rPr>
          <w:rFonts w:ascii="Book Antiqua" w:hAnsi="Book Antiqua"/>
          <w:sz w:val="24"/>
          <w:szCs w:val="24"/>
        </w:rPr>
        <w:t>lists of authorities</w:t>
      </w:r>
      <w:r w:rsidR="00C72F64">
        <w:rPr>
          <w:rFonts w:ascii="Book Antiqua" w:hAnsi="Book Antiqua"/>
          <w:sz w:val="24"/>
          <w:szCs w:val="24"/>
        </w:rPr>
        <w:t xml:space="preserve"> and materials relied upon</w:t>
      </w:r>
      <w:r w:rsidR="005D65DA">
        <w:rPr>
          <w:rFonts w:ascii="Book Antiqua" w:hAnsi="Book Antiqua"/>
          <w:sz w:val="24"/>
          <w:szCs w:val="24"/>
        </w:rPr>
        <w:t xml:space="preserve">, schedules of evidence (if required), </w:t>
      </w:r>
      <w:r w:rsidRPr="0078480A">
        <w:rPr>
          <w:rFonts w:ascii="Book Antiqua" w:hAnsi="Book Antiqua"/>
          <w:sz w:val="24"/>
          <w:szCs w:val="24"/>
        </w:rPr>
        <w:t xml:space="preserve">transcripts and the materials relied upon </w:t>
      </w:r>
      <w:r w:rsidR="00C72F64">
        <w:rPr>
          <w:rFonts w:ascii="Book Antiqua" w:hAnsi="Book Antiqua"/>
          <w:sz w:val="24"/>
          <w:szCs w:val="24"/>
        </w:rPr>
        <w:t>by parties</w:t>
      </w:r>
      <w:r w:rsidRPr="0078480A">
        <w:rPr>
          <w:rFonts w:ascii="Book Antiqua" w:hAnsi="Book Antiqua"/>
          <w:sz w:val="24"/>
          <w:szCs w:val="24"/>
        </w:rPr>
        <w:t>), the Registrar will refer the application either to:</w:t>
      </w:r>
    </w:p>
    <w:p w14:paraId="0BB86742" w14:textId="42E2F33D" w:rsidR="0078480A" w:rsidRPr="00A91DA2" w:rsidRDefault="0078480A" w:rsidP="00E17DA2">
      <w:pPr>
        <w:pStyle w:val="ListParagraph"/>
        <w:numPr>
          <w:ilvl w:val="2"/>
          <w:numId w:val="24"/>
        </w:numPr>
        <w:spacing w:before="120" w:after="120"/>
        <w:ind w:left="1440"/>
        <w:contextualSpacing w:val="0"/>
        <w:jc w:val="both"/>
        <w:rPr>
          <w:rFonts w:ascii="Book Antiqua" w:hAnsi="Book Antiqua"/>
          <w:sz w:val="24"/>
          <w:szCs w:val="24"/>
        </w:rPr>
      </w:pPr>
      <w:r w:rsidRPr="00A91DA2">
        <w:rPr>
          <w:rFonts w:ascii="Book Antiqua" w:hAnsi="Book Antiqua" w:cs="Arial"/>
          <w:sz w:val="24"/>
          <w:szCs w:val="24"/>
        </w:rPr>
        <w:t>the Court consti</w:t>
      </w:r>
      <w:r w:rsidR="0069710B">
        <w:rPr>
          <w:rFonts w:ascii="Book Antiqua" w:hAnsi="Book Antiqua" w:cs="Arial"/>
          <w:sz w:val="24"/>
          <w:szCs w:val="24"/>
        </w:rPr>
        <w:t>tuted by a single J</w:t>
      </w:r>
      <w:r w:rsidRPr="00A91DA2">
        <w:rPr>
          <w:rFonts w:ascii="Book Antiqua" w:hAnsi="Book Antiqua" w:cs="Arial"/>
          <w:sz w:val="24"/>
          <w:szCs w:val="24"/>
        </w:rPr>
        <w:t>udge;</w:t>
      </w:r>
      <w:r w:rsidRPr="00A91DA2">
        <w:rPr>
          <w:rStyle w:val="FootnoteReference"/>
          <w:rFonts w:ascii="Book Antiqua" w:hAnsi="Book Antiqua" w:cs="Arial"/>
          <w:sz w:val="24"/>
          <w:szCs w:val="24"/>
        </w:rPr>
        <w:footnoteReference w:id="16"/>
      </w:r>
      <w:r w:rsidRPr="00A91DA2">
        <w:rPr>
          <w:rFonts w:ascii="Book Antiqua" w:hAnsi="Book Antiqua" w:cs="Arial"/>
          <w:sz w:val="24"/>
          <w:szCs w:val="24"/>
        </w:rPr>
        <w:t xml:space="preserve"> or</w:t>
      </w:r>
    </w:p>
    <w:p w14:paraId="522D5344" w14:textId="7D8AEC6E" w:rsidR="0078480A" w:rsidRPr="00A91DA2" w:rsidRDefault="0078480A" w:rsidP="00E17DA2">
      <w:pPr>
        <w:pStyle w:val="ListParagraph"/>
        <w:numPr>
          <w:ilvl w:val="2"/>
          <w:numId w:val="24"/>
        </w:numPr>
        <w:spacing w:before="120" w:after="120"/>
        <w:ind w:left="1440"/>
        <w:contextualSpacing w:val="0"/>
        <w:jc w:val="both"/>
        <w:rPr>
          <w:rFonts w:ascii="Book Antiqua" w:hAnsi="Book Antiqua"/>
          <w:sz w:val="24"/>
          <w:szCs w:val="24"/>
        </w:rPr>
      </w:pPr>
      <w:r w:rsidRPr="00A91DA2">
        <w:rPr>
          <w:rFonts w:ascii="Book Antiqua" w:hAnsi="Book Antiqua" w:cs="Arial"/>
          <w:sz w:val="24"/>
          <w:szCs w:val="24"/>
        </w:rPr>
        <w:t xml:space="preserve">in those cases where it is considered appropriate to do so, to the Court constituted by two </w:t>
      </w:r>
      <w:r w:rsidR="00BA5473">
        <w:rPr>
          <w:rFonts w:ascii="Book Antiqua" w:hAnsi="Book Antiqua" w:cs="Arial"/>
          <w:sz w:val="24"/>
          <w:szCs w:val="24"/>
        </w:rPr>
        <w:t xml:space="preserve">or more </w:t>
      </w:r>
      <w:r w:rsidR="0069710B">
        <w:rPr>
          <w:rFonts w:ascii="Book Antiqua" w:hAnsi="Book Antiqua" w:cs="Arial"/>
          <w:sz w:val="24"/>
          <w:szCs w:val="24"/>
        </w:rPr>
        <w:t>J</w:t>
      </w:r>
      <w:r w:rsidRPr="00A91DA2">
        <w:rPr>
          <w:rFonts w:ascii="Book Antiqua" w:hAnsi="Book Antiqua" w:cs="Arial"/>
          <w:sz w:val="24"/>
          <w:szCs w:val="24"/>
        </w:rPr>
        <w:t>udges.</w:t>
      </w:r>
      <w:r w:rsidRPr="00A91DA2">
        <w:rPr>
          <w:rStyle w:val="FootnoteReference"/>
          <w:rFonts w:ascii="Book Antiqua" w:hAnsi="Book Antiqua" w:cs="Arial"/>
          <w:sz w:val="24"/>
          <w:szCs w:val="24"/>
        </w:rPr>
        <w:footnoteReference w:id="17"/>
      </w:r>
    </w:p>
    <w:p w14:paraId="369E2014" w14:textId="2109F074" w:rsidR="0078480A" w:rsidRDefault="0078480A"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8480A">
        <w:rPr>
          <w:rFonts w:ascii="Book Antiqua" w:hAnsi="Book Antiqua"/>
          <w:sz w:val="24"/>
          <w:szCs w:val="24"/>
        </w:rPr>
        <w:t>Cases which would be suitable for re</w:t>
      </w:r>
      <w:r w:rsidR="0069710B">
        <w:rPr>
          <w:rFonts w:ascii="Book Antiqua" w:hAnsi="Book Antiqua"/>
          <w:sz w:val="24"/>
          <w:szCs w:val="24"/>
        </w:rPr>
        <w:t>ferral directly to two or more J</w:t>
      </w:r>
      <w:r w:rsidRPr="0078480A">
        <w:rPr>
          <w:rFonts w:ascii="Book Antiqua" w:hAnsi="Book Antiqua"/>
          <w:sz w:val="24"/>
          <w:szCs w:val="24"/>
        </w:rPr>
        <w:t>udges include, but are not limited to, those which involve a novel point of law and those in which the sentence passed is unlawful, such that the applicant must be re-sentenced.</w:t>
      </w:r>
    </w:p>
    <w:p w14:paraId="72D3ECC2" w14:textId="6145C671" w:rsidR="008B5862" w:rsidRDefault="0078480A"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8480A">
        <w:rPr>
          <w:rFonts w:ascii="Book Antiqua" w:hAnsi="Book Antiqua"/>
          <w:sz w:val="24"/>
          <w:szCs w:val="24"/>
        </w:rPr>
        <w:t xml:space="preserve">In considering whether to refer the application to a </w:t>
      </w:r>
      <w:r w:rsidR="0069710B">
        <w:rPr>
          <w:rFonts w:ascii="Book Antiqua" w:hAnsi="Book Antiqua"/>
          <w:sz w:val="24"/>
          <w:szCs w:val="24"/>
        </w:rPr>
        <w:t xml:space="preserve">single </w:t>
      </w:r>
      <w:r w:rsidR="0008768E">
        <w:rPr>
          <w:rFonts w:ascii="Book Antiqua" w:hAnsi="Book Antiqua"/>
          <w:sz w:val="24"/>
          <w:szCs w:val="24"/>
        </w:rPr>
        <w:t>J</w:t>
      </w:r>
      <w:r w:rsidR="0069710B">
        <w:rPr>
          <w:rFonts w:ascii="Book Antiqua" w:hAnsi="Book Antiqua"/>
          <w:sz w:val="24"/>
          <w:szCs w:val="24"/>
        </w:rPr>
        <w:t>udge or to two or more J</w:t>
      </w:r>
      <w:r w:rsidRPr="0078480A">
        <w:rPr>
          <w:rFonts w:ascii="Book Antiqua" w:hAnsi="Book Antiqua"/>
          <w:sz w:val="24"/>
          <w:szCs w:val="24"/>
        </w:rPr>
        <w:t>udges, the Registrar will have regard to the efficient and expeditious dispatch of applications.</w:t>
      </w:r>
      <w:r w:rsidRPr="0078480A">
        <w:rPr>
          <w:rFonts w:ascii="Book Antiqua" w:hAnsi="Book Antiqua"/>
          <w:sz w:val="24"/>
          <w:szCs w:val="24"/>
          <w:vertAlign w:val="superscript"/>
        </w:rPr>
        <w:footnoteReference w:id="18"/>
      </w:r>
    </w:p>
    <w:p w14:paraId="118BD9E8" w14:textId="77777777" w:rsidR="008B5862" w:rsidRPr="007978F8" w:rsidRDefault="008B5862" w:rsidP="004A6F42">
      <w:pPr>
        <w:pStyle w:val="ListParagraph"/>
        <w:spacing w:before="120" w:after="120"/>
        <w:jc w:val="both"/>
        <w:rPr>
          <w:rFonts w:ascii="Book Antiqua" w:hAnsi="Book Antiqua"/>
          <w:sz w:val="24"/>
          <w:szCs w:val="24"/>
        </w:rPr>
      </w:pPr>
    </w:p>
    <w:p w14:paraId="3D336004" w14:textId="751F8A00" w:rsidR="008B5862" w:rsidRPr="007917BE" w:rsidRDefault="0078480A" w:rsidP="004A6F42">
      <w:pPr>
        <w:pStyle w:val="Heading1"/>
        <w:spacing w:before="120" w:after="120"/>
        <w:rPr>
          <w:rFonts w:ascii="Book Antiqua" w:hAnsi="Book Antiqua"/>
          <w:szCs w:val="24"/>
        </w:rPr>
      </w:pPr>
      <w:r>
        <w:t>BAIL PENDING APPEAL</w:t>
      </w:r>
    </w:p>
    <w:p w14:paraId="76F73EE9" w14:textId="49E19E7D" w:rsidR="008B5862" w:rsidRPr="00543786" w:rsidRDefault="0078480A"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8480A">
        <w:rPr>
          <w:rFonts w:ascii="Book Antiqua" w:hAnsi="Book Antiqua"/>
          <w:sz w:val="24"/>
          <w:szCs w:val="24"/>
        </w:rPr>
        <w:t xml:space="preserve">An application for bail pending appeal must be served on the Crown at least 24 hours before the application is filed with the Court. </w:t>
      </w:r>
      <w:r w:rsidR="00C24A7A">
        <w:rPr>
          <w:rFonts w:ascii="Book Antiqua" w:hAnsi="Book Antiqua"/>
          <w:sz w:val="24"/>
          <w:szCs w:val="24"/>
        </w:rPr>
        <w:t xml:space="preserve"> </w:t>
      </w:r>
      <w:r w:rsidRPr="0078480A">
        <w:rPr>
          <w:rFonts w:ascii="Book Antiqua" w:hAnsi="Book Antiqua"/>
          <w:sz w:val="24"/>
          <w:szCs w:val="24"/>
        </w:rPr>
        <w:t xml:space="preserve">This will enable the Crown to make representations (written or oral) about the application and any </w:t>
      </w:r>
      <w:r w:rsidRPr="0078480A">
        <w:rPr>
          <w:rFonts w:ascii="Book Antiqua" w:hAnsi="Book Antiqua"/>
          <w:sz w:val="24"/>
          <w:szCs w:val="24"/>
        </w:rPr>
        <w:lastRenderedPageBreak/>
        <w:t>conditions of bail</w:t>
      </w:r>
      <w:r w:rsidRPr="00543786">
        <w:rPr>
          <w:rFonts w:ascii="Book Antiqua" w:hAnsi="Book Antiqua"/>
          <w:sz w:val="24"/>
          <w:szCs w:val="24"/>
        </w:rPr>
        <w:t>.</w:t>
      </w:r>
      <w:r w:rsidR="001F6F18" w:rsidRPr="00543786">
        <w:rPr>
          <w:rFonts w:ascii="Book Antiqua" w:hAnsi="Book Antiqua"/>
          <w:sz w:val="24"/>
          <w:szCs w:val="24"/>
        </w:rPr>
        <w:t xml:space="preserve"> </w:t>
      </w:r>
      <w:r w:rsidR="00C24A7A">
        <w:rPr>
          <w:rFonts w:ascii="Book Antiqua" w:hAnsi="Book Antiqua"/>
          <w:sz w:val="24"/>
          <w:szCs w:val="24"/>
        </w:rPr>
        <w:t xml:space="preserve"> </w:t>
      </w:r>
      <w:r w:rsidR="001F6F18" w:rsidRPr="00543786">
        <w:rPr>
          <w:rFonts w:ascii="Book Antiqua" w:hAnsi="Book Antiqua"/>
          <w:sz w:val="24"/>
          <w:szCs w:val="24"/>
        </w:rPr>
        <w:t>In the ordinary course, following confirmation of service on the Crown, the Registrar will invite the Crown to file short submissions on bail.</w:t>
      </w:r>
    </w:p>
    <w:p w14:paraId="06355919" w14:textId="55D26858" w:rsidR="008B5862" w:rsidRDefault="0078480A"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8480A">
        <w:rPr>
          <w:rFonts w:ascii="Book Antiqua" w:hAnsi="Book Antiqua"/>
          <w:sz w:val="24"/>
          <w:szCs w:val="24"/>
        </w:rPr>
        <w:t xml:space="preserve">Most applications for bail pending appeal </w:t>
      </w:r>
      <w:r w:rsidR="0069710B">
        <w:rPr>
          <w:rFonts w:ascii="Book Antiqua" w:hAnsi="Book Antiqua"/>
          <w:sz w:val="24"/>
          <w:szCs w:val="24"/>
        </w:rPr>
        <w:t>will be determined by a single J</w:t>
      </w:r>
      <w:r w:rsidRPr="0078480A">
        <w:rPr>
          <w:rFonts w:ascii="Book Antiqua" w:hAnsi="Book Antiqua"/>
          <w:sz w:val="24"/>
          <w:szCs w:val="24"/>
        </w:rPr>
        <w:t>udge.</w:t>
      </w:r>
      <w:r w:rsidRPr="0078480A">
        <w:rPr>
          <w:rFonts w:ascii="Book Antiqua" w:hAnsi="Book Antiqua"/>
          <w:sz w:val="24"/>
          <w:szCs w:val="24"/>
          <w:vertAlign w:val="superscript"/>
        </w:rPr>
        <w:footnoteReference w:id="19"/>
      </w:r>
    </w:p>
    <w:p w14:paraId="47A7CFA6" w14:textId="005BDB56" w:rsidR="008B5862" w:rsidRDefault="0078480A"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8480A">
        <w:rPr>
          <w:rFonts w:ascii="Book Antiqua" w:hAnsi="Book Antiqua"/>
          <w:sz w:val="24"/>
          <w:szCs w:val="24"/>
        </w:rPr>
        <w:t xml:space="preserve">Ordinarily, an application for bail pending appeal will not be considered before the applicant’s </w:t>
      </w:r>
      <w:r w:rsidR="007B21D3">
        <w:rPr>
          <w:rFonts w:ascii="Book Antiqua" w:hAnsi="Book Antiqua"/>
          <w:sz w:val="24"/>
          <w:szCs w:val="24"/>
        </w:rPr>
        <w:t>notice of application for leave to</w:t>
      </w:r>
      <w:r w:rsidRPr="0078480A">
        <w:rPr>
          <w:rFonts w:ascii="Book Antiqua" w:hAnsi="Book Antiqua"/>
          <w:sz w:val="24"/>
          <w:szCs w:val="24"/>
        </w:rPr>
        <w:t xml:space="preserve"> appeal</w:t>
      </w:r>
      <w:r w:rsidR="007B21D3">
        <w:rPr>
          <w:rFonts w:ascii="Book Antiqua" w:hAnsi="Book Antiqua"/>
          <w:sz w:val="24"/>
          <w:szCs w:val="24"/>
        </w:rPr>
        <w:t>,</w:t>
      </w:r>
      <w:r w:rsidRPr="0078480A">
        <w:rPr>
          <w:rFonts w:ascii="Book Antiqua" w:hAnsi="Book Antiqua"/>
          <w:sz w:val="24"/>
          <w:szCs w:val="24"/>
        </w:rPr>
        <w:t xml:space="preserve">  written case </w:t>
      </w:r>
      <w:r w:rsidR="007B21D3">
        <w:rPr>
          <w:rFonts w:ascii="Book Antiqua" w:hAnsi="Book Antiqua"/>
          <w:sz w:val="24"/>
          <w:szCs w:val="24"/>
        </w:rPr>
        <w:t xml:space="preserve">and other required documents </w:t>
      </w:r>
      <w:r w:rsidRPr="0078480A">
        <w:rPr>
          <w:rFonts w:ascii="Book Antiqua" w:hAnsi="Book Antiqua"/>
          <w:sz w:val="24"/>
          <w:szCs w:val="24"/>
        </w:rPr>
        <w:t>have been filed.</w:t>
      </w:r>
    </w:p>
    <w:p w14:paraId="6792F249" w14:textId="77777777" w:rsidR="008B5862" w:rsidRPr="007978F8" w:rsidRDefault="008B5862" w:rsidP="004A6F42">
      <w:pPr>
        <w:pStyle w:val="ListParagraph"/>
        <w:spacing w:before="120" w:after="120"/>
        <w:jc w:val="both"/>
        <w:rPr>
          <w:rFonts w:ascii="Book Antiqua" w:hAnsi="Book Antiqua"/>
          <w:sz w:val="24"/>
          <w:szCs w:val="24"/>
        </w:rPr>
      </w:pPr>
    </w:p>
    <w:p w14:paraId="0B65C5E5" w14:textId="2A0C44A4" w:rsidR="008B5862" w:rsidRPr="007917BE" w:rsidRDefault="0078480A" w:rsidP="004A6F42">
      <w:pPr>
        <w:pStyle w:val="Heading1"/>
        <w:spacing w:before="120" w:after="120"/>
        <w:rPr>
          <w:rFonts w:ascii="Book Antiqua" w:hAnsi="Book Antiqua"/>
          <w:szCs w:val="24"/>
        </w:rPr>
      </w:pPr>
      <w:r>
        <w:t>CONSIDERATION OF APPLICATIONS FOR LEAVE TO APPEAL BY A SINGLE JUDGE</w:t>
      </w:r>
    </w:p>
    <w:p w14:paraId="5A65A0D5" w14:textId="299474BF" w:rsidR="008B5862" w:rsidRDefault="0078480A"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8480A">
        <w:rPr>
          <w:rFonts w:ascii="Book Antiqua" w:hAnsi="Book Antiqua"/>
          <w:sz w:val="24"/>
          <w:szCs w:val="24"/>
        </w:rPr>
        <w:t>It is assumed that ordinarily an applicant for leave to appeal will be content to rely upon the</w:t>
      </w:r>
      <w:r w:rsidR="007B21D3">
        <w:rPr>
          <w:rFonts w:ascii="Book Antiqua" w:hAnsi="Book Antiqua"/>
          <w:sz w:val="24"/>
          <w:szCs w:val="24"/>
        </w:rPr>
        <w:t>ir</w:t>
      </w:r>
      <w:r w:rsidRPr="0078480A">
        <w:rPr>
          <w:rFonts w:ascii="Book Antiqua" w:hAnsi="Book Antiqua"/>
          <w:sz w:val="24"/>
          <w:szCs w:val="24"/>
        </w:rPr>
        <w:t xml:space="preserve"> </w:t>
      </w:r>
      <w:r w:rsidR="007B21D3">
        <w:rPr>
          <w:rFonts w:ascii="Book Antiqua" w:hAnsi="Book Antiqua"/>
          <w:sz w:val="24"/>
          <w:szCs w:val="24"/>
        </w:rPr>
        <w:t>notice of application for leave to</w:t>
      </w:r>
      <w:r w:rsidRPr="0078480A">
        <w:rPr>
          <w:rFonts w:ascii="Book Antiqua" w:hAnsi="Book Antiqua"/>
          <w:sz w:val="24"/>
          <w:szCs w:val="24"/>
        </w:rPr>
        <w:t xml:space="preserve"> appeal</w:t>
      </w:r>
      <w:r w:rsidR="007B21D3">
        <w:rPr>
          <w:rFonts w:ascii="Book Antiqua" w:hAnsi="Book Antiqua"/>
          <w:sz w:val="24"/>
          <w:szCs w:val="24"/>
        </w:rPr>
        <w:t>,</w:t>
      </w:r>
      <w:r w:rsidRPr="0078480A">
        <w:rPr>
          <w:rFonts w:ascii="Book Antiqua" w:hAnsi="Book Antiqua"/>
          <w:sz w:val="24"/>
          <w:szCs w:val="24"/>
        </w:rPr>
        <w:t xml:space="preserve"> written case</w:t>
      </w:r>
      <w:r w:rsidR="007B21D3">
        <w:rPr>
          <w:rFonts w:ascii="Book Antiqua" w:hAnsi="Book Antiqua"/>
          <w:sz w:val="24"/>
          <w:szCs w:val="24"/>
        </w:rPr>
        <w:t xml:space="preserve"> and other filed documents</w:t>
      </w:r>
      <w:r w:rsidRPr="0078480A">
        <w:rPr>
          <w:rFonts w:ascii="Book Antiqua" w:hAnsi="Book Antiqua"/>
          <w:sz w:val="24"/>
          <w:szCs w:val="24"/>
        </w:rPr>
        <w:t xml:space="preserve"> and, therefore, will not require an oral hearing of the application.</w:t>
      </w:r>
    </w:p>
    <w:p w14:paraId="07D7DF87" w14:textId="21FB3374" w:rsidR="008B5862" w:rsidRDefault="0078480A"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8480A">
        <w:rPr>
          <w:rFonts w:ascii="Book Antiqua" w:hAnsi="Book Antiqua"/>
          <w:sz w:val="24"/>
          <w:szCs w:val="24"/>
        </w:rPr>
        <w:t>In those circu</w:t>
      </w:r>
      <w:r w:rsidR="0069710B">
        <w:rPr>
          <w:rFonts w:ascii="Book Antiqua" w:hAnsi="Book Antiqua"/>
          <w:sz w:val="24"/>
          <w:szCs w:val="24"/>
        </w:rPr>
        <w:t>mstances, a single J</w:t>
      </w:r>
      <w:r w:rsidRPr="0078480A">
        <w:rPr>
          <w:rFonts w:ascii="Book Antiqua" w:hAnsi="Book Antiqua"/>
          <w:sz w:val="24"/>
          <w:szCs w:val="24"/>
        </w:rPr>
        <w:t>udge will, without hearing oral argument, consider the application for leave to appeal.</w:t>
      </w:r>
      <w:r w:rsidRPr="0078480A">
        <w:rPr>
          <w:rFonts w:ascii="Book Antiqua" w:hAnsi="Book Antiqua"/>
          <w:sz w:val="24"/>
          <w:szCs w:val="24"/>
          <w:vertAlign w:val="superscript"/>
        </w:rPr>
        <w:footnoteReference w:id="20"/>
      </w:r>
    </w:p>
    <w:p w14:paraId="7FA6F0D7" w14:textId="4848B9B3" w:rsidR="008B5862" w:rsidRDefault="0069710B"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Where appropriate, the single J</w:t>
      </w:r>
      <w:r w:rsidR="0078480A" w:rsidRPr="0078480A">
        <w:rPr>
          <w:rFonts w:ascii="Book Antiqua" w:hAnsi="Book Antiqua"/>
          <w:sz w:val="24"/>
          <w:szCs w:val="24"/>
        </w:rPr>
        <w:t>udge considering the leave application may also consider any ancillary application (for example, an application for extension of time).</w:t>
      </w:r>
    </w:p>
    <w:p w14:paraId="42726E27" w14:textId="0DA81EF3" w:rsidR="008B5862" w:rsidRDefault="0078480A"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8480A">
        <w:rPr>
          <w:rFonts w:ascii="Book Antiqua" w:hAnsi="Book Antiqua"/>
          <w:sz w:val="24"/>
          <w:szCs w:val="24"/>
        </w:rPr>
        <w:t>An applicant may request an oral hearing of the application by so indicating in the application for leave to appeal.</w:t>
      </w:r>
      <w:r w:rsidRPr="0078480A">
        <w:rPr>
          <w:rFonts w:ascii="Book Antiqua" w:hAnsi="Book Antiqua"/>
          <w:sz w:val="24"/>
          <w:szCs w:val="24"/>
          <w:vertAlign w:val="superscript"/>
        </w:rPr>
        <w:footnoteReference w:id="21"/>
      </w:r>
      <w:r w:rsidRPr="0078480A">
        <w:rPr>
          <w:rFonts w:ascii="Book Antiqua" w:hAnsi="Book Antiqua"/>
          <w:sz w:val="24"/>
          <w:szCs w:val="24"/>
        </w:rPr>
        <w:t xml:space="preserve"> </w:t>
      </w:r>
      <w:r w:rsidR="00C24A7A">
        <w:rPr>
          <w:rFonts w:ascii="Book Antiqua" w:hAnsi="Book Antiqua"/>
          <w:sz w:val="24"/>
          <w:szCs w:val="24"/>
        </w:rPr>
        <w:t xml:space="preserve"> </w:t>
      </w:r>
      <w:r w:rsidRPr="0078480A">
        <w:rPr>
          <w:rFonts w:ascii="Book Antiqua" w:hAnsi="Book Antiqua"/>
          <w:sz w:val="24"/>
          <w:szCs w:val="24"/>
        </w:rPr>
        <w:t xml:space="preserve">That request must be confirmed in writing if so required by the Registrar. </w:t>
      </w:r>
      <w:r w:rsidR="00C24A7A">
        <w:rPr>
          <w:rFonts w:ascii="Book Antiqua" w:hAnsi="Book Antiqua"/>
          <w:sz w:val="24"/>
          <w:szCs w:val="24"/>
        </w:rPr>
        <w:t xml:space="preserve"> </w:t>
      </w:r>
      <w:r w:rsidRPr="0078480A">
        <w:rPr>
          <w:rFonts w:ascii="Book Antiqua" w:hAnsi="Book Antiqua"/>
          <w:sz w:val="24"/>
          <w:szCs w:val="24"/>
        </w:rPr>
        <w:t>Failure to confirm in writing that an oral hearing is requested, when required to do so by the Registrar, will be taken as a decision by the applicant that he/she does not request an oral hearing.</w:t>
      </w:r>
    </w:p>
    <w:p w14:paraId="3AF8A65C" w14:textId="70AC3BB2" w:rsidR="008B5862" w:rsidRDefault="00237322" w:rsidP="00E17DA2">
      <w:pPr>
        <w:pStyle w:val="ListParagraph"/>
        <w:numPr>
          <w:ilvl w:val="1"/>
          <w:numId w:val="24"/>
        </w:numPr>
        <w:spacing w:before="120" w:after="120"/>
        <w:ind w:left="720" w:hanging="720"/>
        <w:contextualSpacing w:val="0"/>
        <w:jc w:val="both"/>
        <w:rPr>
          <w:rFonts w:ascii="Book Antiqua" w:hAnsi="Book Antiqua"/>
          <w:sz w:val="24"/>
          <w:szCs w:val="24"/>
        </w:rPr>
      </w:pPr>
      <w:r w:rsidRPr="00237322">
        <w:rPr>
          <w:rFonts w:ascii="Book Antiqua" w:hAnsi="Book Antiqua"/>
          <w:sz w:val="24"/>
          <w:szCs w:val="24"/>
        </w:rPr>
        <w:t>If an applicant requests an oral hearing, the Registrar will fix a hearing date.</w:t>
      </w:r>
    </w:p>
    <w:p w14:paraId="56334B5B" w14:textId="5941F671" w:rsidR="00237322" w:rsidRDefault="00237322" w:rsidP="00E17DA2">
      <w:pPr>
        <w:pStyle w:val="ListParagraph"/>
        <w:numPr>
          <w:ilvl w:val="1"/>
          <w:numId w:val="24"/>
        </w:numPr>
        <w:spacing w:before="120" w:after="120"/>
        <w:ind w:left="720" w:hanging="720"/>
        <w:contextualSpacing w:val="0"/>
        <w:jc w:val="both"/>
        <w:rPr>
          <w:rFonts w:ascii="Book Antiqua" w:hAnsi="Book Antiqua"/>
          <w:sz w:val="24"/>
          <w:szCs w:val="24"/>
        </w:rPr>
      </w:pPr>
      <w:r w:rsidRPr="00237322">
        <w:rPr>
          <w:rFonts w:ascii="Book Antiqua" w:hAnsi="Book Antiqua"/>
          <w:sz w:val="24"/>
          <w:szCs w:val="24"/>
        </w:rPr>
        <w:t>Unless the Registrar gives notice to the Crown that it is required to appear, the Crown is not expected to appear at an oral hearing of an application for leave to appeal.</w:t>
      </w:r>
    </w:p>
    <w:p w14:paraId="35BC2099" w14:textId="6DAFCADB" w:rsidR="00237322" w:rsidRDefault="00237322" w:rsidP="00E17DA2">
      <w:pPr>
        <w:pStyle w:val="ListParagraph"/>
        <w:numPr>
          <w:ilvl w:val="1"/>
          <w:numId w:val="24"/>
        </w:numPr>
        <w:spacing w:before="120" w:after="120"/>
        <w:ind w:left="720" w:hanging="720"/>
        <w:contextualSpacing w:val="0"/>
        <w:jc w:val="both"/>
        <w:rPr>
          <w:rFonts w:ascii="Book Antiqua" w:hAnsi="Book Antiqua"/>
          <w:sz w:val="24"/>
          <w:szCs w:val="24"/>
        </w:rPr>
      </w:pPr>
      <w:r w:rsidRPr="00237322">
        <w:rPr>
          <w:rFonts w:ascii="Book Antiqua" w:hAnsi="Book Antiqua"/>
          <w:sz w:val="24"/>
          <w:szCs w:val="24"/>
        </w:rPr>
        <w:t>Subject to</w:t>
      </w:r>
      <w:r w:rsidR="0069710B">
        <w:rPr>
          <w:rFonts w:ascii="Book Antiqua" w:hAnsi="Book Antiqua"/>
          <w:sz w:val="24"/>
          <w:szCs w:val="24"/>
        </w:rPr>
        <w:t xml:space="preserve"> any contrary direction by the J</w:t>
      </w:r>
      <w:r w:rsidRPr="00237322">
        <w:rPr>
          <w:rFonts w:ascii="Book Antiqua" w:hAnsi="Book Antiqua"/>
          <w:sz w:val="24"/>
          <w:szCs w:val="24"/>
        </w:rPr>
        <w:t xml:space="preserve">udge, the time for oral argument will </w:t>
      </w:r>
      <w:r w:rsidR="00B45C33" w:rsidRPr="00543786">
        <w:rPr>
          <w:rFonts w:ascii="Book Antiqua" w:hAnsi="Book Antiqua"/>
          <w:sz w:val="24"/>
          <w:szCs w:val="24"/>
        </w:rPr>
        <w:t>ordinarily</w:t>
      </w:r>
      <w:r w:rsidR="00B45C33">
        <w:rPr>
          <w:rFonts w:ascii="Book Antiqua" w:hAnsi="Book Antiqua"/>
          <w:sz w:val="24"/>
          <w:szCs w:val="24"/>
        </w:rPr>
        <w:t xml:space="preserve"> </w:t>
      </w:r>
      <w:r w:rsidRPr="00237322">
        <w:rPr>
          <w:rFonts w:ascii="Book Antiqua" w:hAnsi="Book Antiqua"/>
          <w:sz w:val="24"/>
          <w:szCs w:val="24"/>
        </w:rPr>
        <w:t>be limited:</w:t>
      </w:r>
    </w:p>
    <w:p w14:paraId="590CAA95" w14:textId="72DA0963" w:rsidR="00237322" w:rsidRPr="00543786" w:rsidRDefault="00237322" w:rsidP="00E17DA2">
      <w:pPr>
        <w:pStyle w:val="ListParagraph"/>
        <w:numPr>
          <w:ilvl w:val="2"/>
          <w:numId w:val="24"/>
        </w:numPr>
        <w:spacing w:before="120" w:after="120"/>
        <w:ind w:left="1440"/>
        <w:contextualSpacing w:val="0"/>
        <w:jc w:val="both"/>
        <w:rPr>
          <w:rFonts w:ascii="Book Antiqua" w:hAnsi="Book Antiqua"/>
          <w:sz w:val="24"/>
          <w:szCs w:val="24"/>
        </w:rPr>
      </w:pPr>
      <w:r w:rsidRPr="00543786">
        <w:rPr>
          <w:rFonts w:ascii="Book Antiqua" w:hAnsi="Book Antiqua"/>
          <w:sz w:val="24"/>
          <w:szCs w:val="24"/>
        </w:rPr>
        <w:t>in the case of the applicant, to 15 minutes; and</w:t>
      </w:r>
    </w:p>
    <w:p w14:paraId="7012E93E" w14:textId="4730EE4C" w:rsidR="008B5862" w:rsidRPr="00543786" w:rsidRDefault="00237322" w:rsidP="00E17DA2">
      <w:pPr>
        <w:pStyle w:val="ListParagraph"/>
        <w:numPr>
          <w:ilvl w:val="2"/>
          <w:numId w:val="24"/>
        </w:numPr>
        <w:spacing w:before="120" w:after="120"/>
        <w:ind w:left="1440"/>
        <w:contextualSpacing w:val="0"/>
        <w:jc w:val="both"/>
        <w:rPr>
          <w:rFonts w:ascii="Book Antiqua" w:hAnsi="Book Antiqua"/>
          <w:sz w:val="24"/>
          <w:szCs w:val="24"/>
        </w:rPr>
      </w:pPr>
      <w:r w:rsidRPr="00543786">
        <w:rPr>
          <w:rFonts w:ascii="Book Antiqua" w:hAnsi="Book Antiqua" w:cs="Arial"/>
          <w:sz w:val="24"/>
          <w:szCs w:val="24"/>
        </w:rPr>
        <w:t>in the case of the Crown (if appearing), to 10 minutes.</w:t>
      </w:r>
    </w:p>
    <w:p w14:paraId="09612F42" w14:textId="77777777" w:rsidR="008B5862" w:rsidRPr="007978F8" w:rsidRDefault="008B5862" w:rsidP="004A6F42">
      <w:pPr>
        <w:pStyle w:val="ListParagraph"/>
        <w:spacing w:before="120" w:after="120"/>
        <w:jc w:val="both"/>
        <w:rPr>
          <w:rFonts w:ascii="Book Antiqua" w:hAnsi="Book Antiqua"/>
          <w:sz w:val="24"/>
          <w:szCs w:val="24"/>
        </w:rPr>
      </w:pPr>
    </w:p>
    <w:p w14:paraId="705EA415" w14:textId="5A889377" w:rsidR="008B5862" w:rsidRPr="007917BE" w:rsidRDefault="00237322" w:rsidP="004A6F42">
      <w:pPr>
        <w:pStyle w:val="Heading1"/>
        <w:spacing w:before="120" w:after="120"/>
        <w:rPr>
          <w:rFonts w:ascii="Book Antiqua" w:hAnsi="Book Antiqua"/>
          <w:szCs w:val="24"/>
        </w:rPr>
      </w:pPr>
      <w:r>
        <w:t>POWERS OF A SINGLE JUDGE</w:t>
      </w:r>
    </w:p>
    <w:p w14:paraId="79C9A0CD" w14:textId="77B53270" w:rsidR="008B5862" w:rsidRDefault="00237322"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A </w:t>
      </w:r>
      <w:r w:rsidR="0069710B">
        <w:rPr>
          <w:rFonts w:ascii="Book Antiqua" w:hAnsi="Book Antiqua"/>
          <w:sz w:val="24"/>
          <w:szCs w:val="24"/>
        </w:rPr>
        <w:t>single J</w:t>
      </w:r>
      <w:r w:rsidRPr="00237322">
        <w:rPr>
          <w:rFonts w:ascii="Book Antiqua" w:hAnsi="Book Antiqua"/>
          <w:sz w:val="24"/>
          <w:szCs w:val="24"/>
        </w:rPr>
        <w:t>udge considering an application for leave to appeal may:</w:t>
      </w:r>
      <w:r w:rsidR="00B1777F">
        <w:rPr>
          <w:rStyle w:val="FootnoteReference"/>
          <w:rFonts w:ascii="Book Antiqua" w:hAnsi="Book Antiqua"/>
          <w:sz w:val="24"/>
          <w:szCs w:val="24"/>
        </w:rPr>
        <w:footnoteReference w:id="22"/>
      </w:r>
    </w:p>
    <w:p w14:paraId="11F3F972" w14:textId="0871CAFE" w:rsidR="00237322" w:rsidRDefault="00237322" w:rsidP="00E17DA2">
      <w:pPr>
        <w:pStyle w:val="ListParagraph"/>
        <w:numPr>
          <w:ilvl w:val="2"/>
          <w:numId w:val="24"/>
        </w:numPr>
        <w:spacing w:before="120" w:after="120"/>
        <w:ind w:left="1440"/>
        <w:contextualSpacing w:val="0"/>
        <w:jc w:val="both"/>
        <w:rPr>
          <w:rFonts w:ascii="Book Antiqua" w:hAnsi="Book Antiqua"/>
          <w:sz w:val="24"/>
          <w:szCs w:val="24"/>
        </w:rPr>
      </w:pPr>
      <w:r w:rsidRPr="00237322">
        <w:rPr>
          <w:rFonts w:ascii="Book Antiqua" w:hAnsi="Book Antiqua"/>
          <w:sz w:val="24"/>
          <w:szCs w:val="24"/>
        </w:rPr>
        <w:lastRenderedPageBreak/>
        <w:t>grant leave to appeal on all grounds of appeal;</w:t>
      </w:r>
    </w:p>
    <w:p w14:paraId="5E878E1C" w14:textId="2DCE4ADA" w:rsidR="00237322" w:rsidRDefault="00237322" w:rsidP="00E17DA2">
      <w:pPr>
        <w:pStyle w:val="ListParagraph"/>
        <w:numPr>
          <w:ilvl w:val="2"/>
          <w:numId w:val="24"/>
        </w:numPr>
        <w:spacing w:before="120" w:after="120"/>
        <w:ind w:left="1440"/>
        <w:contextualSpacing w:val="0"/>
        <w:jc w:val="both"/>
        <w:rPr>
          <w:rFonts w:ascii="Book Antiqua" w:hAnsi="Book Antiqua"/>
          <w:sz w:val="24"/>
          <w:szCs w:val="24"/>
        </w:rPr>
      </w:pPr>
      <w:r w:rsidRPr="00237322">
        <w:rPr>
          <w:rFonts w:ascii="Book Antiqua" w:hAnsi="Book Antiqua"/>
          <w:sz w:val="24"/>
          <w:szCs w:val="24"/>
        </w:rPr>
        <w:t>grant leave to appeal on one or more grounds of appeal and refuse leave to appeal on other grounds of appeal (‘limited leave’); or</w:t>
      </w:r>
    </w:p>
    <w:p w14:paraId="3626337C" w14:textId="20A50072" w:rsidR="00237322" w:rsidRDefault="00237322" w:rsidP="00E17DA2">
      <w:pPr>
        <w:pStyle w:val="ListParagraph"/>
        <w:numPr>
          <w:ilvl w:val="2"/>
          <w:numId w:val="24"/>
        </w:numPr>
        <w:spacing w:before="120" w:after="120"/>
        <w:ind w:left="1440"/>
        <w:contextualSpacing w:val="0"/>
        <w:jc w:val="both"/>
        <w:rPr>
          <w:rFonts w:ascii="Book Antiqua" w:hAnsi="Book Antiqua"/>
          <w:sz w:val="24"/>
          <w:szCs w:val="24"/>
        </w:rPr>
      </w:pPr>
      <w:r w:rsidRPr="00237322">
        <w:rPr>
          <w:rFonts w:ascii="Book Antiqua" w:hAnsi="Book Antiqua"/>
          <w:sz w:val="24"/>
          <w:szCs w:val="24"/>
        </w:rPr>
        <w:t>refuse leave to appeal.</w:t>
      </w:r>
    </w:p>
    <w:p w14:paraId="472ADD52" w14:textId="01B0A6AD" w:rsidR="008B5862" w:rsidRDefault="0069710B"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The J</w:t>
      </w:r>
      <w:r w:rsidR="00237322" w:rsidRPr="00237322">
        <w:rPr>
          <w:rFonts w:ascii="Book Antiqua" w:hAnsi="Book Antiqua"/>
          <w:sz w:val="24"/>
          <w:szCs w:val="24"/>
        </w:rPr>
        <w:t>udge may also grant or refuse any ancillary application.</w:t>
      </w:r>
    </w:p>
    <w:p w14:paraId="52796E93" w14:textId="0902B902" w:rsidR="008B5862" w:rsidRDefault="0069710B"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The J</w:t>
      </w:r>
      <w:r w:rsidR="00237322" w:rsidRPr="00237322">
        <w:rPr>
          <w:rFonts w:ascii="Book Antiqua" w:hAnsi="Book Antiqua"/>
          <w:sz w:val="24"/>
          <w:szCs w:val="24"/>
        </w:rPr>
        <w:t>udge considering an application for leave to appeal may, instead of determining the application, refer the application (and any ancilla</w:t>
      </w:r>
      <w:r>
        <w:rPr>
          <w:rFonts w:ascii="Book Antiqua" w:hAnsi="Book Antiqua"/>
          <w:sz w:val="24"/>
          <w:szCs w:val="24"/>
        </w:rPr>
        <w:t>ry application) to two or more J</w:t>
      </w:r>
      <w:r w:rsidR="00237322" w:rsidRPr="00237322">
        <w:rPr>
          <w:rFonts w:ascii="Book Antiqua" w:hAnsi="Book Antiqua"/>
          <w:sz w:val="24"/>
          <w:szCs w:val="24"/>
        </w:rPr>
        <w:t>udges, of wh</w:t>
      </w:r>
      <w:r w:rsidR="00A1029C">
        <w:rPr>
          <w:rFonts w:ascii="Book Antiqua" w:hAnsi="Book Antiqua"/>
          <w:sz w:val="24"/>
          <w:szCs w:val="24"/>
        </w:rPr>
        <w:t>om</w:t>
      </w:r>
      <w:r>
        <w:rPr>
          <w:rFonts w:ascii="Book Antiqua" w:hAnsi="Book Antiqua"/>
          <w:sz w:val="24"/>
          <w:szCs w:val="24"/>
        </w:rPr>
        <w:t xml:space="preserve"> the single J</w:t>
      </w:r>
      <w:r w:rsidR="00237322" w:rsidRPr="00237322">
        <w:rPr>
          <w:rFonts w:ascii="Book Antiqua" w:hAnsi="Book Antiqua"/>
          <w:sz w:val="24"/>
          <w:szCs w:val="24"/>
        </w:rPr>
        <w:t xml:space="preserve">udge may but need not be </w:t>
      </w:r>
      <w:r w:rsidR="00BA5473">
        <w:rPr>
          <w:rFonts w:ascii="Book Antiqua" w:hAnsi="Book Antiqua"/>
          <w:sz w:val="24"/>
          <w:szCs w:val="24"/>
        </w:rPr>
        <w:t>one</w:t>
      </w:r>
      <w:r w:rsidR="00237322" w:rsidRPr="00237322">
        <w:rPr>
          <w:rFonts w:ascii="Book Antiqua" w:hAnsi="Book Antiqua"/>
          <w:sz w:val="24"/>
          <w:szCs w:val="24"/>
        </w:rPr>
        <w:t>.</w:t>
      </w:r>
      <w:r w:rsidR="00237322" w:rsidRPr="00237322">
        <w:rPr>
          <w:rFonts w:ascii="Book Antiqua" w:hAnsi="Book Antiqua"/>
          <w:sz w:val="24"/>
          <w:szCs w:val="24"/>
          <w:vertAlign w:val="superscript"/>
        </w:rPr>
        <w:footnoteReference w:id="23"/>
      </w:r>
    </w:p>
    <w:p w14:paraId="1793EACD" w14:textId="028FCF45" w:rsidR="008B5862" w:rsidRDefault="00237322" w:rsidP="00E17DA2">
      <w:pPr>
        <w:pStyle w:val="ListParagraph"/>
        <w:numPr>
          <w:ilvl w:val="1"/>
          <w:numId w:val="24"/>
        </w:numPr>
        <w:spacing w:before="120" w:after="120"/>
        <w:ind w:left="720" w:hanging="720"/>
        <w:contextualSpacing w:val="0"/>
        <w:jc w:val="both"/>
        <w:rPr>
          <w:rFonts w:ascii="Book Antiqua" w:hAnsi="Book Antiqua"/>
          <w:sz w:val="24"/>
          <w:szCs w:val="24"/>
        </w:rPr>
      </w:pPr>
      <w:r w:rsidRPr="00237322">
        <w:rPr>
          <w:rFonts w:ascii="Book Antiqua" w:hAnsi="Book Antiqua"/>
          <w:sz w:val="24"/>
          <w:szCs w:val="24"/>
        </w:rPr>
        <w:t xml:space="preserve">At the time of granting leave to appeal or referring an application to two </w:t>
      </w:r>
      <w:r w:rsidR="0069710B">
        <w:rPr>
          <w:rFonts w:ascii="Book Antiqua" w:hAnsi="Book Antiqua"/>
          <w:sz w:val="24"/>
          <w:szCs w:val="24"/>
        </w:rPr>
        <w:t>or more Judges, the single J</w:t>
      </w:r>
      <w:r w:rsidRPr="00237322">
        <w:rPr>
          <w:rFonts w:ascii="Book Antiqua" w:hAnsi="Book Antiqua"/>
          <w:sz w:val="24"/>
          <w:szCs w:val="24"/>
        </w:rPr>
        <w:t>udge may give such directions for the filing of outlines of argument and other matters as the Court thinks fit for the hearing of the appeal or may remit the matter to the Registrar for directions and further case management.</w:t>
      </w:r>
    </w:p>
    <w:p w14:paraId="745C8D9F" w14:textId="77777777" w:rsidR="008B5862" w:rsidRPr="007978F8" w:rsidRDefault="008B5862" w:rsidP="004A6F42">
      <w:pPr>
        <w:pStyle w:val="ListParagraph"/>
        <w:spacing w:before="120" w:after="120"/>
        <w:jc w:val="both"/>
        <w:rPr>
          <w:rFonts w:ascii="Book Antiqua" w:hAnsi="Book Antiqua"/>
          <w:sz w:val="24"/>
          <w:szCs w:val="24"/>
        </w:rPr>
      </w:pPr>
    </w:p>
    <w:p w14:paraId="1DB1F7FD" w14:textId="2B68B1B0" w:rsidR="008B5862" w:rsidRPr="007917BE" w:rsidRDefault="00237322" w:rsidP="004A6F42">
      <w:pPr>
        <w:pStyle w:val="Heading1"/>
        <w:spacing w:before="120" w:after="120"/>
        <w:rPr>
          <w:rFonts w:ascii="Book Antiqua" w:hAnsi="Book Antiqua"/>
          <w:szCs w:val="24"/>
        </w:rPr>
      </w:pPr>
      <w:r>
        <w:t>RENEWED APPLICATIONS WHERE SINGLE JUDGE REFUSES LEAVE</w:t>
      </w:r>
    </w:p>
    <w:p w14:paraId="38599C3C" w14:textId="29A00F2C" w:rsidR="004E1415" w:rsidRDefault="008B5862"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I</w:t>
      </w:r>
      <w:r w:rsidR="00237322" w:rsidRPr="004E1415">
        <w:rPr>
          <w:rFonts w:ascii="Book Antiqua" w:hAnsi="Book Antiqua"/>
          <w:sz w:val="24"/>
          <w:szCs w:val="24"/>
        </w:rPr>
        <w:t>f</w:t>
      </w:r>
      <w:r w:rsidR="0069710B">
        <w:rPr>
          <w:rFonts w:ascii="Book Antiqua" w:hAnsi="Book Antiqua"/>
          <w:sz w:val="24"/>
          <w:szCs w:val="24"/>
        </w:rPr>
        <w:t xml:space="preserve"> a single J</w:t>
      </w:r>
      <w:r w:rsidR="004E1415" w:rsidRPr="004E1415">
        <w:rPr>
          <w:rFonts w:ascii="Book Antiqua" w:hAnsi="Book Antiqua"/>
          <w:sz w:val="24"/>
          <w:szCs w:val="24"/>
        </w:rPr>
        <w:t>udge refuses an application for leave to</w:t>
      </w:r>
      <w:r w:rsidR="00BA5473">
        <w:rPr>
          <w:rFonts w:ascii="Book Antiqua" w:hAnsi="Book Antiqua"/>
          <w:sz w:val="24"/>
          <w:szCs w:val="24"/>
        </w:rPr>
        <w:t xml:space="preserve"> appeal or grants limited leave,</w:t>
      </w:r>
      <w:r w:rsidR="004E1415" w:rsidRPr="004E1415">
        <w:rPr>
          <w:rFonts w:ascii="Book Antiqua" w:hAnsi="Book Antiqua"/>
          <w:sz w:val="24"/>
          <w:szCs w:val="24"/>
        </w:rPr>
        <w:t xml:space="preserve"> and the applicant elects pursuant to s 315(2) of the </w:t>
      </w:r>
      <w:r w:rsidR="004E1415" w:rsidRPr="004E1415">
        <w:rPr>
          <w:rFonts w:ascii="Book Antiqua" w:hAnsi="Book Antiqua"/>
          <w:i/>
          <w:sz w:val="24"/>
          <w:szCs w:val="24"/>
        </w:rPr>
        <w:t>CPA</w:t>
      </w:r>
      <w:r w:rsidR="004E1415" w:rsidRPr="004E1415">
        <w:rPr>
          <w:rFonts w:ascii="Book Antiqua" w:hAnsi="Book Antiqua"/>
          <w:sz w:val="24"/>
          <w:szCs w:val="24"/>
        </w:rPr>
        <w:t xml:space="preserve"> to renew the application, the renewed application will</w:t>
      </w:r>
      <w:r w:rsidR="00543786">
        <w:rPr>
          <w:rFonts w:ascii="Book Antiqua" w:hAnsi="Book Antiqua"/>
          <w:sz w:val="24"/>
          <w:szCs w:val="24"/>
        </w:rPr>
        <w:t xml:space="preserve"> </w:t>
      </w:r>
      <w:r w:rsidR="004E1415" w:rsidRPr="004E1415">
        <w:rPr>
          <w:rFonts w:ascii="Book Antiqua" w:hAnsi="Book Antiqua"/>
          <w:sz w:val="24"/>
          <w:szCs w:val="24"/>
        </w:rPr>
        <w:t xml:space="preserve">be determined </w:t>
      </w:r>
      <w:r w:rsidR="004E1415" w:rsidRPr="00543786">
        <w:rPr>
          <w:rFonts w:ascii="Book Antiqua" w:hAnsi="Book Antiqua"/>
          <w:sz w:val="24"/>
          <w:szCs w:val="24"/>
        </w:rPr>
        <w:t>by</w:t>
      </w:r>
      <w:r w:rsidR="00B45C33" w:rsidRPr="00543786">
        <w:rPr>
          <w:rFonts w:ascii="Book Antiqua" w:hAnsi="Book Antiqua"/>
          <w:sz w:val="24"/>
          <w:szCs w:val="24"/>
        </w:rPr>
        <w:t xml:space="preserve"> </w:t>
      </w:r>
      <w:r w:rsidR="004E1415" w:rsidRPr="004E1415">
        <w:rPr>
          <w:rFonts w:ascii="Book Antiqua" w:hAnsi="Book Antiqua"/>
          <w:sz w:val="24"/>
          <w:szCs w:val="24"/>
        </w:rPr>
        <w:t xml:space="preserve">two </w:t>
      </w:r>
      <w:r w:rsidR="00BA5473">
        <w:rPr>
          <w:rFonts w:ascii="Book Antiqua" w:hAnsi="Book Antiqua"/>
          <w:sz w:val="24"/>
          <w:szCs w:val="24"/>
        </w:rPr>
        <w:t xml:space="preserve">or more </w:t>
      </w:r>
      <w:r w:rsidR="0069710B">
        <w:rPr>
          <w:rFonts w:ascii="Book Antiqua" w:hAnsi="Book Antiqua"/>
          <w:sz w:val="24"/>
          <w:szCs w:val="24"/>
        </w:rPr>
        <w:t>J</w:t>
      </w:r>
      <w:r w:rsidR="004E1415" w:rsidRPr="004E1415">
        <w:rPr>
          <w:rFonts w:ascii="Book Antiqua" w:hAnsi="Book Antiqua"/>
          <w:sz w:val="24"/>
          <w:szCs w:val="24"/>
        </w:rPr>
        <w:t>udges of the Court.</w:t>
      </w:r>
      <w:r w:rsidR="004E1415" w:rsidRPr="004E1415">
        <w:rPr>
          <w:rFonts w:ascii="Book Antiqua" w:hAnsi="Book Antiqua"/>
          <w:sz w:val="24"/>
          <w:szCs w:val="24"/>
          <w:vertAlign w:val="superscript"/>
        </w:rPr>
        <w:footnoteReference w:id="24"/>
      </w:r>
    </w:p>
    <w:p w14:paraId="7C7B244A" w14:textId="47778265" w:rsidR="008B5862" w:rsidRPr="004E1415"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 xml:space="preserve">In most such cases, the Court will expect to determine the renewed application without oral argument, on the basis of the </w:t>
      </w:r>
      <w:r w:rsidR="007B21D3">
        <w:rPr>
          <w:rFonts w:ascii="Book Antiqua" w:hAnsi="Book Antiqua"/>
          <w:sz w:val="24"/>
          <w:szCs w:val="24"/>
        </w:rPr>
        <w:t>notice of application for leave to</w:t>
      </w:r>
      <w:r w:rsidRPr="004E1415">
        <w:rPr>
          <w:rFonts w:ascii="Book Antiqua" w:hAnsi="Book Antiqua"/>
          <w:sz w:val="24"/>
          <w:szCs w:val="24"/>
        </w:rPr>
        <w:t xml:space="preserve"> appeal</w:t>
      </w:r>
      <w:r w:rsidR="004D40DE">
        <w:rPr>
          <w:rFonts w:ascii="Book Antiqua" w:hAnsi="Book Antiqua"/>
          <w:sz w:val="24"/>
          <w:szCs w:val="24"/>
        </w:rPr>
        <w:t>,</w:t>
      </w:r>
      <w:r w:rsidRPr="004E1415">
        <w:rPr>
          <w:rFonts w:ascii="Book Antiqua" w:hAnsi="Book Antiqua"/>
          <w:sz w:val="24"/>
          <w:szCs w:val="24"/>
        </w:rPr>
        <w:t xml:space="preserve"> written case(s)</w:t>
      </w:r>
      <w:r w:rsidR="004D40DE">
        <w:rPr>
          <w:rFonts w:ascii="Book Antiqua" w:hAnsi="Book Antiqua"/>
          <w:sz w:val="24"/>
          <w:szCs w:val="24"/>
        </w:rPr>
        <w:t xml:space="preserve"> and other filed documents</w:t>
      </w:r>
      <w:r w:rsidRPr="004E1415">
        <w:rPr>
          <w:rFonts w:ascii="Book Antiqua" w:hAnsi="Book Antiqua"/>
          <w:sz w:val="24"/>
          <w:szCs w:val="24"/>
        </w:rPr>
        <w:t xml:space="preserve">. </w:t>
      </w:r>
      <w:r w:rsidR="005E5CE0">
        <w:rPr>
          <w:rFonts w:ascii="Book Antiqua" w:hAnsi="Book Antiqua"/>
          <w:sz w:val="24"/>
          <w:szCs w:val="24"/>
        </w:rPr>
        <w:t xml:space="preserve"> </w:t>
      </w:r>
      <w:r w:rsidR="004D40DE">
        <w:rPr>
          <w:rFonts w:ascii="Book Antiqua" w:hAnsi="Book Antiqua"/>
          <w:sz w:val="24"/>
          <w:szCs w:val="24"/>
        </w:rPr>
        <w:t>G</w:t>
      </w:r>
      <w:r w:rsidRPr="004E1415">
        <w:rPr>
          <w:rFonts w:ascii="Book Antiqua" w:hAnsi="Book Antiqua"/>
          <w:sz w:val="24"/>
          <w:szCs w:val="24"/>
        </w:rPr>
        <w:t xml:space="preserve">rounds </w:t>
      </w:r>
      <w:r w:rsidR="004D40DE">
        <w:rPr>
          <w:rFonts w:ascii="Book Antiqua" w:hAnsi="Book Antiqua"/>
          <w:sz w:val="24"/>
          <w:szCs w:val="24"/>
        </w:rPr>
        <w:t xml:space="preserve">of appeal </w:t>
      </w:r>
      <w:r w:rsidRPr="004E1415">
        <w:rPr>
          <w:rFonts w:ascii="Book Antiqua" w:hAnsi="Book Antiqua"/>
          <w:sz w:val="24"/>
          <w:szCs w:val="24"/>
        </w:rPr>
        <w:t xml:space="preserve">may not be added </w:t>
      </w:r>
      <w:r w:rsidR="004D40DE">
        <w:rPr>
          <w:rFonts w:ascii="Book Antiqua" w:hAnsi="Book Antiqua"/>
          <w:sz w:val="24"/>
          <w:szCs w:val="24"/>
        </w:rPr>
        <w:t xml:space="preserve">or amended </w:t>
      </w:r>
      <w:r w:rsidRPr="004E1415">
        <w:rPr>
          <w:rFonts w:ascii="Book Antiqua" w:hAnsi="Book Antiqua"/>
          <w:sz w:val="24"/>
          <w:szCs w:val="24"/>
        </w:rPr>
        <w:t>upon a renewed application, except with the leave of the Court.</w:t>
      </w:r>
    </w:p>
    <w:p w14:paraId="1B2C258B" w14:textId="11515277" w:rsidR="008B5862"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An applicant may request an oral hearing of a renewed application, by notice in writing to that effect filed with the election.</w:t>
      </w:r>
      <w:r w:rsidRPr="004E1415">
        <w:rPr>
          <w:rFonts w:ascii="Book Antiqua" w:hAnsi="Book Antiqua"/>
          <w:sz w:val="24"/>
          <w:szCs w:val="24"/>
          <w:vertAlign w:val="superscript"/>
        </w:rPr>
        <w:footnoteReference w:id="25"/>
      </w:r>
      <w:r w:rsidRPr="004E1415">
        <w:rPr>
          <w:rFonts w:ascii="Book Antiqua" w:hAnsi="Book Antiqua"/>
          <w:sz w:val="24"/>
          <w:szCs w:val="24"/>
        </w:rPr>
        <w:t xml:space="preserve"> </w:t>
      </w:r>
      <w:r w:rsidR="005E5CE0">
        <w:rPr>
          <w:rFonts w:ascii="Book Antiqua" w:hAnsi="Book Antiqua"/>
          <w:sz w:val="24"/>
          <w:szCs w:val="24"/>
        </w:rPr>
        <w:t xml:space="preserve"> </w:t>
      </w:r>
      <w:r w:rsidRPr="004E1415">
        <w:rPr>
          <w:rFonts w:ascii="Book Antiqua" w:hAnsi="Book Antiqua"/>
          <w:sz w:val="24"/>
          <w:szCs w:val="24"/>
        </w:rPr>
        <w:t>That request must be confirmed in writing if so required by the Registrar.</w:t>
      </w:r>
    </w:p>
    <w:p w14:paraId="07A90650" w14:textId="3F832A61" w:rsidR="008B5862"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If an applicant requests an oral hearing of a renewed application, the Registrar will fix a hearing date</w:t>
      </w:r>
      <w:r>
        <w:rPr>
          <w:rFonts w:ascii="Book Antiqua" w:hAnsi="Book Antiqua"/>
          <w:sz w:val="24"/>
          <w:szCs w:val="24"/>
        </w:rPr>
        <w:t>.</w:t>
      </w:r>
    </w:p>
    <w:p w14:paraId="7A63E31B" w14:textId="14AEF0E6" w:rsidR="008B5862"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Unless the Registrar gives notice to the Crown requiring it to appear, the Crown will not be expected to appear at a hearing of a renewed application.</w:t>
      </w:r>
    </w:p>
    <w:p w14:paraId="71FD1DFA" w14:textId="155F6B41" w:rsidR="004E1415"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 xml:space="preserve">Subject to any contrary direction by the Court, the time for oral argument will </w:t>
      </w:r>
      <w:r w:rsidR="00B45C33" w:rsidRPr="00543786">
        <w:rPr>
          <w:rFonts w:ascii="Book Antiqua" w:hAnsi="Book Antiqua"/>
          <w:sz w:val="24"/>
          <w:szCs w:val="24"/>
        </w:rPr>
        <w:t>ordinarily</w:t>
      </w:r>
      <w:r w:rsidR="00B45C33">
        <w:rPr>
          <w:rFonts w:ascii="Book Antiqua" w:hAnsi="Book Antiqua"/>
          <w:sz w:val="24"/>
          <w:szCs w:val="24"/>
        </w:rPr>
        <w:t xml:space="preserve"> </w:t>
      </w:r>
      <w:r w:rsidRPr="004E1415">
        <w:rPr>
          <w:rFonts w:ascii="Book Antiqua" w:hAnsi="Book Antiqua"/>
          <w:sz w:val="24"/>
          <w:szCs w:val="24"/>
        </w:rPr>
        <w:t>be limited:</w:t>
      </w:r>
    </w:p>
    <w:p w14:paraId="0A43C5E1" w14:textId="7957D94B" w:rsidR="004E1415" w:rsidRDefault="004E1415" w:rsidP="00E17DA2">
      <w:pPr>
        <w:pStyle w:val="ListParagraph"/>
        <w:numPr>
          <w:ilvl w:val="2"/>
          <w:numId w:val="24"/>
        </w:numPr>
        <w:spacing w:before="120" w:after="120"/>
        <w:ind w:left="1440"/>
        <w:contextualSpacing w:val="0"/>
        <w:jc w:val="both"/>
        <w:rPr>
          <w:rFonts w:ascii="Book Antiqua" w:hAnsi="Book Antiqua"/>
          <w:sz w:val="24"/>
          <w:szCs w:val="24"/>
        </w:rPr>
      </w:pPr>
      <w:r w:rsidRPr="004E1415">
        <w:rPr>
          <w:rFonts w:ascii="Book Antiqua" w:hAnsi="Book Antiqua"/>
          <w:sz w:val="24"/>
          <w:szCs w:val="24"/>
        </w:rPr>
        <w:t>in the case of the applicant, to 15 minutes; and</w:t>
      </w:r>
    </w:p>
    <w:p w14:paraId="650C7DEA" w14:textId="59894D28" w:rsidR="008B5862" w:rsidRPr="004E1415" w:rsidRDefault="004E1415" w:rsidP="00E17DA2">
      <w:pPr>
        <w:pStyle w:val="ListParagraph"/>
        <w:numPr>
          <w:ilvl w:val="2"/>
          <w:numId w:val="24"/>
        </w:numPr>
        <w:spacing w:before="120" w:after="120"/>
        <w:ind w:left="1440"/>
        <w:contextualSpacing w:val="0"/>
        <w:jc w:val="both"/>
        <w:rPr>
          <w:rFonts w:ascii="Book Antiqua" w:hAnsi="Book Antiqua"/>
        </w:rPr>
      </w:pPr>
      <w:r w:rsidRPr="004E1415">
        <w:rPr>
          <w:rFonts w:ascii="Book Antiqua" w:hAnsi="Book Antiqua"/>
          <w:sz w:val="24"/>
          <w:szCs w:val="24"/>
        </w:rPr>
        <w:t>in the case of the Crown (if appearing), to 10 minutes.</w:t>
      </w:r>
    </w:p>
    <w:p w14:paraId="6CEC6088" w14:textId="77777777" w:rsidR="008B5862" w:rsidRPr="007978F8" w:rsidRDefault="008B5862" w:rsidP="004A6F42">
      <w:pPr>
        <w:pStyle w:val="ListParagraph"/>
        <w:spacing w:before="120" w:after="120"/>
        <w:jc w:val="both"/>
        <w:rPr>
          <w:rFonts w:ascii="Book Antiqua" w:hAnsi="Book Antiqua"/>
          <w:sz w:val="24"/>
          <w:szCs w:val="24"/>
        </w:rPr>
      </w:pPr>
    </w:p>
    <w:p w14:paraId="43403EC3" w14:textId="19E745F1" w:rsidR="008B5862" w:rsidRPr="007917BE" w:rsidRDefault="004E1415" w:rsidP="004A6F42">
      <w:pPr>
        <w:pStyle w:val="Heading1"/>
        <w:spacing w:before="120" w:after="120"/>
        <w:rPr>
          <w:rFonts w:ascii="Book Antiqua" w:hAnsi="Book Antiqua"/>
          <w:szCs w:val="24"/>
        </w:rPr>
      </w:pPr>
      <w:r>
        <w:t>ELECTIONS AGAINST REFUSALS OF APPLICATIONS FOR EXTENSION OF TIME</w:t>
      </w:r>
    </w:p>
    <w:p w14:paraId="12B49456" w14:textId="3ADDFDE7" w:rsidR="008B5862" w:rsidRPr="00543786"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If the Registrar refuses an application for extension of time for filing a notice of appeal or notice of application for leave to appeal</w:t>
      </w:r>
      <w:r w:rsidR="00BA5473">
        <w:rPr>
          <w:rFonts w:ascii="Book Antiqua" w:hAnsi="Book Antiqua"/>
          <w:sz w:val="24"/>
          <w:szCs w:val="24"/>
        </w:rPr>
        <w:t>,</w:t>
      </w:r>
      <w:r w:rsidRPr="004E1415">
        <w:rPr>
          <w:rFonts w:ascii="Book Antiqua" w:hAnsi="Book Antiqua"/>
          <w:sz w:val="24"/>
          <w:szCs w:val="24"/>
        </w:rPr>
        <w:t xml:space="preserve"> and the applicant elects</w:t>
      </w:r>
      <w:r w:rsidR="00801D4A">
        <w:rPr>
          <w:rStyle w:val="FootnoteReference"/>
          <w:rFonts w:ascii="Book Antiqua" w:hAnsi="Book Antiqua"/>
          <w:sz w:val="24"/>
          <w:szCs w:val="24"/>
        </w:rPr>
        <w:footnoteReference w:id="26"/>
      </w:r>
      <w:r w:rsidRPr="004E1415">
        <w:rPr>
          <w:rFonts w:ascii="Book Antiqua" w:hAnsi="Book Antiqua"/>
          <w:sz w:val="24"/>
          <w:szCs w:val="24"/>
        </w:rPr>
        <w:t xml:space="preserve"> to renew the application</w:t>
      </w:r>
      <w:r w:rsidR="00BA5473">
        <w:rPr>
          <w:rFonts w:ascii="Book Antiqua" w:hAnsi="Book Antiqua"/>
          <w:sz w:val="24"/>
          <w:szCs w:val="24"/>
        </w:rPr>
        <w:t>,</w:t>
      </w:r>
      <w:r w:rsidRPr="004E1415">
        <w:rPr>
          <w:rFonts w:ascii="Book Antiqua" w:hAnsi="Book Antiqua"/>
          <w:sz w:val="24"/>
          <w:szCs w:val="24"/>
        </w:rPr>
        <w:t xml:space="preserve"> the renewed application will be determined by the Court</w:t>
      </w:r>
      <w:r w:rsidRPr="00543786">
        <w:rPr>
          <w:rFonts w:ascii="Book Antiqua" w:hAnsi="Book Antiqua"/>
          <w:sz w:val="24"/>
          <w:szCs w:val="24"/>
        </w:rPr>
        <w:t>, usually constituted by a single Judge of Appeal.</w:t>
      </w:r>
    </w:p>
    <w:p w14:paraId="34AB6462" w14:textId="0D2AEBE1" w:rsidR="008B5862"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In most such cases, the Court will expect to determine the renewed application without oral argument, on the basis of the application and any supporting materials.</w:t>
      </w:r>
    </w:p>
    <w:p w14:paraId="2E36E5D5" w14:textId="0077960A" w:rsidR="008B5862"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An applicant may request an oral hearing of a renewed application, by returning the required election notice</w:t>
      </w:r>
      <w:r w:rsidR="00AB2B23">
        <w:rPr>
          <w:rStyle w:val="FootnoteReference"/>
          <w:rFonts w:ascii="Book Antiqua" w:hAnsi="Book Antiqua"/>
          <w:sz w:val="24"/>
          <w:szCs w:val="24"/>
        </w:rPr>
        <w:footnoteReference w:id="27"/>
      </w:r>
      <w:r w:rsidRPr="004E1415">
        <w:rPr>
          <w:rFonts w:ascii="Book Antiqua" w:hAnsi="Book Antiqua"/>
          <w:sz w:val="24"/>
          <w:szCs w:val="24"/>
        </w:rPr>
        <w:t xml:space="preserve"> indicating that an oral hearing is requested.</w:t>
      </w:r>
    </w:p>
    <w:p w14:paraId="0B1BFB3E" w14:textId="10BA66C1" w:rsidR="008B5862"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If an applicant requests an oral hearing of a renewed application, the Registrar will fix a hearing date.</w:t>
      </w:r>
    </w:p>
    <w:p w14:paraId="4B822B5A" w14:textId="0DAE83C2" w:rsidR="008B5862"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 xml:space="preserve">Ordinarily the Court will also consider the application for leave at the hearing if it grants the extension of time application. </w:t>
      </w:r>
      <w:r w:rsidR="005E5CE0">
        <w:rPr>
          <w:rFonts w:ascii="Book Antiqua" w:hAnsi="Book Antiqua"/>
          <w:sz w:val="24"/>
          <w:szCs w:val="24"/>
        </w:rPr>
        <w:t xml:space="preserve"> </w:t>
      </w:r>
      <w:r w:rsidR="004D40DE">
        <w:rPr>
          <w:rFonts w:ascii="Book Antiqua" w:hAnsi="Book Antiqua"/>
          <w:sz w:val="24"/>
          <w:szCs w:val="24"/>
        </w:rPr>
        <w:t>Where the Crown determin</w:t>
      </w:r>
      <w:r w:rsidR="003D582E">
        <w:rPr>
          <w:rFonts w:ascii="Book Antiqua" w:hAnsi="Book Antiqua"/>
          <w:sz w:val="24"/>
          <w:szCs w:val="24"/>
        </w:rPr>
        <w:t>e</w:t>
      </w:r>
      <w:r w:rsidR="004D40DE">
        <w:rPr>
          <w:rFonts w:ascii="Book Antiqua" w:hAnsi="Book Antiqua"/>
          <w:sz w:val="24"/>
          <w:szCs w:val="24"/>
        </w:rPr>
        <w:t xml:space="preserve">s to respond to an application for leave in the event that an extension is granted, the Crown must file the documents referred to in s </w:t>
      </w:r>
      <w:r w:rsidR="008327F7">
        <w:rPr>
          <w:rFonts w:ascii="Book Antiqua" w:hAnsi="Book Antiqua"/>
          <w:sz w:val="24"/>
          <w:szCs w:val="24"/>
        </w:rPr>
        <w:fldChar w:fldCharType="begin"/>
      </w:r>
      <w:r w:rsidR="008327F7">
        <w:rPr>
          <w:rFonts w:ascii="Book Antiqua" w:hAnsi="Book Antiqua"/>
          <w:sz w:val="24"/>
          <w:szCs w:val="24"/>
        </w:rPr>
        <w:instrText xml:space="preserve"> REF _Ref15923896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14.1</w:t>
      </w:r>
      <w:r w:rsidR="008327F7">
        <w:rPr>
          <w:rFonts w:ascii="Book Antiqua" w:hAnsi="Book Antiqua"/>
          <w:sz w:val="24"/>
          <w:szCs w:val="24"/>
        </w:rPr>
        <w:fldChar w:fldCharType="end"/>
      </w:r>
      <w:r w:rsidR="004D40DE">
        <w:rPr>
          <w:rFonts w:ascii="Book Antiqua" w:hAnsi="Book Antiqua"/>
          <w:sz w:val="24"/>
          <w:szCs w:val="24"/>
        </w:rPr>
        <w:t xml:space="preserve"> above.</w:t>
      </w:r>
    </w:p>
    <w:p w14:paraId="739FD8A8" w14:textId="0F4FE61B" w:rsidR="004E1415"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Unless the Registrar gives notice to the Crown requiring it to appear, the Crown will not be expected to appear at the hearing of a renewed application for an extension of time.</w:t>
      </w:r>
    </w:p>
    <w:p w14:paraId="0B891EBE" w14:textId="445A7F1C" w:rsidR="004E1415"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 xml:space="preserve">Subject to any contrary direction by the Court, the time for oral argument on the renewed application will </w:t>
      </w:r>
      <w:r w:rsidR="00B45C33" w:rsidRPr="00543786">
        <w:rPr>
          <w:rFonts w:ascii="Book Antiqua" w:hAnsi="Book Antiqua"/>
          <w:sz w:val="24"/>
          <w:szCs w:val="24"/>
        </w:rPr>
        <w:t>ordinarily</w:t>
      </w:r>
      <w:r w:rsidR="00B45C33">
        <w:rPr>
          <w:rFonts w:ascii="Book Antiqua" w:hAnsi="Book Antiqua"/>
          <w:sz w:val="24"/>
          <w:szCs w:val="24"/>
        </w:rPr>
        <w:t xml:space="preserve"> </w:t>
      </w:r>
      <w:r w:rsidRPr="004E1415">
        <w:rPr>
          <w:rFonts w:ascii="Book Antiqua" w:hAnsi="Book Antiqua"/>
          <w:sz w:val="24"/>
          <w:szCs w:val="24"/>
        </w:rPr>
        <w:t>be limited:</w:t>
      </w:r>
    </w:p>
    <w:p w14:paraId="622951CF" w14:textId="3561AECF" w:rsidR="004E1415" w:rsidRDefault="004E1415" w:rsidP="00E17DA2">
      <w:pPr>
        <w:pStyle w:val="ListParagraph"/>
        <w:numPr>
          <w:ilvl w:val="2"/>
          <w:numId w:val="24"/>
        </w:numPr>
        <w:spacing w:before="120" w:after="120"/>
        <w:ind w:left="1440"/>
        <w:contextualSpacing w:val="0"/>
        <w:jc w:val="both"/>
        <w:rPr>
          <w:rFonts w:ascii="Book Antiqua" w:hAnsi="Book Antiqua"/>
          <w:sz w:val="24"/>
          <w:szCs w:val="24"/>
        </w:rPr>
      </w:pPr>
      <w:r w:rsidRPr="004E1415">
        <w:rPr>
          <w:rFonts w:ascii="Book Antiqua" w:hAnsi="Book Antiqua"/>
          <w:sz w:val="24"/>
          <w:szCs w:val="24"/>
        </w:rPr>
        <w:t>in the case of the applicant, to 15 minutes; and</w:t>
      </w:r>
    </w:p>
    <w:p w14:paraId="56513187" w14:textId="2F0A7783" w:rsidR="004E1415" w:rsidRDefault="004E1415"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i</w:t>
      </w:r>
      <w:r w:rsidRPr="004E1415">
        <w:rPr>
          <w:rFonts w:ascii="Book Antiqua" w:hAnsi="Book Antiqua"/>
          <w:sz w:val="24"/>
          <w:szCs w:val="24"/>
        </w:rPr>
        <w:t>n the case of the Crown (if appearing), to 10 minutes.</w:t>
      </w:r>
    </w:p>
    <w:p w14:paraId="51513823" w14:textId="77777777" w:rsidR="008B5862" w:rsidRPr="007978F8" w:rsidRDefault="008B5862" w:rsidP="004A6F42">
      <w:pPr>
        <w:pStyle w:val="ListParagraph"/>
        <w:spacing w:before="120" w:after="120"/>
        <w:jc w:val="both"/>
        <w:rPr>
          <w:rFonts w:ascii="Book Antiqua" w:hAnsi="Book Antiqua"/>
          <w:sz w:val="24"/>
          <w:szCs w:val="24"/>
        </w:rPr>
      </w:pPr>
    </w:p>
    <w:p w14:paraId="33E38995" w14:textId="0DEBE7D7" w:rsidR="008B5862" w:rsidRPr="007917BE" w:rsidRDefault="00AF510B" w:rsidP="004A6F42">
      <w:pPr>
        <w:pStyle w:val="Heading1"/>
        <w:spacing w:before="120" w:after="120"/>
        <w:rPr>
          <w:rFonts w:ascii="Book Antiqua" w:hAnsi="Book Antiqua"/>
          <w:szCs w:val="24"/>
        </w:rPr>
      </w:pPr>
      <w:r>
        <w:t>POWERS OF COURT COMPRISING TWO OR MORE JUDGES</w:t>
      </w:r>
    </w:p>
    <w:p w14:paraId="3B21DE10" w14:textId="1923858A" w:rsidR="008B5862" w:rsidRDefault="00AF510B" w:rsidP="00E17DA2">
      <w:pPr>
        <w:pStyle w:val="ListParagraph"/>
        <w:numPr>
          <w:ilvl w:val="1"/>
          <w:numId w:val="24"/>
        </w:numPr>
        <w:spacing w:before="120" w:after="120"/>
        <w:ind w:left="720" w:hanging="720"/>
        <w:contextualSpacing w:val="0"/>
        <w:jc w:val="both"/>
        <w:rPr>
          <w:rFonts w:ascii="Book Antiqua" w:hAnsi="Book Antiqua"/>
          <w:sz w:val="24"/>
          <w:szCs w:val="24"/>
        </w:rPr>
      </w:pPr>
      <w:r w:rsidRPr="00AF510B">
        <w:rPr>
          <w:rFonts w:ascii="Book Antiqua" w:hAnsi="Book Antiqua"/>
          <w:sz w:val="24"/>
          <w:szCs w:val="24"/>
        </w:rPr>
        <w:t>Where th</w:t>
      </w:r>
      <w:r w:rsidR="0069710B">
        <w:rPr>
          <w:rFonts w:ascii="Book Antiqua" w:hAnsi="Book Antiqua"/>
          <w:sz w:val="24"/>
          <w:szCs w:val="24"/>
        </w:rPr>
        <w:t>e Court comprising two or more J</w:t>
      </w:r>
      <w:r w:rsidRPr="00AF510B">
        <w:rPr>
          <w:rFonts w:ascii="Book Antiqua" w:hAnsi="Book Antiqua"/>
          <w:sz w:val="24"/>
          <w:szCs w:val="24"/>
        </w:rPr>
        <w:t>udges considers an application for leave to appeal (including a renewed application), the Court may:</w:t>
      </w:r>
    </w:p>
    <w:p w14:paraId="6C215A53" w14:textId="54210CE2" w:rsidR="00AF510B" w:rsidRDefault="00AF510B" w:rsidP="00E17DA2">
      <w:pPr>
        <w:pStyle w:val="ListParagraph"/>
        <w:numPr>
          <w:ilvl w:val="2"/>
          <w:numId w:val="24"/>
        </w:numPr>
        <w:spacing w:before="120" w:after="120"/>
        <w:ind w:left="1440"/>
        <w:contextualSpacing w:val="0"/>
        <w:jc w:val="both"/>
        <w:rPr>
          <w:rFonts w:ascii="Book Antiqua" w:hAnsi="Book Antiqua"/>
          <w:sz w:val="24"/>
          <w:szCs w:val="24"/>
        </w:rPr>
      </w:pPr>
      <w:r w:rsidRPr="00AF510B">
        <w:rPr>
          <w:rFonts w:ascii="Book Antiqua" w:hAnsi="Book Antiqua"/>
          <w:sz w:val="24"/>
          <w:szCs w:val="24"/>
        </w:rPr>
        <w:t>grant leave to appeal on all grounds;</w:t>
      </w:r>
    </w:p>
    <w:p w14:paraId="53DF622D" w14:textId="096EF0B6" w:rsidR="00AF510B" w:rsidRDefault="00AF510B" w:rsidP="00E17DA2">
      <w:pPr>
        <w:pStyle w:val="ListParagraph"/>
        <w:numPr>
          <w:ilvl w:val="2"/>
          <w:numId w:val="24"/>
        </w:numPr>
        <w:spacing w:before="120" w:after="120"/>
        <w:ind w:left="1440"/>
        <w:contextualSpacing w:val="0"/>
        <w:jc w:val="both"/>
        <w:rPr>
          <w:rFonts w:ascii="Book Antiqua" w:hAnsi="Book Antiqua"/>
          <w:sz w:val="24"/>
          <w:szCs w:val="24"/>
        </w:rPr>
      </w:pPr>
      <w:r w:rsidRPr="00AF510B">
        <w:rPr>
          <w:rFonts w:ascii="Book Antiqua" w:hAnsi="Book Antiqua"/>
          <w:sz w:val="24"/>
          <w:szCs w:val="24"/>
        </w:rPr>
        <w:t>grant limited leave to appeal;</w:t>
      </w:r>
    </w:p>
    <w:p w14:paraId="463745E9" w14:textId="2766C4DB" w:rsidR="00AF510B" w:rsidRDefault="00AF510B" w:rsidP="00E17DA2">
      <w:pPr>
        <w:pStyle w:val="ListParagraph"/>
        <w:numPr>
          <w:ilvl w:val="2"/>
          <w:numId w:val="24"/>
        </w:numPr>
        <w:spacing w:before="120" w:after="120"/>
        <w:ind w:left="1440"/>
        <w:contextualSpacing w:val="0"/>
        <w:jc w:val="both"/>
        <w:rPr>
          <w:rFonts w:ascii="Book Antiqua" w:hAnsi="Book Antiqua"/>
          <w:sz w:val="24"/>
          <w:szCs w:val="24"/>
        </w:rPr>
      </w:pPr>
      <w:r w:rsidRPr="00AF510B">
        <w:rPr>
          <w:rFonts w:ascii="Book Antiqua" w:hAnsi="Book Antiqua"/>
          <w:sz w:val="24"/>
          <w:szCs w:val="24"/>
        </w:rPr>
        <w:t>refuse leave to appeal;</w:t>
      </w:r>
    </w:p>
    <w:p w14:paraId="4B064E69" w14:textId="1BF01CC7" w:rsidR="00AF510B" w:rsidRDefault="00AF510B" w:rsidP="00E17DA2">
      <w:pPr>
        <w:pStyle w:val="ListParagraph"/>
        <w:numPr>
          <w:ilvl w:val="2"/>
          <w:numId w:val="24"/>
        </w:numPr>
        <w:spacing w:before="120" w:after="120"/>
        <w:ind w:left="1440"/>
        <w:contextualSpacing w:val="0"/>
        <w:jc w:val="both"/>
        <w:rPr>
          <w:rFonts w:ascii="Book Antiqua" w:hAnsi="Book Antiqua"/>
          <w:sz w:val="24"/>
          <w:szCs w:val="24"/>
        </w:rPr>
      </w:pPr>
      <w:r w:rsidRPr="00AF510B">
        <w:rPr>
          <w:rFonts w:ascii="Book Antiqua" w:hAnsi="Book Antiqua"/>
          <w:sz w:val="24"/>
          <w:szCs w:val="24"/>
        </w:rPr>
        <w:t>refer the application for leave to appeal to the Court const</w:t>
      </w:r>
      <w:r w:rsidR="0069710B">
        <w:rPr>
          <w:rFonts w:ascii="Book Antiqua" w:hAnsi="Book Antiqua"/>
          <w:sz w:val="24"/>
          <w:szCs w:val="24"/>
        </w:rPr>
        <w:t>ituted by not fewer than three J</w:t>
      </w:r>
      <w:r w:rsidRPr="00AF510B">
        <w:rPr>
          <w:rFonts w:ascii="Book Antiqua" w:hAnsi="Book Antiqua"/>
          <w:sz w:val="24"/>
          <w:szCs w:val="24"/>
        </w:rPr>
        <w:t>udges, of which any member of the referring court may be but need not be a member; or</w:t>
      </w:r>
    </w:p>
    <w:p w14:paraId="4E0F18E0" w14:textId="11A47F5B" w:rsidR="00AF510B" w:rsidRDefault="00AF510B" w:rsidP="00E17DA2">
      <w:pPr>
        <w:pStyle w:val="ListParagraph"/>
        <w:numPr>
          <w:ilvl w:val="2"/>
          <w:numId w:val="24"/>
        </w:numPr>
        <w:spacing w:before="120" w:after="120"/>
        <w:ind w:left="1440"/>
        <w:contextualSpacing w:val="0"/>
        <w:jc w:val="both"/>
        <w:rPr>
          <w:rFonts w:ascii="Book Antiqua" w:hAnsi="Book Antiqua"/>
          <w:sz w:val="24"/>
          <w:szCs w:val="24"/>
        </w:rPr>
      </w:pPr>
      <w:r w:rsidRPr="00AF510B">
        <w:rPr>
          <w:rFonts w:ascii="Book Antiqua" w:hAnsi="Book Antiqua"/>
          <w:sz w:val="24"/>
          <w:szCs w:val="24"/>
        </w:rPr>
        <w:lastRenderedPageBreak/>
        <w:t>treat the hearing of the application as the hearing of the appeal.</w:t>
      </w:r>
      <w:r w:rsidRPr="00AF510B">
        <w:rPr>
          <w:rFonts w:ascii="Book Antiqua" w:hAnsi="Book Antiqua"/>
          <w:sz w:val="24"/>
          <w:szCs w:val="24"/>
          <w:vertAlign w:val="superscript"/>
        </w:rPr>
        <w:footnoteReference w:id="28"/>
      </w:r>
    </w:p>
    <w:p w14:paraId="3F5519B4" w14:textId="4B3D9CB9" w:rsidR="008B5862" w:rsidRPr="00AF510B" w:rsidRDefault="00AF510B" w:rsidP="00E17DA2">
      <w:pPr>
        <w:pStyle w:val="ListParagraph"/>
        <w:numPr>
          <w:ilvl w:val="1"/>
          <w:numId w:val="24"/>
        </w:numPr>
        <w:spacing w:before="120" w:after="120"/>
        <w:ind w:left="720" w:hanging="720"/>
        <w:contextualSpacing w:val="0"/>
        <w:jc w:val="both"/>
        <w:rPr>
          <w:rFonts w:ascii="Book Antiqua" w:hAnsi="Book Antiqua"/>
          <w:sz w:val="24"/>
          <w:szCs w:val="24"/>
        </w:rPr>
      </w:pPr>
      <w:r w:rsidRPr="00AF510B">
        <w:rPr>
          <w:rFonts w:ascii="Book Antiqua" w:hAnsi="Book Antiqua"/>
          <w:sz w:val="24"/>
          <w:szCs w:val="24"/>
        </w:rPr>
        <w:t>Upon a grant of leave or a referral, the Court may give such directions for the filing of outlines of argument and other matters as the Court thinks fit for the hearing of the appeal, or may remit the matter to the Registrar for directions and further case management.</w:t>
      </w:r>
    </w:p>
    <w:p w14:paraId="13A10E14" w14:textId="77777777" w:rsidR="008B5862" w:rsidRPr="007978F8" w:rsidRDefault="008B5862" w:rsidP="004A6F42">
      <w:pPr>
        <w:pStyle w:val="ListParagraph"/>
        <w:spacing w:before="120" w:after="120"/>
        <w:jc w:val="both"/>
        <w:rPr>
          <w:rFonts w:ascii="Book Antiqua" w:hAnsi="Book Antiqua"/>
          <w:sz w:val="24"/>
          <w:szCs w:val="24"/>
        </w:rPr>
      </w:pPr>
    </w:p>
    <w:p w14:paraId="24A5CAB1" w14:textId="1BDFA15B" w:rsidR="008B5862" w:rsidRPr="007917BE" w:rsidRDefault="008758F3" w:rsidP="004A6F42">
      <w:pPr>
        <w:pStyle w:val="Heading1"/>
        <w:spacing w:before="120" w:after="120"/>
        <w:rPr>
          <w:rFonts w:ascii="Book Antiqua" w:hAnsi="Book Antiqua"/>
          <w:szCs w:val="24"/>
        </w:rPr>
      </w:pPr>
      <w:r>
        <w:t>REPRESENTATION BY COUNSEL AT FURTHER HEARINGS</w:t>
      </w:r>
    </w:p>
    <w:p w14:paraId="075DAF56" w14:textId="62E0BCBD" w:rsidR="008B5862"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Where the Court grants leave or limited leave to appeal, or where an application for le</w:t>
      </w:r>
      <w:r w:rsidR="0069710B">
        <w:rPr>
          <w:rFonts w:ascii="Book Antiqua" w:hAnsi="Book Antiqua"/>
          <w:sz w:val="24"/>
          <w:szCs w:val="24"/>
        </w:rPr>
        <w:t>ave is referred to two or more J</w:t>
      </w:r>
      <w:r w:rsidRPr="008758F3">
        <w:rPr>
          <w:rFonts w:ascii="Book Antiqua" w:hAnsi="Book Antiqua"/>
          <w:sz w:val="24"/>
          <w:szCs w:val="24"/>
        </w:rPr>
        <w:t>udges, the Court expects that the applicant will be represented by counsel at the subsequent hearing of the application or appeal.</w:t>
      </w:r>
    </w:p>
    <w:p w14:paraId="624241D8" w14:textId="77777777" w:rsidR="00AF510B" w:rsidRPr="007978F8" w:rsidRDefault="00AF510B" w:rsidP="004A6F42">
      <w:pPr>
        <w:pStyle w:val="ListParagraph"/>
        <w:spacing w:before="120" w:after="120"/>
        <w:jc w:val="both"/>
        <w:rPr>
          <w:rFonts w:ascii="Book Antiqua" w:hAnsi="Book Antiqua"/>
          <w:sz w:val="24"/>
          <w:szCs w:val="24"/>
        </w:rPr>
      </w:pPr>
    </w:p>
    <w:p w14:paraId="22E4ECC3" w14:textId="27357523" w:rsidR="00AF510B" w:rsidRPr="007917BE" w:rsidRDefault="008758F3" w:rsidP="004A6F42">
      <w:pPr>
        <w:pStyle w:val="Heading1"/>
        <w:spacing w:before="120" w:after="120"/>
        <w:rPr>
          <w:rFonts w:ascii="Book Antiqua" w:hAnsi="Book Antiqua"/>
          <w:szCs w:val="24"/>
        </w:rPr>
      </w:pPr>
      <w:r>
        <w:t>CROWN APPEALS</w:t>
      </w:r>
    </w:p>
    <w:p w14:paraId="495F72F4" w14:textId="77777777" w:rsidR="00E551D8" w:rsidRDefault="00AF6A83"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A Crown appeal </w:t>
      </w:r>
      <w:r w:rsidR="003E645F">
        <w:rPr>
          <w:rFonts w:ascii="Book Antiqua" w:hAnsi="Book Antiqua"/>
          <w:sz w:val="24"/>
          <w:szCs w:val="24"/>
        </w:rPr>
        <w:t xml:space="preserve">against sentence </w:t>
      </w:r>
      <w:r>
        <w:rPr>
          <w:rFonts w:ascii="Book Antiqua" w:hAnsi="Book Antiqua"/>
          <w:sz w:val="24"/>
          <w:szCs w:val="24"/>
        </w:rPr>
        <w:t>is commenced by filing</w:t>
      </w:r>
      <w:r w:rsidR="00E551D8">
        <w:rPr>
          <w:rFonts w:ascii="Book Antiqua" w:hAnsi="Book Antiqua"/>
          <w:sz w:val="24"/>
          <w:szCs w:val="24"/>
        </w:rPr>
        <w:t>:</w:t>
      </w:r>
    </w:p>
    <w:p w14:paraId="3624A961" w14:textId="5C6331E4" w:rsidR="00E551D8" w:rsidRDefault="00AF6A83"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a notice of appeal</w:t>
      </w:r>
      <w:r>
        <w:rPr>
          <w:rStyle w:val="FootnoteReference"/>
          <w:rFonts w:ascii="Book Antiqua" w:hAnsi="Book Antiqua"/>
          <w:sz w:val="24"/>
          <w:szCs w:val="24"/>
        </w:rPr>
        <w:footnoteReference w:id="29"/>
      </w:r>
      <w:r w:rsidR="00CA692D">
        <w:rPr>
          <w:rFonts w:ascii="Book Antiqua" w:hAnsi="Book Antiqua"/>
          <w:sz w:val="24"/>
          <w:szCs w:val="24"/>
        </w:rPr>
        <w:t xml:space="preserve"> </w:t>
      </w:r>
      <w:r w:rsidR="00322BE1">
        <w:rPr>
          <w:rFonts w:ascii="Book Antiqua" w:hAnsi="Book Antiqua"/>
          <w:sz w:val="24"/>
          <w:szCs w:val="24"/>
        </w:rPr>
        <w:t xml:space="preserve">(for which there is no prescribed form) </w:t>
      </w:r>
      <w:r w:rsidR="00CA692D">
        <w:rPr>
          <w:rFonts w:ascii="Book Antiqua" w:hAnsi="Book Antiqua"/>
          <w:sz w:val="24"/>
          <w:szCs w:val="24"/>
        </w:rPr>
        <w:t xml:space="preserve">which is </w:t>
      </w:r>
      <w:r w:rsidR="00CA692D">
        <w:rPr>
          <w:rFonts w:ascii="Book Antiqua" w:hAnsi="Book Antiqua" w:cs="Arial"/>
          <w:sz w:val="24"/>
          <w:szCs w:val="24"/>
        </w:rPr>
        <w:t>signed by the DPP personally</w:t>
      </w:r>
      <w:r w:rsidR="00CA692D">
        <w:rPr>
          <w:rStyle w:val="FootnoteReference"/>
          <w:rFonts w:ascii="Book Antiqua" w:hAnsi="Book Antiqua" w:cs="Arial"/>
          <w:sz w:val="24"/>
          <w:szCs w:val="24"/>
        </w:rPr>
        <w:footnoteReference w:id="30"/>
      </w:r>
      <w:r w:rsidR="00CA692D">
        <w:rPr>
          <w:rFonts w:ascii="Book Antiqua" w:hAnsi="Book Antiqua" w:cs="Arial"/>
          <w:sz w:val="24"/>
          <w:szCs w:val="24"/>
        </w:rPr>
        <w:t>, and states each ground of appeal specifically and concisely and not merely in general terms;</w:t>
      </w:r>
      <w:r w:rsidR="00CA692D">
        <w:rPr>
          <w:rStyle w:val="FootnoteReference"/>
          <w:rFonts w:ascii="Book Antiqua" w:hAnsi="Book Antiqua" w:cs="Arial"/>
          <w:sz w:val="24"/>
          <w:szCs w:val="24"/>
        </w:rPr>
        <w:footnoteReference w:id="31"/>
      </w:r>
      <w:r w:rsidR="00CA692D">
        <w:rPr>
          <w:rFonts w:ascii="Book Antiqua" w:hAnsi="Book Antiqua"/>
          <w:sz w:val="24"/>
          <w:szCs w:val="24"/>
        </w:rPr>
        <w:t xml:space="preserve"> </w:t>
      </w:r>
    </w:p>
    <w:p w14:paraId="45F0131B" w14:textId="7FC4DDE2" w:rsidR="008758F3" w:rsidRDefault="008758F3" w:rsidP="00E17DA2">
      <w:pPr>
        <w:pStyle w:val="ListParagraph"/>
        <w:numPr>
          <w:ilvl w:val="2"/>
          <w:numId w:val="24"/>
        </w:numPr>
        <w:spacing w:before="120" w:after="120"/>
        <w:ind w:left="1440"/>
        <w:contextualSpacing w:val="0"/>
        <w:jc w:val="both"/>
        <w:rPr>
          <w:rFonts w:ascii="Book Antiqua" w:hAnsi="Book Antiqua"/>
          <w:sz w:val="24"/>
          <w:szCs w:val="24"/>
        </w:rPr>
      </w:pPr>
      <w:r w:rsidRPr="008758F3">
        <w:rPr>
          <w:rFonts w:ascii="Book Antiqua" w:hAnsi="Book Antiqua"/>
          <w:sz w:val="24"/>
          <w:szCs w:val="24"/>
        </w:rPr>
        <w:t>a written case</w:t>
      </w:r>
      <w:r w:rsidR="00786864" w:rsidRPr="00786864">
        <w:rPr>
          <w:rFonts w:ascii="Book Antiqua" w:hAnsi="Book Antiqua"/>
          <w:sz w:val="24"/>
          <w:szCs w:val="24"/>
        </w:rPr>
        <w:t xml:space="preserve"> </w:t>
      </w:r>
      <w:r w:rsidR="00786864">
        <w:rPr>
          <w:rFonts w:ascii="Book Antiqua" w:hAnsi="Book Antiqua"/>
          <w:sz w:val="24"/>
          <w:szCs w:val="24"/>
        </w:rPr>
        <w:t xml:space="preserve">which complies with the requirements set out in </w:t>
      </w:r>
      <w:r w:rsidR="00786864" w:rsidRPr="00F73724">
        <w:rPr>
          <w:rFonts w:ascii="Book Antiqua" w:hAnsi="Book Antiqua"/>
          <w:sz w:val="24"/>
          <w:szCs w:val="24"/>
        </w:rPr>
        <w:t xml:space="preserve">s </w:t>
      </w:r>
      <w:r w:rsidR="008327F7">
        <w:rPr>
          <w:rFonts w:ascii="Book Antiqua" w:hAnsi="Book Antiqua"/>
          <w:sz w:val="24"/>
          <w:szCs w:val="24"/>
        </w:rPr>
        <w:fldChar w:fldCharType="begin"/>
      </w:r>
      <w:r w:rsidR="008327F7">
        <w:rPr>
          <w:rFonts w:ascii="Book Antiqua" w:hAnsi="Book Antiqua"/>
          <w:sz w:val="24"/>
          <w:szCs w:val="24"/>
        </w:rPr>
        <w:instrText xml:space="preserve"> REF _Ref15923746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9.4</w:t>
      </w:r>
      <w:r w:rsidR="008327F7">
        <w:rPr>
          <w:rFonts w:ascii="Book Antiqua" w:hAnsi="Book Antiqua"/>
          <w:sz w:val="24"/>
          <w:szCs w:val="24"/>
        </w:rPr>
        <w:fldChar w:fldCharType="end"/>
      </w:r>
      <w:r w:rsidR="00786864" w:rsidRPr="00F73724">
        <w:rPr>
          <w:rFonts w:ascii="Book Antiqua" w:hAnsi="Book Antiqua"/>
          <w:sz w:val="24"/>
          <w:szCs w:val="24"/>
        </w:rPr>
        <w:t xml:space="preserve"> above</w:t>
      </w:r>
      <w:r w:rsidR="00786864">
        <w:rPr>
          <w:rFonts w:ascii="Book Antiqua" w:hAnsi="Book Antiqua"/>
          <w:sz w:val="24"/>
          <w:szCs w:val="24"/>
        </w:rPr>
        <w:t>;</w:t>
      </w:r>
      <w:r w:rsidR="004D40DE">
        <w:rPr>
          <w:rStyle w:val="FootnoteReference"/>
          <w:rFonts w:ascii="Book Antiqua" w:hAnsi="Book Antiqua"/>
          <w:sz w:val="24"/>
          <w:szCs w:val="24"/>
        </w:rPr>
        <w:footnoteReference w:id="32"/>
      </w:r>
      <w:r w:rsidR="00CA692D">
        <w:rPr>
          <w:rFonts w:ascii="Book Antiqua" w:hAnsi="Book Antiqua"/>
          <w:sz w:val="24"/>
          <w:szCs w:val="24"/>
        </w:rPr>
        <w:t xml:space="preserve"> and</w:t>
      </w:r>
    </w:p>
    <w:p w14:paraId="4B0FD2E6" w14:textId="7DCD560F" w:rsidR="00CA692D" w:rsidRDefault="00CA692D"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a list of authorities and materials relied upon</w:t>
      </w:r>
      <w:r w:rsidR="00D174AE">
        <w:rPr>
          <w:rFonts w:ascii="Book Antiqua" w:hAnsi="Book Antiqua"/>
          <w:sz w:val="24"/>
          <w:szCs w:val="24"/>
        </w:rPr>
        <w:t xml:space="preserve"> which complies with the requirements set out in </w:t>
      </w:r>
      <w:r w:rsidR="00D174AE" w:rsidRPr="004D40DE">
        <w:rPr>
          <w:rFonts w:ascii="Book Antiqua" w:hAnsi="Book Antiqua"/>
          <w:sz w:val="24"/>
          <w:szCs w:val="24"/>
        </w:rPr>
        <w:t xml:space="preserve">s </w:t>
      </w:r>
      <w:r w:rsidR="008327F7">
        <w:rPr>
          <w:rFonts w:ascii="Book Antiqua" w:hAnsi="Book Antiqua"/>
          <w:sz w:val="24"/>
          <w:szCs w:val="24"/>
        </w:rPr>
        <w:fldChar w:fldCharType="begin"/>
      </w:r>
      <w:r w:rsidR="008327F7">
        <w:rPr>
          <w:rFonts w:ascii="Book Antiqua" w:hAnsi="Book Antiqua"/>
          <w:sz w:val="24"/>
          <w:szCs w:val="24"/>
        </w:rPr>
        <w:instrText xml:space="preserve"> REF _Ref15923802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9.5</w:t>
      </w:r>
      <w:r w:rsidR="008327F7">
        <w:rPr>
          <w:rFonts w:ascii="Book Antiqua" w:hAnsi="Book Antiqua"/>
          <w:sz w:val="24"/>
          <w:szCs w:val="24"/>
        </w:rPr>
        <w:fldChar w:fldCharType="end"/>
      </w:r>
      <w:r w:rsidR="00D174AE" w:rsidRPr="004D40DE">
        <w:rPr>
          <w:rFonts w:ascii="Book Antiqua" w:hAnsi="Book Antiqua"/>
          <w:sz w:val="24"/>
          <w:szCs w:val="24"/>
        </w:rPr>
        <w:t xml:space="preserve"> above</w:t>
      </w:r>
      <w:r>
        <w:rPr>
          <w:rFonts w:ascii="Book Antiqua" w:hAnsi="Book Antiqua"/>
          <w:sz w:val="24"/>
          <w:szCs w:val="24"/>
        </w:rPr>
        <w:t>.</w:t>
      </w:r>
    </w:p>
    <w:p w14:paraId="603B7294" w14:textId="48FB8F7F" w:rsidR="006F6D54" w:rsidRDefault="006F6D54"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An appeal under s 287 of the </w:t>
      </w:r>
      <w:r w:rsidRPr="00E17DA2">
        <w:rPr>
          <w:rFonts w:ascii="Book Antiqua" w:hAnsi="Book Antiqua"/>
          <w:i/>
          <w:sz w:val="24"/>
          <w:szCs w:val="24"/>
        </w:rPr>
        <w:t>CPA</w:t>
      </w:r>
      <w:r>
        <w:rPr>
          <w:rFonts w:ascii="Book Antiqua" w:hAnsi="Book Antiqua"/>
          <w:sz w:val="24"/>
          <w:szCs w:val="24"/>
        </w:rPr>
        <w:t xml:space="preserve"> must be filed within 28 days after the day on which the sentence was imposed, unless the time for filing is exten</w:t>
      </w:r>
      <w:r w:rsidR="00FC434C">
        <w:rPr>
          <w:rFonts w:ascii="Book Antiqua" w:hAnsi="Book Antiqua"/>
          <w:sz w:val="24"/>
          <w:szCs w:val="24"/>
        </w:rPr>
        <w:t>ded</w:t>
      </w:r>
      <w:r>
        <w:rPr>
          <w:rFonts w:ascii="Book Antiqua" w:hAnsi="Book Antiqua"/>
          <w:sz w:val="24"/>
          <w:szCs w:val="24"/>
        </w:rPr>
        <w:t xml:space="preserve"> under s 313 of the </w:t>
      </w:r>
      <w:r w:rsidRPr="00E17DA2">
        <w:rPr>
          <w:rFonts w:ascii="Book Antiqua" w:hAnsi="Book Antiqua"/>
          <w:i/>
          <w:sz w:val="24"/>
          <w:szCs w:val="24"/>
        </w:rPr>
        <w:t>CPA</w:t>
      </w:r>
      <w:r>
        <w:rPr>
          <w:rFonts w:ascii="Book Antiqua" w:hAnsi="Book Antiqua"/>
          <w:sz w:val="24"/>
          <w:szCs w:val="24"/>
        </w:rPr>
        <w:t>.</w:t>
      </w:r>
      <w:r>
        <w:rPr>
          <w:rStyle w:val="FootnoteReference"/>
          <w:rFonts w:ascii="Book Antiqua" w:hAnsi="Book Antiqua"/>
          <w:sz w:val="24"/>
          <w:szCs w:val="24"/>
        </w:rPr>
        <w:footnoteReference w:id="33"/>
      </w:r>
      <w:r>
        <w:rPr>
          <w:rFonts w:ascii="Book Antiqua" w:hAnsi="Book Antiqua"/>
          <w:sz w:val="24"/>
          <w:szCs w:val="24"/>
        </w:rPr>
        <w:t xml:space="preserve"> </w:t>
      </w:r>
    </w:p>
    <w:p w14:paraId="604E9825" w14:textId="64CE17B7" w:rsidR="00691D67" w:rsidRDefault="00691D67"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In relation to service of the appeals:</w:t>
      </w:r>
    </w:p>
    <w:p w14:paraId="1D96B55C" w14:textId="0C7471AB" w:rsidR="00691D67" w:rsidRDefault="00691D67"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 xml:space="preserve">for an appeal under s 287 of the </w:t>
      </w:r>
      <w:r w:rsidRPr="00E17DA2">
        <w:rPr>
          <w:rFonts w:ascii="Book Antiqua" w:hAnsi="Book Antiqua"/>
          <w:i/>
          <w:sz w:val="24"/>
          <w:szCs w:val="24"/>
        </w:rPr>
        <w:t>CPA</w:t>
      </w:r>
      <w:r>
        <w:rPr>
          <w:rFonts w:ascii="Book Antiqua" w:hAnsi="Book Antiqua"/>
          <w:sz w:val="24"/>
          <w:szCs w:val="24"/>
        </w:rPr>
        <w:t xml:space="preserve">, the appeal documents </w:t>
      </w:r>
      <w:r w:rsidR="00786864">
        <w:rPr>
          <w:rFonts w:ascii="Book Antiqua" w:hAnsi="Book Antiqua"/>
          <w:sz w:val="24"/>
          <w:szCs w:val="24"/>
        </w:rPr>
        <w:t xml:space="preserve">must be served </w:t>
      </w:r>
      <w:r>
        <w:rPr>
          <w:rFonts w:ascii="Book Antiqua" w:hAnsi="Book Antiqua"/>
          <w:sz w:val="24"/>
          <w:szCs w:val="24"/>
        </w:rPr>
        <w:t xml:space="preserve">personally on the respondent </w:t>
      </w:r>
      <w:r w:rsidR="00E100FD">
        <w:rPr>
          <w:rFonts w:ascii="Book Antiqua" w:hAnsi="Book Antiqua"/>
          <w:sz w:val="24"/>
          <w:szCs w:val="24"/>
        </w:rPr>
        <w:t xml:space="preserve">by the Crown </w:t>
      </w:r>
      <w:r>
        <w:rPr>
          <w:rFonts w:ascii="Book Antiqua" w:hAnsi="Book Antiqua"/>
          <w:sz w:val="24"/>
          <w:szCs w:val="24"/>
        </w:rPr>
        <w:t>within 7 days after being filed, and a copy provided to their last known legal practitioner;</w:t>
      </w:r>
      <w:r>
        <w:rPr>
          <w:rStyle w:val="FootnoteReference"/>
          <w:rFonts w:ascii="Book Antiqua" w:hAnsi="Book Antiqua"/>
          <w:sz w:val="24"/>
          <w:szCs w:val="24"/>
        </w:rPr>
        <w:footnoteReference w:id="34"/>
      </w:r>
      <w:r>
        <w:rPr>
          <w:rFonts w:ascii="Book Antiqua" w:hAnsi="Book Antiqua"/>
          <w:sz w:val="24"/>
          <w:szCs w:val="24"/>
        </w:rPr>
        <w:t xml:space="preserve">  </w:t>
      </w:r>
    </w:p>
    <w:p w14:paraId="0EBF15F9" w14:textId="361E1A6F" w:rsidR="00691D67" w:rsidRDefault="00691D67"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 xml:space="preserve">for an appeal under s 291 of the </w:t>
      </w:r>
      <w:r w:rsidRPr="00E17DA2">
        <w:rPr>
          <w:rFonts w:ascii="Book Antiqua" w:hAnsi="Book Antiqua"/>
          <w:i/>
          <w:sz w:val="24"/>
          <w:szCs w:val="24"/>
        </w:rPr>
        <w:t>CPA</w:t>
      </w:r>
      <w:r>
        <w:rPr>
          <w:rFonts w:ascii="Book Antiqua" w:hAnsi="Book Antiqua"/>
          <w:sz w:val="24"/>
          <w:szCs w:val="24"/>
        </w:rPr>
        <w:t xml:space="preserve">, the appeal documents must be served personally on the respondent </w:t>
      </w:r>
      <w:r w:rsidR="00E100FD">
        <w:rPr>
          <w:rFonts w:ascii="Book Antiqua" w:hAnsi="Book Antiqua"/>
          <w:sz w:val="24"/>
          <w:szCs w:val="24"/>
        </w:rPr>
        <w:t xml:space="preserve">by the Crown </w:t>
      </w:r>
      <w:r>
        <w:rPr>
          <w:rFonts w:ascii="Book Antiqua" w:hAnsi="Book Antiqua"/>
          <w:sz w:val="24"/>
          <w:szCs w:val="24"/>
        </w:rPr>
        <w:t>within 14 days after being filed, and a copy provided to their last known legal practitioner;</w:t>
      </w:r>
      <w:r>
        <w:rPr>
          <w:rStyle w:val="FootnoteReference"/>
          <w:rFonts w:ascii="Book Antiqua" w:hAnsi="Book Antiqua"/>
          <w:sz w:val="24"/>
          <w:szCs w:val="24"/>
        </w:rPr>
        <w:footnoteReference w:id="35"/>
      </w:r>
      <w:r>
        <w:rPr>
          <w:rFonts w:ascii="Book Antiqua" w:hAnsi="Book Antiqua"/>
          <w:sz w:val="24"/>
          <w:szCs w:val="24"/>
        </w:rPr>
        <w:t xml:space="preserve"> and  </w:t>
      </w:r>
    </w:p>
    <w:p w14:paraId="35C9CEB6" w14:textId="0C87A381" w:rsidR="004D40DE" w:rsidRDefault="00691D67"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lastRenderedPageBreak/>
        <w:t xml:space="preserve">in all cases, within 7 days after serving the respondent, the Crown must </w:t>
      </w:r>
      <w:r w:rsidR="00E100FD">
        <w:rPr>
          <w:rFonts w:ascii="Book Antiqua" w:hAnsi="Book Antiqua"/>
          <w:sz w:val="24"/>
          <w:szCs w:val="24"/>
        </w:rPr>
        <w:t xml:space="preserve">file an affidavit </w:t>
      </w:r>
      <w:r w:rsidR="00FC434C">
        <w:rPr>
          <w:rFonts w:ascii="Book Antiqua" w:hAnsi="Book Antiqua"/>
          <w:sz w:val="24"/>
          <w:szCs w:val="24"/>
        </w:rPr>
        <w:t xml:space="preserve">of service </w:t>
      </w:r>
      <w:r w:rsidR="00E100FD">
        <w:rPr>
          <w:rFonts w:ascii="Book Antiqua" w:hAnsi="Book Antiqua"/>
          <w:sz w:val="24"/>
          <w:szCs w:val="24"/>
        </w:rPr>
        <w:t>with the Court.</w:t>
      </w:r>
      <w:r w:rsidR="00E100FD">
        <w:rPr>
          <w:rStyle w:val="FootnoteReference"/>
          <w:rFonts w:ascii="Book Antiqua" w:hAnsi="Book Antiqua"/>
          <w:sz w:val="24"/>
          <w:szCs w:val="24"/>
        </w:rPr>
        <w:footnoteReference w:id="36"/>
      </w:r>
    </w:p>
    <w:p w14:paraId="57B62D9C" w14:textId="2D371914"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To the extent necessary, the procedures described above regarding sound recordings and transcript will apply to Crown appeals.</w:t>
      </w:r>
    </w:p>
    <w:p w14:paraId="78EAF179" w14:textId="68E6A4D7" w:rsidR="004D40DE"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The respondent may, but need not, file and serve within one month of being given notice of the Crown appeal</w:t>
      </w:r>
      <w:r w:rsidR="004D40DE">
        <w:rPr>
          <w:rFonts w:ascii="Book Antiqua" w:hAnsi="Book Antiqua"/>
          <w:sz w:val="24"/>
          <w:szCs w:val="24"/>
        </w:rPr>
        <w:t>:</w:t>
      </w:r>
    </w:p>
    <w:p w14:paraId="2DC0F49B" w14:textId="5AC8EF30" w:rsidR="004D40DE" w:rsidRDefault="004D40DE"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a written case in response;</w:t>
      </w:r>
      <w:r w:rsidR="00786864">
        <w:rPr>
          <w:rFonts w:ascii="Book Antiqua" w:hAnsi="Book Antiqua"/>
          <w:sz w:val="24"/>
          <w:szCs w:val="24"/>
        </w:rPr>
        <w:t xml:space="preserve"> and</w:t>
      </w:r>
    </w:p>
    <w:p w14:paraId="03008FB2" w14:textId="7BE72011" w:rsidR="00AF510B" w:rsidRDefault="004D40DE"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a list of authorities and materials relied upon</w:t>
      </w:r>
      <w:r w:rsidR="008758F3" w:rsidRPr="008758F3">
        <w:rPr>
          <w:rFonts w:ascii="Book Antiqua" w:hAnsi="Book Antiqua"/>
          <w:sz w:val="24"/>
          <w:szCs w:val="24"/>
        </w:rPr>
        <w:t>.</w:t>
      </w:r>
      <w:r w:rsidR="00786864">
        <w:rPr>
          <w:rStyle w:val="FootnoteReference"/>
          <w:rFonts w:ascii="Book Antiqua" w:hAnsi="Book Antiqua"/>
          <w:sz w:val="24"/>
          <w:szCs w:val="24"/>
        </w:rPr>
        <w:footnoteReference w:id="37"/>
      </w:r>
    </w:p>
    <w:p w14:paraId="479540DB" w14:textId="26A47546"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 xml:space="preserve">The respondent’s written case, if filed, must respond, point by point and in sequence, to each ground of appeal and to each argument advanced in the Crown’s written case, and must otherwise comply with the requirements of </w:t>
      </w:r>
      <w:r w:rsidR="00D174AE" w:rsidRPr="00786864">
        <w:rPr>
          <w:rFonts w:ascii="Book Antiqua" w:hAnsi="Book Antiqua"/>
          <w:sz w:val="24"/>
          <w:szCs w:val="24"/>
        </w:rPr>
        <w:t>s</w:t>
      </w:r>
      <w:r w:rsidR="00786864">
        <w:rPr>
          <w:rFonts w:ascii="Book Antiqua" w:hAnsi="Book Antiqua"/>
          <w:sz w:val="24"/>
          <w:szCs w:val="24"/>
        </w:rPr>
        <w:t xml:space="preserve">s </w:t>
      </w:r>
      <w:r w:rsidR="008327F7">
        <w:rPr>
          <w:rFonts w:ascii="Book Antiqua" w:hAnsi="Book Antiqua"/>
          <w:sz w:val="24"/>
          <w:szCs w:val="24"/>
        </w:rPr>
        <w:fldChar w:fldCharType="begin"/>
      </w:r>
      <w:r w:rsidR="008327F7">
        <w:rPr>
          <w:rFonts w:ascii="Book Antiqua" w:hAnsi="Book Antiqua"/>
          <w:sz w:val="24"/>
          <w:szCs w:val="24"/>
        </w:rPr>
        <w:instrText xml:space="preserve"> REF _Ref15923746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9.4</w:t>
      </w:r>
      <w:r w:rsidR="008327F7">
        <w:rPr>
          <w:rFonts w:ascii="Book Antiqua" w:hAnsi="Book Antiqua"/>
          <w:sz w:val="24"/>
          <w:szCs w:val="24"/>
        </w:rPr>
        <w:fldChar w:fldCharType="end"/>
      </w:r>
      <w:r w:rsidR="00786864">
        <w:rPr>
          <w:rFonts w:ascii="Book Antiqua" w:hAnsi="Book Antiqua"/>
          <w:sz w:val="24"/>
          <w:szCs w:val="24"/>
        </w:rPr>
        <w:t xml:space="preserve"> and</w:t>
      </w:r>
      <w:r w:rsidR="00D174AE" w:rsidRPr="00786864">
        <w:rPr>
          <w:rFonts w:ascii="Book Antiqua" w:hAnsi="Book Antiqua"/>
          <w:sz w:val="24"/>
          <w:szCs w:val="24"/>
        </w:rPr>
        <w:t xml:space="preserve"> </w:t>
      </w:r>
      <w:r w:rsidR="008327F7">
        <w:rPr>
          <w:rFonts w:ascii="Book Antiqua" w:hAnsi="Book Antiqua"/>
          <w:sz w:val="24"/>
          <w:szCs w:val="24"/>
        </w:rPr>
        <w:fldChar w:fldCharType="begin"/>
      </w:r>
      <w:r w:rsidR="008327F7">
        <w:rPr>
          <w:rFonts w:ascii="Book Antiqua" w:hAnsi="Book Antiqua"/>
          <w:sz w:val="24"/>
          <w:szCs w:val="24"/>
        </w:rPr>
        <w:instrText xml:space="preserve"> REF _Ref15924031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14.2</w:t>
      </w:r>
      <w:r w:rsidR="008327F7">
        <w:rPr>
          <w:rFonts w:ascii="Book Antiqua" w:hAnsi="Book Antiqua"/>
          <w:sz w:val="24"/>
          <w:szCs w:val="24"/>
        </w:rPr>
        <w:fldChar w:fldCharType="end"/>
      </w:r>
      <w:r w:rsidR="00D174AE" w:rsidRPr="00786864">
        <w:rPr>
          <w:rFonts w:ascii="Book Antiqua" w:hAnsi="Book Antiqua"/>
          <w:sz w:val="24"/>
          <w:szCs w:val="24"/>
        </w:rPr>
        <w:t xml:space="preserve"> above</w:t>
      </w:r>
      <w:r w:rsidR="00786864">
        <w:rPr>
          <w:rFonts w:ascii="Book Antiqua" w:hAnsi="Book Antiqua"/>
          <w:sz w:val="24"/>
          <w:szCs w:val="24"/>
        </w:rPr>
        <w:t xml:space="preserve"> (as modified to apply to a response to a Crown appeal)</w:t>
      </w:r>
      <w:r w:rsidRPr="008758F3">
        <w:rPr>
          <w:rFonts w:ascii="Book Antiqua" w:hAnsi="Book Antiqua"/>
          <w:sz w:val="24"/>
          <w:szCs w:val="24"/>
        </w:rPr>
        <w:t>.</w:t>
      </w:r>
      <w:r w:rsidR="00D174AE">
        <w:rPr>
          <w:rFonts w:ascii="Book Antiqua" w:hAnsi="Book Antiqua"/>
          <w:sz w:val="24"/>
          <w:szCs w:val="24"/>
        </w:rPr>
        <w:t xml:space="preserve">  The respondent’s list of authorities and materials relied upon must comply with the requirements </w:t>
      </w:r>
      <w:r w:rsidR="00786864">
        <w:rPr>
          <w:rFonts w:ascii="Book Antiqua" w:hAnsi="Book Antiqua"/>
          <w:sz w:val="24"/>
          <w:szCs w:val="24"/>
        </w:rPr>
        <w:t xml:space="preserve">set out in </w:t>
      </w:r>
      <w:r w:rsidR="00D174AE" w:rsidRPr="004D40DE">
        <w:rPr>
          <w:rFonts w:ascii="Book Antiqua" w:hAnsi="Book Antiqua"/>
          <w:sz w:val="24"/>
          <w:szCs w:val="24"/>
        </w:rPr>
        <w:t xml:space="preserve">s </w:t>
      </w:r>
      <w:r w:rsidR="008327F7">
        <w:rPr>
          <w:rFonts w:ascii="Book Antiqua" w:hAnsi="Book Antiqua"/>
          <w:sz w:val="24"/>
          <w:szCs w:val="24"/>
        </w:rPr>
        <w:fldChar w:fldCharType="begin"/>
      </w:r>
      <w:r w:rsidR="008327F7">
        <w:rPr>
          <w:rFonts w:ascii="Book Antiqua" w:hAnsi="Book Antiqua"/>
          <w:sz w:val="24"/>
          <w:szCs w:val="24"/>
        </w:rPr>
        <w:instrText xml:space="preserve"> REF _Ref15923802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9.5</w:t>
      </w:r>
      <w:r w:rsidR="008327F7">
        <w:rPr>
          <w:rFonts w:ascii="Book Antiqua" w:hAnsi="Book Antiqua"/>
          <w:sz w:val="24"/>
          <w:szCs w:val="24"/>
        </w:rPr>
        <w:fldChar w:fldCharType="end"/>
      </w:r>
      <w:r w:rsidR="00D174AE" w:rsidRPr="004D40DE">
        <w:rPr>
          <w:rFonts w:ascii="Book Antiqua" w:hAnsi="Book Antiqua"/>
          <w:sz w:val="24"/>
          <w:szCs w:val="24"/>
        </w:rPr>
        <w:t xml:space="preserve"> above</w:t>
      </w:r>
      <w:r w:rsidR="00D174AE">
        <w:rPr>
          <w:rFonts w:ascii="Book Antiqua" w:hAnsi="Book Antiqua"/>
          <w:sz w:val="24"/>
          <w:szCs w:val="24"/>
        </w:rPr>
        <w:t>.</w:t>
      </w:r>
    </w:p>
    <w:p w14:paraId="693391D2" w14:textId="77777777" w:rsidR="00AF510B" w:rsidRPr="007978F8" w:rsidRDefault="00AF510B" w:rsidP="004A6F42">
      <w:pPr>
        <w:pStyle w:val="ListParagraph"/>
        <w:spacing w:before="120" w:after="120"/>
        <w:jc w:val="both"/>
        <w:rPr>
          <w:rFonts w:ascii="Book Antiqua" w:hAnsi="Book Antiqua"/>
          <w:sz w:val="24"/>
          <w:szCs w:val="24"/>
        </w:rPr>
      </w:pPr>
    </w:p>
    <w:p w14:paraId="7A6E021F" w14:textId="170DD72B" w:rsidR="00AF510B" w:rsidRPr="007917BE" w:rsidRDefault="008758F3" w:rsidP="004A6F42">
      <w:pPr>
        <w:pStyle w:val="Heading1"/>
        <w:spacing w:before="120" w:after="120"/>
        <w:rPr>
          <w:rFonts w:ascii="Book Antiqua" w:hAnsi="Book Antiqua"/>
          <w:szCs w:val="24"/>
        </w:rPr>
      </w:pPr>
      <w:r>
        <w:t>REGISTRAR’S PREPARATION OF APPEALS FOR HEARING</w:t>
      </w:r>
    </w:p>
    <w:p w14:paraId="6954617C" w14:textId="36AA9736"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If leave to appeal is granted, the Registrar will prepare a summary.</w:t>
      </w:r>
    </w:p>
    <w:p w14:paraId="652CC68F" w14:textId="147760D9"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 xml:space="preserve">As a general rule, a short summary in sentence appeals will be prepared. </w:t>
      </w:r>
      <w:r w:rsidR="005E5CE0">
        <w:rPr>
          <w:rFonts w:ascii="Book Antiqua" w:hAnsi="Book Antiqua"/>
          <w:sz w:val="24"/>
          <w:szCs w:val="24"/>
        </w:rPr>
        <w:t xml:space="preserve"> </w:t>
      </w:r>
      <w:r w:rsidRPr="008758F3">
        <w:rPr>
          <w:rFonts w:ascii="Book Antiqua" w:hAnsi="Book Antiqua"/>
          <w:sz w:val="24"/>
          <w:szCs w:val="24"/>
        </w:rPr>
        <w:t>In conviction appeals, a longer summary of the proceeding, with appropriate references to the materials and transcript, will be prepared.</w:t>
      </w:r>
    </w:p>
    <w:p w14:paraId="01CA471A" w14:textId="38B3C2BF"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 xml:space="preserve">The summary will be sent to the legal representatives of the parties for their information. </w:t>
      </w:r>
      <w:r w:rsidR="005E5CE0">
        <w:rPr>
          <w:rFonts w:ascii="Book Antiqua" w:hAnsi="Book Antiqua"/>
          <w:sz w:val="24"/>
          <w:szCs w:val="24"/>
        </w:rPr>
        <w:t xml:space="preserve"> </w:t>
      </w:r>
      <w:r w:rsidRPr="008758F3">
        <w:rPr>
          <w:rFonts w:ascii="Book Antiqua" w:hAnsi="Book Antiqua"/>
          <w:sz w:val="24"/>
          <w:szCs w:val="24"/>
        </w:rPr>
        <w:t xml:space="preserve">The summary is the Registrar’s document and is designed to assist the bench in the prompt disposition of the appeal. </w:t>
      </w:r>
      <w:r w:rsidR="005E5CE0">
        <w:rPr>
          <w:rFonts w:ascii="Book Antiqua" w:hAnsi="Book Antiqua"/>
          <w:sz w:val="24"/>
          <w:szCs w:val="24"/>
        </w:rPr>
        <w:t xml:space="preserve"> </w:t>
      </w:r>
      <w:r w:rsidRPr="008758F3">
        <w:rPr>
          <w:rFonts w:ascii="Book Antiqua" w:hAnsi="Book Antiqua"/>
          <w:sz w:val="24"/>
          <w:szCs w:val="24"/>
        </w:rPr>
        <w:t>However, if a summary contains a factual error, a party should so advise the Registry promptly.</w:t>
      </w:r>
    </w:p>
    <w:p w14:paraId="48165A2E" w14:textId="7FA680AD"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 xml:space="preserve">Summaries prepared in accordance with this section </w:t>
      </w:r>
      <w:r w:rsidR="00A938FB">
        <w:rPr>
          <w:rFonts w:ascii="Book Antiqua" w:hAnsi="Book Antiqua"/>
          <w:sz w:val="24"/>
          <w:szCs w:val="24"/>
        </w:rPr>
        <w:t>may</w:t>
      </w:r>
      <w:r w:rsidRPr="008758F3">
        <w:rPr>
          <w:rFonts w:ascii="Book Antiqua" w:hAnsi="Book Antiqua"/>
          <w:sz w:val="24"/>
          <w:szCs w:val="24"/>
        </w:rPr>
        <w:t xml:space="preserve"> provide the basis for statements of facts and arguments in the Court’s judgments. </w:t>
      </w:r>
      <w:r w:rsidR="005E5CE0">
        <w:rPr>
          <w:rFonts w:ascii="Book Antiqua" w:hAnsi="Book Antiqua"/>
          <w:sz w:val="24"/>
          <w:szCs w:val="24"/>
        </w:rPr>
        <w:t xml:space="preserve"> </w:t>
      </w:r>
      <w:r w:rsidRPr="008758F3">
        <w:rPr>
          <w:rFonts w:ascii="Book Antiqua" w:hAnsi="Book Antiqua"/>
          <w:sz w:val="24"/>
          <w:szCs w:val="24"/>
        </w:rPr>
        <w:t>To enable the Court to deal with appeals by judgment delivered after oral argument, it will be the responsibility of counsel, in conjunction with the Registrar, to ensure that summaries are accurate.</w:t>
      </w:r>
    </w:p>
    <w:p w14:paraId="1C8E7739" w14:textId="41C5B9E9"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The Registrar may give such other directions as the case requires.</w:t>
      </w:r>
    </w:p>
    <w:p w14:paraId="7EE34D25" w14:textId="77777777" w:rsidR="00AF510B" w:rsidRPr="007978F8" w:rsidRDefault="00AF510B" w:rsidP="004A6F42">
      <w:pPr>
        <w:pStyle w:val="ListParagraph"/>
        <w:spacing w:before="120" w:after="120"/>
        <w:jc w:val="both"/>
        <w:rPr>
          <w:rFonts w:ascii="Book Antiqua" w:hAnsi="Book Antiqua"/>
          <w:sz w:val="24"/>
          <w:szCs w:val="24"/>
        </w:rPr>
      </w:pPr>
    </w:p>
    <w:p w14:paraId="711374D5" w14:textId="19C40746" w:rsidR="00AF510B" w:rsidRPr="007917BE" w:rsidRDefault="008758F3" w:rsidP="004A6F42">
      <w:pPr>
        <w:pStyle w:val="Heading1"/>
        <w:spacing w:before="120" w:after="120"/>
        <w:rPr>
          <w:rFonts w:ascii="Book Antiqua" w:hAnsi="Book Antiqua"/>
          <w:szCs w:val="24"/>
        </w:rPr>
      </w:pPr>
      <w:r>
        <w:t>HEARING OF APPLICATIONS AND APPEALS</w:t>
      </w:r>
    </w:p>
    <w:p w14:paraId="1275FAE7" w14:textId="627F215E" w:rsidR="00AF510B" w:rsidRDefault="0086686C"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The</w:t>
      </w:r>
      <w:r w:rsidR="008758F3" w:rsidRPr="008758F3">
        <w:rPr>
          <w:rFonts w:ascii="Book Antiqua" w:hAnsi="Book Antiqua"/>
          <w:sz w:val="24"/>
          <w:szCs w:val="24"/>
        </w:rPr>
        <w:t xml:space="preserve"> Court </w:t>
      </w:r>
      <w:r>
        <w:rPr>
          <w:rFonts w:ascii="Book Antiqua" w:hAnsi="Book Antiqua"/>
          <w:sz w:val="24"/>
          <w:szCs w:val="24"/>
        </w:rPr>
        <w:t xml:space="preserve">aims to dispose of </w:t>
      </w:r>
      <w:r w:rsidR="008758F3" w:rsidRPr="0086686C">
        <w:rPr>
          <w:rFonts w:ascii="Book Antiqua" w:hAnsi="Book Antiqua"/>
          <w:sz w:val="24"/>
          <w:szCs w:val="24"/>
        </w:rPr>
        <w:t>applications and appeals</w:t>
      </w:r>
      <w:r w:rsidRPr="0086686C">
        <w:rPr>
          <w:rFonts w:ascii="Book Antiqua" w:hAnsi="Book Antiqua"/>
          <w:sz w:val="24"/>
          <w:szCs w:val="24"/>
        </w:rPr>
        <w:t xml:space="preserve"> in a timely</w:t>
      </w:r>
      <w:r w:rsidR="00801D4A">
        <w:rPr>
          <w:rFonts w:ascii="Book Antiqua" w:hAnsi="Book Antiqua"/>
          <w:sz w:val="24"/>
          <w:szCs w:val="24"/>
        </w:rPr>
        <w:t xml:space="preserve"> and efficient</w:t>
      </w:r>
      <w:r w:rsidRPr="0086686C">
        <w:rPr>
          <w:rFonts w:ascii="Book Antiqua" w:hAnsi="Book Antiqua"/>
          <w:sz w:val="24"/>
          <w:szCs w:val="24"/>
        </w:rPr>
        <w:t xml:space="preserve"> manner</w:t>
      </w:r>
      <w:r w:rsidR="008758F3" w:rsidRPr="0086686C">
        <w:rPr>
          <w:rFonts w:ascii="Book Antiqua" w:hAnsi="Book Antiqua"/>
          <w:sz w:val="24"/>
          <w:szCs w:val="24"/>
        </w:rPr>
        <w:t>,</w:t>
      </w:r>
      <w:r w:rsidR="008758F3" w:rsidRPr="008758F3">
        <w:rPr>
          <w:rFonts w:ascii="Book Antiqua" w:hAnsi="Book Antiqua"/>
          <w:sz w:val="24"/>
          <w:szCs w:val="24"/>
        </w:rPr>
        <w:t xml:space="preserve"> subject always to allowing sufficient time for complex cases. </w:t>
      </w:r>
      <w:r w:rsidR="00F07C1C">
        <w:rPr>
          <w:rFonts w:ascii="Book Antiqua" w:hAnsi="Book Antiqua"/>
          <w:sz w:val="24"/>
          <w:szCs w:val="24"/>
        </w:rPr>
        <w:t xml:space="preserve"> </w:t>
      </w:r>
      <w:r w:rsidR="008758F3" w:rsidRPr="008758F3">
        <w:rPr>
          <w:rFonts w:ascii="Book Antiqua" w:hAnsi="Book Antiqua"/>
          <w:sz w:val="24"/>
          <w:szCs w:val="24"/>
        </w:rPr>
        <w:t xml:space="preserve">Accordingly, any oral argument should supplement the submissions in the </w:t>
      </w:r>
      <w:r w:rsidR="006E62E8">
        <w:rPr>
          <w:rFonts w:ascii="Book Antiqua" w:hAnsi="Book Antiqua"/>
          <w:sz w:val="24"/>
          <w:szCs w:val="24"/>
        </w:rPr>
        <w:t>parties’</w:t>
      </w:r>
      <w:r w:rsidR="008758F3" w:rsidRPr="008758F3">
        <w:rPr>
          <w:rFonts w:ascii="Book Antiqua" w:hAnsi="Book Antiqua"/>
          <w:sz w:val="24"/>
          <w:szCs w:val="24"/>
        </w:rPr>
        <w:t xml:space="preserve"> written case</w:t>
      </w:r>
      <w:r w:rsidR="006E62E8">
        <w:rPr>
          <w:rFonts w:ascii="Book Antiqua" w:hAnsi="Book Antiqua"/>
          <w:sz w:val="24"/>
          <w:szCs w:val="24"/>
        </w:rPr>
        <w:t>s</w:t>
      </w:r>
      <w:r w:rsidR="008758F3" w:rsidRPr="008758F3">
        <w:rPr>
          <w:rFonts w:ascii="Book Antiqua" w:hAnsi="Book Antiqua"/>
          <w:sz w:val="24"/>
          <w:szCs w:val="24"/>
        </w:rPr>
        <w:t>.</w:t>
      </w:r>
    </w:p>
    <w:p w14:paraId="53273C92" w14:textId="46DB53EF"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lastRenderedPageBreak/>
        <w:t>The time for argument on an appeal may be limited by direction of the Registrar or by order.</w:t>
      </w:r>
    </w:p>
    <w:p w14:paraId="234B7FE9" w14:textId="11D58E6D"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The aim of the Court is wherever possible to deliver judgment shortly after oral argument concludes.</w:t>
      </w:r>
    </w:p>
    <w:p w14:paraId="5073B612" w14:textId="77777777" w:rsidR="00AF510B" w:rsidRPr="007978F8" w:rsidRDefault="00AF510B" w:rsidP="004A6F42">
      <w:pPr>
        <w:pStyle w:val="ListParagraph"/>
        <w:spacing w:before="120" w:after="120"/>
        <w:jc w:val="both"/>
        <w:rPr>
          <w:rFonts w:ascii="Book Antiqua" w:hAnsi="Book Antiqua"/>
          <w:sz w:val="24"/>
          <w:szCs w:val="24"/>
        </w:rPr>
      </w:pPr>
    </w:p>
    <w:p w14:paraId="021CC103" w14:textId="276B4CDF" w:rsidR="00AF510B" w:rsidRPr="007917BE" w:rsidRDefault="00AF510B" w:rsidP="004A6F42">
      <w:pPr>
        <w:pStyle w:val="Heading1"/>
        <w:spacing w:before="120" w:after="120"/>
        <w:rPr>
          <w:rFonts w:ascii="Book Antiqua" w:hAnsi="Book Antiqua"/>
          <w:szCs w:val="24"/>
        </w:rPr>
      </w:pPr>
      <w:bookmarkStart w:id="7" w:name="_Ref15923778"/>
      <w:r>
        <w:t>A</w:t>
      </w:r>
      <w:r w:rsidR="008758F3">
        <w:t>BANDONMENT OF APPEALS AND APPEAL GROUNDS</w:t>
      </w:r>
      <w:bookmarkEnd w:id="7"/>
    </w:p>
    <w:p w14:paraId="242535DB" w14:textId="782EBFB1"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An appeal (including any application for leave or renewal</w:t>
      </w:r>
      <w:r w:rsidR="006E62E8">
        <w:rPr>
          <w:rFonts w:ascii="Book Antiqua" w:hAnsi="Book Antiqua"/>
          <w:sz w:val="24"/>
          <w:szCs w:val="24"/>
        </w:rPr>
        <w:t>, or an application for an extension of time</w:t>
      </w:r>
      <w:r w:rsidRPr="008758F3">
        <w:rPr>
          <w:rFonts w:ascii="Book Antiqua" w:hAnsi="Book Antiqua"/>
          <w:sz w:val="24"/>
          <w:szCs w:val="24"/>
        </w:rPr>
        <w:t xml:space="preserve">) may be abandoned at any time before the hearing is commenced </w:t>
      </w:r>
      <w:r w:rsidR="006E62E8">
        <w:rPr>
          <w:rFonts w:ascii="Book Antiqua" w:hAnsi="Book Antiqua"/>
          <w:sz w:val="24"/>
          <w:szCs w:val="24"/>
        </w:rPr>
        <w:t>by filing a notice of abandonment.</w:t>
      </w:r>
      <w:r w:rsidR="006E62E8">
        <w:rPr>
          <w:rStyle w:val="FootnoteReference"/>
          <w:rFonts w:ascii="Book Antiqua" w:hAnsi="Book Antiqua"/>
          <w:sz w:val="24"/>
          <w:szCs w:val="24"/>
        </w:rPr>
        <w:footnoteReference w:id="38"/>
      </w:r>
      <w:r w:rsidR="006E62E8">
        <w:rPr>
          <w:rFonts w:ascii="Book Antiqua" w:hAnsi="Book Antiqua"/>
          <w:sz w:val="24"/>
          <w:szCs w:val="24"/>
        </w:rPr>
        <w:t xml:space="preserve">  A notice of abandonment must be signed by the appellant/applicant personally before a witness.</w:t>
      </w:r>
      <w:r w:rsidR="006E62E8">
        <w:rPr>
          <w:rStyle w:val="FootnoteReference"/>
          <w:rFonts w:ascii="Book Antiqua" w:hAnsi="Book Antiqua"/>
          <w:sz w:val="24"/>
          <w:szCs w:val="24"/>
        </w:rPr>
        <w:footnoteReference w:id="39"/>
      </w:r>
      <w:r w:rsidR="006E62E8">
        <w:rPr>
          <w:rFonts w:ascii="Book Antiqua" w:hAnsi="Book Antiqua"/>
          <w:sz w:val="24"/>
          <w:szCs w:val="24"/>
        </w:rPr>
        <w:t xml:space="preserve">  T</w:t>
      </w:r>
      <w:r w:rsidRPr="008758F3">
        <w:rPr>
          <w:rFonts w:ascii="Book Antiqua" w:hAnsi="Book Antiqua"/>
          <w:sz w:val="24"/>
          <w:szCs w:val="24"/>
        </w:rPr>
        <w:t>he appeal</w:t>
      </w:r>
      <w:r w:rsidR="006E62E8">
        <w:rPr>
          <w:rFonts w:ascii="Book Antiqua" w:hAnsi="Book Antiqua"/>
          <w:sz w:val="24"/>
          <w:szCs w:val="24"/>
        </w:rPr>
        <w:t xml:space="preserve"> or application</w:t>
      </w:r>
      <w:r w:rsidRPr="008758F3">
        <w:rPr>
          <w:rFonts w:ascii="Book Antiqua" w:hAnsi="Book Antiqua"/>
          <w:sz w:val="24"/>
          <w:szCs w:val="24"/>
        </w:rPr>
        <w:t xml:space="preserve">, as </w:t>
      </w:r>
      <w:r w:rsidR="00E0191F">
        <w:rPr>
          <w:rFonts w:ascii="Book Antiqua" w:hAnsi="Book Antiqua"/>
          <w:sz w:val="24"/>
          <w:szCs w:val="24"/>
        </w:rPr>
        <w:t>applicable</w:t>
      </w:r>
      <w:r w:rsidRPr="008758F3">
        <w:rPr>
          <w:rFonts w:ascii="Book Antiqua" w:hAnsi="Book Antiqua"/>
          <w:sz w:val="24"/>
          <w:szCs w:val="24"/>
        </w:rPr>
        <w:t>, shall be taken to be dismissed on the date such notice is filed.</w:t>
      </w:r>
      <w:r w:rsidRPr="008758F3">
        <w:rPr>
          <w:rFonts w:ascii="Book Antiqua" w:hAnsi="Book Antiqua"/>
          <w:sz w:val="24"/>
          <w:szCs w:val="24"/>
          <w:vertAlign w:val="superscript"/>
        </w:rPr>
        <w:footnoteReference w:id="40"/>
      </w:r>
    </w:p>
    <w:p w14:paraId="428FDB04" w14:textId="17F3E42A"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An abandonment may not be set aside except upon application with leave of the Court.</w:t>
      </w:r>
      <w:r w:rsidRPr="008758F3">
        <w:rPr>
          <w:rFonts w:ascii="Book Antiqua" w:hAnsi="Book Antiqua"/>
          <w:sz w:val="24"/>
          <w:szCs w:val="24"/>
          <w:vertAlign w:val="superscript"/>
        </w:rPr>
        <w:footnoteReference w:id="41"/>
      </w:r>
    </w:p>
    <w:p w14:paraId="23D20BBC" w14:textId="728FE82E"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 xml:space="preserve">The Court recognises that, upon reflection, counsel may wish to abandon a ground or grounds of appeal. </w:t>
      </w:r>
      <w:r w:rsidR="00F07C1C">
        <w:rPr>
          <w:rFonts w:ascii="Book Antiqua" w:hAnsi="Book Antiqua"/>
          <w:sz w:val="24"/>
          <w:szCs w:val="24"/>
        </w:rPr>
        <w:t xml:space="preserve"> </w:t>
      </w:r>
      <w:r w:rsidRPr="008758F3">
        <w:rPr>
          <w:rFonts w:ascii="Book Antiqua" w:hAnsi="Book Antiqua"/>
          <w:sz w:val="24"/>
          <w:szCs w:val="24"/>
        </w:rPr>
        <w:t xml:space="preserve">The proper time for such action to be taken is during the revision period as set out in </w:t>
      </w:r>
      <w:r w:rsidR="00E0191F">
        <w:rPr>
          <w:rFonts w:ascii="Book Antiqua" w:hAnsi="Book Antiqua"/>
          <w:sz w:val="24"/>
          <w:szCs w:val="24"/>
        </w:rPr>
        <w:t xml:space="preserve">s </w:t>
      </w:r>
      <w:r w:rsidR="008327F7">
        <w:rPr>
          <w:rFonts w:ascii="Book Antiqua" w:hAnsi="Book Antiqua"/>
          <w:sz w:val="24"/>
          <w:szCs w:val="24"/>
        </w:rPr>
        <w:fldChar w:fldCharType="begin"/>
      </w:r>
      <w:r w:rsidR="008327F7">
        <w:rPr>
          <w:rFonts w:ascii="Book Antiqua" w:hAnsi="Book Antiqua"/>
          <w:sz w:val="24"/>
          <w:szCs w:val="24"/>
        </w:rPr>
        <w:instrText xml:space="preserve"> REF _Ref15924092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13</w:t>
      </w:r>
      <w:r w:rsidR="008327F7">
        <w:rPr>
          <w:rFonts w:ascii="Book Antiqua" w:hAnsi="Book Antiqua"/>
          <w:sz w:val="24"/>
          <w:szCs w:val="24"/>
        </w:rPr>
        <w:fldChar w:fldCharType="end"/>
      </w:r>
      <w:r w:rsidR="00E0191F">
        <w:rPr>
          <w:rFonts w:ascii="Book Antiqua" w:hAnsi="Book Antiqua"/>
          <w:sz w:val="24"/>
          <w:szCs w:val="24"/>
        </w:rPr>
        <w:t xml:space="preserve"> above</w:t>
      </w:r>
      <w:r w:rsidRPr="008758F3">
        <w:rPr>
          <w:rFonts w:ascii="Book Antiqua" w:hAnsi="Book Antiqua"/>
          <w:sz w:val="24"/>
          <w:szCs w:val="24"/>
        </w:rPr>
        <w:t xml:space="preserve">. </w:t>
      </w:r>
      <w:r w:rsidR="00F07C1C">
        <w:rPr>
          <w:rFonts w:ascii="Book Antiqua" w:hAnsi="Book Antiqua"/>
          <w:sz w:val="24"/>
          <w:szCs w:val="24"/>
        </w:rPr>
        <w:t xml:space="preserve"> </w:t>
      </w:r>
      <w:r w:rsidRPr="008758F3">
        <w:rPr>
          <w:rFonts w:ascii="Book Antiqua" w:hAnsi="Book Antiqua"/>
          <w:sz w:val="24"/>
          <w:szCs w:val="24"/>
        </w:rPr>
        <w:t>In all cases, counsel briefed to appear in criminal applications and appeals are expected to review the grounds well in advance of the listed date and to advise the Registrar as soon as possible if any ground will not be maintained.</w:t>
      </w:r>
    </w:p>
    <w:p w14:paraId="17BE5B93" w14:textId="77777777" w:rsidR="00AF510B" w:rsidRPr="007978F8" w:rsidRDefault="00AF510B" w:rsidP="004A6F42">
      <w:pPr>
        <w:pStyle w:val="ListParagraph"/>
        <w:spacing w:before="120" w:after="120"/>
        <w:jc w:val="both"/>
        <w:rPr>
          <w:rFonts w:ascii="Book Antiqua" w:hAnsi="Book Antiqua"/>
          <w:sz w:val="24"/>
          <w:szCs w:val="24"/>
        </w:rPr>
      </w:pPr>
    </w:p>
    <w:p w14:paraId="06D31AEA" w14:textId="77777777" w:rsidR="00A70602" w:rsidRDefault="00A70602" w:rsidP="004A6F42">
      <w:pPr>
        <w:spacing w:before="120" w:after="120"/>
        <w:jc w:val="both"/>
      </w:pPr>
    </w:p>
    <w:p w14:paraId="2A06942D" w14:textId="27F46ABE" w:rsidR="003817CD" w:rsidRPr="007917BE" w:rsidRDefault="00277B7B" w:rsidP="004A6F42">
      <w:pPr>
        <w:pStyle w:val="Heading1"/>
        <w:numPr>
          <w:ilvl w:val="0"/>
          <w:numId w:val="0"/>
        </w:numPr>
        <w:spacing w:before="120" w:after="120"/>
        <w:ind w:left="720" w:hanging="720"/>
      </w:pPr>
      <w:r>
        <w:t>AMENDMENT HISTORY</w:t>
      </w:r>
    </w:p>
    <w:p w14:paraId="6238D5D2" w14:textId="524D2163" w:rsidR="00F74FBD" w:rsidRDefault="00F74FBD" w:rsidP="004A6F42">
      <w:pPr>
        <w:spacing w:before="120" w:after="120"/>
        <w:jc w:val="both"/>
        <w:rPr>
          <w:rFonts w:ascii="Book Antiqua" w:hAnsi="Book Antiqua"/>
        </w:rPr>
      </w:pPr>
      <w:r>
        <w:rPr>
          <w:rFonts w:ascii="Book Antiqua" w:hAnsi="Book Antiqua"/>
        </w:rPr>
        <w:t>9 December 2019: This Practice Note was reissued on 9 December 2019 and replaced the version issued on 30 September 2019.</w:t>
      </w:r>
    </w:p>
    <w:p w14:paraId="57306E55" w14:textId="2BB1E206" w:rsidR="00684593" w:rsidRDefault="00086025" w:rsidP="004A6F42">
      <w:pPr>
        <w:spacing w:before="120" w:after="120"/>
        <w:jc w:val="both"/>
        <w:rPr>
          <w:rFonts w:ascii="Book Antiqua" w:hAnsi="Book Antiqua"/>
        </w:rPr>
      </w:pPr>
      <w:r>
        <w:rPr>
          <w:rFonts w:ascii="Book Antiqua" w:hAnsi="Book Antiqua"/>
        </w:rPr>
        <w:t xml:space="preserve">30 September </w:t>
      </w:r>
      <w:r w:rsidR="00684593">
        <w:rPr>
          <w:rFonts w:ascii="Book Antiqua" w:hAnsi="Book Antiqua"/>
        </w:rPr>
        <w:t>201</w:t>
      </w:r>
      <w:r>
        <w:rPr>
          <w:rFonts w:ascii="Book Antiqua" w:hAnsi="Book Antiqua"/>
        </w:rPr>
        <w:t>9</w:t>
      </w:r>
      <w:r w:rsidR="00684593">
        <w:rPr>
          <w:rFonts w:ascii="Book Antiqua" w:hAnsi="Book Antiqua"/>
        </w:rPr>
        <w:t xml:space="preserve">: This Practice Note was reissued on </w:t>
      </w:r>
      <w:r>
        <w:rPr>
          <w:rFonts w:ascii="Book Antiqua" w:hAnsi="Book Antiqua"/>
        </w:rPr>
        <w:t>30 September 2019</w:t>
      </w:r>
      <w:r w:rsidR="00684593">
        <w:rPr>
          <w:rFonts w:ascii="Book Antiqua" w:hAnsi="Book Antiqua"/>
        </w:rPr>
        <w:t xml:space="preserve"> and replaced </w:t>
      </w:r>
      <w:r w:rsidR="00FB1BF8">
        <w:rPr>
          <w:rFonts w:ascii="Book Antiqua" w:hAnsi="Book Antiqua"/>
        </w:rPr>
        <w:t xml:space="preserve">the </w:t>
      </w:r>
      <w:r w:rsidR="00362CA5">
        <w:rPr>
          <w:rFonts w:ascii="Book Antiqua" w:hAnsi="Book Antiqua"/>
        </w:rPr>
        <w:t xml:space="preserve">version </w:t>
      </w:r>
      <w:r w:rsidR="00684593">
        <w:rPr>
          <w:rFonts w:ascii="Book Antiqua" w:hAnsi="Book Antiqua"/>
        </w:rPr>
        <w:t>issued on 30 J</w:t>
      </w:r>
      <w:r w:rsidR="00F878F2">
        <w:rPr>
          <w:rFonts w:ascii="Book Antiqua" w:hAnsi="Book Antiqua"/>
        </w:rPr>
        <w:t>a</w:t>
      </w:r>
      <w:r w:rsidR="00684593">
        <w:rPr>
          <w:rFonts w:ascii="Book Antiqua" w:hAnsi="Book Antiqua"/>
        </w:rPr>
        <w:t>nuary 2017.</w:t>
      </w:r>
    </w:p>
    <w:p w14:paraId="78D2DD2D" w14:textId="7327C152" w:rsidR="00AB3FFA" w:rsidRPr="00277B7B" w:rsidRDefault="00D81457" w:rsidP="004A6F42">
      <w:pPr>
        <w:spacing w:before="120" w:after="120"/>
        <w:jc w:val="both"/>
        <w:rPr>
          <w:rFonts w:ascii="Book Antiqua" w:hAnsi="Book Antiqua"/>
        </w:rPr>
      </w:pPr>
      <w:r>
        <w:rPr>
          <w:rFonts w:ascii="Book Antiqua" w:hAnsi="Book Antiqua"/>
        </w:rPr>
        <w:t>30</w:t>
      </w:r>
      <w:r w:rsidR="004A6F42">
        <w:rPr>
          <w:rFonts w:ascii="Book Antiqua" w:hAnsi="Book Antiqua"/>
        </w:rPr>
        <w:t xml:space="preserve"> January 2</w:t>
      </w:r>
      <w:r w:rsidR="00277B7B" w:rsidRPr="00543786">
        <w:rPr>
          <w:rFonts w:ascii="Book Antiqua" w:hAnsi="Book Antiqua"/>
        </w:rPr>
        <w:t>01</w:t>
      </w:r>
      <w:r w:rsidR="008F5823" w:rsidRPr="00543786">
        <w:rPr>
          <w:rFonts w:ascii="Book Antiqua" w:hAnsi="Book Antiqua"/>
        </w:rPr>
        <w:t>7</w:t>
      </w:r>
      <w:r w:rsidR="00277B7B" w:rsidRPr="00277B7B">
        <w:rPr>
          <w:rFonts w:ascii="Book Antiqua" w:hAnsi="Book Antiqua"/>
        </w:rPr>
        <w:t>: This Practice Note</w:t>
      </w:r>
      <w:r w:rsidR="00277B7B">
        <w:rPr>
          <w:rFonts w:ascii="Book Antiqua" w:hAnsi="Book Antiqua"/>
        </w:rPr>
        <w:t xml:space="preserve"> was issued on </w:t>
      </w:r>
      <w:r>
        <w:rPr>
          <w:rFonts w:ascii="Book Antiqua" w:hAnsi="Book Antiqua"/>
        </w:rPr>
        <w:t>30</w:t>
      </w:r>
      <w:r w:rsidR="004A6F42">
        <w:rPr>
          <w:rFonts w:ascii="Book Antiqua" w:hAnsi="Book Antiqua"/>
        </w:rPr>
        <w:t xml:space="preserve"> January</w:t>
      </w:r>
      <w:r w:rsidR="008F5823" w:rsidRPr="00724B73">
        <w:rPr>
          <w:rFonts w:ascii="Book Antiqua" w:hAnsi="Book Antiqua"/>
        </w:rPr>
        <w:t xml:space="preserve"> </w:t>
      </w:r>
      <w:r w:rsidR="008F5823" w:rsidRPr="00543786">
        <w:rPr>
          <w:rFonts w:ascii="Book Antiqua" w:hAnsi="Book Antiqua"/>
        </w:rPr>
        <w:t>201</w:t>
      </w:r>
      <w:r w:rsidR="008F5823">
        <w:rPr>
          <w:rFonts w:ascii="Book Antiqua" w:hAnsi="Book Antiqua"/>
        </w:rPr>
        <w:t>7</w:t>
      </w:r>
      <w:r w:rsidR="00277B7B">
        <w:rPr>
          <w:rFonts w:ascii="Book Antiqua" w:hAnsi="Book Antiqua"/>
        </w:rPr>
        <w:t xml:space="preserve"> and </w:t>
      </w:r>
      <w:r w:rsidR="00277B7B" w:rsidRPr="00277B7B">
        <w:rPr>
          <w:rFonts w:ascii="Book Antiqua" w:hAnsi="Book Antiqua"/>
        </w:rPr>
        <w:t>replace</w:t>
      </w:r>
      <w:r w:rsidR="00277B7B">
        <w:rPr>
          <w:rFonts w:ascii="Book Antiqua" w:hAnsi="Book Antiqua"/>
        </w:rPr>
        <w:t>d</w:t>
      </w:r>
      <w:r w:rsidR="00FD1C81">
        <w:rPr>
          <w:rFonts w:ascii="Book Antiqua" w:hAnsi="Book Antiqua"/>
        </w:rPr>
        <w:t xml:space="preserve"> Practice Direction No 2 of 2011</w:t>
      </w:r>
      <w:r w:rsidR="004153D4">
        <w:rPr>
          <w:rFonts w:ascii="Book Antiqua" w:hAnsi="Book Antiqua"/>
        </w:rPr>
        <w:t xml:space="preserve"> and Practice Direction No 2 of 2011 (First Revision)</w:t>
      </w:r>
      <w:r w:rsidR="00FD1C81">
        <w:rPr>
          <w:rFonts w:ascii="Book Antiqua" w:hAnsi="Book Antiqua"/>
        </w:rPr>
        <w:t>.</w:t>
      </w:r>
    </w:p>
    <w:p w14:paraId="54E10128" w14:textId="77777777" w:rsidR="00277B7B" w:rsidRPr="007917BE" w:rsidRDefault="00277B7B" w:rsidP="004A6F42">
      <w:pPr>
        <w:spacing w:before="120" w:after="120"/>
        <w:ind w:left="720" w:hanging="720"/>
        <w:jc w:val="both"/>
        <w:rPr>
          <w:rFonts w:ascii="Book Antiqua" w:hAnsi="Book Antiqua"/>
        </w:rPr>
      </w:pPr>
    </w:p>
    <w:p w14:paraId="4C7C0933" w14:textId="77777777" w:rsidR="00AB3FFA" w:rsidRPr="007917BE" w:rsidRDefault="00AB3FFA" w:rsidP="004071A5">
      <w:pPr>
        <w:spacing w:before="120" w:after="120"/>
        <w:ind w:left="720" w:hanging="720"/>
        <w:jc w:val="both"/>
        <w:rPr>
          <w:rFonts w:ascii="Book Antiqua" w:hAnsi="Book Antiqua"/>
        </w:rPr>
      </w:pPr>
    </w:p>
    <w:p w14:paraId="4D79BB20" w14:textId="3FA10CBF" w:rsidR="00AB3FFA" w:rsidRPr="007917BE" w:rsidRDefault="003B18A0" w:rsidP="004071A5">
      <w:pPr>
        <w:spacing w:before="120" w:after="120"/>
        <w:ind w:left="720" w:hanging="720"/>
        <w:jc w:val="right"/>
        <w:rPr>
          <w:rFonts w:ascii="Book Antiqua" w:hAnsi="Book Antiqua"/>
        </w:rPr>
      </w:pPr>
      <w:r>
        <w:rPr>
          <w:rFonts w:ascii="Book Antiqua" w:hAnsi="Book Antiqua"/>
        </w:rPr>
        <w:t>Vivienne Macgillivray</w:t>
      </w:r>
    </w:p>
    <w:p w14:paraId="520C8D0C" w14:textId="6FFB15D9" w:rsidR="00AB3FFA" w:rsidRPr="007917BE" w:rsidRDefault="00AB3FFA" w:rsidP="004071A5">
      <w:pPr>
        <w:spacing w:before="120" w:after="120"/>
        <w:ind w:left="720" w:hanging="720"/>
        <w:jc w:val="right"/>
        <w:rPr>
          <w:rFonts w:ascii="Book Antiqua" w:hAnsi="Book Antiqua"/>
        </w:rPr>
      </w:pPr>
      <w:r w:rsidRPr="007917BE">
        <w:rPr>
          <w:rFonts w:ascii="Book Antiqua" w:hAnsi="Book Antiqua"/>
        </w:rPr>
        <w:t>Executive Associate to the Chief Justice</w:t>
      </w:r>
    </w:p>
    <w:p w14:paraId="7DDF0621" w14:textId="74F31CAE" w:rsidR="003B18A0" w:rsidRDefault="00F74FBD" w:rsidP="004071A5">
      <w:pPr>
        <w:spacing w:before="120" w:after="120"/>
        <w:ind w:left="720" w:hanging="720"/>
        <w:jc w:val="right"/>
        <w:rPr>
          <w:rFonts w:ascii="Book Antiqua" w:hAnsi="Book Antiqua"/>
        </w:rPr>
      </w:pPr>
      <w:r>
        <w:rPr>
          <w:rFonts w:ascii="Book Antiqua" w:hAnsi="Book Antiqua"/>
        </w:rPr>
        <w:t>6</w:t>
      </w:r>
      <w:r w:rsidR="00086025">
        <w:rPr>
          <w:rFonts w:ascii="Book Antiqua" w:hAnsi="Book Antiqua"/>
        </w:rPr>
        <w:t xml:space="preserve"> </w:t>
      </w:r>
      <w:r>
        <w:rPr>
          <w:rFonts w:ascii="Book Antiqua" w:hAnsi="Book Antiqua"/>
        </w:rPr>
        <w:t>December</w:t>
      </w:r>
      <w:r w:rsidR="00684593">
        <w:rPr>
          <w:rFonts w:ascii="Book Antiqua" w:hAnsi="Book Antiqua"/>
        </w:rPr>
        <w:t xml:space="preserve"> 201</w:t>
      </w:r>
      <w:r w:rsidR="00086025">
        <w:rPr>
          <w:rFonts w:ascii="Book Antiqua" w:hAnsi="Book Antiqua"/>
        </w:rPr>
        <w:t>9</w:t>
      </w:r>
    </w:p>
    <w:p w14:paraId="6CF5223A" w14:textId="39702350" w:rsidR="003B18A0" w:rsidRDefault="003B18A0">
      <w:pPr>
        <w:rPr>
          <w:rFonts w:ascii="Book Antiqua" w:hAnsi="Book Antiqua"/>
        </w:rPr>
      </w:pPr>
      <w:r>
        <w:rPr>
          <w:rFonts w:ascii="Book Antiqua" w:hAnsi="Book Antiqua"/>
        </w:rPr>
        <w:br w:type="page"/>
      </w:r>
    </w:p>
    <w:p w14:paraId="3E9540BD" w14:textId="4CA8C036" w:rsidR="00187F80" w:rsidRDefault="00187F80" w:rsidP="00187F80">
      <w:pPr>
        <w:spacing w:before="53"/>
        <w:ind w:left="108" w:right="-20"/>
        <w:jc w:val="center"/>
        <w:rPr>
          <w:rFonts w:ascii="Book Antiqua" w:eastAsia="Book Antiqua" w:hAnsi="Book Antiqua" w:cs="Book Antiqua"/>
          <w:sz w:val="32"/>
          <w:szCs w:val="32"/>
        </w:rPr>
      </w:pPr>
      <w:r>
        <w:rPr>
          <w:rFonts w:ascii="Book Antiqua" w:eastAsia="Book Antiqua" w:hAnsi="Book Antiqua" w:cs="Book Antiqua"/>
          <w:b/>
          <w:bCs/>
          <w:i/>
          <w:sz w:val="32"/>
          <w:szCs w:val="32"/>
        </w:rPr>
        <w:lastRenderedPageBreak/>
        <w:t>Annexure</w:t>
      </w:r>
      <w:r>
        <w:rPr>
          <w:rFonts w:ascii="Book Antiqua" w:eastAsia="Book Antiqua" w:hAnsi="Book Antiqua" w:cs="Book Antiqua"/>
          <w:b/>
          <w:bCs/>
          <w:i/>
          <w:spacing w:val="12"/>
          <w:sz w:val="32"/>
          <w:szCs w:val="32"/>
        </w:rPr>
        <w:t xml:space="preserve"> 1</w:t>
      </w:r>
      <w:r>
        <w:rPr>
          <w:rFonts w:ascii="Book Antiqua" w:eastAsia="Book Antiqua" w:hAnsi="Book Antiqua" w:cs="Book Antiqua"/>
          <w:b/>
          <w:bCs/>
          <w:i/>
          <w:spacing w:val="13"/>
          <w:sz w:val="32"/>
          <w:szCs w:val="32"/>
        </w:rPr>
        <w:t xml:space="preserve"> </w:t>
      </w:r>
      <w:r>
        <w:rPr>
          <w:rFonts w:ascii="Book Antiqua" w:eastAsia="Book Antiqua" w:hAnsi="Book Antiqua" w:cs="Book Antiqua"/>
          <w:b/>
          <w:bCs/>
          <w:sz w:val="32"/>
          <w:szCs w:val="32"/>
        </w:rPr>
        <w:t>–Example</w:t>
      </w:r>
      <w:r>
        <w:rPr>
          <w:rFonts w:ascii="Book Antiqua" w:eastAsia="Book Antiqua" w:hAnsi="Book Antiqua" w:cs="Book Antiqua"/>
          <w:b/>
          <w:bCs/>
          <w:spacing w:val="12"/>
          <w:sz w:val="32"/>
          <w:szCs w:val="32"/>
        </w:rPr>
        <w:t xml:space="preserve"> </w:t>
      </w:r>
      <w:r>
        <w:rPr>
          <w:rFonts w:ascii="Book Antiqua" w:eastAsia="Book Antiqua" w:hAnsi="Book Antiqua" w:cs="Book Antiqua"/>
          <w:b/>
          <w:bCs/>
          <w:sz w:val="32"/>
          <w:szCs w:val="32"/>
        </w:rPr>
        <w:t>Schedule of Evidence</w:t>
      </w:r>
    </w:p>
    <w:p w14:paraId="7EE15E1C" w14:textId="77777777" w:rsidR="00187F80" w:rsidRDefault="00187F80" w:rsidP="00187F80">
      <w:pPr>
        <w:spacing w:before="120" w:after="120"/>
        <w:ind w:left="720" w:hanging="720"/>
        <w:jc w:val="both"/>
        <w:rPr>
          <w:rFonts w:ascii="Book Antiqua" w:hAnsi="Book Antiqua"/>
          <w:bCs/>
          <w:lang w:val="en-US"/>
        </w:rPr>
      </w:pPr>
    </w:p>
    <w:p w14:paraId="26E45501" w14:textId="540A683F" w:rsidR="00187F80" w:rsidRPr="00B75511" w:rsidRDefault="00187F80" w:rsidP="00187F80">
      <w:pPr>
        <w:ind w:left="720" w:hanging="720"/>
        <w:jc w:val="both"/>
        <w:rPr>
          <w:rFonts w:ascii="Book Antiqua" w:hAnsi="Book Antiqua"/>
          <w:lang w:val="en-US"/>
        </w:rPr>
      </w:pPr>
      <w:r w:rsidRPr="00B75511">
        <w:rPr>
          <w:rFonts w:ascii="Book Antiqua" w:hAnsi="Book Antiqua"/>
          <w:b/>
          <w:bCs/>
          <w:lang w:val="en-US"/>
        </w:rPr>
        <w:t>IN THE SUPREME COURT OF VICTORIA</w:t>
      </w:r>
      <w:r>
        <w:rPr>
          <w:rFonts w:ascii="Book Antiqua" w:hAnsi="Book Antiqua"/>
          <w:b/>
          <w:bCs/>
          <w:lang w:val="en-US"/>
        </w:rPr>
        <w:t xml:space="preserve"> AT MELBOURNE</w:t>
      </w:r>
    </w:p>
    <w:p w14:paraId="209DD285" w14:textId="7EBEB317" w:rsidR="00187F80" w:rsidRDefault="00187F80" w:rsidP="00187F80">
      <w:pPr>
        <w:ind w:left="720" w:hanging="720"/>
        <w:jc w:val="both"/>
        <w:rPr>
          <w:rFonts w:ascii="Book Antiqua" w:hAnsi="Book Antiqua"/>
          <w:b/>
          <w:bCs/>
          <w:lang w:val="en-US"/>
        </w:rPr>
      </w:pPr>
      <w:r>
        <w:rPr>
          <w:rFonts w:ascii="Book Antiqua" w:hAnsi="Book Antiqua"/>
          <w:b/>
          <w:bCs/>
          <w:lang w:val="en-US"/>
        </w:rPr>
        <w:t xml:space="preserve">IN THE </w:t>
      </w:r>
      <w:r w:rsidRPr="00B75511">
        <w:rPr>
          <w:rFonts w:ascii="Book Antiqua" w:hAnsi="Book Antiqua"/>
          <w:b/>
          <w:bCs/>
          <w:lang w:val="en-US"/>
        </w:rPr>
        <w:t>COURT OF APPEAL</w:t>
      </w:r>
    </w:p>
    <w:p w14:paraId="61A1F2E9" w14:textId="6EB1B367" w:rsidR="00187F80" w:rsidRDefault="00187F80" w:rsidP="00187F80">
      <w:pPr>
        <w:ind w:left="720" w:hanging="720"/>
        <w:jc w:val="both"/>
        <w:rPr>
          <w:rFonts w:ascii="Book Antiqua" w:hAnsi="Book Antiqua"/>
          <w:b/>
          <w:bCs/>
          <w:lang w:val="en-US"/>
        </w:rPr>
      </w:pPr>
      <w:r w:rsidRPr="00B75511">
        <w:rPr>
          <w:rFonts w:ascii="Book Antiqua" w:hAnsi="Book Antiqua"/>
          <w:b/>
          <w:bCs/>
          <w:lang w:val="en-US"/>
        </w:rPr>
        <w:t>CRIMINAL DIVISION</w:t>
      </w:r>
    </w:p>
    <w:p w14:paraId="323C75B9" w14:textId="5D70E910" w:rsidR="00187F80" w:rsidRPr="00B75511" w:rsidRDefault="00187F80" w:rsidP="00E17DA2">
      <w:pPr>
        <w:spacing w:before="120" w:after="120"/>
        <w:ind w:left="720" w:hanging="720"/>
        <w:jc w:val="right"/>
        <w:rPr>
          <w:rFonts w:ascii="Book Antiqua" w:hAnsi="Book Antiqua"/>
          <w:lang w:val="en-US"/>
        </w:rPr>
      </w:pPr>
      <w:r>
        <w:rPr>
          <w:rFonts w:ascii="Book Antiqua" w:hAnsi="Book Antiqua"/>
          <w:b/>
          <w:bCs/>
          <w:lang w:val="en-US"/>
        </w:rPr>
        <w:t xml:space="preserve">S </w:t>
      </w:r>
      <w:r w:rsidR="00A938FB">
        <w:rPr>
          <w:rFonts w:ascii="Book Antiqua" w:hAnsi="Book Antiqua"/>
          <w:b/>
          <w:bCs/>
          <w:lang w:val="en-US"/>
        </w:rPr>
        <w:t>E</w:t>
      </w:r>
      <w:r>
        <w:rPr>
          <w:rFonts w:ascii="Book Antiqua" w:hAnsi="Book Antiqua"/>
          <w:b/>
          <w:bCs/>
          <w:lang w:val="en-US"/>
        </w:rPr>
        <w:t>APC</w:t>
      </w:r>
      <w:r w:rsidR="006E62E8">
        <w:rPr>
          <w:rFonts w:ascii="Book Antiqua" w:hAnsi="Book Antiqua"/>
          <w:b/>
          <w:bCs/>
          <w:lang w:val="en-US"/>
        </w:rPr>
        <w:t>R</w:t>
      </w:r>
      <w:r>
        <w:rPr>
          <w:rFonts w:ascii="Book Antiqua" w:hAnsi="Book Antiqua"/>
          <w:b/>
          <w:bCs/>
          <w:lang w:val="en-US"/>
        </w:rPr>
        <w:t xml:space="preserve"> 20xx xxxx</w:t>
      </w:r>
    </w:p>
    <w:p w14:paraId="1CF0B022" w14:textId="77777777" w:rsidR="00187F80" w:rsidRPr="00B75511" w:rsidRDefault="00187F80" w:rsidP="00187F80">
      <w:pPr>
        <w:spacing w:before="120" w:after="120"/>
        <w:ind w:left="720" w:hanging="720"/>
        <w:jc w:val="both"/>
        <w:rPr>
          <w:rFonts w:ascii="Book Antiqua" w:hAnsi="Book Antiqua"/>
          <w:lang w:val="en-US"/>
        </w:rPr>
      </w:pPr>
    </w:p>
    <w:p w14:paraId="58A1D9DF" w14:textId="77777777" w:rsidR="00187F80" w:rsidRPr="00B75511" w:rsidRDefault="00187F80" w:rsidP="00187F80">
      <w:pPr>
        <w:spacing w:before="120" w:after="120"/>
        <w:ind w:left="720" w:hanging="720"/>
        <w:jc w:val="center"/>
        <w:rPr>
          <w:rFonts w:ascii="Book Antiqua" w:hAnsi="Book Antiqua"/>
          <w:lang w:val="en-US"/>
        </w:rPr>
      </w:pPr>
      <w:r w:rsidRPr="00B75511">
        <w:rPr>
          <w:rFonts w:ascii="Book Antiqua" w:hAnsi="Book Antiqua"/>
          <w:lang w:val="en-US"/>
        </w:rPr>
        <w:t>[APPLICANT’S NAME]</w:t>
      </w:r>
    </w:p>
    <w:p w14:paraId="543031D4" w14:textId="77777777" w:rsidR="00187F80" w:rsidRPr="00B75511" w:rsidRDefault="00187F80" w:rsidP="00187F80">
      <w:pPr>
        <w:spacing w:before="120" w:after="120"/>
        <w:ind w:left="720" w:hanging="720"/>
        <w:jc w:val="center"/>
        <w:rPr>
          <w:rFonts w:ascii="Book Antiqua" w:hAnsi="Book Antiqua"/>
          <w:lang w:val="en-US"/>
        </w:rPr>
      </w:pPr>
      <w:r w:rsidRPr="00B75511">
        <w:rPr>
          <w:rFonts w:ascii="Book Antiqua" w:hAnsi="Book Antiqua"/>
          <w:b/>
          <w:bCs/>
          <w:lang w:val="en-US"/>
        </w:rPr>
        <w:t>v</w:t>
      </w:r>
    </w:p>
    <w:p w14:paraId="57F4687B" w14:textId="77777777" w:rsidR="00187F80" w:rsidRPr="00B75511" w:rsidRDefault="00187F80" w:rsidP="00187F80">
      <w:pPr>
        <w:spacing w:before="120" w:after="120"/>
        <w:ind w:left="720" w:hanging="720"/>
        <w:jc w:val="center"/>
        <w:rPr>
          <w:rFonts w:ascii="Book Antiqua" w:hAnsi="Book Antiqua"/>
          <w:lang w:val="en-US"/>
        </w:rPr>
      </w:pPr>
      <w:r w:rsidRPr="00B75511">
        <w:rPr>
          <w:rFonts w:ascii="Book Antiqua" w:hAnsi="Book Antiqua"/>
          <w:lang w:val="en-US"/>
        </w:rPr>
        <w:t>THE QUEEN</w:t>
      </w:r>
    </w:p>
    <w:p w14:paraId="5659280D" w14:textId="77777777" w:rsidR="00187F80" w:rsidRPr="00B75511" w:rsidRDefault="00187F80" w:rsidP="00187F80">
      <w:pPr>
        <w:spacing w:before="120" w:after="120"/>
        <w:ind w:left="720" w:hanging="720"/>
        <w:jc w:val="both"/>
        <w:rPr>
          <w:rFonts w:ascii="Book Antiqua" w:hAnsi="Book Antiqua"/>
          <w:lang w:val="en-US"/>
        </w:rPr>
      </w:pPr>
    </w:p>
    <w:p w14:paraId="35624DBF" w14:textId="41E14011" w:rsidR="00187F80" w:rsidRPr="00B75511" w:rsidRDefault="00187F80" w:rsidP="00E17DA2">
      <w:pPr>
        <w:spacing w:before="120" w:after="120"/>
        <w:ind w:left="720" w:hanging="720"/>
        <w:jc w:val="center"/>
        <w:rPr>
          <w:rFonts w:ascii="Book Antiqua" w:hAnsi="Book Antiqua"/>
          <w:lang w:val="en-US"/>
        </w:rPr>
      </w:pPr>
      <w:r>
        <w:rPr>
          <w:rFonts w:ascii="Book Antiqua" w:hAnsi="Book Antiqua"/>
          <w:b/>
          <w:bCs/>
          <w:lang w:val="en-US"/>
        </w:rPr>
        <w:t>[</w:t>
      </w:r>
      <w:r w:rsidRPr="00B75511">
        <w:rPr>
          <w:rFonts w:ascii="Book Antiqua" w:hAnsi="Book Antiqua"/>
          <w:b/>
          <w:bCs/>
          <w:lang w:val="en-US"/>
        </w:rPr>
        <w:t>APPLICANT’S</w:t>
      </w:r>
      <w:r>
        <w:rPr>
          <w:rFonts w:ascii="Book Antiqua" w:hAnsi="Book Antiqua"/>
          <w:b/>
          <w:bCs/>
          <w:lang w:val="en-US"/>
        </w:rPr>
        <w:t xml:space="preserve"> / RESPONDENT’S] SCHEDULE OF EVIDENCE</w:t>
      </w:r>
    </w:p>
    <w:p w14:paraId="29852A77" w14:textId="77777777" w:rsidR="00187F80" w:rsidRDefault="00187F80" w:rsidP="00187F80"/>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848"/>
      </w:tblGrid>
      <w:tr w:rsidR="00187F80" w:rsidRPr="009579B5" w14:paraId="06027B48" w14:textId="77777777" w:rsidTr="002D18BB">
        <w:tc>
          <w:tcPr>
            <w:tcW w:w="4508" w:type="dxa"/>
          </w:tcPr>
          <w:p w14:paraId="74BAE813" w14:textId="1E8977E6" w:rsidR="00187F80" w:rsidRPr="009579B5" w:rsidRDefault="00187F80">
            <w:pPr>
              <w:widowControl w:val="0"/>
              <w:snapToGrid w:val="0"/>
              <w:spacing w:before="120" w:after="120"/>
            </w:pPr>
            <w:r w:rsidRPr="009579B5">
              <w:t>Date of document:</w:t>
            </w:r>
            <w:r>
              <w:t xml:space="preserve"> </w:t>
            </w:r>
            <w:r w:rsidRPr="009579B5">
              <w:br/>
              <w:t xml:space="preserve">Filed on behalf of: </w:t>
            </w:r>
            <w:r w:rsidRPr="009579B5">
              <w:br/>
            </w:r>
            <w:r w:rsidRPr="009579B5">
              <w:br/>
              <w:t>Prepared by:</w:t>
            </w:r>
            <w:r>
              <w:t xml:space="preserve"> </w:t>
            </w:r>
            <w:r w:rsidRPr="009579B5">
              <w:br/>
              <w:t>[Name of lawyer / law firm]</w:t>
            </w:r>
            <w:r w:rsidRPr="009579B5">
              <w:br/>
              <w:t>[Address of lawyer / law firm]</w:t>
            </w:r>
            <w:r w:rsidRPr="009579B5">
              <w:br/>
              <w:t xml:space="preserve"> </w:t>
            </w:r>
          </w:p>
        </w:tc>
        <w:tc>
          <w:tcPr>
            <w:tcW w:w="4848" w:type="dxa"/>
          </w:tcPr>
          <w:p w14:paraId="416620BB" w14:textId="77777777" w:rsidR="00187F80" w:rsidRPr="009579B5" w:rsidRDefault="00187F80" w:rsidP="002D18BB">
            <w:pPr>
              <w:widowControl w:val="0"/>
              <w:snapToGrid w:val="0"/>
              <w:spacing w:before="120" w:after="120"/>
            </w:pPr>
            <w:r w:rsidRPr="009579B5">
              <w:t>Solicitor’s code:</w:t>
            </w:r>
            <w:r w:rsidRPr="009579B5">
              <w:br/>
              <w:t>DX:</w:t>
            </w:r>
            <w:r w:rsidRPr="009579B5">
              <w:br/>
              <w:t>Tel:</w:t>
            </w:r>
            <w:r w:rsidRPr="009579B5">
              <w:br/>
              <w:t>Fax:</w:t>
            </w:r>
            <w:r w:rsidRPr="009579B5">
              <w:br/>
              <w:t>Ref:</w:t>
            </w:r>
            <w:r w:rsidRPr="009579B5">
              <w:br/>
              <w:t>Attention:</w:t>
            </w:r>
            <w:r w:rsidRPr="009579B5">
              <w:br/>
              <w:t>Email:</w:t>
            </w:r>
          </w:p>
        </w:tc>
      </w:tr>
    </w:tbl>
    <w:p w14:paraId="2840285D" w14:textId="77777777" w:rsidR="00187F80" w:rsidRDefault="00187F80" w:rsidP="00187F80"/>
    <w:p w14:paraId="40593BE5" w14:textId="77777777" w:rsidR="00187F80" w:rsidRDefault="00187F80" w:rsidP="00187F80"/>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5"/>
        <w:gridCol w:w="2520"/>
        <w:gridCol w:w="4320"/>
      </w:tblGrid>
      <w:tr w:rsidR="00187F80" w14:paraId="1AE35951" w14:textId="77777777" w:rsidTr="002D18BB">
        <w:tc>
          <w:tcPr>
            <w:tcW w:w="2515" w:type="dxa"/>
            <w:shd w:val="clear" w:color="auto" w:fill="D9D9D9"/>
          </w:tcPr>
          <w:p w14:paraId="3A5B9E4D" w14:textId="77777777" w:rsidR="00187F80" w:rsidRPr="00982BB8" w:rsidRDefault="00187F80" w:rsidP="002D18BB">
            <w:pPr>
              <w:jc w:val="center"/>
              <w:rPr>
                <w:b/>
              </w:rPr>
            </w:pPr>
            <w:r>
              <w:rPr>
                <w:b/>
              </w:rPr>
              <w:t>WITNESS</w:t>
            </w:r>
          </w:p>
        </w:tc>
        <w:tc>
          <w:tcPr>
            <w:tcW w:w="2520" w:type="dxa"/>
            <w:shd w:val="clear" w:color="auto" w:fill="D9D9D9"/>
          </w:tcPr>
          <w:p w14:paraId="67D4CF34" w14:textId="77777777" w:rsidR="00187F80" w:rsidRPr="00982BB8" w:rsidRDefault="00187F80" w:rsidP="002D18BB">
            <w:pPr>
              <w:jc w:val="center"/>
              <w:rPr>
                <w:b/>
              </w:rPr>
            </w:pPr>
            <w:r>
              <w:rPr>
                <w:b/>
              </w:rPr>
              <w:t>TOPIC</w:t>
            </w:r>
          </w:p>
        </w:tc>
        <w:tc>
          <w:tcPr>
            <w:tcW w:w="4320" w:type="dxa"/>
            <w:shd w:val="clear" w:color="auto" w:fill="D9D9D9"/>
          </w:tcPr>
          <w:p w14:paraId="6A1DF8EC" w14:textId="77777777" w:rsidR="00187F80" w:rsidRPr="00982BB8" w:rsidRDefault="00187F80" w:rsidP="002D18BB">
            <w:pPr>
              <w:jc w:val="center"/>
              <w:rPr>
                <w:b/>
              </w:rPr>
            </w:pPr>
            <w:r>
              <w:rPr>
                <w:b/>
              </w:rPr>
              <w:t>EVIDENCE</w:t>
            </w:r>
          </w:p>
        </w:tc>
      </w:tr>
      <w:tr w:rsidR="00187F80" w14:paraId="6A79C8AE" w14:textId="77777777" w:rsidTr="002D18BB">
        <w:tc>
          <w:tcPr>
            <w:tcW w:w="2515" w:type="dxa"/>
          </w:tcPr>
          <w:p w14:paraId="1EE63B44" w14:textId="03DD3B23" w:rsidR="00187F80" w:rsidRDefault="00187F80" w:rsidP="002D18BB">
            <w:r>
              <w:t>[Insert name of applicant, complainant, informant, relevant witness]</w:t>
            </w:r>
          </w:p>
        </w:tc>
        <w:tc>
          <w:tcPr>
            <w:tcW w:w="2520" w:type="dxa"/>
          </w:tcPr>
          <w:p w14:paraId="017C5415" w14:textId="5AB34340" w:rsidR="00187F80" w:rsidRDefault="00187F80" w:rsidP="002D18BB">
            <w:r>
              <w:t>[Insert the conduct/allegations the evidence relates</w:t>
            </w:r>
            <w:r w:rsidR="00E313FA">
              <w:t xml:space="preserve"> to, e</w:t>
            </w:r>
            <w:r>
              <w:t>g. “Charge 6” or “XX incident” or “credibility of witness X”]</w:t>
            </w:r>
          </w:p>
        </w:tc>
        <w:tc>
          <w:tcPr>
            <w:tcW w:w="4320" w:type="dxa"/>
          </w:tcPr>
          <w:p w14:paraId="19B25BD5" w14:textId="349E9364" w:rsidR="00187F80" w:rsidRDefault="00187F80">
            <w:r>
              <w:t xml:space="preserve">[Briefly summarise the evidence provided that the </w:t>
            </w:r>
            <w:r w:rsidR="00E313FA">
              <w:t>party</w:t>
            </w:r>
            <w:r>
              <w:t xml:space="preserve"> submits supports </w:t>
            </w:r>
            <w:r w:rsidR="00E313FA">
              <w:t xml:space="preserve">or rebuts (as applicable) </w:t>
            </w:r>
            <w:r>
              <w:t xml:space="preserve">the contention that the conviction is </w:t>
            </w:r>
            <w:r w:rsidR="00540EC2">
              <w:t>unreasonable or cannot be supported having regard to the evidence</w:t>
            </w:r>
            <w:r w:rsidR="00E313FA">
              <w:t>,</w:t>
            </w:r>
            <w:r>
              <w:t xml:space="preserve"> and insert the relevant page/s of the transcript: </w:t>
            </w:r>
            <w:r w:rsidR="00E313FA">
              <w:t>eg. “</w:t>
            </w:r>
            <w:r>
              <w:t>T200</w:t>
            </w:r>
            <w:r w:rsidR="00E313FA">
              <w:t>”</w:t>
            </w:r>
            <w:r>
              <w:t>]</w:t>
            </w:r>
          </w:p>
        </w:tc>
      </w:tr>
    </w:tbl>
    <w:p w14:paraId="5D14996F" w14:textId="77777777" w:rsidR="00187F80" w:rsidRDefault="00187F80" w:rsidP="00187F80"/>
    <w:p w14:paraId="7A4F0DCA" w14:textId="77777777" w:rsidR="00187F80" w:rsidRDefault="00187F80" w:rsidP="00187F80">
      <w:pPr>
        <w:spacing w:line="360" w:lineRule="auto"/>
        <w:ind w:left="-360"/>
        <w:rPr>
          <w:b/>
        </w:rPr>
      </w:pPr>
    </w:p>
    <w:p w14:paraId="174D55C1" w14:textId="1C926B39" w:rsidR="00187F80" w:rsidRDefault="00187F80" w:rsidP="00187F80">
      <w:pPr>
        <w:spacing w:before="120" w:after="120"/>
        <w:ind w:left="720" w:hanging="720"/>
        <w:jc w:val="both"/>
        <w:rPr>
          <w:rFonts w:ascii="Book Antiqua" w:hAnsi="Book Antiqua"/>
          <w:lang w:val="en-US"/>
        </w:rPr>
      </w:pPr>
      <w:r>
        <w:rPr>
          <w:rFonts w:ascii="Book Antiqua" w:hAnsi="Book Antiqua"/>
          <w:lang w:val="en-US"/>
        </w:rPr>
        <w:t>Dated:</w:t>
      </w:r>
    </w:p>
    <w:p w14:paraId="38283995" w14:textId="164A4D4E" w:rsidR="00187F80" w:rsidRDefault="00187F80" w:rsidP="00187F80">
      <w:pPr>
        <w:spacing w:before="120" w:after="120"/>
        <w:ind w:left="720" w:hanging="720"/>
        <w:jc w:val="both"/>
        <w:rPr>
          <w:rFonts w:ascii="Book Antiqua" w:hAnsi="Book Antiqua"/>
          <w:lang w:val="en-US"/>
        </w:rPr>
      </w:pPr>
    </w:p>
    <w:p w14:paraId="3B84638E" w14:textId="6B5A6C80" w:rsidR="00187F80" w:rsidRDefault="00187F80" w:rsidP="00187F80">
      <w:pPr>
        <w:spacing w:before="120" w:after="120"/>
        <w:ind w:left="720" w:hanging="720"/>
        <w:jc w:val="both"/>
        <w:rPr>
          <w:rFonts w:ascii="Book Antiqua" w:hAnsi="Book Antiqua"/>
          <w:lang w:val="en-US"/>
        </w:rPr>
      </w:pPr>
    </w:p>
    <w:p w14:paraId="232F8E65" w14:textId="684745FF" w:rsidR="00187F80" w:rsidRPr="00B75511" w:rsidRDefault="00187F80" w:rsidP="00E17DA2">
      <w:pPr>
        <w:spacing w:before="120" w:after="120"/>
        <w:ind w:left="720" w:hanging="720"/>
        <w:jc w:val="right"/>
        <w:rPr>
          <w:rFonts w:ascii="Book Antiqua" w:hAnsi="Book Antiqua"/>
          <w:lang w:val="en-US"/>
        </w:rPr>
      </w:pPr>
      <w:r>
        <w:rPr>
          <w:rFonts w:ascii="Book Antiqua" w:hAnsi="Book Antiqua"/>
          <w:lang w:val="en-US"/>
        </w:rPr>
        <w:t>_______________________</w:t>
      </w:r>
      <w:r>
        <w:rPr>
          <w:rFonts w:ascii="Book Antiqua" w:hAnsi="Book Antiqua"/>
          <w:lang w:val="en-US"/>
        </w:rPr>
        <w:br/>
        <w:t>[Counsel’s name]</w:t>
      </w:r>
      <w:r>
        <w:rPr>
          <w:rFonts w:ascii="Book Antiqua" w:hAnsi="Book Antiqua"/>
          <w:lang w:val="en-US"/>
        </w:rPr>
        <w:br/>
        <w:t>Counsel for the [applicant / respondent]</w:t>
      </w:r>
    </w:p>
    <w:p w14:paraId="1D010270" w14:textId="147AFED5" w:rsidR="005E5EE9" w:rsidRDefault="005E5EE9">
      <w:pPr>
        <w:rPr>
          <w:rFonts w:ascii="Book Antiqua" w:hAnsi="Book Antiqua"/>
        </w:rPr>
      </w:pPr>
    </w:p>
    <w:p w14:paraId="0D72B258" w14:textId="5F3142C8" w:rsidR="00924953" w:rsidRDefault="00924953">
      <w:pPr>
        <w:rPr>
          <w:rFonts w:ascii="Book Antiqua" w:hAnsi="Book Antiqua"/>
        </w:rPr>
      </w:pPr>
      <w:r>
        <w:rPr>
          <w:rFonts w:ascii="Book Antiqua" w:hAnsi="Book Antiqua"/>
        </w:rPr>
        <w:br w:type="page"/>
      </w:r>
    </w:p>
    <w:p w14:paraId="0CB6C64A" w14:textId="3B595FD0" w:rsidR="003B18A0" w:rsidRDefault="003B18A0" w:rsidP="003B18A0">
      <w:pPr>
        <w:ind w:left="108" w:right="35"/>
        <w:jc w:val="center"/>
        <w:rPr>
          <w:rFonts w:ascii="Book Antiqua" w:eastAsia="Book Antiqua" w:hAnsi="Book Antiqua" w:cs="Book Antiqua"/>
          <w:b/>
          <w:bCs/>
          <w:sz w:val="32"/>
          <w:szCs w:val="32"/>
        </w:rPr>
      </w:pPr>
      <w:r>
        <w:rPr>
          <w:rFonts w:ascii="Book Antiqua" w:eastAsia="Book Antiqua" w:hAnsi="Book Antiqua" w:cs="Book Antiqua"/>
          <w:b/>
          <w:bCs/>
          <w:i/>
          <w:sz w:val="32"/>
          <w:szCs w:val="32"/>
        </w:rPr>
        <w:lastRenderedPageBreak/>
        <w:t xml:space="preserve">Annexure </w:t>
      </w:r>
      <w:r>
        <w:rPr>
          <w:rFonts w:ascii="Book Antiqua" w:eastAsia="Book Antiqua" w:hAnsi="Book Antiqua" w:cs="Book Antiqua"/>
          <w:b/>
          <w:bCs/>
          <w:i/>
          <w:spacing w:val="9"/>
          <w:sz w:val="32"/>
          <w:szCs w:val="32"/>
        </w:rPr>
        <w:t xml:space="preserve"> </w:t>
      </w:r>
      <w:r w:rsidR="00377E10">
        <w:rPr>
          <w:rFonts w:ascii="Book Antiqua" w:eastAsia="Book Antiqua" w:hAnsi="Book Antiqua" w:cs="Book Antiqua"/>
          <w:b/>
          <w:bCs/>
          <w:i/>
          <w:spacing w:val="9"/>
          <w:sz w:val="32"/>
          <w:szCs w:val="32"/>
        </w:rPr>
        <w:t>2</w:t>
      </w:r>
      <w:r>
        <w:rPr>
          <w:rFonts w:ascii="Book Antiqua" w:eastAsia="Book Antiqua" w:hAnsi="Book Antiqua" w:cs="Book Antiqua"/>
          <w:b/>
          <w:bCs/>
          <w:i/>
          <w:sz w:val="32"/>
          <w:szCs w:val="32"/>
        </w:rPr>
        <w:t xml:space="preserve"> </w:t>
      </w:r>
      <w:r>
        <w:rPr>
          <w:rFonts w:ascii="Book Antiqua" w:eastAsia="Book Antiqua" w:hAnsi="Book Antiqua" w:cs="Book Antiqua"/>
          <w:b/>
          <w:bCs/>
          <w:i/>
          <w:spacing w:val="11"/>
          <w:sz w:val="32"/>
          <w:szCs w:val="32"/>
        </w:rPr>
        <w:t xml:space="preserve"> </w:t>
      </w:r>
      <w:r>
        <w:rPr>
          <w:rFonts w:ascii="Book Antiqua" w:eastAsia="Book Antiqua" w:hAnsi="Book Antiqua" w:cs="Book Antiqua"/>
          <w:b/>
          <w:bCs/>
          <w:sz w:val="32"/>
          <w:szCs w:val="32"/>
        </w:rPr>
        <w:t xml:space="preserve">– </w:t>
      </w:r>
      <w:r>
        <w:rPr>
          <w:rFonts w:ascii="Book Antiqua" w:eastAsia="Book Antiqua" w:hAnsi="Book Antiqua" w:cs="Book Antiqua"/>
          <w:b/>
          <w:bCs/>
          <w:spacing w:val="10"/>
          <w:sz w:val="32"/>
          <w:szCs w:val="32"/>
        </w:rPr>
        <w:t xml:space="preserve"> </w:t>
      </w:r>
      <w:r>
        <w:rPr>
          <w:rFonts w:ascii="Book Antiqua" w:eastAsia="Book Antiqua" w:hAnsi="Book Antiqua" w:cs="Book Antiqua"/>
          <w:b/>
          <w:bCs/>
          <w:spacing w:val="-1"/>
          <w:sz w:val="32"/>
          <w:szCs w:val="32"/>
        </w:rPr>
        <w:t>T</w:t>
      </w:r>
      <w:r>
        <w:rPr>
          <w:rFonts w:ascii="Book Antiqua" w:eastAsia="Book Antiqua" w:hAnsi="Book Antiqua" w:cs="Book Antiqua"/>
          <w:b/>
          <w:bCs/>
          <w:spacing w:val="1"/>
          <w:sz w:val="32"/>
          <w:szCs w:val="32"/>
        </w:rPr>
        <w:t>a</w:t>
      </w:r>
      <w:r>
        <w:rPr>
          <w:rFonts w:ascii="Book Antiqua" w:eastAsia="Book Antiqua" w:hAnsi="Book Antiqua" w:cs="Book Antiqua"/>
          <w:b/>
          <w:bCs/>
          <w:sz w:val="32"/>
          <w:szCs w:val="32"/>
        </w:rPr>
        <w:t>bu</w:t>
      </w:r>
      <w:r>
        <w:rPr>
          <w:rFonts w:ascii="Book Antiqua" w:eastAsia="Book Antiqua" w:hAnsi="Book Antiqua" w:cs="Book Antiqua"/>
          <w:b/>
          <w:bCs/>
          <w:spacing w:val="-1"/>
          <w:sz w:val="32"/>
          <w:szCs w:val="32"/>
        </w:rPr>
        <w:t>l</w:t>
      </w:r>
      <w:r>
        <w:rPr>
          <w:rFonts w:ascii="Book Antiqua" w:eastAsia="Book Antiqua" w:hAnsi="Book Antiqua" w:cs="Book Antiqua"/>
          <w:b/>
          <w:bCs/>
          <w:sz w:val="32"/>
          <w:szCs w:val="32"/>
        </w:rPr>
        <w:t xml:space="preserve">ar </w:t>
      </w:r>
      <w:r>
        <w:rPr>
          <w:rFonts w:ascii="Book Antiqua" w:eastAsia="Book Antiqua" w:hAnsi="Book Antiqua" w:cs="Book Antiqua"/>
          <w:b/>
          <w:bCs/>
          <w:spacing w:val="10"/>
          <w:sz w:val="32"/>
          <w:szCs w:val="32"/>
        </w:rPr>
        <w:t xml:space="preserve"> </w:t>
      </w:r>
      <w:r>
        <w:rPr>
          <w:rFonts w:ascii="Book Antiqua" w:eastAsia="Book Antiqua" w:hAnsi="Book Antiqua" w:cs="Book Antiqua"/>
          <w:b/>
          <w:bCs/>
          <w:sz w:val="32"/>
          <w:szCs w:val="32"/>
        </w:rPr>
        <w:t>Su</w:t>
      </w:r>
      <w:r>
        <w:rPr>
          <w:rFonts w:ascii="Book Antiqua" w:eastAsia="Book Antiqua" w:hAnsi="Book Antiqua" w:cs="Book Antiqua"/>
          <w:b/>
          <w:bCs/>
          <w:spacing w:val="-2"/>
          <w:sz w:val="32"/>
          <w:szCs w:val="32"/>
        </w:rPr>
        <w:t>m</w:t>
      </w:r>
      <w:r>
        <w:rPr>
          <w:rFonts w:ascii="Book Antiqua" w:eastAsia="Book Antiqua" w:hAnsi="Book Antiqua" w:cs="Book Antiqua"/>
          <w:b/>
          <w:bCs/>
          <w:sz w:val="32"/>
          <w:szCs w:val="32"/>
        </w:rPr>
        <w:t xml:space="preserve">mary </w:t>
      </w:r>
      <w:r>
        <w:rPr>
          <w:rFonts w:ascii="Book Antiqua" w:eastAsia="Book Antiqua" w:hAnsi="Book Antiqua" w:cs="Book Antiqua"/>
          <w:b/>
          <w:bCs/>
          <w:spacing w:val="10"/>
          <w:sz w:val="32"/>
          <w:szCs w:val="32"/>
        </w:rPr>
        <w:t xml:space="preserve"> </w:t>
      </w:r>
      <w:r>
        <w:rPr>
          <w:rFonts w:ascii="Book Antiqua" w:eastAsia="Book Antiqua" w:hAnsi="Book Antiqua" w:cs="Book Antiqua"/>
          <w:b/>
          <w:bCs/>
          <w:sz w:val="32"/>
          <w:szCs w:val="32"/>
        </w:rPr>
        <w:t xml:space="preserve">of </w:t>
      </w:r>
      <w:r>
        <w:rPr>
          <w:rFonts w:ascii="Book Antiqua" w:eastAsia="Book Antiqua" w:hAnsi="Book Antiqua" w:cs="Book Antiqua"/>
          <w:b/>
          <w:bCs/>
          <w:spacing w:val="9"/>
          <w:sz w:val="32"/>
          <w:szCs w:val="32"/>
        </w:rPr>
        <w:t xml:space="preserve"> </w:t>
      </w:r>
      <w:r>
        <w:rPr>
          <w:rFonts w:ascii="Book Antiqua" w:eastAsia="Book Antiqua" w:hAnsi="Book Antiqua" w:cs="Book Antiqua"/>
          <w:b/>
          <w:bCs/>
          <w:sz w:val="32"/>
          <w:szCs w:val="32"/>
        </w:rPr>
        <w:t>Offe</w:t>
      </w:r>
      <w:r>
        <w:rPr>
          <w:rFonts w:ascii="Book Antiqua" w:eastAsia="Book Antiqua" w:hAnsi="Book Antiqua" w:cs="Book Antiqua"/>
          <w:b/>
          <w:bCs/>
          <w:spacing w:val="-1"/>
          <w:sz w:val="32"/>
          <w:szCs w:val="32"/>
        </w:rPr>
        <w:t>nc</w:t>
      </w:r>
      <w:r>
        <w:rPr>
          <w:rFonts w:ascii="Book Antiqua" w:eastAsia="Book Antiqua" w:hAnsi="Book Antiqua" w:cs="Book Antiqua"/>
          <w:b/>
          <w:bCs/>
          <w:sz w:val="32"/>
          <w:szCs w:val="32"/>
        </w:rPr>
        <w:t>es, Sentences and Orders</w:t>
      </w:r>
    </w:p>
    <w:p w14:paraId="716459E1" w14:textId="77777777" w:rsidR="003B18A0" w:rsidRDefault="003B18A0" w:rsidP="003B18A0">
      <w:pPr>
        <w:ind w:left="108" w:right="35"/>
        <w:jc w:val="center"/>
        <w:rPr>
          <w:rFonts w:ascii="Book Antiqua" w:eastAsia="Book Antiqua" w:hAnsi="Book Antiqua" w:cs="Book Antiqua"/>
          <w:sz w:val="32"/>
          <w:szCs w:val="32"/>
        </w:rPr>
      </w:pPr>
    </w:p>
    <w:tbl>
      <w:tblPr>
        <w:tblW w:w="0" w:type="auto"/>
        <w:tblInd w:w="109" w:type="dxa"/>
        <w:tblLayout w:type="fixed"/>
        <w:tblCellMar>
          <w:left w:w="0" w:type="dxa"/>
          <w:right w:w="0" w:type="dxa"/>
        </w:tblCellMar>
        <w:tblLook w:val="01E0" w:firstRow="1" w:lastRow="1" w:firstColumn="1" w:lastColumn="1" w:noHBand="0" w:noVBand="0"/>
      </w:tblPr>
      <w:tblGrid>
        <w:gridCol w:w="1818"/>
        <w:gridCol w:w="2950"/>
        <w:gridCol w:w="1730"/>
        <w:gridCol w:w="1260"/>
        <w:gridCol w:w="1620"/>
      </w:tblGrid>
      <w:tr w:rsidR="003B18A0" w14:paraId="336330F6" w14:textId="77777777" w:rsidTr="006E32C1">
        <w:trPr>
          <w:trHeight w:hRule="exact" w:val="878"/>
        </w:trPr>
        <w:tc>
          <w:tcPr>
            <w:tcW w:w="1818" w:type="dxa"/>
            <w:tcBorders>
              <w:top w:val="single" w:sz="4" w:space="0" w:color="000000"/>
              <w:left w:val="single" w:sz="4" w:space="0" w:color="000000"/>
              <w:bottom w:val="single" w:sz="4" w:space="0" w:color="000000"/>
              <w:right w:val="single" w:sz="4" w:space="0" w:color="000000"/>
            </w:tcBorders>
          </w:tcPr>
          <w:p w14:paraId="7B885AD7" w14:textId="77777777" w:rsidR="003B18A0" w:rsidRDefault="003B18A0" w:rsidP="006E32C1">
            <w:pPr>
              <w:spacing w:before="5" w:line="140" w:lineRule="exact"/>
              <w:rPr>
                <w:sz w:val="14"/>
                <w:szCs w:val="14"/>
              </w:rPr>
            </w:pPr>
          </w:p>
          <w:p w14:paraId="3911ED4E" w14:textId="77777777" w:rsidR="003B18A0" w:rsidRDefault="003B18A0" w:rsidP="006E32C1">
            <w:pPr>
              <w:ind w:left="102" w:right="-20"/>
              <w:rPr>
                <w:rFonts w:ascii="Book Antiqua" w:eastAsia="Book Antiqua" w:hAnsi="Book Antiqua" w:cs="Book Antiqua"/>
              </w:rPr>
            </w:pPr>
            <w:r>
              <w:rPr>
                <w:rFonts w:ascii="Book Antiqua" w:eastAsia="Book Antiqua" w:hAnsi="Book Antiqua" w:cs="Book Antiqua"/>
                <w:b/>
                <w:bCs/>
              </w:rPr>
              <w:t>Charge on</w:t>
            </w:r>
          </w:p>
          <w:p w14:paraId="7FC9A545" w14:textId="77777777" w:rsidR="003B18A0" w:rsidRDefault="003B18A0" w:rsidP="006E32C1">
            <w:pPr>
              <w:ind w:left="102" w:right="-20"/>
              <w:rPr>
                <w:rFonts w:ascii="Book Antiqua" w:eastAsia="Book Antiqua" w:hAnsi="Book Antiqua" w:cs="Book Antiqua"/>
              </w:rPr>
            </w:pPr>
            <w:r>
              <w:rPr>
                <w:rFonts w:ascii="Book Antiqua" w:eastAsia="Book Antiqua" w:hAnsi="Book Antiqua" w:cs="Book Antiqua"/>
                <w:b/>
                <w:bCs/>
              </w:rPr>
              <w:t>Indictment</w:t>
            </w:r>
          </w:p>
        </w:tc>
        <w:tc>
          <w:tcPr>
            <w:tcW w:w="2950" w:type="dxa"/>
            <w:tcBorders>
              <w:top w:val="single" w:sz="4" w:space="0" w:color="000000"/>
              <w:left w:val="single" w:sz="4" w:space="0" w:color="000000"/>
              <w:bottom w:val="single" w:sz="4" w:space="0" w:color="000000"/>
              <w:right w:val="single" w:sz="4" w:space="0" w:color="000000"/>
            </w:tcBorders>
          </w:tcPr>
          <w:p w14:paraId="75D64365" w14:textId="77777777" w:rsidR="003B18A0" w:rsidRDefault="003B18A0" w:rsidP="006E32C1">
            <w:pPr>
              <w:spacing w:before="9" w:line="280" w:lineRule="exact"/>
              <w:rPr>
                <w:sz w:val="28"/>
                <w:szCs w:val="28"/>
              </w:rPr>
            </w:pPr>
          </w:p>
          <w:p w14:paraId="37E4794C" w14:textId="77777777" w:rsidR="003B18A0" w:rsidRDefault="003B18A0" w:rsidP="006E32C1">
            <w:pPr>
              <w:ind w:left="102" w:right="-20"/>
              <w:rPr>
                <w:rFonts w:ascii="Book Antiqua" w:eastAsia="Book Antiqua" w:hAnsi="Book Antiqua" w:cs="Book Antiqua"/>
              </w:rPr>
            </w:pPr>
            <w:r>
              <w:rPr>
                <w:rFonts w:ascii="Book Antiqua" w:eastAsia="Book Antiqua" w:hAnsi="Book Antiqua" w:cs="Book Antiqua"/>
                <w:b/>
                <w:bCs/>
              </w:rPr>
              <w:t>Offence</w:t>
            </w:r>
          </w:p>
        </w:tc>
        <w:tc>
          <w:tcPr>
            <w:tcW w:w="1730" w:type="dxa"/>
            <w:tcBorders>
              <w:top w:val="single" w:sz="4" w:space="0" w:color="000000"/>
              <w:left w:val="single" w:sz="4" w:space="0" w:color="000000"/>
              <w:bottom w:val="single" w:sz="4" w:space="0" w:color="000000"/>
              <w:right w:val="single" w:sz="4" w:space="0" w:color="000000"/>
            </w:tcBorders>
          </w:tcPr>
          <w:p w14:paraId="530E18F9" w14:textId="77777777" w:rsidR="003B18A0" w:rsidRDefault="003B18A0" w:rsidP="006E32C1">
            <w:pPr>
              <w:spacing w:before="9" w:line="280" w:lineRule="exact"/>
              <w:rPr>
                <w:sz w:val="28"/>
                <w:szCs w:val="28"/>
              </w:rPr>
            </w:pPr>
          </w:p>
          <w:p w14:paraId="5EE0E36B" w14:textId="77777777" w:rsidR="003B18A0" w:rsidRDefault="003B18A0" w:rsidP="006E32C1">
            <w:pPr>
              <w:ind w:left="101" w:right="-20"/>
              <w:rPr>
                <w:rFonts w:ascii="Book Antiqua" w:eastAsia="Book Antiqua" w:hAnsi="Book Antiqua" w:cs="Book Antiqua"/>
              </w:rPr>
            </w:pPr>
            <w:r>
              <w:rPr>
                <w:rFonts w:ascii="Book Antiqua" w:eastAsia="Book Antiqua" w:hAnsi="Book Antiqua" w:cs="Book Antiqua"/>
                <w:b/>
                <w:bCs/>
              </w:rPr>
              <w:t>Maximum</w:t>
            </w:r>
          </w:p>
        </w:tc>
        <w:tc>
          <w:tcPr>
            <w:tcW w:w="1260" w:type="dxa"/>
            <w:tcBorders>
              <w:top w:val="single" w:sz="4" w:space="0" w:color="000000"/>
              <w:left w:val="single" w:sz="4" w:space="0" w:color="000000"/>
              <w:bottom w:val="single" w:sz="4" w:space="0" w:color="000000"/>
              <w:right w:val="single" w:sz="4" w:space="0" w:color="000000"/>
            </w:tcBorders>
          </w:tcPr>
          <w:p w14:paraId="74816D57" w14:textId="77777777" w:rsidR="003B18A0" w:rsidRDefault="003B18A0" w:rsidP="006E32C1">
            <w:pPr>
              <w:spacing w:before="9" w:line="280" w:lineRule="exact"/>
              <w:rPr>
                <w:sz w:val="28"/>
                <w:szCs w:val="28"/>
              </w:rPr>
            </w:pPr>
          </w:p>
          <w:p w14:paraId="244C8AE8" w14:textId="77777777" w:rsidR="003B18A0" w:rsidRDefault="003B18A0" w:rsidP="006E32C1">
            <w:pPr>
              <w:ind w:left="101" w:right="-20"/>
              <w:rPr>
                <w:rFonts w:ascii="Book Antiqua" w:eastAsia="Book Antiqua" w:hAnsi="Book Antiqua" w:cs="Book Antiqua"/>
              </w:rPr>
            </w:pPr>
            <w:r>
              <w:rPr>
                <w:rFonts w:ascii="Book Antiqua" w:eastAsia="Book Antiqua" w:hAnsi="Book Antiqua" w:cs="Book Antiqua"/>
                <w:b/>
                <w:bCs/>
              </w:rPr>
              <w:t>Sentence</w:t>
            </w:r>
          </w:p>
        </w:tc>
        <w:tc>
          <w:tcPr>
            <w:tcW w:w="1620" w:type="dxa"/>
            <w:tcBorders>
              <w:top w:val="single" w:sz="4" w:space="0" w:color="000000"/>
              <w:left w:val="single" w:sz="4" w:space="0" w:color="000000"/>
              <w:bottom w:val="single" w:sz="4" w:space="0" w:color="000000"/>
              <w:right w:val="single" w:sz="4" w:space="0" w:color="000000"/>
            </w:tcBorders>
          </w:tcPr>
          <w:p w14:paraId="2779BA21" w14:textId="77777777" w:rsidR="003B18A0" w:rsidRDefault="003B18A0" w:rsidP="006E32C1">
            <w:pPr>
              <w:spacing w:before="9" w:line="280" w:lineRule="exact"/>
              <w:rPr>
                <w:sz w:val="28"/>
                <w:szCs w:val="28"/>
              </w:rPr>
            </w:pPr>
          </w:p>
          <w:p w14:paraId="03E64149" w14:textId="77777777" w:rsidR="003B18A0" w:rsidRDefault="003B18A0" w:rsidP="006E32C1">
            <w:pPr>
              <w:ind w:left="102" w:right="-20"/>
              <w:rPr>
                <w:rFonts w:ascii="Book Antiqua" w:eastAsia="Book Antiqua" w:hAnsi="Book Antiqua" w:cs="Book Antiqua"/>
              </w:rPr>
            </w:pPr>
            <w:r>
              <w:rPr>
                <w:rFonts w:ascii="Book Antiqua" w:eastAsia="Book Antiqua" w:hAnsi="Book Antiqua" w:cs="Book Antiqua"/>
                <w:b/>
                <w:bCs/>
              </w:rPr>
              <w:t>Cumulation</w:t>
            </w:r>
          </w:p>
        </w:tc>
      </w:tr>
      <w:tr w:rsidR="003B18A0" w14:paraId="176D3C8E" w14:textId="77777777" w:rsidTr="006E32C1">
        <w:trPr>
          <w:trHeight w:hRule="exact" w:val="606"/>
        </w:trPr>
        <w:tc>
          <w:tcPr>
            <w:tcW w:w="1818" w:type="dxa"/>
            <w:tcBorders>
              <w:top w:val="single" w:sz="4" w:space="0" w:color="000000"/>
              <w:left w:val="single" w:sz="4" w:space="0" w:color="000000"/>
              <w:bottom w:val="single" w:sz="4" w:space="0" w:color="000000"/>
              <w:right w:val="single" w:sz="4" w:space="0" w:color="000000"/>
            </w:tcBorders>
          </w:tcPr>
          <w:p w14:paraId="7F5A23FB" w14:textId="77777777" w:rsidR="003B18A0" w:rsidRDefault="003B18A0" w:rsidP="006E32C1">
            <w:pPr>
              <w:spacing w:before="8" w:line="140" w:lineRule="exact"/>
              <w:rPr>
                <w:sz w:val="14"/>
                <w:szCs w:val="14"/>
              </w:rPr>
            </w:pPr>
          </w:p>
          <w:p w14:paraId="4023537D" w14:textId="77777777" w:rsidR="003B18A0" w:rsidRDefault="003B18A0" w:rsidP="006E32C1">
            <w:pPr>
              <w:ind w:left="102" w:right="-20"/>
              <w:rPr>
                <w:rFonts w:ascii="Book Antiqua" w:eastAsia="Book Antiqua" w:hAnsi="Book Antiqua" w:cs="Book Antiqua"/>
              </w:rPr>
            </w:pPr>
            <w:r>
              <w:rPr>
                <w:rFonts w:ascii="Book Antiqua" w:eastAsia="Book Antiqua" w:hAnsi="Book Antiqua" w:cs="Book Antiqua"/>
              </w:rPr>
              <w:t>1.</w:t>
            </w:r>
          </w:p>
        </w:tc>
        <w:tc>
          <w:tcPr>
            <w:tcW w:w="2950" w:type="dxa"/>
            <w:tcBorders>
              <w:top w:val="single" w:sz="4" w:space="0" w:color="000000"/>
              <w:left w:val="single" w:sz="4" w:space="0" w:color="000000"/>
              <w:bottom w:val="single" w:sz="4" w:space="0" w:color="000000"/>
              <w:right w:val="single" w:sz="4" w:space="0" w:color="000000"/>
            </w:tcBorders>
          </w:tcPr>
          <w:p w14:paraId="2646AD44" w14:textId="77777777" w:rsidR="003B18A0" w:rsidRDefault="003B18A0" w:rsidP="006E32C1">
            <w:pPr>
              <w:spacing w:line="297" w:lineRule="exact"/>
              <w:ind w:left="102" w:right="-20"/>
              <w:rPr>
                <w:rFonts w:ascii="Book Antiqua" w:eastAsia="Book Antiqua" w:hAnsi="Book Antiqua" w:cs="Book Antiqua"/>
              </w:rPr>
            </w:pPr>
            <w:r>
              <w:rPr>
                <w:rFonts w:ascii="Book Antiqua" w:eastAsia="Book Antiqua" w:hAnsi="Book Antiqua" w:cs="Book Antiqua"/>
                <w:position w:val="1"/>
              </w:rPr>
              <w:t>Intentiona</w:t>
            </w:r>
            <w:r>
              <w:rPr>
                <w:rFonts w:ascii="Book Antiqua" w:eastAsia="Book Antiqua" w:hAnsi="Book Antiqua" w:cs="Book Antiqua"/>
                <w:spacing w:val="1"/>
                <w:position w:val="1"/>
              </w:rPr>
              <w:t>l</w:t>
            </w:r>
            <w:r>
              <w:rPr>
                <w:rFonts w:ascii="Book Antiqua" w:eastAsia="Book Antiqua" w:hAnsi="Book Antiqua" w:cs="Book Antiqua"/>
                <w:position w:val="1"/>
              </w:rPr>
              <w:t>ly causing</w:t>
            </w:r>
          </w:p>
          <w:p w14:paraId="0071CECB" w14:textId="77777777" w:rsidR="003B18A0" w:rsidRDefault="003B18A0" w:rsidP="006E32C1">
            <w:pPr>
              <w:spacing w:line="297" w:lineRule="exact"/>
              <w:ind w:left="102" w:right="-20"/>
              <w:rPr>
                <w:rFonts w:ascii="Book Antiqua" w:eastAsia="Book Antiqua" w:hAnsi="Book Antiqua" w:cs="Book Antiqua"/>
              </w:rPr>
            </w:pPr>
            <w:r>
              <w:rPr>
                <w:rFonts w:ascii="Book Antiqua" w:eastAsia="Book Antiqua" w:hAnsi="Book Antiqua" w:cs="Book Antiqua"/>
                <w:position w:val="1"/>
              </w:rPr>
              <w:t>serious</w:t>
            </w:r>
            <w:r>
              <w:rPr>
                <w:rFonts w:ascii="Book Antiqua" w:eastAsia="Book Antiqua" w:hAnsi="Book Antiqua" w:cs="Book Antiqua"/>
                <w:spacing w:val="-8"/>
                <w:position w:val="1"/>
              </w:rPr>
              <w:t xml:space="preserve"> </w:t>
            </w:r>
            <w:r>
              <w:rPr>
                <w:rFonts w:ascii="Book Antiqua" w:eastAsia="Book Antiqua" w:hAnsi="Book Antiqua" w:cs="Book Antiqua"/>
                <w:position w:val="1"/>
              </w:rPr>
              <w:t>injury</w:t>
            </w:r>
          </w:p>
        </w:tc>
        <w:tc>
          <w:tcPr>
            <w:tcW w:w="1730" w:type="dxa"/>
            <w:tcBorders>
              <w:top w:val="single" w:sz="4" w:space="0" w:color="000000"/>
              <w:left w:val="single" w:sz="4" w:space="0" w:color="000000"/>
              <w:bottom w:val="single" w:sz="4" w:space="0" w:color="000000"/>
              <w:right w:val="single" w:sz="4" w:space="0" w:color="000000"/>
            </w:tcBorders>
          </w:tcPr>
          <w:p w14:paraId="2916E0FE" w14:textId="77777777" w:rsidR="003B18A0" w:rsidRDefault="003B18A0" w:rsidP="006E32C1">
            <w:pPr>
              <w:spacing w:before="8" w:line="140" w:lineRule="exact"/>
              <w:rPr>
                <w:sz w:val="14"/>
                <w:szCs w:val="14"/>
              </w:rPr>
            </w:pPr>
          </w:p>
          <w:p w14:paraId="6DC2404C" w14:textId="77777777" w:rsidR="003B18A0" w:rsidRDefault="003B18A0" w:rsidP="006E32C1">
            <w:pPr>
              <w:ind w:left="102" w:right="-20"/>
              <w:rPr>
                <w:rFonts w:ascii="Book Antiqua" w:eastAsia="Book Antiqua" w:hAnsi="Book Antiqua" w:cs="Book Antiqua"/>
              </w:rPr>
            </w:pPr>
            <w:r>
              <w:rPr>
                <w:rFonts w:ascii="Book Antiqua" w:eastAsia="Book Antiqua" w:hAnsi="Book Antiqua" w:cs="Book Antiqua"/>
              </w:rPr>
              <w:t>20y</w:t>
            </w:r>
          </w:p>
        </w:tc>
        <w:tc>
          <w:tcPr>
            <w:tcW w:w="1260" w:type="dxa"/>
            <w:tcBorders>
              <w:top w:val="single" w:sz="4" w:space="0" w:color="000000"/>
              <w:left w:val="single" w:sz="4" w:space="0" w:color="000000"/>
              <w:bottom w:val="single" w:sz="4" w:space="0" w:color="000000"/>
              <w:right w:val="single" w:sz="4" w:space="0" w:color="000000"/>
            </w:tcBorders>
          </w:tcPr>
          <w:p w14:paraId="502988A6" w14:textId="77777777" w:rsidR="003B18A0" w:rsidRDefault="003B18A0" w:rsidP="006E32C1">
            <w:pPr>
              <w:spacing w:before="8" w:line="140" w:lineRule="exact"/>
              <w:rPr>
                <w:sz w:val="14"/>
                <w:szCs w:val="14"/>
              </w:rPr>
            </w:pPr>
          </w:p>
          <w:p w14:paraId="646C333A" w14:textId="77777777" w:rsidR="003B18A0" w:rsidRDefault="003B18A0" w:rsidP="006E32C1">
            <w:pPr>
              <w:ind w:left="102" w:right="-20"/>
              <w:rPr>
                <w:rFonts w:ascii="Book Antiqua" w:eastAsia="Book Antiqua" w:hAnsi="Book Antiqua" w:cs="Book Antiqua"/>
              </w:rPr>
            </w:pPr>
            <w:r>
              <w:rPr>
                <w:rFonts w:ascii="Book Antiqua" w:eastAsia="Book Antiqua" w:hAnsi="Book Antiqua" w:cs="Book Antiqua"/>
              </w:rPr>
              <w:t>5y</w:t>
            </w:r>
          </w:p>
        </w:tc>
        <w:tc>
          <w:tcPr>
            <w:tcW w:w="1620" w:type="dxa"/>
            <w:tcBorders>
              <w:top w:val="single" w:sz="4" w:space="0" w:color="000000"/>
              <w:left w:val="single" w:sz="4" w:space="0" w:color="000000"/>
              <w:bottom w:val="single" w:sz="4" w:space="0" w:color="000000"/>
              <w:right w:val="single" w:sz="4" w:space="0" w:color="000000"/>
            </w:tcBorders>
          </w:tcPr>
          <w:p w14:paraId="25F619A1" w14:textId="77777777" w:rsidR="003B18A0" w:rsidRDefault="003B18A0" w:rsidP="006E32C1">
            <w:pPr>
              <w:spacing w:before="8" w:line="140" w:lineRule="exact"/>
              <w:rPr>
                <w:sz w:val="14"/>
                <w:szCs w:val="14"/>
              </w:rPr>
            </w:pPr>
          </w:p>
          <w:p w14:paraId="6D41FBFE" w14:textId="77777777" w:rsidR="003B18A0" w:rsidRDefault="003B18A0" w:rsidP="006E32C1">
            <w:pPr>
              <w:ind w:left="103" w:right="-20"/>
              <w:rPr>
                <w:rFonts w:ascii="Book Antiqua" w:eastAsia="Book Antiqua" w:hAnsi="Book Antiqua" w:cs="Book Antiqua"/>
              </w:rPr>
            </w:pPr>
            <w:r>
              <w:rPr>
                <w:rFonts w:ascii="Book Antiqua" w:eastAsia="Book Antiqua" w:hAnsi="Book Antiqua" w:cs="Book Antiqua"/>
              </w:rPr>
              <w:t>Base</w:t>
            </w:r>
          </w:p>
        </w:tc>
      </w:tr>
      <w:tr w:rsidR="003B18A0" w14:paraId="2B4A1523" w14:textId="77777777" w:rsidTr="006E32C1">
        <w:trPr>
          <w:trHeight w:hRule="exact" w:val="308"/>
        </w:trPr>
        <w:tc>
          <w:tcPr>
            <w:tcW w:w="1818" w:type="dxa"/>
            <w:tcBorders>
              <w:top w:val="single" w:sz="4" w:space="0" w:color="000000"/>
              <w:left w:val="single" w:sz="4" w:space="0" w:color="000000"/>
              <w:bottom w:val="single" w:sz="4" w:space="0" w:color="000000"/>
              <w:right w:val="single" w:sz="4" w:space="0" w:color="000000"/>
            </w:tcBorders>
          </w:tcPr>
          <w:p w14:paraId="54B8E209" w14:textId="77777777" w:rsidR="003B18A0" w:rsidRDefault="003B18A0" w:rsidP="006E32C1">
            <w:pPr>
              <w:spacing w:line="297" w:lineRule="exact"/>
              <w:ind w:left="102" w:right="-20"/>
              <w:rPr>
                <w:rFonts w:ascii="Book Antiqua" w:eastAsia="Book Antiqua" w:hAnsi="Book Antiqua" w:cs="Book Antiqua"/>
              </w:rPr>
            </w:pPr>
            <w:r>
              <w:rPr>
                <w:rFonts w:ascii="Book Antiqua" w:eastAsia="Book Antiqua" w:hAnsi="Book Antiqua" w:cs="Book Antiqua"/>
                <w:position w:val="1"/>
              </w:rPr>
              <w:t>2.</w:t>
            </w:r>
          </w:p>
        </w:tc>
        <w:tc>
          <w:tcPr>
            <w:tcW w:w="2950" w:type="dxa"/>
            <w:tcBorders>
              <w:top w:val="single" w:sz="4" w:space="0" w:color="000000"/>
              <w:left w:val="single" w:sz="4" w:space="0" w:color="000000"/>
              <w:bottom w:val="single" w:sz="4" w:space="0" w:color="000000"/>
              <w:right w:val="single" w:sz="4" w:space="0" w:color="000000"/>
            </w:tcBorders>
          </w:tcPr>
          <w:p w14:paraId="53C453ED" w14:textId="77777777" w:rsidR="003B18A0" w:rsidRDefault="003B18A0" w:rsidP="006E32C1">
            <w:pPr>
              <w:spacing w:line="297" w:lineRule="exact"/>
              <w:ind w:left="102" w:right="-20"/>
              <w:rPr>
                <w:rFonts w:ascii="Book Antiqua" w:eastAsia="Book Antiqua" w:hAnsi="Book Antiqua" w:cs="Book Antiqua"/>
              </w:rPr>
            </w:pPr>
            <w:r>
              <w:rPr>
                <w:rFonts w:ascii="Book Antiqua" w:eastAsia="Book Antiqua" w:hAnsi="Book Antiqua" w:cs="Book Antiqua"/>
                <w:position w:val="1"/>
              </w:rPr>
              <w:t>Fail to an</w:t>
            </w:r>
            <w:r>
              <w:rPr>
                <w:rFonts w:ascii="Book Antiqua" w:eastAsia="Book Antiqua" w:hAnsi="Book Antiqua" w:cs="Book Antiqua"/>
                <w:spacing w:val="1"/>
                <w:position w:val="1"/>
              </w:rPr>
              <w:t>s</w:t>
            </w:r>
            <w:r>
              <w:rPr>
                <w:rFonts w:ascii="Book Antiqua" w:eastAsia="Book Antiqua" w:hAnsi="Book Antiqua" w:cs="Book Antiqua"/>
                <w:position w:val="1"/>
              </w:rPr>
              <w:t>wer</w:t>
            </w:r>
            <w:r>
              <w:rPr>
                <w:rFonts w:ascii="Book Antiqua" w:eastAsia="Book Antiqua" w:hAnsi="Book Antiqua" w:cs="Book Antiqua"/>
                <w:spacing w:val="-4"/>
                <w:position w:val="1"/>
              </w:rPr>
              <w:t xml:space="preserve"> </w:t>
            </w:r>
            <w:r>
              <w:rPr>
                <w:rFonts w:ascii="Book Antiqua" w:eastAsia="Book Antiqua" w:hAnsi="Book Antiqua" w:cs="Book Antiqua"/>
                <w:position w:val="1"/>
              </w:rPr>
              <w:t>bail</w:t>
            </w:r>
          </w:p>
        </w:tc>
        <w:tc>
          <w:tcPr>
            <w:tcW w:w="1730" w:type="dxa"/>
            <w:tcBorders>
              <w:top w:val="single" w:sz="4" w:space="0" w:color="000000"/>
              <w:left w:val="single" w:sz="4" w:space="0" w:color="000000"/>
              <w:bottom w:val="single" w:sz="4" w:space="0" w:color="000000"/>
              <w:right w:val="single" w:sz="4" w:space="0" w:color="000000"/>
            </w:tcBorders>
          </w:tcPr>
          <w:p w14:paraId="2DD49114" w14:textId="35E0CD78" w:rsidR="003B18A0" w:rsidRDefault="001F6F18" w:rsidP="006E32C1">
            <w:pPr>
              <w:spacing w:line="297" w:lineRule="exact"/>
              <w:ind w:left="103" w:right="-20"/>
              <w:rPr>
                <w:rFonts w:ascii="Book Antiqua" w:eastAsia="Book Antiqua" w:hAnsi="Book Antiqua" w:cs="Book Antiqua"/>
              </w:rPr>
            </w:pPr>
            <w:r>
              <w:rPr>
                <w:rFonts w:ascii="Book Antiqua" w:eastAsia="Book Antiqua" w:hAnsi="Book Antiqua" w:cs="Book Antiqua"/>
                <w:position w:val="1"/>
              </w:rPr>
              <w:t>2y</w:t>
            </w:r>
          </w:p>
        </w:tc>
        <w:tc>
          <w:tcPr>
            <w:tcW w:w="1260" w:type="dxa"/>
            <w:tcBorders>
              <w:top w:val="single" w:sz="4" w:space="0" w:color="000000"/>
              <w:left w:val="single" w:sz="4" w:space="0" w:color="000000"/>
              <w:bottom w:val="single" w:sz="4" w:space="0" w:color="000000"/>
              <w:right w:val="single" w:sz="4" w:space="0" w:color="000000"/>
            </w:tcBorders>
          </w:tcPr>
          <w:p w14:paraId="4ECE67E8" w14:textId="77777777" w:rsidR="003B18A0" w:rsidRDefault="003B18A0" w:rsidP="006E32C1">
            <w:pPr>
              <w:spacing w:line="297" w:lineRule="exact"/>
              <w:ind w:left="103" w:right="-20"/>
              <w:rPr>
                <w:rFonts w:ascii="Book Antiqua" w:eastAsia="Book Antiqua" w:hAnsi="Book Antiqua" w:cs="Book Antiqua"/>
              </w:rPr>
            </w:pPr>
            <w:r>
              <w:rPr>
                <w:rFonts w:ascii="Book Antiqua" w:eastAsia="Book Antiqua" w:hAnsi="Book Antiqua" w:cs="Book Antiqua"/>
                <w:position w:val="1"/>
              </w:rPr>
              <w:t>3m</w:t>
            </w:r>
          </w:p>
        </w:tc>
        <w:tc>
          <w:tcPr>
            <w:tcW w:w="1620" w:type="dxa"/>
            <w:tcBorders>
              <w:top w:val="single" w:sz="4" w:space="0" w:color="000000"/>
              <w:left w:val="single" w:sz="4" w:space="0" w:color="000000"/>
              <w:bottom w:val="single" w:sz="4" w:space="0" w:color="000000"/>
              <w:right w:val="single" w:sz="4" w:space="0" w:color="000000"/>
            </w:tcBorders>
          </w:tcPr>
          <w:p w14:paraId="5F751F99" w14:textId="77777777" w:rsidR="003B18A0" w:rsidRDefault="003B18A0" w:rsidP="006E32C1">
            <w:pPr>
              <w:spacing w:line="297" w:lineRule="exact"/>
              <w:ind w:left="102" w:right="-20"/>
              <w:rPr>
                <w:rFonts w:ascii="Book Antiqua" w:eastAsia="Book Antiqua" w:hAnsi="Book Antiqua" w:cs="Book Antiqua"/>
              </w:rPr>
            </w:pPr>
            <w:r>
              <w:rPr>
                <w:rFonts w:ascii="Book Antiqua" w:eastAsia="Book Antiqua" w:hAnsi="Book Antiqua" w:cs="Book Antiqua"/>
                <w:position w:val="1"/>
              </w:rPr>
              <w:t>-</w:t>
            </w:r>
          </w:p>
        </w:tc>
      </w:tr>
      <w:tr w:rsidR="003B18A0" w14:paraId="377F8CC5" w14:textId="77777777" w:rsidTr="006E32C1">
        <w:trPr>
          <w:trHeight w:hRule="exact" w:val="432"/>
        </w:trPr>
        <w:tc>
          <w:tcPr>
            <w:tcW w:w="1818" w:type="dxa"/>
            <w:tcBorders>
              <w:top w:val="single" w:sz="4" w:space="0" w:color="000000"/>
              <w:left w:val="single" w:sz="4" w:space="0" w:color="000000"/>
              <w:bottom w:val="single" w:sz="4" w:space="0" w:color="000000"/>
              <w:right w:val="single" w:sz="4" w:space="0" w:color="000000"/>
            </w:tcBorders>
          </w:tcPr>
          <w:p w14:paraId="5419B069" w14:textId="77777777" w:rsidR="003B18A0" w:rsidRDefault="003B18A0" w:rsidP="006E32C1">
            <w:pPr>
              <w:spacing w:before="60"/>
              <w:ind w:left="102" w:right="-20"/>
              <w:rPr>
                <w:rFonts w:ascii="Book Antiqua" w:eastAsia="Book Antiqua" w:hAnsi="Book Antiqua" w:cs="Book Antiqua"/>
              </w:rPr>
            </w:pPr>
            <w:r>
              <w:rPr>
                <w:rFonts w:ascii="Book Antiqua" w:eastAsia="Book Antiqua" w:hAnsi="Book Antiqua" w:cs="Book Antiqua"/>
              </w:rPr>
              <w:t>3.</w:t>
            </w:r>
          </w:p>
        </w:tc>
        <w:tc>
          <w:tcPr>
            <w:tcW w:w="2950" w:type="dxa"/>
            <w:tcBorders>
              <w:top w:val="single" w:sz="4" w:space="0" w:color="000000"/>
              <w:left w:val="single" w:sz="4" w:space="0" w:color="000000"/>
              <w:bottom w:val="single" w:sz="4" w:space="0" w:color="000000"/>
              <w:right w:val="single" w:sz="4" w:space="0" w:color="000000"/>
            </w:tcBorders>
          </w:tcPr>
          <w:p w14:paraId="78919E08" w14:textId="77777777" w:rsidR="003B18A0" w:rsidRDefault="003B18A0" w:rsidP="006E32C1">
            <w:pPr>
              <w:spacing w:before="60"/>
              <w:ind w:left="102" w:right="-20"/>
              <w:rPr>
                <w:rFonts w:ascii="Book Antiqua" w:eastAsia="Book Antiqua" w:hAnsi="Book Antiqua" w:cs="Book Antiqua"/>
              </w:rPr>
            </w:pPr>
            <w:r>
              <w:rPr>
                <w:rFonts w:ascii="Book Antiqua" w:eastAsia="Book Antiqua" w:hAnsi="Book Antiqua" w:cs="Book Antiqua"/>
              </w:rPr>
              <w:t>Fail to an</w:t>
            </w:r>
            <w:r>
              <w:rPr>
                <w:rFonts w:ascii="Book Antiqua" w:eastAsia="Book Antiqua" w:hAnsi="Book Antiqua" w:cs="Book Antiqua"/>
                <w:spacing w:val="1"/>
              </w:rPr>
              <w:t>s</w:t>
            </w:r>
            <w:r>
              <w:rPr>
                <w:rFonts w:ascii="Book Antiqua" w:eastAsia="Book Antiqua" w:hAnsi="Book Antiqua" w:cs="Book Antiqua"/>
              </w:rPr>
              <w:t>wer</w:t>
            </w:r>
            <w:r>
              <w:rPr>
                <w:rFonts w:ascii="Book Antiqua" w:eastAsia="Book Antiqua" w:hAnsi="Book Antiqua" w:cs="Book Antiqua"/>
                <w:spacing w:val="-4"/>
              </w:rPr>
              <w:t xml:space="preserve"> </w:t>
            </w:r>
            <w:r>
              <w:rPr>
                <w:rFonts w:ascii="Book Antiqua" w:eastAsia="Book Antiqua" w:hAnsi="Book Antiqua" w:cs="Book Antiqua"/>
              </w:rPr>
              <w:t>bail</w:t>
            </w:r>
          </w:p>
        </w:tc>
        <w:tc>
          <w:tcPr>
            <w:tcW w:w="1730" w:type="dxa"/>
            <w:tcBorders>
              <w:top w:val="single" w:sz="4" w:space="0" w:color="000000"/>
              <w:left w:val="single" w:sz="4" w:space="0" w:color="000000"/>
              <w:bottom w:val="single" w:sz="4" w:space="0" w:color="000000"/>
              <w:right w:val="single" w:sz="4" w:space="0" w:color="000000"/>
            </w:tcBorders>
          </w:tcPr>
          <w:p w14:paraId="05689CB6" w14:textId="59188D6A" w:rsidR="003B18A0" w:rsidRDefault="001F6F18" w:rsidP="006E32C1">
            <w:pPr>
              <w:spacing w:before="60"/>
              <w:ind w:left="103" w:right="-20"/>
              <w:rPr>
                <w:rFonts w:ascii="Book Antiqua" w:eastAsia="Book Antiqua" w:hAnsi="Book Antiqua" w:cs="Book Antiqua"/>
              </w:rPr>
            </w:pPr>
            <w:r>
              <w:rPr>
                <w:rFonts w:ascii="Book Antiqua" w:eastAsia="Book Antiqua" w:hAnsi="Book Antiqua" w:cs="Book Antiqua"/>
              </w:rPr>
              <w:t>2y</w:t>
            </w:r>
          </w:p>
        </w:tc>
        <w:tc>
          <w:tcPr>
            <w:tcW w:w="1260" w:type="dxa"/>
            <w:tcBorders>
              <w:top w:val="single" w:sz="4" w:space="0" w:color="000000"/>
              <w:left w:val="single" w:sz="4" w:space="0" w:color="000000"/>
              <w:bottom w:val="single" w:sz="4" w:space="0" w:color="000000"/>
              <w:right w:val="single" w:sz="4" w:space="0" w:color="000000"/>
            </w:tcBorders>
          </w:tcPr>
          <w:p w14:paraId="195092B7" w14:textId="77777777" w:rsidR="003B18A0" w:rsidRDefault="003B18A0" w:rsidP="006E32C1">
            <w:pPr>
              <w:spacing w:before="60"/>
              <w:ind w:left="103" w:right="-20"/>
              <w:rPr>
                <w:rFonts w:ascii="Book Antiqua" w:eastAsia="Book Antiqua" w:hAnsi="Book Antiqua" w:cs="Book Antiqua"/>
              </w:rPr>
            </w:pPr>
            <w:r>
              <w:rPr>
                <w:rFonts w:ascii="Book Antiqua" w:eastAsia="Book Antiqua" w:hAnsi="Book Antiqua" w:cs="Book Antiqua"/>
              </w:rPr>
              <w:t>3m</w:t>
            </w:r>
          </w:p>
        </w:tc>
        <w:tc>
          <w:tcPr>
            <w:tcW w:w="1620" w:type="dxa"/>
            <w:tcBorders>
              <w:top w:val="single" w:sz="4" w:space="0" w:color="000000"/>
              <w:left w:val="single" w:sz="4" w:space="0" w:color="000000"/>
              <w:bottom w:val="single" w:sz="4" w:space="0" w:color="000000"/>
              <w:right w:val="single" w:sz="4" w:space="0" w:color="000000"/>
            </w:tcBorders>
          </w:tcPr>
          <w:p w14:paraId="43192A7B" w14:textId="77777777" w:rsidR="003B18A0" w:rsidRDefault="003B18A0" w:rsidP="006E32C1">
            <w:pPr>
              <w:spacing w:before="60"/>
              <w:ind w:left="102" w:right="-20"/>
              <w:rPr>
                <w:rFonts w:ascii="Book Antiqua" w:eastAsia="Book Antiqua" w:hAnsi="Book Antiqua" w:cs="Book Antiqua"/>
              </w:rPr>
            </w:pPr>
            <w:r>
              <w:rPr>
                <w:rFonts w:ascii="Book Antiqua" w:eastAsia="Book Antiqua" w:hAnsi="Book Antiqua" w:cs="Book Antiqua"/>
              </w:rPr>
              <w:t>3m</w:t>
            </w:r>
          </w:p>
        </w:tc>
      </w:tr>
      <w:tr w:rsidR="003B18A0" w14:paraId="113F31FF" w14:textId="77777777" w:rsidTr="006E32C1">
        <w:trPr>
          <w:trHeight w:hRule="exact" w:val="540"/>
        </w:trPr>
        <w:tc>
          <w:tcPr>
            <w:tcW w:w="4768" w:type="dxa"/>
            <w:gridSpan w:val="2"/>
            <w:tcBorders>
              <w:top w:val="single" w:sz="4" w:space="0" w:color="000000"/>
              <w:left w:val="single" w:sz="4" w:space="0" w:color="000000"/>
              <w:bottom w:val="single" w:sz="4" w:space="0" w:color="000000"/>
              <w:right w:val="single" w:sz="4" w:space="0" w:color="000000"/>
            </w:tcBorders>
          </w:tcPr>
          <w:p w14:paraId="33484479" w14:textId="77777777" w:rsidR="003B18A0" w:rsidRDefault="003B18A0" w:rsidP="006E32C1">
            <w:pPr>
              <w:spacing w:line="120" w:lineRule="exact"/>
              <w:rPr>
                <w:sz w:val="12"/>
                <w:szCs w:val="12"/>
              </w:rPr>
            </w:pPr>
          </w:p>
          <w:p w14:paraId="7677A6CD" w14:textId="77777777" w:rsidR="003B18A0" w:rsidRDefault="003B18A0" w:rsidP="006E32C1">
            <w:pPr>
              <w:ind w:left="102" w:right="-20"/>
              <w:rPr>
                <w:rFonts w:ascii="Book Antiqua" w:eastAsia="Book Antiqua" w:hAnsi="Book Antiqua" w:cs="Book Antiqua"/>
              </w:rPr>
            </w:pPr>
            <w:r>
              <w:rPr>
                <w:rFonts w:ascii="Book Antiqua" w:eastAsia="Book Antiqua" w:hAnsi="Book Antiqua" w:cs="Book Antiqua"/>
                <w:b/>
                <w:bCs/>
              </w:rPr>
              <w:t>Total Effe</w:t>
            </w:r>
            <w:r>
              <w:rPr>
                <w:rFonts w:ascii="Book Antiqua" w:eastAsia="Book Antiqua" w:hAnsi="Book Antiqua" w:cs="Book Antiqua"/>
                <w:b/>
                <w:bCs/>
                <w:spacing w:val="-1"/>
              </w:rPr>
              <w:t>c</w:t>
            </w:r>
            <w:r>
              <w:rPr>
                <w:rFonts w:ascii="Book Antiqua" w:eastAsia="Book Antiqua" w:hAnsi="Book Antiqua" w:cs="Book Antiqua"/>
                <w:b/>
                <w:bCs/>
              </w:rPr>
              <w:t>tive Sent</w:t>
            </w:r>
            <w:r>
              <w:rPr>
                <w:rFonts w:ascii="Book Antiqua" w:eastAsia="Book Antiqua" w:hAnsi="Book Antiqua" w:cs="Book Antiqua"/>
                <w:b/>
                <w:bCs/>
                <w:spacing w:val="-1"/>
              </w:rPr>
              <w:t>e</w:t>
            </w:r>
            <w:r>
              <w:rPr>
                <w:rFonts w:ascii="Book Antiqua" w:eastAsia="Book Antiqua" w:hAnsi="Book Antiqua" w:cs="Book Antiqua"/>
                <w:b/>
                <w:bCs/>
              </w:rPr>
              <w:t>nce:</w:t>
            </w:r>
          </w:p>
        </w:tc>
        <w:tc>
          <w:tcPr>
            <w:tcW w:w="4610" w:type="dxa"/>
            <w:gridSpan w:val="3"/>
            <w:tcBorders>
              <w:top w:val="single" w:sz="4" w:space="0" w:color="000000"/>
              <w:left w:val="single" w:sz="4" w:space="0" w:color="000000"/>
              <w:bottom w:val="single" w:sz="4" w:space="0" w:color="000000"/>
              <w:right w:val="single" w:sz="4" w:space="0" w:color="000000"/>
            </w:tcBorders>
          </w:tcPr>
          <w:p w14:paraId="6747064C" w14:textId="77777777" w:rsidR="003B18A0" w:rsidRDefault="003B18A0" w:rsidP="006E32C1">
            <w:pPr>
              <w:spacing w:before="4" w:line="110" w:lineRule="exact"/>
              <w:rPr>
                <w:sz w:val="11"/>
                <w:szCs w:val="11"/>
              </w:rPr>
            </w:pPr>
          </w:p>
          <w:p w14:paraId="2AC98D51" w14:textId="77777777" w:rsidR="003B18A0" w:rsidRDefault="003B18A0" w:rsidP="006E32C1">
            <w:pPr>
              <w:ind w:left="102" w:right="-20"/>
              <w:rPr>
                <w:rFonts w:ascii="Book Antiqua" w:eastAsia="Book Antiqua" w:hAnsi="Book Antiqua" w:cs="Book Antiqua"/>
              </w:rPr>
            </w:pPr>
            <w:r>
              <w:rPr>
                <w:rFonts w:ascii="Book Antiqua" w:eastAsia="Book Antiqua" w:hAnsi="Book Antiqua" w:cs="Book Antiqua"/>
              </w:rPr>
              <w:t>5y 3m</w:t>
            </w:r>
          </w:p>
        </w:tc>
      </w:tr>
      <w:tr w:rsidR="003B18A0" w14:paraId="3CDC8F5F" w14:textId="77777777" w:rsidTr="006E32C1">
        <w:trPr>
          <w:trHeight w:hRule="exact" w:val="378"/>
        </w:trPr>
        <w:tc>
          <w:tcPr>
            <w:tcW w:w="4768" w:type="dxa"/>
            <w:gridSpan w:val="2"/>
            <w:tcBorders>
              <w:top w:val="single" w:sz="4" w:space="0" w:color="000000"/>
              <w:left w:val="single" w:sz="4" w:space="0" w:color="000000"/>
              <w:bottom w:val="single" w:sz="4" w:space="0" w:color="000000"/>
              <w:right w:val="single" w:sz="4" w:space="0" w:color="000000"/>
            </w:tcBorders>
          </w:tcPr>
          <w:p w14:paraId="406DC7BF" w14:textId="77777777" w:rsidR="003B18A0" w:rsidRDefault="003B18A0" w:rsidP="006E32C1">
            <w:pPr>
              <w:spacing w:before="39"/>
              <w:ind w:left="102" w:right="-20"/>
              <w:rPr>
                <w:rFonts w:ascii="Book Antiqua" w:eastAsia="Book Antiqua" w:hAnsi="Book Antiqua" w:cs="Book Antiqua"/>
              </w:rPr>
            </w:pPr>
            <w:r>
              <w:rPr>
                <w:rFonts w:ascii="Book Antiqua" w:eastAsia="Book Antiqua" w:hAnsi="Book Antiqua" w:cs="Book Antiqua"/>
                <w:b/>
                <w:bCs/>
              </w:rPr>
              <w:t>Non-Parole Period:</w:t>
            </w:r>
          </w:p>
        </w:tc>
        <w:tc>
          <w:tcPr>
            <w:tcW w:w="4610" w:type="dxa"/>
            <w:gridSpan w:val="3"/>
            <w:tcBorders>
              <w:top w:val="single" w:sz="4" w:space="0" w:color="000000"/>
              <w:left w:val="single" w:sz="4" w:space="0" w:color="000000"/>
              <w:bottom w:val="single" w:sz="4" w:space="0" w:color="000000"/>
              <w:right w:val="single" w:sz="4" w:space="0" w:color="000000"/>
            </w:tcBorders>
          </w:tcPr>
          <w:p w14:paraId="4E94C87F" w14:textId="77777777" w:rsidR="003B18A0" w:rsidRDefault="003B18A0" w:rsidP="006E32C1">
            <w:pPr>
              <w:spacing w:before="33"/>
              <w:ind w:left="102" w:right="-20"/>
              <w:rPr>
                <w:rFonts w:ascii="Book Antiqua" w:eastAsia="Book Antiqua" w:hAnsi="Book Antiqua" w:cs="Book Antiqua"/>
              </w:rPr>
            </w:pPr>
            <w:r>
              <w:rPr>
                <w:rFonts w:ascii="Book Antiqua" w:eastAsia="Book Antiqua" w:hAnsi="Book Antiqua" w:cs="Book Antiqua"/>
              </w:rPr>
              <w:t>2y 6m</w:t>
            </w:r>
          </w:p>
        </w:tc>
      </w:tr>
      <w:tr w:rsidR="003B18A0" w14:paraId="30CBCC29" w14:textId="77777777" w:rsidTr="006E32C1">
        <w:trPr>
          <w:trHeight w:hRule="exact" w:val="460"/>
        </w:trPr>
        <w:tc>
          <w:tcPr>
            <w:tcW w:w="4768" w:type="dxa"/>
            <w:gridSpan w:val="2"/>
            <w:tcBorders>
              <w:top w:val="single" w:sz="4" w:space="0" w:color="000000"/>
              <w:left w:val="single" w:sz="4" w:space="0" w:color="000000"/>
              <w:bottom w:val="single" w:sz="4" w:space="0" w:color="000000"/>
              <w:right w:val="single" w:sz="4" w:space="0" w:color="000000"/>
            </w:tcBorders>
          </w:tcPr>
          <w:p w14:paraId="7475042E" w14:textId="77777777" w:rsidR="003B18A0" w:rsidRDefault="003B18A0" w:rsidP="006E32C1">
            <w:pPr>
              <w:spacing w:before="79"/>
              <w:ind w:left="102" w:right="-20"/>
              <w:rPr>
                <w:rFonts w:ascii="Book Antiqua" w:eastAsia="Book Antiqua" w:hAnsi="Book Antiqua" w:cs="Book Antiqua"/>
              </w:rPr>
            </w:pPr>
            <w:r>
              <w:rPr>
                <w:rFonts w:ascii="Book Antiqua" w:eastAsia="Book Antiqua" w:hAnsi="Book Antiqua" w:cs="Book Antiqua"/>
                <w:b/>
                <w:bCs/>
              </w:rPr>
              <w:t>Pre-sentence</w:t>
            </w:r>
            <w:r>
              <w:rPr>
                <w:rFonts w:ascii="Book Antiqua" w:eastAsia="Book Antiqua" w:hAnsi="Book Antiqua" w:cs="Book Antiqua"/>
                <w:b/>
                <w:bCs/>
                <w:spacing w:val="-14"/>
              </w:rPr>
              <w:t xml:space="preserve"> </w:t>
            </w:r>
            <w:r>
              <w:rPr>
                <w:rFonts w:ascii="Book Antiqua" w:eastAsia="Book Antiqua" w:hAnsi="Book Antiqua" w:cs="Book Antiqua"/>
                <w:b/>
                <w:bCs/>
              </w:rPr>
              <w:t>detenti</w:t>
            </w:r>
            <w:r>
              <w:rPr>
                <w:rFonts w:ascii="Book Antiqua" w:eastAsia="Book Antiqua" w:hAnsi="Book Antiqua" w:cs="Book Antiqua"/>
                <w:b/>
                <w:bCs/>
                <w:spacing w:val="-1"/>
              </w:rPr>
              <w:t>o</w:t>
            </w:r>
            <w:r>
              <w:rPr>
                <w:rFonts w:ascii="Book Antiqua" w:eastAsia="Book Antiqua" w:hAnsi="Book Antiqua" w:cs="Book Antiqua"/>
                <w:b/>
                <w:bCs/>
              </w:rPr>
              <w:t>n</w:t>
            </w:r>
            <w:r>
              <w:rPr>
                <w:rFonts w:ascii="Book Antiqua" w:eastAsia="Book Antiqua" w:hAnsi="Book Antiqua" w:cs="Book Antiqua"/>
                <w:b/>
                <w:bCs/>
                <w:spacing w:val="-11"/>
              </w:rPr>
              <w:t xml:space="preserve"> </w:t>
            </w:r>
            <w:r>
              <w:rPr>
                <w:rFonts w:ascii="Book Antiqua" w:eastAsia="Book Antiqua" w:hAnsi="Book Antiqua" w:cs="Book Antiqua"/>
                <w:b/>
                <w:bCs/>
              </w:rPr>
              <w:t>declared:</w:t>
            </w:r>
          </w:p>
        </w:tc>
        <w:tc>
          <w:tcPr>
            <w:tcW w:w="4610" w:type="dxa"/>
            <w:gridSpan w:val="3"/>
            <w:tcBorders>
              <w:top w:val="single" w:sz="4" w:space="0" w:color="000000"/>
              <w:left w:val="single" w:sz="4" w:space="0" w:color="000000"/>
              <w:bottom w:val="single" w:sz="4" w:space="0" w:color="000000"/>
              <w:right w:val="single" w:sz="4" w:space="0" w:color="000000"/>
            </w:tcBorders>
          </w:tcPr>
          <w:p w14:paraId="482E3C4A" w14:textId="77777777" w:rsidR="003B18A0" w:rsidRDefault="003B18A0" w:rsidP="006E32C1">
            <w:pPr>
              <w:spacing w:before="73"/>
              <w:ind w:left="102" w:right="-20"/>
              <w:rPr>
                <w:rFonts w:ascii="Book Antiqua" w:eastAsia="Book Antiqua" w:hAnsi="Book Antiqua" w:cs="Book Antiqua"/>
              </w:rPr>
            </w:pPr>
            <w:r>
              <w:rPr>
                <w:rFonts w:ascii="Book Antiqua" w:eastAsia="Book Antiqua" w:hAnsi="Book Antiqua" w:cs="Book Antiqua"/>
              </w:rPr>
              <w:t>75 days</w:t>
            </w:r>
          </w:p>
        </w:tc>
      </w:tr>
      <w:tr w:rsidR="003B18A0" w14:paraId="37D0849B" w14:textId="77777777" w:rsidTr="006E32C1">
        <w:trPr>
          <w:trHeight w:hRule="exact" w:val="458"/>
        </w:trPr>
        <w:tc>
          <w:tcPr>
            <w:tcW w:w="9378" w:type="dxa"/>
            <w:gridSpan w:val="5"/>
            <w:tcBorders>
              <w:top w:val="single" w:sz="4" w:space="0" w:color="000000"/>
              <w:left w:val="single" w:sz="4" w:space="0" w:color="000000"/>
              <w:bottom w:val="single" w:sz="4" w:space="0" w:color="000000"/>
              <w:right w:val="single" w:sz="4" w:space="0" w:color="000000"/>
            </w:tcBorders>
          </w:tcPr>
          <w:p w14:paraId="1563FC3E" w14:textId="77777777" w:rsidR="003B18A0" w:rsidRDefault="003B18A0" w:rsidP="006E32C1">
            <w:pPr>
              <w:spacing w:before="73"/>
              <w:ind w:left="102" w:right="-20"/>
              <w:rPr>
                <w:rFonts w:ascii="Book Antiqua" w:eastAsia="Book Antiqua" w:hAnsi="Book Antiqua" w:cs="Book Antiqua"/>
              </w:rPr>
            </w:pPr>
            <w:r>
              <w:rPr>
                <w:rFonts w:ascii="Book Antiqua" w:eastAsia="Book Antiqua" w:hAnsi="Book Antiqua" w:cs="Book Antiqua"/>
                <w:b/>
                <w:bCs/>
              </w:rPr>
              <w:t>6AAA</w:t>
            </w:r>
            <w:r>
              <w:rPr>
                <w:rFonts w:ascii="Book Antiqua" w:eastAsia="Book Antiqua" w:hAnsi="Book Antiqua" w:cs="Book Antiqua"/>
                <w:b/>
                <w:bCs/>
                <w:spacing w:val="-7"/>
              </w:rPr>
              <w:t xml:space="preserve"> </w:t>
            </w:r>
            <w:r>
              <w:rPr>
                <w:rFonts w:ascii="Book Antiqua" w:eastAsia="Book Antiqua" w:hAnsi="Book Antiqua" w:cs="Book Antiqua"/>
                <w:b/>
                <w:bCs/>
                <w:spacing w:val="-1"/>
              </w:rPr>
              <w:t>S</w:t>
            </w:r>
            <w:r>
              <w:rPr>
                <w:rFonts w:ascii="Book Antiqua" w:eastAsia="Book Antiqua" w:hAnsi="Book Antiqua" w:cs="Book Antiqua"/>
                <w:b/>
                <w:bCs/>
              </w:rPr>
              <w:t>ta</w:t>
            </w:r>
            <w:r>
              <w:rPr>
                <w:rFonts w:ascii="Book Antiqua" w:eastAsia="Book Antiqua" w:hAnsi="Book Antiqua" w:cs="Book Antiqua"/>
                <w:b/>
                <w:bCs/>
                <w:spacing w:val="-1"/>
              </w:rPr>
              <w:t>t</w:t>
            </w:r>
            <w:r>
              <w:rPr>
                <w:rFonts w:ascii="Book Antiqua" w:eastAsia="Book Antiqua" w:hAnsi="Book Antiqua" w:cs="Book Antiqua"/>
                <w:b/>
                <w:bCs/>
              </w:rPr>
              <w:t>ement:</w:t>
            </w:r>
            <w:r>
              <w:rPr>
                <w:rFonts w:ascii="Book Antiqua" w:eastAsia="Book Antiqua" w:hAnsi="Book Antiqua" w:cs="Book Antiqua"/>
                <w:b/>
                <w:bCs/>
                <w:spacing w:val="59"/>
              </w:rPr>
              <w:t xml:space="preserve"> </w:t>
            </w:r>
            <w:r>
              <w:rPr>
                <w:rFonts w:ascii="Book Antiqua" w:eastAsia="Book Antiqua" w:hAnsi="Book Antiqua" w:cs="Book Antiqua"/>
              </w:rPr>
              <w:t>8y with a non-parole</w:t>
            </w:r>
            <w:r>
              <w:rPr>
                <w:rFonts w:ascii="Book Antiqua" w:eastAsia="Book Antiqua" w:hAnsi="Book Antiqua" w:cs="Book Antiqua"/>
                <w:spacing w:val="-12"/>
              </w:rPr>
              <w:t xml:space="preserve"> </w:t>
            </w:r>
            <w:r>
              <w:rPr>
                <w:rFonts w:ascii="Book Antiqua" w:eastAsia="Book Antiqua" w:hAnsi="Book Antiqua" w:cs="Book Antiqua"/>
              </w:rPr>
              <w:t>period</w:t>
            </w:r>
            <w:r>
              <w:rPr>
                <w:rFonts w:ascii="Book Antiqua" w:eastAsia="Book Antiqua" w:hAnsi="Book Antiqua" w:cs="Book Antiqua"/>
                <w:spacing w:val="-7"/>
              </w:rPr>
              <w:t xml:space="preserve"> </w:t>
            </w:r>
            <w:r>
              <w:rPr>
                <w:rFonts w:ascii="Book Antiqua" w:eastAsia="Book Antiqua" w:hAnsi="Book Antiqua" w:cs="Book Antiqua"/>
              </w:rPr>
              <w:t>of</w:t>
            </w:r>
            <w:r>
              <w:rPr>
                <w:rFonts w:ascii="Book Antiqua" w:eastAsia="Book Antiqua" w:hAnsi="Book Antiqua" w:cs="Book Antiqua"/>
                <w:spacing w:val="-2"/>
              </w:rPr>
              <w:t xml:space="preserve"> </w:t>
            </w:r>
            <w:r>
              <w:rPr>
                <w:rFonts w:ascii="Book Antiqua" w:eastAsia="Book Antiqua" w:hAnsi="Book Antiqua" w:cs="Book Antiqua"/>
              </w:rPr>
              <w:t>5y.</w:t>
            </w:r>
          </w:p>
        </w:tc>
      </w:tr>
      <w:tr w:rsidR="003B18A0" w14:paraId="10A51EC0" w14:textId="77777777" w:rsidTr="006E32C1">
        <w:trPr>
          <w:trHeight w:hRule="exact" w:val="458"/>
        </w:trPr>
        <w:tc>
          <w:tcPr>
            <w:tcW w:w="9378" w:type="dxa"/>
            <w:gridSpan w:val="5"/>
            <w:tcBorders>
              <w:top w:val="single" w:sz="4" w:space="0" w:color="000000"/>
              <w:left w:val="single" w:sz="4" w:space="0" w:color="000000"/>
              <w:bottom w:val="single" w:sz="4" w:space="0" w:color="000000"/>
              <w:right w:val="single" w:sz="4" w:space="0" w:color="000000"/>
            </w:tcBorders>
          </w:tcPr>
          <w:p w14:paraId="557BFCFB" w14:textId="77777777" w:rsidR="003B18A0" w:rsidRDefault="003B18A0" w:rsidP="006E32C1">
            <w:pPr>
              <w:spacing w:before="73"/>
              <w:ind w:left="102" w:right="-20"/>
              <w:rPr>
                <w:rFonts w:ascii="Book Antiqua" w:eastAsia="Book Antiqua" w:hAnsi="Book Antiqua" w:cs="Book Antiqua"/>
              </w:rPr>
            </w:pPr>
            <w:r>
              <w:rPr>
                <w:rFonts w:ascii="Book Antiqua" w:eastAsia="Book Antiqua" w:hAnsi="Book Antiqua" w:cs="Book Antiqua"/>
                <w:b/>
                <w:bCs/>
              </w:rPr>
              <w:t xml:space="preserve">Other relevant orders: </w:t>
            </w:r>
            <w:r>
              <w:rPr>
                <w:rFonts w:ascii="Book Antiqua" w:eastAsia="Book Antiqua" w:hAnsi="Book Antiqua" w:cs="Book Antiqua"/>
              </w:rPr>
              <w:t>eg, forfe</w:t>
            </w:r>
            <w:r>
              <w:rPr>
                <w:rFonts w:ascii="Book Antiqua" w:eastAsia="Book Antiqua" w:hAnsi="Book Antiqua" w:cs="Book Antiqua"/>
                <w:spacing w:val="-1"/>
              </w:rPr>
              <w:t>i</w:t>
            </w:r>
            <w:r>
              <w:rPr>
                <w:rFonts w:ascii="Book Antiqua" w:eastAsia="Book Antiqua" w:hAnsi="Book Antiqua" w:cs="Book Antiqua"/>
              </w:rPr>
              <w:t>ture.</w:t>
            </w:r>
          </w:p>
        </w:tc>
      </w:tr>
    </w:tbl>
    <w:p w14:paraId="29995F01" w14:textId="5D9888C1" w:rsidR="003B18A0" w:rsidRDefault="003B18A0" w:rsidP="003B18A0"/>
    <w:p w14:paraId="3FC33392" w14:textId="79958C78" w:rsidR="00924953" w:rsidRDefault="00924953" w:rsidP="003B18A0"/>
    <w:p w14:paraId="793AD35F" w14:textId="3EB8C7DB" w:rsidR="00924953" w:rsidRDefault="00924953">
      <w:r>
        <w:br w:type="page"/>
      </w:r>
    </w:p>
    <w:p w14:paraId="6E6A445E" w14:textId="5B323AD8" w:rsidR="00B75511" w:rsidRDefault="00B75511" w:rsidP="00B75511">
      <w:pPr>
        <w:spacing w:before="53"/>
        <w:ind w:left="108" w:right="-20"/>
        <w:jc w:val="center"/>
        <w:rPr>
          <w:rFonts w:ascii="Book Antiqua" w:eastAsia="Book Antiqua" w:hAnsi="Book Antiqua" w:cs="Book Antiqua"/>
          <w:sz w:val="32"/>
          <w:szCs w:val="32"/>
        </w:rPr>
      </w:pPr>
      <w:r>
        <w:rPr>
          <w:rFonts w:ascii="Book Antiqua" w:eastAsia="Book Antiqua" w:hAnsi="Book Antiqua" w:cs="Book Antiqua"/>
          <w:b/>
          <w:bCs/>
          <w:i/>
          <w:sz w:val="32"/>
          <w:szCs w:val="32"/>
        </w:rPr>
        <w:lastRenderedPageBreak/>
        <w:t>Annexure</w:t>
      </w:r>
      <w:r>
        <w:rPr>
          <w:rFonts w:ascii="Book Antiqua" w:eastAsia="Book Antiqua" w:hAnsi="Book Antiqua" w:cs="Book Antiqua"/>
          <w:b/>
          <w:bCs/>
          <w:i/>
          <w:spacing w:val="12"/>
          <w:sz w:val="32"/>
          <w:szCs w:val="32"/>
        </w:rPr>
        <w:t xml:space="preserve"> </w:t>
      </w:r>
      <w:r w:rsidR="00377E10">
        <w:rPr>
          <w:rFonts w:ascii="Book Antiqua" w:eastAsia="Book Antiqua" w:hAnsi="Book Antiqua" w:cs="Book Antiqua"/>
          <w:b/>
          <w:bCs/>
          <w:i/>
          <w:spacing w:val="12"/>
          <w:sz w:val="32"/>
          <w:szCs w:val="32"/>
        </w:rPr>
        <w:t>3</w:t>
      </w:r>
      <w:r>
        <w:rPr>
          <w:rFonts w:ascii="Book Antiqua" w:eastAsia="Book Antiqua" w:hAnsi="Book Antiqua" w:cs="Book Antiqua"/>
          <w:b/>
          <w:bCs/>
          <w:i/>
          <w:spacing w:val="13"/>
          <w:sz w:val="32"/>
          <w:szCs w:val="32"/>
        </w:rPr>
        <w:t xml:space="preserve"> </w:t>
      </w:r>
      <w:r>
        <w:rPr>
          <w:rFonts w:ascii="Book Antiqua" w:eastAsia="Book Antiqua" w:hAnsi="Book Antiqua" w:cs="Book Antiqua"/>
          <w:b/>
          <w:bCs/>
          <w:sz w:val="32"/>
          <w:szCs w:val="32"/>
        </w:rPr>
        <w:t>–List</w:t>
      </w:r>
      <w:r>
        <w:rPr>
          <w:rFonts w:ascii="Book Antiqua" w:eastAsia="Book Antiqua" w:hAnsi="Book Antiqua" w:cs="Book Antiqua"/>
          <w:b/>
          <w:bCs/>
          <w:spacing w:val="12"/>
          <w:sz w:val="32"/>
          <w:szCs w:val="32"/>
        </w:rPr>
        <w:t xml:space="preserve"> </w:t>
      </w:r>
      <w:r>
        <w:rPr>
          <w:rFonts w:ascii="Book Antiqua" w:eastAsia="Book Antiqua" w:hAnsi="Book Antiqua" w:cs="Book Antiqua"/>
          <w:b/>
          <w:bCs/>
          <w:sz w:val="32"/>
          <w:szCs w:val="32"/>
        </w:rPr>
        <w:t>of</w:t>
      </w:r>
      <w:r>
        <w:rPr>
          <w:rFonts w:ascii="Book Antiqua" w:eastAsia="Book Antiqua" w:hAnsi="Book Antiqua" w:cs="Book Antiqua"/>
          <w:b/>
          <w:bCs/>
          <w:spacing w:val="12"/>
          <w:sz w:val="32"/>
          <w:szCs w:val="32"/>
        </w:rPr>
        <w:t xml:space="preserve"> </w:t>
      </w:r>
      <w:r>
        <w:rPr>
          <w:rFonts w:ascii="Book Antiqua" w:eastAsia="Book Antiqua" w:hAnsi="Book Antiqua" w:cs="Book Antiqua"/>
          <w:b/>
          <w:bCs/>
          <w:sz w:val="32"/>
          <w:szCs w:val="32"/>
        </w:rPr>
        <w:t>Authorities</w:t>
      </w:r>
      <w:r>
        <w:rPr>
          <w:rFonts w:ascii="Book Antiqua" w:eastAsia="Book Antiqua" w:hAnsi="Book Antiqua" w:cs="Book Antiqua"/>
          <w:b/>
          <w:bCs/>
          <w:spacing w:val="12"/>
          <w:sz w:val="32"/>
          <w:szCs w:val="32"/>
        </w:rPr>
        <w:t xml:space="preserve"> </w:t>
      </w:r>
      <w:r>
        <w:rPr>
          <w:rFonts w:ascii="Book Antiqua" w:eastAsia="Book Antiqua" w:hAnsi="Book Antiqua" w:cs="Book Antiqua"/>
          <w:b/>
          <w:bCs/>
          <w:sz w:val="32"/>
          <w:szCs w:val="32"/>
        </w:rPr>
        <w:t>and Material Relied Upon</w:t>
      </w:r>
    </w:p>
    <w:p w14:paraId="73F71642" w14:textId="77777777" w:rsidR="00B75511" w:rsidRDefault="00B75511" w:rsidP="00B75511">
      <w:pPr>
        <w:spacing w:before="120" w:after="120"/>
        <w:ind w:left="720" w:hanging="720"/>
        <w:jc w:val="both"/>
        <w:rPr>
          <w:rFonts w:ascii="Book Antiqua" w:hAnsi="Book Antiqua"/>
          <w:bCs/>
          <w:lang w:val="en-US"/>
        </w:rPr>
      </w:pPr>
    </w:p>
    <w:p w14:paraId="02976843" w14:textId="61E12E5E" w:rsidR="00B75511" w:rsidRPr="00B75511" w:rsidRDefault="00B75511" w:rsidP="0095081C">
      <w:pPr>
        <w:ind w:left="720" w:hanging="720"/>
        <w:jc w:val="both"/>
        <w:rPr>
          <w:rFonts w:ascii="Book Antiqua" w:hAnsi="Book Antiqua"/>
          <w:lang w:val="en-US"/>
        </w:rPr>
      </w:pPr>
      <w:r w:rsidRPr="00B75511">
        <w:rPr>
          <w:rFonts w:ascii="Book Antiqua" w:hAnsi="Book Antiqua"/>
          <w:b/>
          <w:bCs/>
          <w:lang w:val="en-US"/>
        </w:rPr>
        <w:t>IN THE SUPREME COURT OF VICTORIA</w:t>
      </w:r>
      <w:r w:rsidR="006E62E8">
        <w:rPr>
          <w:rFonts w:ascii="Book Antiqua" w:hAnsi="Book Antiqua"/>
          <w:b/>
          <w:bCs/>
          <w:lang w:val="en-US"/>
        </w:rPr>
        <w:t xml:space="preserve"> AT MELBOURNE</w:t>
      </w:r>
    </w:p>
    <w:p w14:paraId="3A6424F8" w14:textId="09DFB051" w:rsidR="0095081C" w:rsidRDefault="006E62E8" w:rsidP="0095081C">
      <w:pPr>
        <w:ind w:left="720" w:hanging="720"/>
        <w:jc w:val="both"/>
        <w:rPr>
          <w:rFonts w:ascii="Book Antiqua" w:hAnsi="Book Antiqua"/>
          <w:b/>
          <w:bCs/>
          <w:lang w:val="en-US"/>
        </w:rPr>
      </w:pPr>
      <w:r>
        <w:rPr>
          <w:rFonts w:ascii="Book Antiqua" w:hAnsi="Book Antiqua"/>
          <w:b/>
          <w:bCs/>
          <w:lang w:val="en-US"/>
        </w:rPr>
        <w:t xml:space="preserve">IN THE </w:t>
      </w:r>
      <w:r w:rsidR="00B75511" w:rsidRPr="00B75511">
        <w:rPr>
          <w:rFonts w:ascii="Book Antiqua" w:hAnsi="Book Antiqua"/>
          <w:b/>
          <w:bCs/>
          <w:lang w:val="en-US"/>
        </w:rPr>
        <w:t>COURT OF APPEAL</w:t>
      </w:r>
    </w:p>
    <w:p w14:paraId="058780CD" w14:textId="2653E7A8" w:rsidR="00B75511" w:rsidRPr="00B75511" w:rsidRDefault="00B75511" w:rsidP="0095081C">
      <w:pPr>
        <w:ind w:left="720" w:hanging="720"/>
        <w:jc w:val="both"/>
        <w:rPr>
          <w:rFonts w:ascii="Book Antiqua" w:hAnsi="Book Antiqua"/>
          <w:lang w:val="en-US"/>
        </w:rPr>
      </w:pPr>
      <w:r w:rsidRPr="00B75511">
        <w:rPr>
          <w:rFonts w:ascii="Book Antiqua" w:hAnsi="Book Antiqua"/>
          <w:b/>
          <w:bCs/>
          <w:lang w:val="en-US"/>
        </w:rPr>
        <w:t>CRIMINAL DIVISION</w:t>
      </w:r>
    </w:p>
    <w:p w14:paraId="3A64DD44" w14:textId="121B5FA5" w:rsidR="00B75511" w:rsidRDefault="006E62E8" w:rsidP="00E17DA2">
      <w:pPr>
        <w:spacing w:before="120" w:after="120"/>
        <w:ind w:left="720" w:hanging="720"/>
        <w:jc w:val="right"/>
        <w:rPr>
          <w:rFonts w:ascii="Book Antiqua" w:hAnsi="Book Antiqua"/>
          <w:b/>
          <w:bCs/>
          <w:lang w:val="en-US"/>
        </w:rPr>
      </w:pPr>
      <w:r>
        <w:rPr>
          <w:rFonts w:ascii="Book Antiqua" w:hAnsi="Book Antiqua"/>
          <w:b/>
          <w:bCs/>
          <w:lang w:val="en-US"/>
        </w:rPr>
        <w:t xml:space="preserve">S </w:t>
      </w:r>
      <w:r w:rsidR="00A938FB">
        <w:rPr>
          <w:rFonts w:ascii="Book Antiqua" w:hAnsi="Book Antiqua"/>
          <w:b/>
          <w:bCs/>
          <w:lang w:val="en-US"/>
        </w:rPr>
        <w:t>E</w:t>
      </w:r>
      <w:r>
        <w:rPr>
          <w:rFonts w:ascii="Book Antiqua" w:hAnsi="Book Antiqua"/>
          <w:b/>
          <w:bCs/>
          <w:lang w:val="en-US"/>
        </w:rPr>
        <w:t>APCR 20xx xxxx</w:t>
      </w:r>
    </w:p>
    <w:p w14:paraId="1222DD94" w14:textId="77777777" w:rsidR="006E62E8" w:rsidRPr="00B75511" w:rsidRDefault="006E62E8" w:rsidP="00E17DA2">
      <w:pPr>
        <w:spacing w:before="120" w:after="120"/>
        <w:ind w:left="720" w:hanging="720"/>
        <w:jc w:val="right"/>
        <w:rPr>
          <w:rFonts w:ascii="Book Antiqua" w:hAnsi="Book Antiqua"/>
          <w:lang w:val="en-US"/>
        </w:rPr>
      </w:pPr>
    </w:p>
    <w:p w14:paraId="59FE62D9" w14:textId="77777777" w:rsidR="00B75511" w:rsidRPr="00B75511" w:rsidRDefault="00B75511" w:rsidP="00B75511">
      <w:pPr>
        <w:spacing w:before="120" w:after="120"/>
        <w:ind w:left="720" w:hanging="720"/>
        <w:jc w:val="center"/>
        <w:rPr>
          <w:rFonts w:ascii="Book Antiqua" w:hAnsi="Book Antiqua"/>
          <w:lang w:val="en-US"/>
        </w:rPr>
      </w:pPr>
      <w:r w:rsidRPr="00B75511">
        <w:rPr>
          <w:rFonts w:ascii="Book Antiqua" w:hAnsi="Book Antiqua"/>
          <w:lang w:val="en-US"/>
        </w:rPr>
        <w:t>[APPLICANT’S NAME]</w:t>
      </w:r>
    </w:p>
    <w:p w14:paraId="4EC12C97" w14:textId="77777777" w:rsidR="00B75511" w:rsidRPr="00B75511" w:rsidRDefault="00B75511" w:rsidP="00B75511">
      <w:pPr>
        <w:spacing w:before="120" w:after="120"/>
        <w:ind w:left="720" w:hanging="720"/>
        <w:jc w:val="center"/>
        <w:rPr>
          <w:rFonts w:ascii="Book Antiqua" w:hAnsi="Book Antiqua"/>
          <w:lang w:val="en-US"/>
        </w:rPr>
      </w:pPr>
      <w:r w:rsidRPr="00B75511">
        <w:rPr>
          <w:rFonts w:ascii="Book Antiqua" w:hAnsi="Book Antiqua"/>
          <w:b/>
          <w:bCs/>
          <w:lang w:val="en-US"/>
        </w:rPr>
        <w:t>v</w:t>
      </w:r>
    </w:p>
    <w:p w14:paraId="04E09EB9" w14:textId="77777777" w:rsidR="00B75511" w:rsidRPr="00B75511" w:rsidRDefault="00B75511" w:rsidP="00B75511">
      <w:pPr>
        <w:spacing w:before="120" w:after="120"/>
        <w:ind w:left="720" w:hanging="720"/>
        <w:jc w:val="center"/>
        <w:rPr>
          <w:rFonts w:ascii="Book Antiqua" w:hAnsi="Book Antiqua"/>
          <w:lang w:val="en-US"/>
        </w:rPr>
      </w:pPr>
      <w:r w:rsidRPr="00B75511">
        <w:rPr>
          <w:rFonts w:ascii="Book Antiqua" w:hAnsi="Book Antiqua"/>
          <w:lang w:val="en-US"/>
        </w:rPr>
        <w:t>THE QUEEN</w:t>
      </w:r>
    </w:p>
    <w:p w14:paraId="3835E198" w14:textId="77777777" w:rsidR="00B75511" w:rsidRPr="00B75511" w:rsidRDefault="00B75511" w:rsidP="00B75511">
      <w:pPr>
        <w:spacing w:before="120" w:after="120"/>
        <w:ind w:left="720" w:hanging="720"/>
        <w:jc w:val="both"/>
        <w:rPr>
          <w:rFonts w:ascii="Book Antiqua" w:hAnsi="Book Antiqua"/>
          <w:lang w:val="en-US"/>
        </w:rPr>
      </w:pPr>
    </w:p>
    <w:p w14:paraId="061C5B84" w14:textId="3F255FC4" w:rsidR="00B75511" w:rsidRDefault="00C714C8" w:rsidP="00E17DA2">
      <w:pPr>
        <w:spacing w:before="120" w:after="120"/>
        <w:ind w:left="720" w:hanging="720"/>
        <w:jc w:val="center"/>
        <w:rPr>
          <w:rFonts w:ascii="Book Antiqua" w:hAnsi="Book Antiqua"/>
          <w:b/>
          <w:bCs/>
          <w:lang w:val="en-US"/>
        </w:rPr>
      </w:pPr>
      <w:r>
        <w:rPr>
          <w:rFonts w:ascii="Book Antiqua" w:hAnsi="Book Antiqua"/>
          <w:b/>
          <w:bCs/>
          <w:lang w:val="en-US"/>
        </w:rPr>
        <w:t>[</w:t>
      </w:r>
      <w:r w:rsidR="00B75511" w:rsidRPr="00B75511">
        <w:rPr>
          <w:rFonts w:ascii="Book Antiqua" w:hAnsi="Book Antiqua"/>
          <w:b/>
          <w:bCs/>
          <w:lang w:val="en-US"/>
        </w:rPr>
        <w:t>APPLICANT’S</w:t>
      </w:r>
      <w:r w:rsidR="003446CF">
        <w:rPr>
          <w:rFonts w:ascii="Book Antiqua" w:hAnsi="Book Antiqua"/>
          <w:b/>
          <w:bCs/>
          <w:lang w:val="en-US"/>
        </w:rPr>
        <w:t xml:space="preserve"> </w:t>
      </w:r>
      <w:r>
        <w:rPr>
          <w:rFonts w:ascii="Book Antiqua" w:hAnsi="Book Antiqua"/>
          <w:b/>
          <w:bCs/>
          <w:lang w:val="en-US"/>
        </w:rPr>
        <w:t>/</w:t>
      </w:r>
      <w:r w:rsidR="003446CF">
        <w:rPr>
          <w:rFonts w:ascii="Book Antiqua" w:hAnsi="Book Antiqua"/>
          <w:b/>
          <w:bCs/>
          <w:lang w:val="en-US"/>
        </w:rPr>
        <w:t xml:space="preserve"> </w:t>
      </w:r>
      <w:r>
        <w:rPr>
          <w:rFonts w:ascii="Book Antiqua" w:hAnsi="Book Antiqua"/>
          <w:b/>
          <w:bCs/>
          <w:lang w:val="en-US"/>
        </w:rPr>
        <w:t>RESPONDENT’S]</w:t>
      </w:r>
      <w:r w:rsidR="00B75511" w:rsidRPr="00B75511">
        <w:rPr>
          <w:rFonts w:ascii="Book Antiqua" w:hAnsi="Book Antiqua"/>
          <w:b/>
          <w:bCs/>
          <w:lang w:val="en-US"/>
        </w:rPr>
        <w:t xml:space="preserve"> LIST OF AUTHORITIES AND MATERIAL RELIED UPON</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848"/>
      </w:tblGrid>
      <w:tr w:rsidR="00C714C8" w:rsidRPr="009579B5" w14:paraId="1EEF08B6" w14:textId="77777777" w:rsidTr="00040699">
        <w:tc>
          <w:tcPr>
            <w:tcW w:w="4508" w:type="dxa"/>
          </w:tcPr>
          <w:p w14:paraId="3EEA88EA" w14:textId="77777777" w:rsidR="00C714C8" w:rsidRPr="009579B5" w:rsidRDefault="00C714C8" w:rsidP="00040699">
            <w:pPr>
              <w:widowControl w:val="0"/>
              <w:snapToGrid w:val="0"/>
              <w:spacing w:before="120" w:after="120"/>
            </w:pPr>
            <w:r w:rsidRPr="009579B5">
              <w:t>Date of document:</w:t>
            </w:r>
            <w:r>
              <w:t xml:space="preserve"> </w:t>
            </w:r>
            <w:r w:rsidRPr="009579B5">
              <w:br/>
              <w:t xml:space="preserve">Filed on behalf of: </w:t>
            </w:r>
            <w:r w:rsidRPr="009579B5">
              <w:br/>
            </w:r>
            <w:r w:rsidRPr="009579B5">
              <w:br/>
              <w:t>Prepared by:</w:t>
            </w:r>
            <w:r>
              <w:t xml:space="preserve"> </w:t>
            </w:r>
            <w:r w:rsidRPr="009579B5">
              <w:br/>
              <w:t>[Name of lawyer / law firm]</w:t>
            </w:r>
            <w:r w:rsidRPr="009579B5">
              <w:br/>
              <w:t>[Address of lawyer / law firm]</w:t>
            </w:r>
            <w:r w:rsidRPr="009579B5">
              <w:br/>
              <w:t xml:space="preserve"> </w:t>
            </w:r>
          </w:p>
        </w:tc>
        <w:tc>
          <w:tcPr>
            <w:tcW w:w="4848" w:type="dxa"/>
          </w:tcPr>
          <w:p w14:paraId="469360A2" w14:textId="77777777" w:rsidR="00C714C8" w:rsidRPr="009579B5" w:rsidRDefault="00C714C8" w:rsidP="00040699">
            <w:pPr>
              <w:widowControl w:val="0"/>
              <w:snapToGrid w:val="0"/>
              <w:spacing w:before="120" w:after="120"/>
            </w:pPr>
            <w:r w:rsidRPr="009579B5">
              <w:t>Solicitor’s code:</w:t>
            </w:r>
            <w:r w:rsidRPr="009579B5">
              <w:br/>
              <w:t>DX:</w:t>
            </w:r>
            <w:r w:rsidRPr="009579B5">
              <w:br/>
              <w:t>Tel:</w:t>
            </w:r>
            <w:r w:rsidRPr="009579B5">
              <w:br/>
              <w:t>Fax:</w:t>
            </w:r>
            <w:r w:rsidRPr="009579B5">
              <w:br/>
              <w:t>Ref:</w:t>
            </w:r>
            <w:r w:rsidRPr="009579B5">
              <w:br/>
              <w:t>Attention:</w:t>
            </w:r>
            <w:r w:rsidRPr="009579B5">
              <w:br/>
              <w:t>Email:</w:t>
            </w:r>
          </w:p>
        </w:tc>
      </w:tr>
    </w:tbl>
    <w:p w14:paraId="57588766" w14:textId="5C9A2A49" w:rsidR="00B75511" w:rsidRPr="00B75511" w:rsidRDefault="00B75511" w:rsidP="00985A84">
      <w:pPr>
        <w:spacing w:before="120" w:after="120"/>
        <w:ind w:left="720" w:hanging="720"/>
        <w:jc w:val="center"/>
        <w:rPr>
          <w:rFonts w:ascii="Book Antiqua" w:hAnsi="Book Antiqua"/>
          <w:lang w:val="en-US"/>
        </w:rPr>
      </w:pPr>
      <w:r w:rsidRPr="00B75511">
        <w:rPr>
          <w:rFonts w:ascii="Book Antiqua" w:hAnsi="Book Antiqua"/>
          <w:b/>
          <w:bCs/>
          <w:lang w:val="en-US"/>
        </w:rPr>
        <w:t>Part A</w:t>
      </w:r>
      <w:r w:rsidR="00C714C8">
        <w:rPr>
          <w:rFonts w:ascii="Book Antiqua" w:hAnsi="Book Antiqua"/>
          <w:b/>
          <w:bCs/>
          <w:lang w:val="en-US"/>
        </w:rPr>
        <w:t xml:space="preserve"> – Authorities and legislation to be read from</w:t>
      </w:r>
    </w:p>
    <w:p w14:paraId="4A0DE275" w14:textId="77777777" w:rsidR="00B75511" w:rsidRPr="00B75511" w:rsidRDefault="00B75511" w:rsidP="00B75511">
      <w:pPr>
        <w:spacing w:before="120" w:after="120"/>
        <w:ind w:left="720" w:hanging="720"/>
        <w:jc w:val="both"/>
        <w:rPr>
          <w:rFonts w:ascii="Book Antiqua" w:hAnsi="Book Antiqua"/>
          <w:lang w:val="en-US"/>
        </w:rPr>
      </w:pPr>
      <w:r w:rsidRPr="00B75511">
        <w:rPr>
          <w:rFonts w:ascii="Book Antiqua" w:hAnsi="Book Antiqua"/>
          <w:lang w:val="en-US"/>
        </w:rPr>
        <w:t>1.</w:t>
      </w:r>
      <w:r w:rsidRPr="00B75511">
        <w:rPr>
          <w:rFonts w:ascii="Book Antiqua" w:hAnsi="Book Antiqua"/>
          <w:lang w:val="en-US"/>
        </w:rPr>
        <w:tab/>
      </w:r>
      <w:r w:rsidRPr="00B75511">
        <w:rPr>
          <w:rFonts w:ascii="Book Antiqua" w:hAnsi="Book Antiqua"/>
          <w:i/>
          <w:lang w:val="en-US"/>
        </w:rPr>
        <w:t xml:space="preserve">DPP (Vic) v Terrick </w:t>
      </w:r>
      <w:r w:rsidRPr="00B75511">
        <w:rPr>
          <w:rFonts w:ascii="Book Antiqua" w:hAnsi="Book Antiqua"/>
          <w:lang w:val="en-US"/>
        </w:rPr>
        <w:t>(2009) 24 VR 457.</w:t>
      </w:r>
    </w:p>
    <w:p w14:paraId="11B58E54" w14:textId="77777777" w:rsidR="00B75511" w:rsidRPr="00B75511" w:rsidRDefault="00B75511" w:rsidP="00B75511">
      <w:pPr>
        <w:spacing w:before="120" w:after="120"/>
        <w:ind w:left="720" w:hanging="720"/>
        <w:jc w:val="both"/>
        <w:rPr>
          <w:rFonts w:ascii="Book Antiqua" w:hAnsi="Book Antiqua"/>
          <w:lang w:val="en-US"/>
        </w:rPr>
      </w:pPr>
    </w:p>
    <w:p w14:paraId="19CB6BBB" w14:textId="7EFD777E" w:rsidR="00B75511" w:rsidRPr="00B75511" w:rsidRDefault="00B75511" w:rsidP="00985A84">
      <w:pPr>
        <w:spacing w:before="120" w:after="120"/>
        <w:ind w:left="720" w:hanging="720"/>
        <w:jc w:val="center"/>
        <w:rPr>
          <w:rFonts w:ascii="Book Antiqua" w:hAnsi="Book Antiqua"/>
          <w:lang w:val="en-US"/>
        </w:rPr>
      </w:pPr>
      <w:r w:rsidRPr="00B75511">
        <w:rPr>
          <w:rFonts w:ascii="Book Antiqua" w:hAnsi="Book Antiqua"/>
          <w:b/>
          <w:bCs/>
          <w:lang w:val="en-US"/>
        </w:rPr>
        <w:t>Part B</w:t>
      </w:r>
      <w:r w:rsidR="00C714C8">
        <w:rPr>
          <w:rFonts w:ascii="Book Antiqua" w:hAnsi="Book Antiqua"/>
          <w:b/>
          <w:bCs/>
          <w:lang w:val="en-US"/>
        </w:rPr>
        <w:t xml:space="preserve"> – Authorities and legislation to be referred to</w:t>
      </w:r>
    </w:p>
    <w:p w14:paraId="2BF09A0F" w14:textId="77777777" w:rsidR="00B75511" w:rsidRPr="00B75511" w:rsidRDefault="00B75511" w:rsidP="00985A84">
      <w:pPr>
        <w:ind w:left="720" w:hanging="720"/>
        <w:jc w:val="both"/>
        <w:rPr>
          <w:rFonts w:ascii="Book Antiqua" w:hAnsi="Book Antiqua"/>
          <w:lang w:val="en-US"/>
        </w:rPr>
      </w:pPr>
      <w:r w:rsidRPr="00B75511">
        <w:rPr>
          <w:rFonts w:ascii="Book Antiqua" w:hAnsi="Book Antiqua"/>
          <w:lang w:val="en-US"/>
        </w:rPr>
        <w:t>1.</w:t>
      </w:r>
      <w:r w:rsidRPr="00B75511">
        <w:rPr>
          <w:rFonts w:ascii="Book Antiqua" w:hAnsi="Book Antiqua"/>
          <w:lang w:val="en-US"/>
        </w:rPr>
        <w:tab/>
      </w:r>
      <w:r w:rsidRPr="00B75511">
        <w:rPr>
          <w:rFonts w:ascii="Book Antiqua" w:hAnsi="Book Antiqua"/>
          <w:i/>
          <w:lang w:val="en-US"/>
        </w:rPr>
        <w:t xml:space="preserve">R v Verdins </w:t>
      </w:r>
      <w:r w:rsidRPr="00B75511">
        <w:rPr>
          <w:rFonts w:ascii="Book Antiqua" w:hAnsi="Book Antiqua"/>
          <w:lang w:val="en-US"/>
        </w:rPr>
        <w:t>(2007) 16 VR 269.</w:t>
      </w:r>
    </w:p>
    <w:p w14:paraId="485302F9" w14:textId="77777777" w:rsidR="00B75511" w:rsidRPr="00B75511" w:rsidRDefault="00B75511" w:rsidP="00985A84">
      <w:pPr>
        <w:ind w:left="720" w:hanging="720"/>
        <w:jc w:val="both"/>
        <w:rPr>
          <w:rFonts w:ascii="Book Antiqua" w:hAnsi="Book Antiqua"/>
          <w:lang w:val="en-US"/>
        </w:rPr>
      </w:pPr>
    </w:p>
    <w:p w14:paraId="33A5D5E9" w14:textId="77777777" w:rsidR="00B75511" w:rsidRPr="00B75511" w:rsidRDefault="00B75511" w:rsidP="00985A84">
      <w:pPr>
        <w:ind w:left="720" w:hanging="720"/>
        <w:jc w:val="both"/>
        <w:rPr>
          <w:rFonts w:ascii="Book Antiqua" w:hAnsi="Book Antiqua"/>
          <w:lang w:val="en-US"/>
        </w:rPr>
      </w:pPr>
      <w:r w:rsidRPr="00B75511">
        <w:rPr>
          <w:rFonts w:ascii="Book Antiqua" w:hAnsi="Book Antiqua"/>
          <w:lang w:val="en-US"/>
        </w:rPr>
        <w:t>2.</w:t>
      </w:r>
      <w:r w:rsidRPr="00B75511">
        <w:rPr>
          <w:rFonts w:ascii="Book Antiqua" w:hAnsi="Book Antiqua"/>
          <w:lang w:val="en-US"/>
        </w:rPr>
        <w:tab/>
      </w:r>
      <w:r w:rsidRPr="00B75511">
        <w:rPr>
          <w:rFonts w:ascii="Book Antiqua" w:hAnsi="Book Antiqua"/>
          <w:i/>
          <w:lang w:val="en-US"/>
        </w:rPr>
        <w:t xml:space="preserve">Scerri v The Queen </w:t>
      </w:r>
      <w:r w:rsidRPr="00B75511">
        <w:rPr>
          <w:rFonts w:ascii="Book Antiqua" w:hAnsi="Book Antiqua"/>
          <w:lang w:val="en-US"/>
        </w:rPr>
        <w:t>(2010) 206 A Crim R 1.</w:t>
      </w:r>
    </w:p>
    <w:p w14:paraId="607F9DD7" w14:textId="77777777" w:rsidR="00B75511" w:rsidRPr="00B75511" w:rsidRDefault="00B75511" w:rsidP="00B75511">
      <w:pPr>
        <w:spacing w:before="120" w:after="120"/>
        <w:ind w:left="720" w:hanging="720"/>
        <w:jc w:val="both"/>
        <w:rPr>
          <w:rFonts w:ascii="Book Antiqua" w:hAnsi="Book Antiqua"/>
          <w:lang w:val="en-US"/>
        </w:rPr>
      </w:pPr>
    </w:p>
    <w:p w14:paraId="1AD73B17" w14:textId="77777777" w:rsidR="00B75511" w:rsidRPr="00B75511" w:rsidRDefault="00B75511" w:rsidP="00985A84">
      <w:pPr>
        <w:spacing w:before="120" w:after="120"/>
        <w:ind w:left="720" w:hanging="720"/>
        <w:jc w:val="center"/>
        <w:rPr>
          <w:rFonts w:ascii="Book Antiqua" w:hAnsi="Book Antiqua"/>
          <w:lang w:val="en-US"/>
        </w:rPr>
      </w:pPr>
      <w:r w:rsidRPr="00B75511">
        <w:rPr>
          <w:rFonts w:ascii="Book Antiqua" w:hAnsi="Book Antiqua"/>
          <w:b/>
          <w:bCs/>
          <w:lang w:val="en-US"/>
        </w:rPr>
        <w:t>- Material Relied Upon -</w:t>
      </w:r>
    </w:p>
    <w:p w14:paraId="4E02B01B" w14:textId="77777777" w:rsidR="00B75511" w:rsidRPr="00B75511" w:rsidRDefault="00B75511" w:rsidP="00B75511">
      <w:pPr>
        <w:spacing w:before="120" w:after="120"/>
        <w:ind w:left="720" w:hanging="720"/>
        <w:jc w:val="both"/>
        <w:rPr>
          <w:rFonts w:ascii="Book Antiqua" w:hAnsi="Book Antiqua"/>
          <w:lang w:val="en-US"/>
        </w:rPr>
      </w:pPr>
    </w:p>
    <w:p w14:paraId="582AD1FA" w14:textId="77777777" w:rsidR="00B75511" w:rsidRPr="00B75511" w:rsidRDefault="00B75511" w:rsidP="00985A84">
      <w:pPr>
        <w:ind w:left="720" w:hanging="720"/>
        <w:jc w:val="both"/>
        <w:rPr>
          <w:rFonts w:ascii="Book Antiqua" w:hAnsi="Book Antiqua"/>
          <w:lang w:val="en-US"/>
        </w:rPr>
      </w:pPr>
      <w:r w:rsidRPr="00B75511">
        <w:rPr>
          <w:rFonts w:ascii="Book Antiqua" w:hAnsi="Book Antiqua"/>
          <w:lang w:val="en-US"/>
        </w:rPr>
        <w:t>1.</w:t>
      </w:r>
      <w:r w:rsidRPr="00B75511">
        <w:rPr>
          <w:rFonts w:ascii="Book Antiqua" w:hAnsi="Book Antiqua"/>
          <w:lang w:val="en-US"/>
        </w:rPr>
        <w:tab/>
        <w:t>Photobook (Exhibit A).</w:t>
      </w:r>
    </w:p>
    <w:p w14:paraId="7DC6394F" w14:textId="77777777" w:rsidR="00B75511" w:rsidRPr="00B75511" w:rsidRDefault="00B75511" w:rsidP="00985A84">
      <w:pPr>
        <w:ind w:left="720" w:hanging="720"/>
        <w:jc w:val="both"/>
        <w:rPr>
          <w:rFonts w:ascii="Book Antiqua" w:hAnsi="Book Antiqua"/>
          <w:lang w:val="en-US"/>
        </w:rPr>
      </w:pPr>
    </w:p>
    <w:p w14:paraId="38919591" w14:textId="77777777" w:rsidR="00B75511" w:rsidRPr="00B75511" w:rsidRDefault="00B75511" w:rsidP="00985A84">
      <w:pPr>
        <w:ind w:left="720" w:hanging="720"/>
        <w:jc w:val="both"/>
        <w:rPr>
          <w:rFonts w:ascii="Book Antiqua" w:hAnsi="Book Antiqua"/>
          <w:lang w:val="en-US"/>
        </w:rPr>
      </w:pPr>
      <w:r w:rsidRPr="00B75511">
        <w:rPr>
          <w:rFonts w:ascii="Book Antiqua" w:hAnsi="Book Antiqua"/>
          <w:lang w:val="en-US"/>
        </w:rPr>
        <w:t>2.</w:t>
      </w:r>
      <w:r w:rsidRPr="00B75511">
        <w:rPr>
          <w:rFonts w:ascii="Book Antiqua" w:hAnsi="Book Antiqua"/>
          <w:lang w:val="en-US"/>
        </w:rPr>
        <w:tab/>
        <w:t>Sketch of room by complainant (Exhibit B).</w:t>
      </w:r>
    </w:p>
    <w:p w14:paraId="4423BDE8" w14:textId="77777777" w:rsidR="00B75511" w:rsidRPr="00B75511" w:rsidRDefault="00B75511" w:rsidP="00985A84">
      <w:pPr>
        <w:ind w:left="720" w:hanging="720"/>
        <w:jc w:val="both"/>
        <w:rPr>
          <w:rFonts w:ascii="Book Antiqua" w:hAnsi="Book Antiqua"/>
          <w:lang w:val="en-US"/>
        </w:rPr>
      </w:pPr>
    </w:p>
    <w:p w14:paraId="53E2CD3B" w14:textId="31034392" w:rsidR="00AB3FFA" w:rsidRDefault="00B75511" w:rsidP="00985A84">
      <w:pPr>
        <w:ind w:left="720" w:hanging="720"/>
        <w:jc w:val="both"/>
        <w:rPr>
          <w:rFonts w:ascii="Book Antiqua" w:hAnsi="Book Antiqua"/>
        </w:rPr>
      </w:pPr>
      <w:r w:rsidRPr="00B75511">
        <w:rPr>
          <w:rFonts w:ascii="Book Antiqua" w:hAnsi="Book Antiqua"/>
          <w:lang w:val="en-US"/>
        </w:rPr>
        <w:t>3.</w:t>
      </w:r>
      <w:r w:rsidRPr="00B75511">
        <w:rPr>
          <w:rFonts w:ascii="Book Antiqua" w:hAnsi="Book Antiqua"/>
          <w:lang w:val="en-US"/>
        </w:rPr>
        <w:tab/>
        <w:t>10 page Report of Dr A Citizen dated 5 March 2012 (Exhibit C).</w:t>
      </w:r>
      <w:r w:rsidRPr="007917BE">
        <w:rPr>
          <w:rFonts w:ascii="Book Antiqua" w:hAnsi="Book Antiqua"/>
        </w:rPr>
        <w:t xml:space="preserve"> </w:t>
      </w:r>
    </w:p>
    <w:p w14:paraId="654416AC" w14:textId="60B175F2" w:rsidR="002C1810" w:rsidRDefault="002C1810" w:rsidP="00985A84">
      <w:pPr>
        <w:ind w:left="720" w:hanging="720"/>
        <w:jc w:val="both"/>
        <w:rPr>
          <w:rFonts w:ascii="Book Antiqua" w:hAnsi="Book Antiqua"/>
        </w:rPr>
      </w:pPr>
    </w:p>
    <w:p w14:paraId="06789E10" w14:textId="77777777" w:rsidR="002C1810" w:rsidRPr="00B75511" w:rsidRDefault="002C1810" w:rsidP="002C1810">
      <w:pPr>
        <w:ind w:left="720" w:hanging="720"/>
        <w:jc w:val="both"/>
        <w:rPr>
          <w:rFonts w:ascii="Book Antiqua" w:hAnsi="Book Antiqua"/>
          <w:lang w:val="en-US"/>
        </w:rPr>
      </w:pPr>
      <w:r>
        <w:rPr>
          <w:rFonts w:ascii="Book Antiqua" w:hAnsi="Book Antiqua"/>
        </w:rPr>
        <w:t>4.</w:t>
      </w:r>
      <w:r>
        <w:rPr>
          <w:rFonts w:ascii="Book Antiqua" w:hAnsi="Book Antiqua"/>
        </w:rPr>
        <w:tab/>
      </w:r>
      <w:r w:rsidRPr="00B75511">
        <w:rPr>
          <w:rFonts w:ascii="Book Antiqua" w:hAnsi="Book Antiqua"/>
          <w:lang w:val="en-US"/>
        </w:rPr>
        <w:t xml:space="preserve">Sentencing Advisory Council, </w:t>
      </w:r>
      <w:r w:rsidRPr="00B75511">
        <w:rPr>
          <w:rFonts w:ascii="Book Antiqua" w:hAnsi="Book Antiqua"/>
          <w:i/>
          <w:lang w:val="en-US"/>
        </w:rPr>
        <w:t>Snapshot 98 Sentencing Trends for Aggravated</w:t>
      </w:r>
    </w:p>
    <w:p w14:paraId="0D122A8E" w14:textId="298A73EE" w:rsidR="003639B5" w:rsidRPr="007917BE" w:rsidRDefault="002C1810" w:rsidP="003446CF">
      <w:pPr>
        <w:ind w:left="720" w:hanging="720"/>
        <w:jc w:val="both"/>
        <w:rPr>
          <w:rFonts w:ascii="Book Antiqua" w:hAnsi="Book Antiqua"/>
        </w:rPr>
      </w:pPr>
      <w:r>
        <w:rPr>
          <w:rFonts w:ascii="Book Antiqua" w:hAnsi="Book Antiqua"/>
          <w:i/>
          <w:lang w:val="en-US"/>
        </w:rPr>
        <w:tab/>
      </w:r>
      <w:r w:rsidRPr="00B75511">
        <w:rPr>
          <w:rFonts w:ascii="Book Antiqua" w:hAnsi="Book Antiqua"/>
          <w:i/>
          <w:lang w:val="en-US"/>
        </w:rPr>
        <w:t>Burglary in the Higher Courts of Victoria June 2010.</w:t>
      </w:r>
    </w:p>
    <w:sectPr w:rsidR="003639B5" w:rsidRPr="007917BE" w:rsidSect="003817CD">
      <w:footerReference w:type="default" r:id="rId17"/>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B7243" w14:textId="77777777" w:rsidR="00540EC2" w:rsidRDefault="00540EC2">
      <w:r>
        <w:separator/>
      </w:r>
    </w:p>
  </w:endnote>
  <w:endnote w:type="continuationSeparator" w:id="0">
    <w:p w14:paraId="52DE200A" w14:textId="77777777" w:rsidR="00540EC2" w:rsidRDefault="00540EC2">
      <w:r>
        <w:continuationSeparator/>
      </w:r>
    </w:p>
  </w:endnote>
  <w:endnote w:type="continuationNotice" w:id="1">
    <w:p w14:paraId="006413AF" w14:textId="77777777" w:rsidR="00540EC2" w:rsidRDefault="00540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3478" w14:textId="0BB0EADD" w:rsidR="00540EC2" w:rsidRDefault="00540EC2">
    <w:pPr>
      <w:pStyle w:val="Footer"/>
      <w:jc w:val="right"/>
    </w:pPr>
    <w:r>
      <w:fldChar w:fldCharType="begin"/>
    </w:r>
    <w:r>
      <w:instrText xml:space="preserve"> PAGE   \* MERGEFORMAT </w:instrText>
    </w:r>
    <w:r>
      <w:fldChar w:fldCharType="separate"/>
    </w:r>
    <w:r w:rsidR="00175AE5">
      <w:rPr>
        <w:noProof/>
      </w:rPr>
      <w:t>1</w:t>
    </w:r>
    <w:r>
      <w:rPr>
        <w:noProof/>
      </w:rPr>
      <w:fldChar w:fldCharType="end"/>
    </w:r>
  </w:p>
  <w:p w14:paraId="77F17E56" w14:textId="77777777" w:rsidR="00540EC2" w:rsidRDefault="00540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BC277" w14:textId="77777777" w:rsidR="00540EC2" w:rsidRDefault="00540EC2">
      <w:r>
        <w:separator/>
      </w:r>
    </w:p>
  </w:footnote>
  <w:footnote w:type="continuationSeparator" w:id="0">
    <w:p w14:paraId="453F154B" w14:textId="77777777" w:rsidR="00540EC2" w:rsidRDefault="00540EC2">
      <w:r>
        <w:continuationSeparator/>
      </w:r>
    </w:p>
  </w:footnote>
  <w:footnote w:type="continuationNotice" w:id="1">
    <w:p w14:paraId="24D2582E" w14:textId="77777777" w:rsidR="00540EC2" w:rsidRDefault="00540EC2"/>
  </w:footnote>
  <w:footnote w:id="2">
    <w:p w14:paraId="3D05B785" w14:textId="753FFDDD" w:rsidR="00540EC2" w:rsidRDefault="00540EC2">
      <w:pPr>
        <w:pStyle w:val="FootnoteText"/>
      </w:pPr>
      <w:r>
        <w:rPr>
          <w:rStyle w:val="FootnoteReference"/>
        </w:rPr>
        <w:footnoteRef/>
      </w:r>
      <w:r>
        <w:t xml:space="preserve"> Rules 1.10(1), ord 1A; </w:t>
      </w:r>
      <w:r w:rsidRPr="00E17DA2">
        <w:rPr>
          <w:i/>
        </w:rPr>
        <w:t>Supreme Court (General Civil Procure Rules) 2015</w:t>
      </w:r>
      <w:r>
        <w:t xml:space="preserve"> r 27.03(13.1); Practice Note SC Gen 19 (RedCrest Electronic Case Management System).</w:t>
      </w:r>
    </w:p>
  </w:footnote>
  <w:footnote w:id="3">
    <w:p w14:paraId="428AFCC6" w14:textId="233CE7FA" w:rsidR="00540EC2" w:rsidRPr="004C0E83" w:rsidRDefault="00540EC2" w:rsidP="004153D4">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i/>
        </w:rPr>
        <w:t xml:space="preserve"> CPA</w:t>
      </w:r>
      <w:r w:rsidRPr="004C0E83">
        <w:rPr>
          <w:rFonts w:ascii="Book Antiqua" w:hAnsi="Book Antiqua"/>
        </w:rPr>
        <w:t xml:space="preserve"> ss 274, 278</w:t>
      </w:r>
      <w:r>
        <w:rPr>
          <w:rFonts w:ascii="Book Antiqua" w:hAnsi="Book Antiqua"/>
        </w:rPr>
        <w:t xml:space="preserve">, </w:t>
      </w:r>
      <w:r w:rsidRPr="004C0E83">
        <w:rPr>
          <w:rFonts w:ascii="Book Antiqua" w:hAnsi="Book Antiqua"/>
        </w:rPr>
        <w:t>283</w:t>
      </w:r>
      <w:r>
        <w:rPr>
          <w:rFonts w:ascii="Book Antiqua" w:hAnsi="Book Antiqua"/>
        </w:rPr>
        <w:t>, 287, 291</w:t>
      </w:r>
      <w:r w:rsidRPr="004C0E83">
        <w:rPr>
          <w:rFonts w:ascii="Book Antiqua" w:hAnsi="Book Antiqua"/>
        </w:rPr>
        <w:t>.</w:t>
      </w:r>
    </w:p>
  </w:footnote>
  <w:footnote w:id="4">
    <w:p w14:paraId="4C727788" w14:textId="0D9AEF50" w:rsidR="00540EC2" w:rsidRPr="004C0E83" w:rsidRDefault="00540EC2" w:rsidP="007978F8">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Rules 2.06</w:t>
      </w:r>
      <w:r>
        <w:rPr>
          <w:rFonts w:ascii="Book Antiqua" w:hAnsi="Book Antiqua"/>
        </w:rPr>
        <w:t>–</w:t>
      </w:r>
      <w:r w:rsidRPr="004C0E83">
        <w:rPr>
          <w:rFonts w:ascii="Book Antiqua" w:hAnsi="Book Antiqua"/>
        </w:rPr>
        <w:t>2.07.</w:t>
      </w:r>
    </w:p>
  </w:footnote>
  <w:footnote w:id="5">
    <w:p w14:paraId="3A9D2AC5" w14:textId="7BED146D" w:rsidR="00540EC2" w:rsidRPr="004C0E83" w:rsidRDefault="00540EC2">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w:t>
      </w:r>
      <w:r w:rsidRPr="004C0E83">
        <w:rPr>
          <w:rFonts w:ascii="Book Antiqua" w:hAnsi="Book Antiqua"/>
          <w:i/>
        </w:rPr>
        <w:t>CPA</w:t>
      </w:r>
      <w:r w:rsidRPr="004C0E83">
        <w:rPr>
          <w:rFonts w:ascii="Book Antiqua" w:hAnsi="Book Antiqua"/>
        </w:rPr>
        <w:t xml:space="preserve"> s 281(3).</w:t>
      </w:r>
    </w:p>
  </w:footnote>
  <w:footnote w:id="6">
    <w:p w14:paraId="35C8E347" w14:textId="77777777" w:rsidR="00540EC2" w:rsidRPr="004C0E83" w:rsidRDefault="00540EC2" w:rsidP="007978F8">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w:t>
      </w:r>
      <w:r w:rsidRPr="004C0E83">
        <w:rPr>
          <w:rFonts w:ascii="Book Antiqua" w:hAnsi="Book Antiqua"/>
          <w:i/>
        </w:rPr>
        <w:t>CPA</w:t>
      </w:r>
      <w:r w:rsidRPr="004C0E83">
        <w:rPr>
          <w:rFonts w:ascii="Book Antiqua" w:hAnsi="Book Antiqua"/>
        </w:rPr>
        <w:t xml:space="preserve"> s 282(1)(a).</w:t>
      </w:r>
    </w:p>
  </w:footnote>
  <w:footnote w:id="7">
    <w:p w14:paraId="6F70B817" w14:textId="0F2415EC" w:rsidR="00540EC2" w:rsidRDefault="00540EC2">
      <w:pPr>
        <w:pStyle w:val="FootnoteText"/>
      </w:pPr>
      <w:r>
        <w:rPr>
          <w:rStyle w:val="FootnoteReference"/>
        </w:rPr>
        <w:footnoteRef/>
      </w:r>
      <w:r>
        <w:t xml:space="preserve"> Rules 2.05(4)(a), 2.15(1)(b).</w:t>
      </w:r>
    </w:p>
  </w:footnote>
  <w:footnote w:id="8">
    <w:p w14:paraId="4D57C52B" w14:textId="77777777" w:rsidR="00540EC2" w:rsidRPr="004C0E83" w:rsidRDefault="00540EC2" w:rsidP="00C675D7">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See </w:t>
      </w:r>
      <w:r w:rsidRPr="004C0E83">
        <w:rPr>
          <w:rFonts w:ascii="Book Antiqua" w:hAnsi="Book Antiqua"/>
          <w:i/>
        </w:rPr>
        <w:t>DPP (Vic) v Terrick</w:t>
      </w:r>
      <w:r w:rsidRPr="004C0E83">
        <w:rPr>
          <w:rFonts w:ascii="Book Antiqua" w:hAnsi="Book Antiqua"/>
        </w:rPr>
        <w:t xml:space="preserve"> (2009) 24 VR 457;</w:t>
      </w:r>
      <w:r w:rsidRPr="004C0E83">
        <w:rPr>
          <w:rFonts w:ascii="Book Antiqua" w:hAnsi="Book Antiqua"/>
          <w:i/>
        </w:rPr>
        <w:t xml:space="preserve"> Pesa v The Queen</w:t>
      </w:r>
      <w:r w:rsidRPr="004C0E83">
        <w:rPr>
          <w:rFonts w:ascii="Book Antiqua" w:hAnsi="Book Antiqua"/>
        </w:rPr>
        <w:t xml:space="preserve"> [2012] VSCA 109.</w:t>
      </w:r>
    </w:p>
  </w:footnote>
  <w:footnote w:id="9">
    <w:p w14:paraId="52E1EFF0" w14:textId="745F74A5" w:rsidR="00540EC2" w:rsidRPr="004C0E83" w:rsidRDefault="00540EC2" w:rsidP="006405E9">
      <w:pPr>
        <w:pStyle w:val="FootnoteText"/>
        <w:rPr>
          <w:rFonts w:ascii="Book Antiqua" w:hAnsi="Book Antiqua"/>
          <w:i/>
        </w:rPr>
      </w:pPr>
      <w:r w:rsidRPr="004C0E83">
        <w:rPr>
          <w:rStyle w:val="FootnoteReference"/>
          <w:rFonts w:ascii="Book Antiqua" w:hAnsi="Book Antiqua"/>
        </w:rPr>
        <w:footnoteRef/>
      </w:r>
      <w:r w:rsidRPr="004C0E83">
        <w:rPr>
          <w:rFonts w:ascii="Book Antiqua" w:hAnsi="Book Antiqua"/>
        </w:rPr>
        <w:t xml:space="preserve"> </w:t>
      </w:r>
      <w:r w:rsidRPr="004C0E83">
        <w:rPr>
          <w:rFonts w:ascii="Book Antiqua" w:hAnsi="Book Antiqua"/>
          <w:i/>
        </w:rPr>
        <w:t>Legal Profession Uniform Conduct (Barristers) Rule</w:t>
      </w:r>
      <w:r>
        <w:rPr>
          <w:rFonts w:ascii="Book Antiqua" w:hAnsi="Book Antiqua"/>
          <w:i/>
        </w:rPr>
        <w:t>s</w:t>
      </w:r>
      <w:r w:rsidRPr="004C0E83">
        <w:rPr>
          <w:rFonts w:ascii="Book Antiqua" w:hAnsi="Book Antiqua"/>
          <w:i/>
        </w:rPr>
        <w:t xml:space="preserve"> 2015</w:t>
      </w:r>
      <w:r w:rsidRPr="00E17DA2">
        <w:rPr>
          <w:rFonts w:ascii="Book Antiqua" w:hAnsi="Book Antiqua"/>
        </w:rPr>
        <w:t xml:space="preserve"> rule 4(e)</w:t>
      </w:r>
      <w:r w:rsidRPr="004C0E83">
        <w:rPr>
          <w:rFonts w:ascii="Book Antiqua" w:hAnsi="Book Antiqua"/>
        </w:rPr>
        <w:t>.</w:t>
      </w:r>
    </w:p>
  </w:footnote>
  <w:footnote w:id="10">
    <w:p w14:paraId="06EFDAD0" w14:textId="21F9E2FA" w:rsidR="00540EC2" w:rsidRDefault="00540EC2">
      <w:pPr>
        <w:pStyle w:val="FootnoteText"/>
      </w:pPr>
      <w:r>
        <w:rPr>
          <w:rStyle w:val="FootnoteReference"/>
        </w:rPr>
        <w:footnoteRef/>
      </w:r>
      <w:r>
        <w:t xml:space="preserve"> Rule 2.05(1), (2), (3).</w:t>
      </w:r>
    </w:p>
  </w:footnote>
  <w:footnote w:id="11">
    <w:p w14:paraId="02C7042E" w14:textId="3A1DDDFE" w:rsidR="00540EC2" w:rsidRPr="004C0E83" w:rsidRDefault="00540EC2" w:rsidP="008B5862">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w:t>
      </w:r>
      <w:r>
        <w:rPr>
          <w:rFonts w:ascii="Book Antiqua" w:hAnsi="Book Antiqua"/>
        </w:rPr>
        <w:t>Rule 2.05(4)(b)</w:t>
      </w:r>
      <w:r w:rsidRPr="004C0E83">
        <w:rPr>
          <w:rFonts w:ascii="Book Antiqua" w:hAnsi="Book Antiqua"/>
        </w:rPr>
        <w:t>.</w:t>
      </w:r>
    </w:p>
  </w:footnote>
  <w:footnote w:id="12">
    <w:p w14:paraId="63BCB56A" w14:textId="77777777" w:rsidR="00540EC2" w:rsidRPr="004C0E83" w:rsidRDefault="00540EC2" w:rsidP="002D18BB">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i/>
        </w:rPr>
        <w:t xml:space="preserve"> CPA</w:t>
      </w:r>
      <w:r w:rsidRPr="004C0E83">
        <w:rPr>
          <w:rFonts w:ascii="Book Antiqua" w:hAnsi="Book Antiqua"/>
        </w:rPr>
        <w:t xml:space="preserve"> ss 275(1), 279(1), 284(1).</w:t>
      </w:r>
    </w:p>
  </w:footnote>
  <w:footnote w:id="13">
    <w:p w14:paraId="66AC8297" w14:textId="77777777" w:rsidR="00540EC2" w:rsidRPr="004C0E83" w:rsidRDefault="00540EC2" w:rsidP="001A017E">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Rule 2.22.</w:t>
      </w:r>
    </w:p>
  </w:footnote>
  <w:footnote w:id="14">
    <w:p w14:paraId="411C51F1" w14:textId="00E50E91" w:rsidR="00540EC2" w:rsidRPr="004C0E83" w:rsidRDefault="00540EC2" w:rsidP="00FE1E20">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w:t>
      </w:r>
      <w:r w:rsidRPr="004C0E83">
        <w:rPr>
          <w:rFonts w:ascii="Book Antiqua" w:hAnsi="Book Antiqua"/>
          <w:i/>
        </w:rPr>
        <w:t>CPA</w:t>
      </w:r>
      <w:r w:rsidRPr="004C0E83">
        <w:rPr>
          <w:rFonts w:ascii="Book Antiqua" w:hAnsi="Book Antiqua"/>
        </w:rPr>
        <w:t xml:space="preserve"> ss 275(2), 279(2)</w:t>
      </w:r>
      <w:r>
        <w:rPr>
          <w:rFonts w:ascii="Book Antiqua" w:hAnsi="Book Antiqua"/>
        </w:rPr>
        <w:t>, 284(2)</w:t>
      </w:r>
      <w:r w:rsidRPr="004C0E83">
        <w:rPr>
          <w:rFonts w:ascii="Book Antiqua" w:hAnsi="Book Antiqua"/>
        </w:rPr>
        <w:t>.</w:t>
      </w:r>
    </w:p>
  </w:footnote>
  <w:footnote w:id="15">
    <w:p w14:paraId="2499959F" w14:textId="77777777" w:rsidR="00540EC2" w:rsidRPr="004C0E83" w:rsidRDefault="00540EC2" w:rsidP="008A1E4E">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w:t>
      </w:r>
      <w:r w:rsidRPr="004C0E83">
        <w:rPr>
          <w:rFonts w:ascii="Book Antiqua" w:hAnsi="Book Antiqua" w:cs="Arial"/>
        </w:rPr>
        <w:t>Rule 2.33.</w:t>
      </w:r>
    </w:p>
  </w:footnote>
  <w:footnote w:id="16">
    <w:p w14:paraId="209368EF" w14:textId="6FF59BEA" w:rsidR="00540EC2" w:rsidRPr="004C0E83" w:rsidRDefault="00540EC2" w:rsidP="0078480A">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w:t>
      </w:r>
      <w:r w:rsidRPr="004C0E83">
        <w:rPr>
          <w:rFonts w:ascii="Book Antiqua" w:hAnsi="Book Antiqua"/>
          <w:i/>
        </w:rPr>
        <w:t>CPA</w:t>
      </w:r>
      <w:r w:rsidRPr="004C0E83">
        <w:rPr>
          <w:rFonts w:ascii="Book Antiqua" w:hAnsi="Book Antiqua"/>
        </w:rPr>
        <w:t xml:space="preserve"> s 315.</w:t>
      </w:r>
    </w:p>
  </w:footnote>
  <w:footnote w:id="17">
    <w:p w14:paraId="7B1D85AC" w14:textId="77777777" w:rsidR="00540EC2" w:rsidRPr="004C0E83" w:rsidRDefault="00540EC2" w:rsidP="0078480A">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Rule 2.06.</w:t>
      </w:r>
    </w:p>
  </w:footnote>
  <w:footnote w:id="18">
    <w:p w14:paraId="2AA9443E" w14:textId="1A19D023" w:rsidR="00540EC2" w:rsidRPr="004C0E83" w:rsidRDefault="00540EC2" w:rsidP="0078480A">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w:t>
      </w:r>
      <w:r w:rsidRPr="004C0E83">
        <w:rPr>
          <w:rFonts w:ascii="Book Antiqua" w:hAnsi="Book Antiqua"/>
          <w:i/>
        </w:rPr>
        <w:t>Supreme Court Act 1986</w:t>
      </w:r>
      <w:r w:rsidRPr="004C0E83">
        <w:rPr>
          <w:rFonts w:ascii="Book Antiqua" w:hAnsi="Book Antiqua"/>
        </w:rPr>
        <w:t xml:space="preserve"> s 113P.</w:t>
      </w:r>
    </w:p>
  </w:footnote>
  <w:footnote w:id="19">
    <w:p w14:paraId="70C91551" w14:textId="6E87A7E2" w:rsidR="00540EC2" w:rsidRPr="004C0E83" w:rsidRDefault="00540EC2" w:rsidP="0078480A">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w:t>
      </w:r>
      <w:r w:rsidRPr="00E17DA2">
        <w:rPr>
          <w:rFonts w:ascii="Book Antiqua" w:hAnsi="Book Antiqua"/>
          <w:i/>
        </w:rPr>
        <w:t>CPA</w:t>
      </w:r>
      <w:r>
        <w:rPr>
          <w:rFonts w:ascii="Book Antiqua" w:hAnsi="Book Antiqua"/>
        </w:rPr>
        <w:t xml:space="preserve"> s 315(1)(e); </w:t>
      </w:r>
      <w:r w:rsidRPr="004C0E83">
        <w:rPr>
          <w:rFonts w:ascii="Book Antiqua" w:hAnsi="Book Antiqua"/>
        </w:rPr>
        <w:t>Rule 2.38.</w:t>
      </w:r>
    </w:p>
  </w:footnote>
  <w:footnote w:id="20">
    <w:p w14:paraId="627F19DD" w14:textId="045FC704" w:rsidR="00540EC2" w:rsidRPr="004C0E83" w:rsidRDefault="00540EC2" w:rsidP="0078480A">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w:t>
      </w:r>
      <w:r w:rsidRPr="004C0E83">
        <w:rPr>
          <w:rFonts w:ascii="Book Antiqua" w:hAnsi="Book Antiqua"/>
          <w:i/>
        </w:rPr>
        <w:t>CPA</w:t>
      </w:r>
      <w:r w:rsidRPr="004C0E83">
        <w:rPr>
          <w:rFonts w:ascii="Book Antiqua" w:hAnsi="Book Antiqua"/>
        </w:rPr>
        <w:t xml:space="preserve"> s 315</w:t>
      </w:r>
      <w:r>
        <w:rPr>
          <w:rFonts w:ascii="Book Antiqua" w:hAnsi="Book Antiqua"/>
        </w:rPr>
        <w:t>; Rule 2.07(2)</w:t>
      </w:r>
      <w:r w:rsidRPr="004C0E83">
        <w:rPr>
          <w:rFonts w:ascii="Book Antiqua" w:hAnsi="Book Antiqua"/>
        </w:rPr>
        <w:t>.</w:t>
      </w:r>
    </w:p>
  </w:footnote>
  <w:footnote w:id="21">
    <w:p w14:paraId="76E28249" w14:textId="28E428D6" w:rsidR="00540EC2" w:rsidRPr="004C0E83" w:rsidRDefault="00540EC2" w:rsidP="0078480A">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Rules 2.07(4)</w:t>
      </w:r>
      <w:r>
        <w:rPr>
          <w:rFonts w:ascii="Book Antiqua" w:hAnsi="Book Antiqua"/>
        </w:rPr>
        <w:t xml:space="preserve">, </w:t>
      </w:r>
      <w:r w:rsidRPr="004C0E83">
        <w:rPr>
          <w:rFonts w:ascii="Book Antiqua" w:hAnsi="Book Antiqua"/>
        </w:rPr>
        <w:t>2.36.</w:t>
      </w:r>
    </w:p>
  </w:footnote>
  <w:footnote w:id="22">
    <w:p w14:paraId="7D5CF13D" w14:textId="1A1A2ADD" w:rsidR="00540EC2" w:rsidRDefault="00540EC2">
      <w:pPr>
        <w:pStyle w:val="FootnoteText"/>
      </w:pPr>
      <w:r>
        <w:rPr>
          <w:rStyle w:val="FootnoteReference"/>
        </w:rPr>
        <w:footnoteRef/>
      </w:r>
      <w:r>
        <w:t xml:space="preserve"> Rule 2.07(2)(a).</w:t>
      </w:r>
    </w:p>
  </w:footnote>
  <w:footnote w:id="23">
    <w:p w14:paraId="01916B11" w14:textId="43EF5DED" w:rsidR="00540EC2" w:rsidRPr="004C0E83" w:rsidRDefault="00540EC2" w:rsidP="00237322">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Rule 2.07(2)</w:t>
      </w:r>
      <w:r>
        <w:rPr>
          <w:rFonts w:ascii="Book Antiqua" w:hAnsi="Book Antiqua"/>
        </w:rPr>
        <w:t>(b)</w:t>
      </w:r>
      <w:r w:rsidRPr="004C0E83">
        <w:rPr>
          <w:rFonts w:ascii="Book Antiqua" w:hAnsi="Book Antiqua"/>
        </w:rPr>
        <w:t>.</w:t>
      </w:r>
    </w:p>
  </w:footnote>
  <w:footnote w:id="24">
    <w:p w14:paraId="50F9769D" w14:textId="60E556B3" w:rsidR="00540EC2" w:rsidRPr="004C0E83" w:rsidRDefault="00540EC2" w:rsidP="004E1415">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Rule 2.08</w:t>
      </w:r>
      <w:r>
        <w:rPr>
          <w:rFonts w:ascii="Book Antiqua" w:hAnsi="Book Antiqua"/>
        </w:rPr>
        <w:t>(3)</w:t>
      </w:r>
      <w:r w:rsidRPr="004C0E83">
        <w:rPr>
          <w:rFonts w:ascii="Book Antiqua" w:hAnsi="Book Antiqua"/>
        </w:rPr>
        <w:t>.</w:t>
      </w:r>
    </w:p>
  </w:footnote>
  <w:footnote w:id="25">
    <w:p w14:paraId="72069A57" w14:textId="26DA325D" w:rsidR="00540EC2" w:rsidRPr="004C0E83" w:rsidRDefault="00540EC2" w:rsidP="004E1415">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w:t>
      </w:r>
      <w:r>
        <w:rPr>
          <w:rFonts w:ascii="Book Antiqua" w:hAnsi="Book Antiqua"/>
        </w:rPr>
        <w:t>Rule 2.08(5)</w:t>
      </w:r>
      <w:r w:rsidRPr="004C0E83">
        <w:rPr>
          <w:rFonts w:ascii="Book Antiqua" w:hAnsi="Book Antiqua"/>
        </w:rPr>
        <w:t>.</w:t>
      </w:r>
    </w:p>
  </w:footnote>
  <w:footnote w:id="26">
    <w:p w14:paraId="5629524D" w14:textId="1BCAF281" w:rsidR="00540EC2" w:rsidRPr="004C0E83" w:rsidRDefault="00540EC2">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w:t>
      </w:r>
      <w:r w:rsidRPr="004C0E83">
        <w:rPr>
          <w:rFonts w:ascii="Book Antiqua" w:hAnsi="Book Antiqua"/>
          <w:i/>
        </w:rPr>
        <w:t>CPA</w:t>
      </w:r>
      <w:r w:rsidRPr="00E17DA2">
        <w:rPr>
          <w:rFonts w:ascii="Book Antiqua" w:hAnsi="Book Antiqua"/>
        </w:rPr>
        <w:t xml:space="preserve"> s 313(2).</w:t>
      </w:r>
    </w:p>
  </w:footnote>
  <w:footnote w:id="27">
    <w:p w14:paraId="06C3B9E1" w14:textId="1D463AEA" w:rsidR="00540EC2" w:rsidRPr="004C0E83" w:rsidRDefault="00540EC2">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Rules, Form 6-2J.</w:t>
      </w:r>
    </w:p>
  </w:footnote>
  <w:footnote w:id="28">
    <w:p w14:paraId="6EB691F5" w14:textId="49DCB706" w:rsidR="00540EC2" w:rsidRPr="004C0E83" w:rsidRDefault="00540EC2" w:rsidP="00AF510B">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Rules 2.08(3)</w:t>
      </w:r>
      <w:r>
        <w:rPr>
          <w:rFonts w:ascii="Book Antiqua" w:hAnsi="Book Antiqua"/>
        </w:rPr>
        <w:t xml:space="preserve">, </w:t>
      </w:r>
      <w:r w:rsidRPr="004C0E83">
        <w:rPr>
          <w:rFonts w:ascii="Book Antiqua" w:hAnsi="Book Antiqua"/>
        </w:rPr>
        <w:t>2.09.</w:t>
      </w:r>
    </w:p>
  </w:footnote>
  <w:footnote w:id="29">
    <w:p w14:paraId="1605C966" w14:textId="6ABE72E3" w:rsidR="00540EC2" w:rsidRDefault="00540EC2" w:rsidP="00AF6A83">
      <w:pPr>
        <w:pStyle w:val="FootnoteText"/>
      </w:pPr>
      <w:r>
        <w:rPr>
          <w:rStyle w:val="FootnoteReference"/>
        </w:rPr>
        <w:footnoteRef/>
      </w:r>
      <w:r>
        <w:t xml:space="preserve"> </w:t>
      </w:r>
      <w:r w:rsidRPr="00FE21EA">
        <w:rPr>
          <w:i/>
        </w:rPr>
        <w:t>CPA</w:t>
      </w:r>
      <w:r>
        <w:t xml:space="preserve"> ss 288(1), 292(1); Rule 2.15(1).</w:t>
      </w:r>
    </w:p>
  </w:footnote>
  <w:footnote w:id="30">
    <w:p w14:paraId="5D3BBD84" w14:textId="53D57D23" w:rsidR="00540EC2" w:rsidRDefault="00540EC2" w:rsidP="00CA692D">
      <w:pPr>
        <w:pStyle w:val="FootnoteText"/>
      </w:pPr>
      <w:r>
        <w:rPr>
          <w:rStyle w:val="FootnoteReference"/>
        </w:rPr>
        <w:footnoteRef/>
      </w:r>
      <w:r>
        <w:t xml:space="preserve"> </w:t>
      </w:r>
      <w:r w:rsidRPr="00192D35">
        <w:rPr>
          <w:i/>
        </w:rPr>
        <w:t>CPA</w:t>
      </w:r>
      <w:r>
        <w:t xml:space="preserve"> ss 288(2), 292(2).</w:t>
      </w:r>
    </w:p>
  </w:footnote>
  <w:footnote w:id="31">
    <w:p w14:paraId="57E25967" w14:textId="07B64EF7" w:rsidR="00540EC2" w:rsidRDefault="00540EC2" w:rsidP="00CA692D">
      <w:pPr>
        <w:pStyle w:val="FootnoteText"/>
      </w:pPr>
      <w:r>
        <w:rPr>
          <w:rStyle w:val="FootnoteReference"/>
        </w:rPr>
        <w:footnoteRef/>
      </w:r>
      <w:r>
        <w:t xml:space="preserve"> Rule 2.15(1)(b).</w:t>
      </w:r>
    </w:p>
  </w:footnote>
  <w:footnote w:id="32">
    <w:p w14:paraId="7EDF8379" w14:textId="5B1E53C2" w:rsidR="00540EC2" w:rsidRDefault="00540EC2">
      <w:pPr>
        <w:pStyle w:val="FootnoteText"/>
      </w:pPr>
      <w:r>
        <w:rPr>
          <w:rStyle w:val="FootnoteReference"/>
        </w:rPr>
        <w:footnoteRef/>
      </w:r>
      <w:r>
        <w:t xml:space="preserve"> Rule 2.15(1)(c).</w:t>
      </w:r>
    </w:p>
  </w:footnote>
  <w:footnote w:id="33">
    <w:p w14:paraId="5E6F74E6" w14:textId="506DA5D1" w:rsidR="00540EC2" w:rsidRDefault="00540EC2">
      <w:pPr>
        <w:pStyle w:val="FootnoteText"/>
      </w:pPr>
      <w:r>
        <w:rPr>
          <w:rStyle w:val="FootnoteReference"/>
        </w:rPr>
        <w:footnoteRef/>
      </w:r>
      <w:r>
        <w:t xml:space="preserve"> </w:t>
      </w:r>
      <w:r w:rsidRPr="00E17DA2">
        <w:rPr>
          <w:i/>
        </w:rPr>
        <w:t>CPA</w:t>
      </w:r>
      <w:r>
        <w:t xml:space="preserve"> s 288(1).</w:t>
      </w:r>
    </w:p>
  </w:footnote>
  <w:footnote w:id="34">
    <w:p w14:paraId="7A8D6A75" w14:textId="59B60D94" w:rsidR="00540EC2" w:rsidRDefault="00540EC2">
      <w:pPr>
        <w:pStyle w:val="FootnoteText"/>
      </w:pPr>
      <w:r>
        <w:rPr>
          <w:rStyle w:val="FootnoteReference"/>
        </w:rPr>
        <w:footnoteRef/>
      </w:r>
      <w:r>
        <w:t xml:space="preserve"> </w:t>
      </w:r>
      <w:r w:rsidRPr="00E17DA2">
        <w:rPr>
          <w:i/>
        </w:rPr>
        <w:t>CPA</w:t>
      </w:r>
      <w:r>
        <w:t xml:space="preserve"> s 288(3), (4). </w:t>
      </w:r>
    </w:p>
  </w:footnote>
  <w:footnote w:id="35">
    <w:p w14:paraId="47152259" w14:textId="2BC26202" w:rsidR="00540EC2" w:rsidRDefault="00540EC2">
      <w:pPr>
        <w:pStyle w:val="FootnoteText"/>
      </w:pPr>
      <w:r>
        <w:rPr>
          <w:rStyle w:val="FootnoteReference"/>
        </w:rPr>
        <w:footnoteRef/>
      </w:r>
      <w:r>
        <w:t xml:space="preserve"> </w:t>
      </w:r>
      <w:r w:rsidRPr="00E17DA2">
        <w:rPr>
          <w:i/>
        </w:rPr>
        <w:t>CPA</w:t>
      </w:r>
      <w:r>
        <w:t xml:space="preserve"> s 292(3), (4).</w:t>
      </w:r>
    </w:p>
  </w:footnote>
  <w:footnote w:id="36">
    <w:p w14:paraId="269535CA" w14:textId="6A0D2E45" w:rsidR="00540EC2" w:rsidRDefault="00540EC2">
      <w:pPr>
        <w:pStyle w:val="FootnoteText"/>
      </w:pPr>
      <w:r>
        <w:rPr>
          <w:rStyle w:val="FootnoteReference"/>
        </w:rPr>
        <w:footnoteRef/>
      </w:r>
      <w:r>
        <w:t xml:space="preserve"> Rule 2.15(3).</w:t>
      </w:r>
    </w:p>
  </w:footnote>
  <w:footnote w:id="37">
    <w:p w14:paraId="6CC61440" w14:textId="68718700" w:rsidR="00540EC2" w:rsidRDefault="00540EC2">
      <w:pPr>
        <w:pStyle w:val="FootnoteText"/>
      </w:pPr>
      <w:r>
        <w:rPr>
          <w:rStyle w:val="FootnoteReference"/>
        </w:rPr>
        <w:footnoteRef/>
      </w:r>
      <w:r>
        <w:t xml:space="preserve"> Rule 2.15(4).</w:t>
      </w:r>
    </w:p>
  </w:footnote>
  <w:footnote w:id="38">
    <w:p w14:paraId="4C1810F6" w14:textId="2275E937" w:rsidR="00540EC2" w:rsidRDefault="00540EC2">
      <w:pPr>
        <w:pStyle w:val="FootnoteText"/>
      </w:pPr>
      <w:r>
        <w:rPr>
          <w:rStyle w:val="FootnoteReference"/>
        </w:rPr>
        <w:footnoteRef/>
      </w:r>
      <w:r>
        <w:t xml:space="preserve"> </w:t>
      </w:r>
      <w:r w:rsidRPr="00E17DA2">
        <w:rPr>
          <w:i/>
        </w:rPr>
        <w:t>CPA</w:t>
      </w:r>
      <w:r>
        <w:t xml:space="preserve"> s 314; Rule 2.40(1).</w:t>
      </w:r>
    </w:p>
  </w:footnote>
  <w:footnote w:id="39">
    <w:p w14:paraId="24318ED6" w14:textId="4E7A5E5C" w:rsidR="00540EC2" w:rsidRDefault="00540EC2">
      <w:pPr>
        <w:pStyle w:val="FootnoteText"/>
      </w:pPr>
      <w:r>
        <w:rPr>
          <w:rStyle w:val="FootnoteReference"/>
        </w:rPr>
        <w:footnoteRef/>
      </w:r>
      <w:r>
        <w:t xml:space="preserve"> Rule 2.40(2).</w:t>
      </w:r>
    </w:p>
  </w:footnote>
  <w:footnote w:id="40">
    <w:p w14:paraId="24D9F939" w14:textId="1BEDF468" w:rsidR="00540EC2" w:rsidRPr="004C0E83" w:rsidRDefault="00540EC2" w:rsidP="008758F3">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Rule 2.41.</w:t>
      </w:r>
    </w:p>
  </w:footnote>
  <w:footnote w:id="41">
    <w:p w14:paraId="0284DFDA" w14:textId="77777777" w:rsidR="00540EC2" w:rsidRPr="004C0E83" w:rsidRDefault="00540EC2" w:rsidP="008758F3">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Rule 1.18; </w:t>
      </w:r>
      <w:r w:rsidRPr="004C0E83">
        <w:rPr>
          <w:rFonts w:ascii="Book Antiqua" w:hAnsi="Book Antiqua"/>
          <w:i/>
        </w:rPr>
        <w:t>Keshtiar v The Queen</w:t>
      </w:r>
      <w:r w:rsidRPr="004C0E83">
        <w:rPr>
          <w:rFonts w:ascii="Book Antiqua" w:hAnsi="Book Antiqua"/>
        </w:rPr>
        <w:t xml:space="preserve"> [2011] VSCA 122.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49EA2536"/>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rPr>
        <w:rFonts w:hint="default"/>
        <w:sz w:val="24"/>
        <w:szCs w:val="24"/>
      </w:rPr>
    </w:lvl>
    <w:lvl w:ilvl="3">
      <w:start w:val="1"/>
      <w:numFmt w:val="lowerRoman"/>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13"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9"/>
  </w:num>
  <w:num w:numId="3">
    <w:abstractNumId w:val="17"/>
  </w:num>
  <w:num w:numId="4">
    <w:abstractNumId w:val="23"/>
  </w:num>
  <w:num w:numId="5">
    <w:abstractNumId w:val="7"/>
  </w:num>
  <w:num w:numId="6">
    <w:abstractNumId w:val="19"/>
  </w:num>
  <w:num w:numId="7">
    <w:abstractNumId w:val="21"/>
  </w:num>
  <w:num w:numId="8">
    <w:abstractNumId w:val="15"/>
  </w:num>
  <w:num w:numId="9">
    <w:abstractNumId w:val="2"/>
  </w:num>
  <w:num w:numId="10">
    <w:abstractNumId w:val="13"/>
  </w:num>
  <w:num w:numId="11">
    <w:abstractNumId w:val="16"/>
  </w:num>
  <w:num w:numId="12">
    <w:abstractNumId w:val="18"/>
  </w:num>
  <w:num w:numId="13">
    <w:abstractNumId w:val="4"/>
  </w:num>
  <w:num w:numId="14">
    <w:abstractNumId w:val="3"/>
  </w:num>
  <w:num w:numId="15">
    <w:abstractNumId w:val="10"/>
  </w:num>
  <w:num w:numId="16">
    <w:abstractNumId w:val="0"/>
  </w:num>
  <w:num w:numId="17">
    <w:abstractNumId w:val="8"/>
  </w:num>
  <w:num w:numId="18">
    <w:abstractNumId w:val="20"/>
  </w:num>
  <w:num w:numId="19">
    <w:abstractNumId w:val="6"/>
  </w:num>
  <w:num w:numId="20">
    <w:abstractNumId w:val="5"/>
  </w:num>
  <w:num w:numId="21">
    <w:abstractNumId w:val="12"/>
  </w:num>
  <w:num w:numId="22">
    <w:abstractNumId w:val="11"/>
  </w:num>
  <w:num w:numId="23">
    <w:abstractNumId w:val="14"/>
  </w:num>
  <w:num w:numId="24">
    <w:abstractNumId w:val="1"/>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137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7DBA"/>
    <w:rsid w:val="000118DD"/>
    <w:rsid w:val="0001288E"/>
    <w:rsid w:val="000128D0"/>
    <w:rsid w:val="00013D3B"/>
    <w:rsid w:val="00014B10"/>
    <w:rsid w:val="00031D2F"/>
    <w:rsid w:val="0003306E"/>
    <w:rsid w:val="00034D85"/>
    <w:rsid w:val="00035057"/>
    <w:rsid w:val="00036894"/>
    <w:rsid w:val="00037D26"/>
    <w:rsid w:val="00037F90"/>
    <w:rsid w:val="00040699"/>
    <w:rsid w:val="00043448"/>
    <w:rsid w:val="00043CB2"/>
    <w:rsid w:val="00044099"/>
    <w:rsid w:val="00055F43"/>
    <w:rsid w:val="000566C3"/>
    <w:rsid w:val="00070CA2"/>
    <w:rsid w:val="00070D66"/>
    <w:rsid w:val="00071A96"/>
    <w:rsid w:val="00073139"/>
    <w:rsid w:val="00073769"/>
    <w:rsid w:val="00077863"/>
    <w:rsid w:val="00081A41"/>
    <w:rsid w:val="00086025"/>
    <w:rsid w:val="0008768E"/>
    <w:rsid w:val="00095BA5"/>
    <w:rsid w:val="000A1CFE"/>
    <w:rsid w:val="000A1DE7"/>
    <w:rsid w:val="000A4F62"/>
    <w:rsid w:val="000A553C"/>
    <w:rsid w:val="000A6B76"/>
    <w:rsid w:val="000A7EEB"/>
    <w:rsid w:val="000B2E54"/>
    <w:rsid w:val="000B5F50"/>
    <w:rsid w:val="000C0998"/>
    <w:rsid w:val="000C1777"/>
    <w:rsid w:val="000C2CE1"/>
    <w:rsid w:val="000C5F4B"/>
    <w:rsid w:val="000C75E1"/>
    <w:rsid w:val="000D07F1"/>
    <w:rsid w:val="000D3250"/>
    <w:rsid w:val="000D532E"/>
    <w:rsid w:val="000D5E28"/>
    <w:rsid w:val="000D7A64"/>
    <w:rsid w:val="000E12FA"/>
    <w:rsid w:val="000E3E66"/>
    <w:rsid w:val="000E524A"/>
    <w:rsid w:val="000F3B18"/>
    <w:rsid w:val="000F5BF1"/>
    <w:rsid w:val="000F6EA7"/>
    <w:rsid w:val="00100006"/>
    <w:rsid w:val="00101EC5"/>
    <w:rsid w:val="001033CC"/>
    <w:rsid w:val="00116F25"/>
    <w:rsid w:val="00121C72"/>
    <w:rsid w:val="00125C07"/>
    <w:rsid w:val="00133A51"/>
    <w:rsid w:val="001344BA"/>
    <w:rsid w:val="00140683"/>
    <w:rsid w:val="00143136"/>
    <w:rsid w:val="00143818"/>
    <w:rsid w:val="00144DAA"/>
    <w:rsid w:val="00145C92"/>
    <w:rsid w:val="00145D28"/>
    <w:rsid w:val="0014603C"/>
    <w:rsid w:val="0015063E"/>
    <w:rsid w:val="00150C6D"/>
    <w:rsid w:val="00150CBB"/>
    <w:rsid w:val="00155A8E"/>
    <w:rsid w:val="0015650D"/>
    <w:rsid w:val="0016054E"/>
    <w:rsid w:val="00161B6C"/>
    <w:rsid w:val="00161CA2"/>
    <w:rsid w:val="001653D9"/>
    <w:rsid w:val="0017140C"/>
    <w:rsid w:val="001716EF"/>
    <w:rsid w:val="00175AE5"/>
    <w:rsid w:val="0017707D"/>
    <w:rsid w:val="0018061B"/>
    <w:rsid w:val="00186E37"/>
    <w:rsid w:val="00187F80"/>
    <w:rsid w:val="001913C5"/>
    <w:rsid w:val="00192E21"/>
    <w:rsid w:val="00194089"/>
    <w:rsid w:val="00194A80"/>
    <w:rsid w:val="00195707"/>
    <w:rsid w:val="00197CA4"/>
    <w:rsid w:val="001A017E"/>
    <w:rsid w:val="001A22B3"/>
    <w:rsid w:val="001A5036"/>
    <w:rsid w:val="001A5B39"/>
    <w:rsid w:val="001A667F"/>
    <w:rsid w:val="001A7651"/>
    <w:rsid w:val="001B3484"/>
    <w:rsid w:val="001B4283"/>
    <w:rsid w:val="001B7079"/>
    <w:rsid w:val="001B7E2C"/>
    <w:rsid w:val="001C116C"/>
    <w:rsid w:val="001C2F4B"/>
    <w:rsid w:val="001E0318"/>
    <w:rsid w:val="001F6F18"/>
    <w:rsid w:val="00207367"/>
    <w:rsid w:val="00210BE6"/>
    <w:rsid w:val="00216182"/>
    <w:rsid w:val="00216DCF"/>
    <w:rsid w:val="00217758"/>
    <w:rsid w:val="00217E88"/>
    <w:rsid w:val="002218C5"/>
    <w:rsid w:val="00222544"/>
    <w:rsid w:val="0022666D"/>
    <w:rsid w:val="0023426A"/>
    <w:rsid w:val="00234572"/>
    <w:rsid w:val="00234B7B"/>
    <w:rsid w:val="00237322"/>
    <w:rsid w:val="00241A4E"/>
    <w:rsid w:val="00241F28"/>
    <w:rsid w:val="00243B3E"/>
    <w:rsid w:val="00245746"/>
    <w:rsid w:val="002460FB"/>
    <w:rsid w:val="00247F50"/>
    <w:rsid w:val="002572C2"/>
    <w:rsid w:val="0026005D"/>
    <w:rsid w:val="00265BF9"/>
    <w:rsid w:val="00271B59"/>
    <w:rsid w:val="00275A5A"/>
    <w:rsid w:val="00277B7B"/>
    <w:rsid w:val="002812ED"/>
    <w:rsid w:val="0028130B"/>
    <w:rsid w:val="002A07C4"/>
    <w:rsid w:val="002A16EE"/>
    <w:rsid w:val="002B465A"/>
    <w:rsid w:val="002C1134"/>
    <w:rsid w:val="002C1810"/>
    <w:rsid w:val="002C56E8"/>
    <w:rsid w:val="002D0AB0"/>
    <w:rsid w:val="002D0FD3"/>
    <w:rsid w:val="002D18BB"/>
    <w:rsid w:val="002D23D8"/>
    <w:rsid w:val="002D6E79"/>
    <w:rsid w:val="002E0F6B"/>
    <w:rsid w:val="002E6B43"/>
    <w:rsid w:val="002E7FD2"/>
    <w:rsid w:val="002F19E9"/>
    <w:rsid w:val="002F4D7F"/>
    <w:rsid w:val="00300F4B"/>
    <w:rsid w:val="00302981"/>
    <w:rsid w:val="0030352D"/>
    <w:rsid w:val="00305761"/>
    <w:rsid w:val="00307B60"/>
    <w:rsid w:val="00310655"/>
    <w:rsid w:val="00310A32"/>
    <w:rsid w:val="00311051"/>
    <w:rsid w:val="0031222C"/>
    <w:rsid w:val="003166D1"/>
    <w:rsid w:val="00321C75"/>
    <w:rsid w:val="0032286C"/>
    <w:rsid w:val="00322BE1"/>
    <w:rsid w:val="00325FFC"/>
    <w:rsid w:val="00334DD3"/>
    <w:rsid w:val="00340257"/>
    <w:rsid w:val="0034260E"/>
    <w:rsid w:val="003446CF"/>
    <w:rsid w:val="00350055"/>
    <w:rsid w:val="003500B9"/>
    <w:rsid w:val="003508E0"/>
    <w:rsid w:val="00353E4C"/>
    <w:rsid w:val="00356593"/>
    <w:rsid w:val="00356969"/>
    <w:rsid w:val="00357A0D"/>
    <w:rsid w:val="00362578"/>
    <w:rsid w:val="00362CA5"/>
    <w:rsid w:val="003639B5"/>
    <w:rsid w:val="00365D0E"/>
    <w:rsid w:val="00367AD0"/>
    <w:rsid w:val="00377999"/>
    <w:rsid w:val="00377E10"/>
    <w:rsid w:val="00380922"/>
    <w:rsid w:val="003817CD"/>
    <w:rsid w:val="00381991"/>
    <w:rsid w:val="00381FDA"/>
    <w:rsid w:val="0038443F"/>
    <w:rsid w:val="00386C9F"/>
    <w:rsid w:val="00387DB3"/>
    <w:rsid w:val="00391CA0"/>
    <w:rsid w:val="003945D8"/>
    <w:rsid w:val="00396EF2"/>
    <w:rsid w:val="00397AAE"/>
    <w:rsid w:val="003A7A5A"/>
    <w:rsid w:val="003A7E6C"/>
    <w:rsid w:val="003B18A0"/>
    <w:rsid w:val="003B7248"/>
    <w:rsid w:val="003C07C2"/>
    <w:rsid w:val="003C0E9D"/>
    <w:rsid w:val="003C343E"/>
    <w:rsid w:val="003C5C64"/>
    <w:rsid w:val="003C62F1"/>
    <w:rsid w:val="003D0A67"/>
    <w:rsid w:val="003D582E"/>
    <w:rsid w:val="003D672F"/>
    <w:rsid w:val="003E4C44"/>
    <w:rsid w:val="003E6152"/>
    <w:rsid w:val="003E645F"/>
    <w:rsid w:val="003E66CF"/>
    <w:rsid w:val="003F0D9C"/>
    <w:rsid w:val="003F150F"/>
    <w:rsid w:val="00401D81"/>
    <w:rsid w:val="00402171"/>
    <w:rsid w:val="0040410A"/>
    <w:rsid w:val="00404CB0"/>
    <w:rsid w:val="004071A5"/>
    <w:rsid w:val="00414B77"/>
    <w:rsid w:val="004153D4"/>
    <w:rsid w:val="0042138B"/>
    <w:rsid w:val="0043435C"/>
    <w:rsid w:val="00434BEE"/>
    <w:rsid w:val="004361F0"/>
    <w:rsid w:val="004401FB"/>
    <w:rsid w:val="00441431"/>
    <w:rsid w:val="00443214"/>
    <w:rsid w:val="00454495"/>
    <w:rsid w:val="00455D46"/>
    <w:rsid w:val="004568A7"/>
    <w:rsid w:val="00461361"/>
    <w:rsid w:val="00471414"/>
    <w:rsid w:val="00474F94"/>
    <w:rsid w:val="00482EBE"/>
    <w:rsid w:val="004833B6"/>
    <w:rsid w:val="00483F1E"/>
    <w:rsid w:val="004912F2"/>
    <w:rsid w:val="00492317"/>
    <w:rsid w:val="00492363"/>
    <w:rsid w:val="00494220"/>
    <w:rsid w:val="004946BD"/>
    <w:rsid w:val="0049669C"/>
    <w:rsid w:val="00496F08"/>
    <w:rsid w:val="004A6F42"/>
    <w:rsid w:val="004B1AC7"/>
    <w:rsid w:val="004B2A72"/>
    <w:rsid w:val="004B4458"/>
    <w:rsid w:val="004B5756"/>
    <w:rsid w:val="004B6E9A"/>
    <w:rsid w:val="004B7547"/>
    <w:rsid w:val="004C0E83"/>
    <w:rsid w:val="004C1FFA"/>
    <w:rsid w:val="004C29B1"/>
    <w:rsid w:val="004C44F2"/>
    <w:rsid w:val="004D07F1"/>
    <w:rsid w:val="004D1112"/>
    <w:rsid w:val="004D2141"/>
    <w:rsid w:val="004D40DE"/>
    <w:rsid w:val="004E1038"/>
    <w:rsid w:val="004E1052"/>
    <w:rsid w:val="004E10CA"/>
    <w:rsid w:val="004E1415"/>
    <w:rsid w:val="004E284B"/>
    <w:rsid w:val="004F3DF0"/>
    <w:rsid w:val="004F61E8"/>
    <w:rsid w:val="004F7E81"/>
    <w:rsid w:val="0050429E"/>
    <w:rsid w:val="00506B52"/>
    <w:rsid w:val="00512025"/>
    <w:rsid w:val="005123B0"/>
    <w:rsid w:val="00514DE5"/>
    <w:rsid w:val="005158D2"/>
    <w:rsid w:val="005173D2"/>
    <w:rsid w:val="0052108C"/>
    <w:rsid w:val="005212B4"/>
    <w:rsid w:val="005236D3"/>
    <w:rsid w:val="005256FE"/>
    <w:rsid w:val="005278A1"/>
    <w:rsid w:val="00540E14"/>
    <w:rsid w:val="00540EC2"/>
    <w:rsid w:val="00541EAB"/>
    <w:rsid w:val="00543786"/>
    <w:rsid w:val="00546A24"/>
    <w:rsid w:val="00547600"/>
    <w:rsid w:val="00550871"/>
    <w:rsid w:val="005534A5"/>
    <w:rsid w:val="00553534"/>
    <w:rsid w:val="00554A65"/>
    <w:rsid w:val="0055503D"/>
    <w:rsid w:val="00561105"/>
    <w:rsid w:val="0056389E"/>
    <w:rsid w:val="00565B62"/>
    <w:rsid w:val="0057083E"/>
    <w:rsid w:val="00571E15"/>
    <w:rsid w:val="005734DA"/>
    <w:rsid w:val="00575849"/>
    <w:rsid w:val="005825BE"/>
    <w:rsid w:val="00582DAF"/>
    <w:rsid w:val="00583F58"/>
    <w:rsid w:val="00593530"/>
    <w:rsid w:val="005A291A"/>
    <w:rsid w:val="005A386C"/>
    <w:rsid w:val="005A4134"/>
    <w:rsid w:val="005A59BA"/>
    <w:rsid w:val="005A68BF"/>
    <w:rsid w:val="005A6984"/>
    <w:rsid w:val="005A7831"/>
    <w:rsid w:val="005B3FF4"/>
    <w:rsid w:val="005B499F"/>
    <w:rsid w:val="005B5CFE"/>
    <w:rsid w:val="005B7257"/>
    <w:rsid w:val="005B7E00"/>
    <w:rsid w:val="005C2979"/>
    <w:rsid w:val="005C542A"/>
    <w:rsid w:val="005C7F57"/>
    <w:rsid w:val="005D3383"/>
    <w:rsid w:val="005D65DA"/>
    <w:rsid w:val="005E04B4"/>
    <w:rsid w:val="005E3BB5"/>
    <w:rsid w:val="005E5273"/>
    <w:rsid w:val="005E5CE0"/>
    <w:rsid w:val="005E5EE9"/>
    <w:rsid w:val="005E704A"/>
    <w:rsid w:val="005F02B1"/>
    <w:rsid w:val="005F067C"/>
    <w:rsid w:val="00607B05"/>
    <w:rsid w:val="006124C3"/>
    <w:rsid w:val="006135A6"/>
    <w:rsid w:val="00613A9F"/>
    <w:rsid w:val="00613FA8"/>
    <w:rsid w:val="00620D68"/>
    <w:rsid w:val="00625C50"/>
    <w:rsid w:val="0062755D"/>
    <w:rsid w:val="00634832"/>
    <w:rsid w:val="00635413"/>
    <w:rsid w:val="00636D64"/>
    <w:rsid w:val="00637EE8"/>
    <w:rsid w:val="0064057F"/>
    <w:rsid w:val="006405E9"/>
    <w:rsid w:val="0064143C"/>
    <w:rsid w:val="00642277"/>
    <w:rsid w:val="00642383"/>
    <w:rsid w:val="006513DD"/>
    <w:rsid w:val="00655347"/>
    <w:rsid w:val="006613C4"/>
    <w:rsid w:val="00666E4A"/>
    <w:rsid w:val="00666F54"/>
    <w:rsid w:val="006676CA"/>
    <w:rsid w:val="006710C3"/>
    <w:rsid w:val="006763E3"/>
    <w:rsid w:val="00676B57"/>
    <w:rsid w:val="00676CE9"/>
    <w:rsid w:val="0067716A"/>
    <w:rsid w:val="0068364B"/>
    <w:rsid w:val="00684593"/>
    <w:rsid w:val="00686402"/>
    <w:rsid w:val="0069029C"/>
    <w:rsid w:val="00690B1D"/>
    <w:rsid w:val="00691BC6"/>
    <w:rsid w:val="00691D67"/>
    <w:rsid w:val="006921D0"/>
    <w:rsid w:val="00695864"/>
    <w:rsid w:val="0069710B"/>
    <w:rsid w:val="006A25B5"/>
    <w:rsid w:val="006A29AF"/>
    <w:rsid w:val="006A34BA"/>
    <w:rsid w:val="006A386D"/>
    <w:rsid w:val="006A4CCD"/>
    <w:rsid w:val="006A5DA3"/>
    <w:rsid w:val="006A74CE"/>
    <w:rsid w:val="006B6D97"/>
    <w:rsid w:val="006C550C"/>
    <w:rsid w:val="006C55DA"/>
    <w:rsid w:val="006D0F84"/>
    <w:rsid w:val="006E32C1"/>
    <w:rsid w:val="006E62E8"/>
    <w:rsid w:val="006E6E2F"/>
    <w:rsid w:val="006F0255"/>
    <w:rsid w:val="006F0430"/>
    <w:rsid w:val="006F3E76"/>
    <w:rsid w:val="006F3FAF"/>
    <w:rsid w:val="006F5F1C"/>
    <w:rsid w:val="006F60CF"/>
    <w:rsid w:val="006F6748"/>
    <w:rsid w:val="006F6D54"/>
    <w:rsid w:val="00702F63"/>
    <w:rsid w:val="00704897"/>
    <w:rsid w:val="007068FC"/>
    <w:rsid w:val="00706CBF"/>
    <w:rsid w:val="007107C6"/>
    <w:rsid w:val="007109D8"/>
    <w:rsid w:val="00712D80"/>
    <w:rsid w:val="00715F27"/>
    <w:rsid w:val="0071797E"/>
    <w:rsid w:val="00720BE1"/>
    <w:rsid w:val="007210F6"/>
    <w:rsid w:val="0072228F"/>
    <w:rsid w:val="00722648"/>
    <w:rsid w:val="00724B73"/>
    <w:rsid w:val="00734E5B"/>
    <w:rsid w:val="00737442"/>
    <w:rsid w:val="007375B9"/>
    <w:rsid w:val="00741D9B"/>
    <w:rsid w:val="007453B3"/>
    <w:rsid w:val="00746226"/>
    <w:rsid w:val="00746CB2"/>
    <w:rsid w:val="0074724C"/>
    <w:rsid w:val="007513AE"/>
    <w:rsid w:val="0075230A"/>
    <w:rsid w:val="00752628"/>
    <w:rsid w:val="00755325"/>
    <w:rsid w:val="00756FE4"/>
    <w:rsid w:val="007602AF"/>
    <w:rsid w:val="0076285E"/>
    <w:rsid w:val="00767B98"/>
    <w:rsid w:val="00767E01"/>
    <w:rsid w:val="00771C95"/>
    <w:rsid w:val="007769A3"/>
    <w:rsid w:val="00780A47"/>
    <w:rsid w:val="00780F23"/>
    <w:rsid w:val="00784717"/>
    <w:rsid w:val="0078480A"/>
    <w:rsid w:val="00784BB7"/>
    <w:rsid w:val="00786864"/>
    <w:rsid w:val="007917BE"/>
    <w:rsid w:val="007951CA"/>
    <w:rsid w:val="00796E2E"/>
    <w:rsid w:val="007978F8"/>
    <w:rsid w:val="007A0780"/>
    <w:rsid w:val="007A1449"/>
    <w:rsid w:val="007A1D8C"/>
    <w:rsid w:val="007B0B61"/>
    <w:rsid w:val="007B1869"/>
    <w:rsid w:val="007B21D3"/>
    <w:rsid w:val="007B3902"/>
    <w:rsid w:val="007B3B63"/>
    <w:rsid w:val="007B7DB2"/>
    <w:rsid w:val="007C0A8F"/>
    <w:rsid w:val="007C5B5F"/>
    <w:rsid w:val="007C6118"/>
    <w:rsid w:val="007D0506"/>
    <w:rsid w:val="007D1D95"/>
    <w:rsid w:val="007D42ED"/>
    <w:rsid w:val="007D43B8"/>
    <w:rsid w:val="007E24CA"/>
    <w:rsid w:val="007E2608"/>
    <w:rsid w:val="007E5564"/>
    <w:rsid w:val="007F1253"/>
    <w:rsid w:val="007F7938"/>
    <w:rsid w:val="007F7C28"/>
    <w:rsid w:val="007F7F97"/>
    <w:rsid w:val="00801C75"/>
    <w:rsid w:val="00801D4A"/>
    <w:rsid w:val="00802FC4"/>
    <w:rsid w:val="00804B57"/>
    <w:rsid w:val="008119D2"/>
    <w:rsid w:val="008127B0"/>
    <w:rsid w:val="00812E7E"/>
    <w:rsid w:val="008226BC"/>
    <w:rsid w:val="00823AB4"/>
    <w:rsid w:val="0082465E"/>
    <w:rsid w:val="0082476F"/>
    <w:rsid w:val="00831D0F"/>
    <w:rsid w:val="008327F7"/>
    <w:rsid w:val="00834079"/>
    <w:rsid w:val="00835C7C"/>
    <w:rsid w:val="00836099"/>
    <w:rsid w:val="008429C5"/>
    <w:rsid w:val="008434C3"/>
    <w:rsid w:val="00843503"/>
    <w:rsid w:val="008445D3"/>
    <w:rsid w:val="00845023"/>
    <w:rsid w:val="00850A46"/>
    <w:rsid w:val="008515EE"/>
    <w:rsid w:val="00854FD4"/>
    <w:rsid w:val="0086055D"/>
    <w:rsid w:val="0086686C"/>
    <w:rsid w:val="00870332"/>
    <w:rsid w:val="00872BAD"/>
    <w:rsid w:val="008758F3"/>
    <w:rsid w:val="00880069"/>
    <w:rsid w:val="0088136E"/>
    <w:rsid w:val="008846D6"/>
    <w:rsid w:val="00885790"/>
    <w:rsid w:val="00892D21"/>
    <w:rsid w:val="00892FF7"/>
    <w:rsid w:val="008942F1"/>
    <w:rsid w:val="008A1E4E"/>
    <w:rsid w:val="008A4768"/>
    <w:rsid w:val="008A47CA"/>
    <w:rsid w:val="008A636D"/>
    <w:rsid w:val="008B0EC2"/>
    <w:rsid w:val="008B1575"/>
    <w:rsid w:val="008B2F49"/>
    <w:rsid w:val="008B3490"/>
    <w:rsid w:val="008B47EA"/>
    <w:rsid w:val="008B5862"/>
    <w:rsid w:val="008C027C"/>
    <w:rsid w:val="008C0B97"/>
    <w:rsid w:val="008C41FA"/>
    <w:rsid w:val="008D6254"/>
    <w:rsid w:val="008D6EBF"/>
    <w:rsid w:val="008E2F41"/>
    <w:rsid w:val="008F152C"/>
    <w:rsid w:val="008F5823"/>
    <w:rsid w:val="00903C87"/>
    <w:rsid w:val="0091164B"/>
    <w:rsid w:val="00916516"/>
    <w:rsid w:val="00921051"/>
    <w:rsid w:val="0092369B"/>
    <w:rsid w:val="00924953"/>
    <w:rsid w:val="009251C5"/>
    <w:rsid w:val="00934959"/>
    <w:rsid w:val="00940734"/>
    <w:rsid w:val="00940B90"/>
    <w:rsid w:val="00940F44"/>
    <w:rsid w:val="00941002"/>
    <w:rsid w:val="00947689"/>
    <w:rsid w:val="0095081C"/>
    <w:rsid w:val="0095377B"/>
    <w:rsid w:val="00955CBF"/>
    <w:rsid w:val="009579B5"/>
    <w:rsid w:val="0096128D"/>
    <w:rsid w:val="00963A32"/>
    <w:rsid w:val="00970632"/>
    <w:rsid w:val="00971150"/>
    <w:rsid w:val="00975561"/>
    <w:rsid w:val="00977BAC"/>
    <w:rsid w:val="0098076E"/>
    <w:rsid w:val="00984A84"/>
    <w:rsid w:val="00984FDC"/>
    <w:rsid w:val="00985A84"/>
    <w:rsid w:val="00987FD8"/>
    <w:rsid w:val="00990B3C"/>
    <w:rsid w:val="00993D8D"/>
    <w:rsid w:val="0099429A"/>
    <w:rsid w:val="00994A59"/>
    <w:rsid w:val="009956C6"/>
    <w:rsid w:val="00996F81"/>
    <w:rsid w:val="009A16DD"/>
    <w:rsid w:val="009A45B0"/>
    <w:rsid w:val="009B1B66"/>
    <w:rsid w:val="009B3159"/>
    <w:rsid w:val="009B7708"/>
    <w:rsid w:val="009C3906"/>
    <w:rsid w:val="009C393F"/>
    <w:rsid w:val="009C6B44"/>
    <w:rsid w:val="009D1753"/>
    <w:rsid w:val="009E4637"/>
    <w:rsid w:val="009E4C0D"/>
    <w:rsid w:val="009E5E09"/>
    <w:rsid w:val="009E714C"/>
    <w:rsid w:val="009F0E6C"/>
    <w:rsid w:val="009F27F0"/>
    <w:rsid w:val="009F47D1"/>
    <w:rsid w:val="009F587A"/>
    <w:rsid w:val="009F7C7A"/>
    <w:rsid w:val="00A02D5F"/>
    <w:rsid w:val="00A03CC1"/>
    <w:rsid w:val="00A04BF1"/>
    <w:rsid w:val="00A073C7"/>
    <w:rsid w:val="00A1029C"/>
    <w:rsid w:val="00A12102"/>
    <w:rsid w:val="00A13D3C"/>
    <w:rsid w:val="00A16095"/>
    <w:rsid w:val="00A1734D"/>
    <w:rsid w:val="00A222B3"/>
    <w:rsid w:val="00A2785F"/>
    <w:rsid w:val="00A56F09"/>
    <w:rsid w:val="00A64EE1"/>
    <w:rsid w:val="00A65765"/>
    <w:rsid w:val="00A67FC3"/>
    <w:rsid w:val="00A70602"/>
    <w:rsid w:val="00A715A8"/>
    <w:rsid w:val="00A7773B"/>
    <w:rsid w:val="00A7779A"/>
    <w:rsid w:val="00A86757"/>
    <w:rsid w:val="00A91DA2"/>
    <w:rsid w:val="00A9278B"/>
    <w:rsid w:val="00A937DF"/>
    <w:rsid w:val="00A938FB"/>
    <w:rsid w:val="00AA0705"/>
    <w:rsid w:val="00AA1164"/>
    <w:rsid w:val="00AA1568"/>
    <w:rsid w:val="00AA1BA4"/>
    <w:rsid w:val="00AA5A1E"/>
    <w:rsid w:val="00AB0464"/>
    <w:rsid w:val="00AB2B23"/>
    <w:rsid w:val="00AB3FFA"/>
    <w:rsid w:val="00AB61BD"/>
    <w:rsid w:val="00AB6B2D"/>
    <w:rsid w:val="00AB6B88"/>
    <w:rsid w:val="00AC2F4D"/>
    <w:rsid w:val="00AC58AA"/>
    <w:rsid w:val="00AD32C4"/>
    <w:rsid w:val="00AD3C92"/>
    <w:rsid w:val="00AE3228"/>
    <w:rsid w:val="00AE3CE5"/>
    <w:rsid w:val="00AE744D"/>
    <w:rsid w:val="00AF29CC"/>
    <w:rsid w:val="00AF510B"/>
    <w:rsid w:val="00AF6A83"/>
    <w:rsid w:val="00AF72F1"/>
    <w:rsid w:val="00AF7BEA"/>
    <w:rsid w:val="00B0217A"/>
    <w:rsid w:val="00B03FB3"/>
    <w:rsid w:val="00B120B9"/>
    <w:rsid w:val="00B1777F"/>
    <w:rsid w:val="00B2037F"/>
    <w:rsid w:val="00B210B9"/>
    <w:rsid w:val="00B2533E"/>
    <w:rsid w:val="00B2671B"/>
    <w:rsid w:val="00B26DFC"/>
    <w:rsid w:val="00B26EE9"/>
    <w:rsid w:val="00B27212"/>
    <w:rsid w:val="00B31D34"/>
    <w:rsid w:val="00B323E2"/>
    <w:rsid w:val="00B366E1"/>
    <w:rsid w:val="00B37F5F"/>
    <w:rsid w:val="00B40971"/>
    <w:rsid w:val="00B41CB2"/>
    <w:rsid w:val="00B43CA5"/>
    <w:rsid w:val="00B445A4"/>
    <w:rsid w:val="00B45C33"/>
    <w:rsid w:val="00B50C4E"/>
    <w:rsid w:val="00B53468"/>
    <w:rsid w:val="00B54563"/>
    <w:rsid w:val="00B54D68"/>
    <w:rsid w:val="00B55DDD"/>
    <w:rsid w:val="00B57556"/>
    <w:rsid w:val="00B6220E"/>
    <w:rsid w:val="00B64639"/>
    <w:rsid w:val="00B65F05"/>
    <w:rsid w:val="00B72C47"/>
    <w:rsid w:val="00B75511"/>
    <w:rsid w:val="00B84551"/>
    <w:rsid w:val="00B86CFD"/>
    <w:rsid w:val="00B9117A"/>
    <w:rsid w:val="00B91665"/>
    <w:rsid w:val="00B92511"/>
    <w:rsid w:val="00B97019"/>
    <w:rsid w:val="00BA467D"/>
    <w:rsid w:val="00BA4AA3"/>
    <w:rsid w:val="00BA536E"/>
    <w:rsid w:val="00BA5473"/>
    <w:rsid w:val="00BB025F"/>
    <w:rsid w:val="00BB1CFE"/>
    <w:rsid w:val="00BB3539"/>
    <w:rsid w:val="00BB44DE"/>
    <w:rsid w:val="00BB6A06"/>
    <w:rsid w:val="00BC00FB"/>
    <w:rsid w:val="00BC63FD"/>
    <w:rsid w:val="00BC7826"/>
    <w:rsid w:val="00BD0D77"/>
    <w:rsid w:val="00BD1BA9"/>
    <w:rsid w:val="00BD4E3C"/>
    <w:rsid w:val="00BD53FE"/>
    <w:rsid w:val="00BD68EF"/>
    <w:rsid w:val="00BE1071"/>
    <w:rsid w:val="00BE5E45"/>
    <w:rsid w:val="00BE6133"/>
    <w:rsid w:val="00BF054A"/>
    <w:rsid w:val="00BF2411"/>
    <w:rsid w:val="00BF5F87"/>
    <w:rsid w:val="00BF6175"/>
    <w:rsid w:val="00BF6922"/>
    <w:rsid w:val="00BF764E"/>
    <w:rsid w:val="00BF7E0E"/>
    <w:rsid w:val="00BF7EB5"/>
    <w:rsid w:val="00C02583"/>
    <w:rsid w:val="00C02EEF"/>
    <w:rsid w:val="00C02F5C"/>
    <w:rsid w:val="00C03C6C"/>
    <w:rsid w:val="00C042CB"/>
    <w:rsid w:val="00C131B7"/>
    <w:rsid w:val="00C16227"/>
    <w:rsid w:val="00C16789"/>
    <w:rsid w:val="00C24A7A"/>
    <w:rsid w:val="00C25E34"/>
    <w:rsid w:val="00C27E6B"/>
    <w:rsid w:val="00C310B9"/>
    <w:rsid w:val="00C342D5"/>
    <w:rsid w:val="00C401CD"/>
    <w:rsid w:val="00C4035A"/>
    <w:rsid w:val="00C41952"/>
    <w:rsid w:val="00C42B04"/>
    <w:rsid w:val="00C53183"/>
    <w:rsid w:val="00C53731"/>
    <w:rsid w:val="00C55128"/>
    <w:rsid w:val="00C56DF5"/>
    <w:rsid w:val="00C570CC"/>
    <w:rsid w:val="00C57194"/>
    <w:rsid w:val="00C60BB4"/>
    <w:rsid w:val="00C65F24"/>
    <w:rsid w:val="00C675D7"/>
    <w:rsid w:val="00C714C8"/>
    <w:rsid w:val="00C719FC"/>
    <w:rsid w:val="00C72F64"/>
    <w:rsid w:val="00C754AE"/>
    <w:rsid w:val="00C76DD4"/>
    <w:rsid w:val="00C814EE"/>
    <w:rsid w:val="00C82E3C"/>
    <w:rsid w:val="00C92881"/>
    <w:rsid w:val="00C96FB5"/>
    <w:rsid w:val="00C979D7"/>
    <w:rsid w:val="00CA3069"/>
    <w:rsid w:val="00CA692D"/>
    <w:rsid w:val="00CA767A"/>
    <w:rsid w:val="00CB2437"/>
    <w:rsid w:val="00CB2EDD"/>
    <w:rsid w:val="00CC2810"/>
    <w:rsid w:val="00CC6705"/>
    <w:rsid w:val="00CD0331"/>
    <w:rsid w:val="00CD4B75"/>
    <w:rsid w:val="00CD791D"/>
    <w:rsid w:val="00CE0037"/>
    <w:rsid w:val="00CE4442"/>
    <w:rsid w:val="00CE46FB"/>
    <w:rsid w:val="00CE520C"/>
    <w:rsid w:val="00CF07B3"/>
    <w:rsid w:val="00CF18F8"/>
    <w:rsid w:val="00CF21F8"/>
    <w:rsid w:val="00CF4BEC"/>
    <w:rsid w:val="00CF5F3A"/>
    <w:rsid w:val="00CF6054"/>
    <w:rsid w:val="00CF6947"/>
    <w:rsid w:val="00D005FF"/>
    <w:rsid w:val="00D00C1F"/>
    <w:rsid w:val="00D05A8D"/>
    <w:rsid w:val="00D10570"/>
    <w:rsid w:val="00D16016"/>
    <w:rsid w:val="00D1679C"/>
    <w:rsid w:val="00D174AE"/>
    <w:rsid w:val="00D218A6"/>
    <w:rsid w:val="00D23722"/>
    <w:rsid w:val="00D23C64"/>
    <w:rsid w:val="00D244E3"/>
    <w:rsid w:val="00D25933"/>
    <w:rsid w:val="00D26B29"/>
    <w:rsid w:val="00D3340C"/>
    <w:rsid w:val="00D37B73"/>
    <w:rsid w:val="00D44645"/>
    <w:rsid w:val="00D54B74"/>
    <w:rsid w:val="00D62946"/>
    <w:rsid w:val="00D62C14"/>
    <w:rsid w:val="00D636CD"/>
    <w:rsid w:val="00D66FF2"/>
    <w:rsid w:val="00D71E39"/>
    <w:rsid w:val="00D77286"/>
    <w:rsid w:val="00D77D53"/>
    <w:rsid w:val="00D77EFE"/>
    <w:rsid w:val="00D809E3"/>
    <w:rsid w:val="00D80FEA"/>
    <w:rsid w:val="00D81457"/>
    <w:rsid w:val="00D85336"/>
    <w:rsid w:val="00D86A6A"/>
    <w:rsid w:val="00D961E3"/>
    <w:rsid w:val="00D97628"/>
    <w:rsid w:val="00DA0491"/>
    <w:rsid w:val="00DA1E21"/>
    <w:rsid w:val="00DA284A"/>
    <w:rsid w:val="00DA56E9"/>
    <w:rsid w:val="00DB1F5B"/>
    <w:rsid w:val="00DB304D"/>
    <w:rsid w:val="00DB6F51"/>
    <w:rsid w:val="00DB7EBE"/>
    <w:rsid w:val="00DC0370"/>
    <w:rsid w:val="00DC0797"/>
    <w:rsid w:val="00DC0ABE"/>
    <w:rsid w:val="00DC1D8A"/>
    <w:rsid w:val="00DC24A7"/>
    <w:rsid w:val="00DC3601"/>
    <w:rsid w:val="00DC5BE7"/>
    <w:rsid w:val="00DC66BB"/>
    <w:rsid w:val="00DC7DA8"/>
    <w:rsid w:val="00DD1823"/>
    <w:rsid w:val="00DE2909"/>
    <w:rsid w:val="00DE599C"/>
    <w:rsid w:val="00DE6424"/>
    <w:rsid w:val="00DE6CBB"/>
    <w:rsid w:val="00DF032B"/>
    <w:rsid w:val="00DF1F28"/>
    <w:rsid w:val="00DF4878"/>
    <w:rsid w:val="00DF52D4"/>
    <w:rsid w:val="00E0191F"/>
    <w:rsid w:val="00E048DE"/>
    <w:rsid w:val="00E05506"/>
    <w:rsid w:val="00E0551B"/>
    <w:rsid w:val="00E0676B"/>
    <w:rsid w:val="00E100FD"/>
    <w:rsid w:val="00E11319"/>
    <w:rsid w:val="00E15CF5"/>
    <w:rsid w:val="00E16169"/>
    <w:rsid w:val="00E17DA2"/>
    <w:rsid w:val="00E20381"/>
    <w:rsid w:val="00E2055A"/>
    <w:rsid w:val="00E23A7E"/>
    <w:rsid w:val="00E25646"/>
    <w:rsid w:val="00E27289"/>
    <w:rsid w:val="00E2776C"/>
    <w:rsid w:val="00E27982"/>
    <w:rsid w:val="00E313FA"/>
    <w:rsid w:val="00E372F4"/>
    <w:rsid w:val="00E44141"/>
    <w:rsid w:val="00E4565A"/>
    <w:rsid w:val="00E51EB0"/>
    <w:rsid w:val="00E5200B"/>
    <w:rsid w:val="00E52E8C"/>
    <w:rsid w:val="00E539E6"/>
    <w:rsid w:val="00E54AD4"/>
    <w:rsid w:val="00E551D8"/>
    <w:rsid w:val="00E61AA5"/>
    <w:rsid w:val="00E62BC4"/>
    <w:rsid w:val="00E63A04"/>
    <w:rsid w:val="00E66EDC"/>
    <w:rsid w:val="00E7062C"/>
    <w:rsid w:val="00E74D52"/>
    <w:rsid w:val="00E90334"/>
    <w:rsid w:val="00EA0DB8"/>
    <w:rsid w:val="00EA141C"/>
    <w:rsid w:val="00EA2EB9"/>
    <w:rsid w:val="00EA3941"/>
    <w:rsid w:val="00EA6CDF"/>
    <w:rsid w:val="00EA7F8A"/>
    <w:rsid w:val="00EB26AA"/>
    <w:rsid w:val="00EB6900"/>
    <w:rsid w:val="00EC0977"/>
    <w:rsid w:val="00EC36F8"/>
    <w:rsid w:val="00EC4A6A"/>
    <w:rsid w:val="00EC6B3A"/>
    <w:rsid w:val="00EC740E"/>
    <w:rsid w:val="00ED25C1"/>
    <w:rsid w:val="00ED61FE"/>
    <w:rsid w:val="00EE56C8"/>
    <w:rsid w:val="00EE6009"/>
    <w:rsid w:val="00EF0EDA"/>
    <w:rsid w:val="00EF154D"/>
    <w:rsid w:val="00EF1683"/>
    <w:rsid w:val="00EF2F58"/>
    <w:rsid w:val="00EF5C7D"/>
    <w:rsid w:val="00F0009F"/>
    <w:rsid w:val="00F00400"/>
    <w:rsid w:val="00F00548"/>
    <w:rsid w:val="00F01098"/>
    <w:rsid w:val="00F0621A"/>
    <w:rsid w:val="00F07C1C"/>
    <w:rsid w:val="00F07C59"/>
    <w:rsid w:val="00F24E6E"/>
    <w:rsid w:val="00F25EF5"/>
    <w:rsid w:val="00F33797"/>
    <w:rsid w:val="00F42ACE"/>
    <w:rsid w:val="00F43EC5"/>
    <w:rsid w:val="00F521A3"/>
    <w:rsid w:val="00F52A10"/>
    <w:rsid w:val="00F630C6"/>
    <w:rsid w:val="00F66463"/>
    <w:rsid w:val="00F71E3E"/>
    <w:rsid w:val="00F749C0"/>
    <w:rsid w:val="00F74FBD"/>
    <w:rsid w:val="00F80F7B"/>
    <w:rsid w:val="00F85CC5"/>
    <w:rsid w:val="00F878F2"/>
    <w:rsid w:val="00F91DBB"/>
    <w:rsid w:val="00F92EE9"/>
    <w:rsid w:val="00F96386"/>
    <w:rsid w:val="00F97857"/>
    <w:rsid w:val="00FA51CA"/>
    <w:rsid w:val="00FA7259"/>
    <w:rsid w:val="00FA726D"/>
    <w:rsid w:val="00FA7381"/>
    <w:rsid w:val="00FA7B26"/>
    <w:rsid w:val="00FB1BF8"/>
    <w:rsid w:val="00FB2B40"/>
    <w:rsid w:val="00FB60BC"/>
    <w:rsid w:val="00FC0EA9"/>
    <w:rsid w:val="00FC350B"/>
    <w:rsid w:val="00FC363F"/>
    <w:rsid w:val="00FC434C"/>
    <w:rsid w:val="00FC4A80"/>
    <w:rsid w:val="00FC697E"/>
    <w:rsid w:val="00FC7E16"/>
    <w:rsid w:val="00FD0B7E"/>
    <w:rsid w:val="00FD0D5A"/>
    <w:rsid w:val="00FD1C81"/>
    <w:rsid w:val="00FD2962"/>
    <w:rsid w:val="00FD2DBF"/>
    <w:rsid w:val="00FD41F1"/>
    <w:rsid w:val="00FD4655"/>
    <w:rsid w:val="00FD6D10"/>
    <w:rsid w:val="00FD72DE"/>
    <w:rsid w:val="00FE13F6"/>
    <w:rsid w:val="00FE1E20"/>
    <w:rsid w:val="00FE2DE4"/>
    <w:rsid w:val="00FE3949"/>
    <w:rsid w:val="00FE3DB0"/>
    <w:rsid w:val="00FE744B"/>
    <w:rsid w:val="00FF1DE7"/>
    <w:rsid w:val="00FF32AD"/>
    <w:rsid w:val="00FF50F5"/>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4:docId w14:val="2B9D0EA5"/>
  <w15:docId w15:val="{4D304674-A8BE-4CDA-ACF1-0C6D8640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EC740E"/>
    <w:pPr>
      <w:keepNext/>
      <w:numPr>
        <w:numId w:val="24"/>
      </w:numPr>
      <w:spacing w:before="240" w:after="60"/>
      <w:outlineLvl w:val="0"/>
    </w:pPr>
    <w:rPr>
      <w:b/>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link w:val="FootnoteTextChar"/>
    <w:rsid w:val="00635413"/>
    <w:rPr>
      <w:sz w:val="20"/>
      <w:szCs w:val="20"/>
    </w:rPr>
  </w:style>
  <w:style w:type="character" w:styleId="FootnoteReference">
    <w:name w:val="footnote reference"/>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uiPriority w:val="99"/>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EC740E"/>
    <w:rPr>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 w:type="character" w:customStyle="1" w:styleId="FootnoteTextChar">
    <w:name w:val="Footnote Text Char"/>
    <w:link w:val="FootnoteText"/>
    <w:rsid w:val="004153D4"/>
    <w:rPr>
      <w:lang w:val="en-AU" w:eastAsia="en-AU"/>
    </w:rPr>
  </w:style>
  <w:style w:type="character" w:styleId="FollowedHyperlink">
    <w:name w:val="FollowedHyperlink"/>
    <w:basedOn w:val="DefaultParagraphFont"/>
    <w:semiHidden/>
    <w:unhideWhenUsed/>
    <w:rsid w:val="008B58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arequests@justice.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ourts.vic.gov.au./court-system/transcripts-and-judgments/criminal-transcripts"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aregistry@sup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07F26AA963644CA73BFF6584AEC603" ma:contentTypeVersion="11" ma:contentTypeDescription="Create a new document." ma:contentTypeScope="" ma:versionID="1adf28261a594f55bfdc8e5814ad3d60">
  <xsd:schema xmlns:xsd="http://www.w3.org/2001/XMLSchema" xmlns:xs="http://www.w3.org/2001/XMLSchema" xmlns:p="http://schemas.microsoft.com/office/2006/metadata/properties" xmlns:ns2="51ce9ae7-80f3-4da9-b712-1a6aaf98668b" xmlns:ns3="6519ca46-886a-4d3d-9a14-5a2b18b06706" targetNamespace="http://schemas.microsoft.com/office/2006/metadata/properties" ma:root="true" ma:fieldsID="a70cdd764dbf532adf822ed1f1f8cfa6" ns2:_="" ns3:_="">
    <xsd:import namespace="51ce9ae7-80f3-4da9-b712-1a6aaf98668b"/>
    <xsd:import namespace="6519ca46-886a-4d3d-9a14-5a2b18b067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e9ae7-80f3-4da9-b712-1a6aaf9866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9ca46-886a-4d3d-9a14-5a2b18b067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C5FFA-8516-4FEC-A1E4-38241312D513}">
  <ds:schemaRefs>
    <ds:schemaRef ds:uri="http://purl.org/dc/elements/1.1/"/>
    <ds:schemaRef ds:uri="http://schemas.microsoft.com/office/2006/metadata/properties"/>
    <ds:schemaRef ds:uri="6519ca46-886a-4d3d-9a14-5a2b18b0670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1ce9ae7-80f3-4da9-b712-1a6aaf98668b"/>
    <ds:schemaRef ds:uri="http://www.w3.org/XML/1998/namespace"/>
    <ds:schemaRef ds:uri="http://purl.org/dc/dcmitype/"/>
  </ds:schemaRefs>
</ds:datastoreItem>
</file>

<file path=customXml/itemProps2.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3.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4.xml><?xml version="1.0" encoding="utf-8"?>
<ds:datastoreItem xmlns:ds="http://schemas.openxmlformats.org/officeDocument/2006/customXml" ds:itemID="{944D9B6C-9D3B-4233-9DAB-E1C10925C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e9ae7-80f3-4da9-b712-1a6aaf98668b"/>
    <ds:schemaRef ds:uri="6519ca46-886a-4d3d-9a14-5a2b18b06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2B89FD-CCCF-45CB-AB7C-E44C648DC63E}">
  <ds:schemaRefs>
    <ds:schemaRef ds:uri="http://schemas.openxmlformats.org/officeDocument/2006/bibliography"/>
  </ds:schemaRefs>
</ds:datastoreItem>
</file>

<file path=customXml/itemProps6.xml><?xml version="1.0" encoding="utf-8"?>
<ds:datastoreItem xmlns:ds="http://schemas.openxmlformats.org/officeDocument/2006/customXml" ds:itemID="{96388480-DFF9-469B-B4C7-F46DA28A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5669</Words>
  <Characters>27878</Characters>
  <Application>Microsoft Office Word</Application>
  <DocSecurity>4</DocSecurity>
  <Lines>232</Lines>
  <Paragraphs>66</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33481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Nicholas Roberts</dc:creator>
  <cp:keywords/>
  <dc:description/>
  <cp:lastModifiedBy>Megan Ellerton</cp:lastModifiedBy>
  <cp:revision>2</cp:revision>
  <cp:lastPrinted>2019-09-10T07:50:00Z</cp:lastPrinted>
  <dcterms:created xsi:type="dcterms:W3CDTF">2022-05-25T00:06:00Z</dcterms:created>
  <dcterms:modified xsi:type="dcterms:W3CDTF">2022-05-25T00:06:00Z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0x010100D907F26AA963644CA73BFF6584AEC603</vt:lpwstr>
  </property>
</Properties>
</file>