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C37B" w14:textId="57CF4F8A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 xml:space="preserve">IN THE SUPREME COURT OF VICTORIA </w:t>
      </w:r>
    </w:p>
    <w:p w14:paraId="3327F364" w14:textId="77777777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>COMMON LAW DIVISION</w:t>
      </w:r>
    </w:p>
    <w:p w14:paraId="1EB11587" w14:textId="77777777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>TRUSTS, EQUITY AND PROBATE LIST</w:t>
      </w:r>
      <w:r w:rsidRPr="00474315">
        <w:rPr>
          <w:rFonts w:ascii="Arial" w:eastAsia="Arial" w:hAnsi="Arial" w:cs="Arial"/>
          <w:b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0A93997D" w14:textId="77777777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5B7401C9" w14:textId="51933A9D" w:rsidR="00A2011E" w:rsidRPr="005C6701" w:rsidRDefault="00A2011E" w:rsidP="0012334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left" w:pos="7230"/>
          <w:tab w:val="right" w:pos="9026"/>
        </w:tabs>
        <w:rPr>
          <w:rFonts w:ascii="Arial" w:hAnsi="Arial" w:cs="Arial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  <w:t xml:space="preserve"> </w:t>
      </w:r>
      <w:r w:rsidRPr="00474315">
        <w:rPr>
          <w:rFonts w:ascii="Arial" w:eastAsia="Arial" w:hAnsi="Arial" w:cs="Arial"/>
          <w:color w:val="000000"/>
        </w:rPr>
        <w:tab/>
      </w:r>
      <w:r w:rsidR="0070597D">
        <w:rPr>
          <w:rFonts w:ascii="Arial" w:hAnsi="Arial" w:cs="Arial"/>
        </w:rPr>
        <w:t>S PRB [</w:t>
      </w:r>
      <w:r w:rsidR="0070597D" w:rsidRPr="0070597D">
        <w:rPr>
          <w:rFonts w:ascii="Arial" w:hAnsi="Arial" w:cs="Arial"/>
          <w:i/>
          <w:iCs/>
        </w:rPr>
        <w:t>Application No.</w:t>
      </w:r>
      <w:r w:rsidR="0070597D">
        <w:rPr>
          <w:rFonts w:ascii="Arial" w:hAnsi="Arial" w:cs="Arial"/>
        </w:rPr>
        <w:t>]</w:t>
      </w:r>
    </w:p>
    <w:p w14:paraId="0C7570C3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2631"/>
      </w:tblGrid>
      <w:tr w:rsidR="00A2011E" w:rsidRPr="00474315" w14:paraId="3E3AE15B" w14:textId="77777777" w:rsidTr="001011CD">
        <w:tc>
          <w:tcPr>
            <w:tcW w:w="9016" w:type="dxa"/>
            <w:gridSpan w:val="2"/>
          </w:tcPr>
          <w:p w14:paraId="10739C2B" w14:textId="77777777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 the matter of the deceased estate of </w:t>
            </w: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>[name]</w:t>
            </w:r>
          </w:p>
        </w:tc>
      </w:tr>
      <w:tr w:rsidR="00A2011E" w:rsidRPr="00474315" w14:paraId="4FF9D53D" w14:textId="77777777" w:rsidTr="001011CD">
        <w:tc>
          <w:tcPr>
            <w:tcW w:w="6385" w:type="dxa"/>
          </w:tcPr>
          <w:p w14:paraId="73E441B0" w14:textId="2CACCE63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16B8F0C8" w14:textId="77777777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2011E" w:rsidRPr="00474315" w14:paraId="72A2459B" w14:textId="77777777" w:rsidTr="001011CD">
        <w:tc>
          <w:tcPr>
            <w:tcW w:w="6385" w:type="dxa"/>
          </w:tcPr>
          <w:p w14:paraId="149CFF02" w14:textId="77777777" w:rsidR="00A2011E" w:rsidRDefault="0012394B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by:</w:t>
            </w:r>
            <w:r w:rsidRPr="00474315" w:rsidDel="0012394B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 xml:space="preserve"> </w:t>
            </w:r>
          </w:p>
          <w:p w14:paraId="3E7661EC" w14:textId="48879647" w:rsidR="0052496F" w:rsidRPr="00474315" w:rsidRDefault="0052496F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5E976FA0" w14:textId="6C47D9EC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394B" w:rsidRPr="00474315" w14:paraId="384CF93A" w14:textId="77777777" w:rsidTr="001011CD">
        <w:tc>
          <w:tcPr>
            <w:tcW w:w="6385" w:type="dxa"/>
          </w:tcPr>
          <w:p w14:paraId="56554E82" w14:textId="5656B269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 xml:space="preserve">[Plaintiff’s name] </w:t>
            </w: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ab/>
            </w:r>
          </w:p>
        </w:tc>
        <w:tc>
          <w:tcPr>
            <w:tcW w:w="2631" w:type="dxa"/>
          </w:tcPr>
          <w:p w14:paraId="21B1AD2A" w14:textId="5707435B" w:rsidR="0012394B" w:rsidRPr="00474315" w:rsidRDefault="0012394B" w:rsidP="00524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iCs/>
                <w:color w:val="404040"/>
                <w:sz w:val="22"/>
                <w:szCs w:val="22"/>
              </w:rPr>
              <w:t>Plaintiff(s)</w:t>
            </w:r>
          </w:p>
        </w:tc>
      </w:tr>
      <w:tr w:rsidR="0012394B" w:rsidRPr="00474315" w14:paraId="5A6C5CE8" w14:textId="77777777" w:rsidTr="001011CD">
        <w:tc>
          <w:tcPr>
            <w:tcW w:w="6385" w:type="dxa"/>
          </w:tcPr>
          <w:p w14:paraId="7C01FF28" w14:textId="1B80156B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73A6A09B" w14:textId="77777777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394B" w:rsidRPr="00474315" w14:paraId="56CAC889" w14:textId="77777777" w:rsidTr="001011CD">
        <w:tc>
          <w:tcPr>
            <w:tcW w:w="6385" w:type="dxa"/>
          </w:tcPr>
          <w:p w14:paraId="0A352134" w14:textId="762A9301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>[</w:t>
            </w:r>
            <w:r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>Caveator’s name</w:t>
            </w: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>]</w:t>
            </w:r>
          </w:p>
        </w:tc>
        <w:tc>
          <w:tcPr>
            <w:tcW w:w="2631" w:type="dxa"/>
          </w:tcPr>
          <w:p w14:paraId="3347711A" w14:textId="0990367E" w:rsidR="0012394B" w:rsidRPr="00474315" w:rsidRDefault="0012394B" w:rsidP="001239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color w:val="404040"/>
                <w:sz w:val="22"/>
                <w:szCs w:val="22"/>
              </w:rPr>
              <w:t>Caveator</w:t>
            </w:r>
            <w:r w:rsidRPr="00474315">
              <w:rPr>
                <w:rFonts w:ascii="Arial" w:eastAsia="Arial" w:hAnsi="Arial" w:cs="Arial"/>
                <w:color w:val="404040"/>
                <w:sz w:val="22"/>
                <w:szCs w:val="22"/>
              </w:rPr>
              <w:t>(s)</w:t>
            </w:r>
          </w:p>
        </w:tc>
      </w:tr>
    </w:tbl>
    <w:p w14:paraId="3C7C24A9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i/>
          <w:iCs/>
          <w:color w:val="404040"/>
        </w:rPr>
        <w:t xml:space="preserve">     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  <w:t xml:space="preserve">                               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  <w:t xml:space="preserve">                                              </w:t>
      </w:r>
    </w:p>
    <w:p w14:paraId="019728A9" w14:textId="2B6A602F" w:rsidR="00A2011E" w:rsidRPr="00474315" w:rsidRDefault="00A2011E" w:rsidP="00A2011E">
      <w:pPr>
        <w:keepNext/>
        <w:pBdr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>
        <w:rPr>
          <w:rFonts w:ascii="Arial" w:eastAsia="Times New Roman" w:hAnsi="Arial" w:cs="Arial"/>
          <w:b/>
          <w:bCs/>
          <w:kern w:val="32"/>
          <w:lang w:eastAsia="en-AU"/>
        </w:rPr>
        <w:t>CAVEATOR’S GROUNDS OF OBJECTION</w:t>
      </w:r>
    </w:p>
    <w:p w14:paraId="1EFF96E4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color w:val="404040"/>
        </w:rPr>
        <w:t>Date of document:</w:t>
      </w:r>
    </w:p>
    <w:p w14:paraId="4E4C64D9" w14:textId="351B5626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color w:val="404040"/>
        </w:rPr>
        <w:t xml:space="preserve">Filed on behalf of the </w:t>
      </w:r>
      <w:r w:rsidR="0052496F">
        <w:rPr>
          <w:rFonts w:ascii="Arial" w:eastAsia="Arial" w:hAnsi="Arial" w:cs="Arial"/>
          <w:color w:val="404040"/>
        </w:rPr>
        <w:t>c</w:t>
      </w:r>
      <w:r w:rsidR="00E10CD0">
        <w:rPr>
          <w:rFonts w:ascii="Arial" w:eastAsia="Arial" w:hAnsi="Arial" w:cs="Arial"/>
          <w:color w:val="404040"/>
        </w:rPr>
        <w:t>aveator</w:t>
      </w:r>
    </w:p>
    <w:p w14:paraId="63C5AAC4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404040"/>
        </w:rPr>
      </w:pPr>
      <w:r w:rsidRPr="00474315">
        <w:rPr>
          <w:rFonts w:ascii="Arial" w:eastAsia="Arial" w:hAnsi="Arial" w:cs="Arial"/>
          <w:color w:val="404040"/>
        </w:rPr>
        <w:t>Prepared by:</w:t>
      </w:r>
      <w:r w:rsidRPr="00474315">
        <w:rPr>
          <w:rFonts w:ascii="Arial" w:eastAsia="Arial" w:hAnsi="Arial" w:cs="Arial"/>
          <w:i/>
          <w:iCs/>
          <w:color w:val="404040"/>
        </w:rPr>
        <w:t xml:space="preserve"> [name and</w:t>
      </w:r>
    </w:p>
    <w:p w14:paraId="5944BE85" w14:textId="7084A2BB" w:rsidR="00A2011E" w:rsidRPr="00F01864" w:rsidRDefault="00A2011E" w:rsidP="00F01864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404040"/>
        </w:rPr>
      </w:pPr>
      <w:r w:rsidRPr="00474315">
        <w:rPr>
          <w:rFonts w:ascii="Arial" w:eastAsia="Arial" w:hAnsi="Arial" w:cs="Arial"/>
          <w:i/>
          <w:iCs/>
          <w:color w:val="404040"/>
        </w:rPr>
        <w:t>address of lodging party]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color w:val="404040"/>
        </w:rPr>
        <w:t xml:space="preserve">Ref: </w:t>
      </w:r>
      <w:r w:rsidRPr="00474315">
        <w:rPr>
          <w:rFonts w:ascii="Arial" w:eastAsia="Arial" w:hAnsi="Arial" w:cs="Arial"/>
          <w:i/>
          <w:color w:val="404040"/>
        </w:rPr>
        <w:t>[solicitors only]</w:t>
      </w:r>
      <w:r w:rsidR="00F01864">
        <w:rPr>
          <w:rFonts w:ascii="Arial" w:eastAsia="Arial" w:hAnsi="Arial" w:cs="Arial"/>
          <w:color w:val="404040"/>
        </w:rPr>
        <w:tab/>
      </w:r>
      <w:r w:rsidR="00F01864">
        <w:rPr>
          <w:rFonts w:ascii="Arial" w:eastAsia="Arial" w:hAnsi="Arial" w:cs="Arial"/>
          <w:color w:val="404040"/>
        </w:rPr>
        <w:tab/>
      </w:r>
      <w:bookmarkStart w:id="0" w:name="_GoBack"/>
      <w:bookmarkEnd w:id="0"/>
      <w:r w:rsidRPr="00474315">
        <w:rPr>
          <w:rFonts w:ascii="Arial" w:eastAsia="Arial" w:hAnsi="Arial" w:cs="Arial"/>
          <w:color w:val="404040"/>
        </w:rPr>
        <w:tab/>
      </w:r>
    </w:p>
    <w:p w14:paraId="3D4DD69F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color w:val="404040"/>
        </w:rPr>
        <w:t xml:space="preserve">CODE: </w:t>
      </w:r>
      <w:r w:rsidRPr="00474315">
        <w:rPr>
          <w:rFonts w:ascii="Arial" w:eastAsia="Arial" w:hAnsi="Arial" w:cs="Arial"/>
          <w:i/>
          <w:iCs/>
          <w:color w:val="404040"/>
        </w:rPr>
        <w:t>[solicitors only]</w:t>
      </w:r>
    </w:p>
    <w:p w14:paraId="6E2F7796" w14:textId="77777777" w:rsidR="00A2011E" w:rsidRPr="00474315" w:rsidRDefault="00A2011E" w:rsidP="00A201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404040"/>
        </w:rPr>
      </w:pPr>
      <w:r w:rsidRPr="00474315">
        <w:rPr>
          <w:rFonts w:ascii="Arial" w:eastAsia="Arial" w:hAnsi="Arial" w:cs="Arial"/>
          <w:color w:val="404040"/>
        </w:rPr>
        <w:t xml:space="preserve">Tel: </w:t>
      </w:r>
      <w:r w:rsidRPr="00474315">
        <w:rPr>
          <w:rFonts w:ascii="Arial" w:eastAsia="Arial" w:hAnsi="Arial" w:cs="Arial"/>
          <w:i/>
          <w:iCs/>
          <w:color w:val="404040"/>
        </w:rPr>
        <w:t>[number]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Cs/>
          <w:color w:val="404040"/>
        </w:rPr>
        <w:t xml:space="preserve">E-mail: </w:t>
      </w:r>
      <w:r w:rsidRPr="00474315">
        <w:rPr>
          <w:rFonts w:ascii="Arial" w:eastAsia="Arial" w:hAnsi="Arial" w:cs="Arial"/>
          <w:i/>
          <w:iCs/>
          <w:color w:val="404040"/>
        </w:rPr>
        <w:t>[e-mail address]</w:t>
      </w:r>
    </w:p>
    <w:p w14:paraId="2E0BAFED" w14:textId="77777777" w:rsidR="00A2011E" w:rsidRPr="00474315" w:rsidRDefault="00A2011E" w:rsidP="00A2011E">
      <w:pPr>
        <w:spacing w:after="0"/>
        <w:rPr>
          <w:rFonts w:ascii="Arial" w:eastAsia="Arial" w:hAnsi="Arial" w:cs="Arial"/>
        </w:rPr>
      </w:pPr>
    </w:p>
    <w:p w14:paraId="1D2AED44" w14:textId="65040787" w:rsidR="00A2011E" w:rsidRPr="0052496F" w:rsidRDefault="00A2011E" w:rsidP="00A2011E">
      <w:pPr>
        <w:spacing w:after="0" w:line="240" w:lineRule="auto"/>
        <w:rPr>
          <w:rFonts w:ascii="Arial" w:hAnsi="Arial" w:cs="Arial"/>
          <w:b/>
          <w:u w:val="single"/>
        </w:rPr>
      </w:pPr>
      <w:r w:rsidRPr="0052496F">
        <w:rPr>
          <w:rFonts w:ascii="Arial" w:hAnsi="Arial" w:cs="Arial"/>
          <w:b/>
          <w:u w:val="single"/>
        </w:rPr>
        <w:t>Standing</w:t>
      </w:r>
    </w:p>
    <w:p w14:paraId="4630F99F" w14:textId="77777777" w:rsidR="00A2011E" w:rsidRDefault="00A2011E" w:rsidP="00A2011E">
      <w:pPr>
        <w:spacing w:after="0" w:line="240" w:lineRule="auto"/>
        <w:rPr>
          <w:rFonts w:ascii="Arial" w:hAnsi="Arial" w:cs="Arial"/>
        </w:rPr>
      </w:pPr>
    </w:p>
    <w:p w14:paraId="67B76B68" w14:textId="66A1A606" w:rsidR="00A2011E" w:rsidRPr="00A2011E" w:rsidRDefault="00A2011E" w:rsidP="0052496F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A2011E">
        <w:rPr>
          <w:rFonts w:ascii="Arial" w:hAnsi="Arial" w:cs="Arial"/>
          <w:i/>
          <w:iCs/>
        </w:rPr>
        <w:t>[</w:t>
      </w:r>
      <w:r>
        <w:rPr>
          <w:rFonts w:ascii="Arial" w:eastAsia="Times New Roman" w:hAnsi="Arial" w:cs="Arial"/>
          <w:i/>
          <w:iCs/>
          <w:lang w:eastAsia="en-AU"/>
        </w:rPr>
        <w:t>S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et out why </w:t>
      </w:r>
      <w:r w:rsidR="0012394B">
        <w:rPr>
          <w:rFonts w:ascii="Arial" w:eastAsia="Times New Roman" w:hAnsi="Arial" w:cs="Arial"/>
          <w:i/>
          <w:iCs/>
          <w:lang w:eastAsia="en-AU"/>
        </w:rPr>
        <w:t>the caveator has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standing to file a caveat with respect of the estate of the deceased]</w:t>
      </w:r>
    </w:p>
    <w:p w14:paraId="5FE566A7" w14:textId="77777777" w:rsidR="0012394B" w:rsidRDefault="0012394B" w:rsidP="00A2011E">
      <w:pPr>
        <w:spacing w:after="0" w:line="240" w:lineRule="auto"/>
        <w:rPr>
          <w:rFonts w:ascii="Arial" w:hAnsi="Arial" w:cs="Arial"/>
          <w:b/>
          <w:u w:val="single"/>
        </w:rPr>
      </w:pPr>
    </w:p>
    <w:p w14:paraId="1959CBC5" w14:textId="50C45F8F" w:rsidR="00A2011E" w:rsidRPr="0052496F" w:rsidRDefault="00A2011E" w:rsidP="00A2011E">
      <w:pPr>
        <w:spacing w:after="0" w:line="240" w:lineRule="auto"/>
        <w:rPr>
          <w:rFonts w:ascii="Arial" w:hAnsi="Arial" w:cs="Arial"/>
          <w:b/>
          <w:u w:val="single"/>
        </w:rPr>
      </w:pPr>
      <w:r w:rsidRPr="0052496F">
        <w:rPr>
          <w:rFonts w:ascii="Arial" w:hAnsi="Arial" w:cs="Arial"/>
          <w:b/>
          <w:u w:val="single"/>
        </w:rPr>
        <w:t>Grounds of objection</w:t>
      </w:r>
    </w:p>
    <w:p w14:paraId="65B62A1B" w14:textId="77777777" w:rsidR="00A2011E" w:rsidRDefault="00A2011E" w:rsidP="00A2011E">
      <w:pPr>
        <w:spacing w:after="0" w:line="240" w:lineRule="auto"/>
        <w:rPr>
          <w:rFonts w:ascii="Arial" w:hAnsi="Arial" w:cs="Arial"/>
        </w:rPr>
      </w:pPr>
    </w:p>
    <w:p w14:paraId="24EAF263" w14:textId="7139353B" w:rsidR="00A2011E" w:rsidRPr="00A2011E" w:rsidRDefault="00A2011E" w:rsidP="0052496F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n-AU"/>
        </w:rPr>
      </w:pPr>
      <w:r w:rsidRPr="00A2011E">
        <w:rPr>
          <w:rFonts w:ascii="Arial" w:hAnsi="Arial" w:cs="Arial"/>
          <w:i/>
          <w:iCs/>
        </w:rPr>
        <w:t>[</w:t>
      </w:r>
      <w:r>
        <w:rPr>
          <w:rFonts w:ascii="Arial" w:eastAsia="Times New Roman" w:hAnsi="Arial" w:cs="Arial"/>
          <w:i/>
          <w:iCs/>
          <w:lang w:eastAsia="en-AU"/>
        </w:rPr>
        <w:t>S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et out each of </w:t>
      </w:r>
      <w:r w:rsidR="00252317">
        <w:rPr>
          <w:rFonts w:ascii="Arial" w:eastAsia="Times New Roman" w:hAnsi="Arial" w:cs="Arial"/>
          <w:i/>
          <w:iCs/>
          <w:lang w:eastAsia="en-AU"/>
        </w:rPr>
        <w:t>the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grounds of objection with respect of the application of the plaintiff. Each ground </w:t>
      </w:r>
      <w:r>
        <w:rPr>
          <w:rFonts w:ascii="Arial" w:eastAsia="Times New Roman" w:hAnsi="Arial" w:cs="Arial"/>
          <w:i/>
          <w:iCs/>
          <w:lang w:eastAsia="en-AU"/>
        </w:rPr>
        <w:t xml:space="preserve">of objection </w:t>
      </w:r>
      <w:r w:rsidRPr="00A2011E">
        <w:rPr>
          <w:rFonts w:ascii="Arial" w:eastAsia="Times New Roman" w:hAnsi="Arial" w:cs="Arial"/>
          <w:i/>
          <w:iCs/>
          <w:lang w:eastAsia="en-AU"/>
        </w:rPr>
        <w:t>mu</w:t>
      </w:r>
      <w:r>
        <w:rPr>
          <w:rFonts w:ascii="Arial" w:eastAsia="Times New Roman" w:hAnsi="Arial" w:cs="Arial"/>
          <w:i/>
          <w:iCs/>
          <w:lang w:eastAsia="en-AU"/>
        </w:rPr>
        <w:t>st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include particulars of the facts </w:t>
      </w:r>
      <w:r w:rsidR="00252317">
        <w:rPr>
          <w:rFonts w:ascii="Arial" w:eastAsia="Times New Roman" w:hAnsi="Arial" w:cs="Arial"/>
          <w:i/>
          <w:iCs/>
          <w:lang w:eastAsia="en-AU"/>
        </w:rPr>
        <w:t xml:space="preserve">relied </w:t>
      </w:r>
      <w:r w:rsidR="0052496F">
        <w:rPr>
          <w:rFonts w:ascii="Arial" w:eastAsia="Times New Roman" w:hAnsi="Arial" w:cs="Arial"/>
          <w:i/>
          <w:iCs/>
          <w:lang w:eastAsia="en-AU"/>
        </w:rPr>
        <w:t>on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to support </w:t>
      </w:r>
      <w:r>
        <w:rPr>
          <w:rFonts w:ascii="Arial" w:eastAsia="Times New Roman" w:hAnsi="Arial" w:cs="Arial"/>
          <w:i/>
          <w:iCs/>
          <w:lang w:eastAsia="en-AU"/>
        </w:rPr>
        <w:t>that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ground</w:t>
      </w:r>
      <w:r w:rsidR="0012394B">
        <w:rPr>
          <w:rFonts w:ascii="Arial" w:eastAsia="Times New Roman" w:hAnsi="Arial" w:cs="Arial"/>
          <w:i/>
          <w:iCs/>
          <w:lang w:eastAsia="en-AU"/>
        </w:rPr>
        <w:t>.  For more information see r</w:t>
      </w:r>
      <w:r w:rsidR="00252317">
        <w:rPr>
          <w:rFonts w:ascii="Arial" w:eastAsia="Times New Roman" w:hAnsi="Arial" w:cs="Arial"/>
          <w:i/>
          <w:iCs/>
          <w:lang w:eastAsia="en-AU"/>
        </w:rPr>
        <w:t>ule</w:t>
      </w:r>
      <w:r w:rsidR="0012394B">
        <w:rPr>
          <w:rFonts w:ascii="Arial" w:eastAsia="Times New Roman" w:hAnsi="Arial" w:cs="Arial"/>
          <w:i/>
          <w:iCs/>
          <w:lang w:eastAsia="en-AU"/>
        </w:rPr>
        <w:t xml:space="preserve"> 8.06 of the Supreme Court (Administration and Probate) Rules 2014. The headings below are provided as an example.</w:t>
      </w:r>
      <w:r w:rsidRPr="00A2011E">
        <w:rPr>
          <w:rFonts w:ascii="Arial" w:eastAsia="Times New Roman" w:hAnsi="Arial" w:cs="Arial"/>
          <w:i/>
          <w:iCs/>
          <w:lang w:eastAsia="en-AU"/>
        </w:rPr>
        <w:t>]</w:t>
      </w:r>
    </w:p>
    <w:p w14:paraId="6A26C7A4" w14:textId="7BDF212B" w:rsidR="0012394B" w:rsidRDefault="0012394B"/>
    <w:p w14:paraId="15E65FE4" w14:textId="35F6A5EA" w:rsidR="0012394B" w:rsidRPr="0052496F" w:rsidRDefault="0012394B">
      <w:pPr>
        <w:rPr>
          <w:rFonts w:ascii="Arial" w:hAnsi="Arial" w:cs="Arial"/>
          <w:i/>
        </w:rPr>
      </w:pPr>
      <w:r w:rsidRPr="0052496F">
        <w:rPr>
          <w:rFonts w:ascii="Arial" w:hAnsi="Arial" w:cs="Arial"/>
          <w:b/>
        </w:rPr>
        <w:t>Ground 1: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[Summarise ground of objection]</w:t>
      </w:r>
    </w:p>
    <w:p w14:paraId="7B58C94E" w14:textId="2F5D524F" w:rsidR="0012394B" w:rsidRPr="0052496F" w:rsidRDefault="0012394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Particulars</w:t>
      </w:r>
    </w:p>
    <w:p w14:paraId="3A467623" w14:textId="19EA9CFB" w:rsidR="002C1212" w:rsidRPr="0052496F" w:rsidRDefault="0012394B" w:rsidP="0052496F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12394B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>Provide particulars of ground of objection</w:t>
      </w:r>
      <w:r w:rsidRPr="0012394B">
        <w:rPr>
          <w:rFonts w:ascii="Arial" w:hAnsi="Arial" w:cs="Arial"/>
          <w:i/>
        </w:rPr>
        <w:t>]</w:t>
      </w:r>
    </w:p>
    <w:p w14:paraId="7C133155" w14:textId="18A994A7" w:rsidR="0012394B" w:rsidRPr="0052496F" w:rsidRDefault="0012394B" w:rsidP="0012394B">
      <w:pPr>
        <w:rPr>
          <w:rFonts w:ascii="Arial" w:hAnsi="Arial" w:cs="Arial"/>
          <w:i/>
        </w:rPr>
      </w:pPr>
      <w:r w:rsidRPr="003C21C2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round 2</w:t>
      </w:r>
      <w:r w:rsidRPr="003C21C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[Summarise ground of objection]</w:t>
      </w:r>
    </w:p>
    <w:p w14:paraId="06465F33" w14:textId="5D73DB0F" w:rsidR="0012394B" w:rsidRPr="0052496F" w:rsidRDefault="0012394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Particulars</w:t>
      </w:r>
    </w:p>
    <w:p w14:paraId="523660DF" w14:textId="2FD32108" w:rsidR="002C1212" w:rsidRPr="0052496F" w:rsidRDefault="0012394B" w:rsidP="0052496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12394B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>Provide particulars of ground of objection</w:t>
      </w:r>
      <w:r w:rsidRPr="0012394B">
        <w:rPr>
          <w:rFonts w:ascii="Arial" w:hAnsi="Arial" w:cs="Arial"/>
          <w:i/>
        </w:rPr>
        <w:t>]</w:t>
      </w:r>
    </w:p>
    <w:p w14:paraId="1EBB910A" w14:textId="09FFBF9B" w:rsidR="002C1212" w:rsidRDefault="002C1212">
      <w:pPr>
        <w:rPr>
          <w:rFonts w:ascii="Arial" w:hAnsi="Arial" w:cs="Arial"/>
        </w:rPr>
      </w:pPr>
      <w:r w:rsidRPr="002C1212"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6695B592" w14:textId="1BB9EB37" w:rsidR="009D27EB" w:rsidRDefault="002C12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72DE">
        <w:rPr>
          <w:rFonts w:ascii="Arial" w:hAnsi="Arial" w:cs="Arial"/>
        </w:rPr>
        <w:t>On behalf of</w:t>
      </w:r>
      <w:r>
        <w:rPr>
          <w:rFonts w:ascii="Arial" w:hAnsi="Arial" w:cs="Arial"/>
        </w:rPr>
        <w:t xml:space="preserve"> the Caveator(s)</w:t>
      </w:r>
    </w:p>
    <w:sectPr w:rsidR="009D27EB" w:rsidSect="00123348"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C775" w14:textId="77777777" w:rsidR="00123348" w:rsidRDefault="00123348" w:rsidP="00123348">
      <w:pPr>
        <w:spacing w:after="0" w:line="240" w:lineRule="auto"/>
      </w:pPr>
      <w:r>
        <w:separator/>
      </w:r>
    </w:p>
  </w:endnote>
  <w:endnote w:type="continuationSeparator" w:id="0">
    <w:p w14:paraId="4C1E309B" w14:textId="77777777" w:rsidR="00123348" w:rsidRDefault="00123348" w:rsidP="0012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328F" w14:textId="77777777" w:rsidR="00123348" w:rsidRDefault="00123348" w:rsidP="00123348">
      <w:pPr>
        <w:spacing w:after="0" w:line="240" w:lineRule="auto"/>
      </w:pPr>
      <w:r>
        <w:separator/>
      </w:r>
    </w:p>
  </w:footnote>
  <w:footnote w:type="continuationSeparator" w:id="0">
    <w:p w14:paraId="02E13197" w14:textId="77777777" w:rsidR="00123348" w:rsidRDefault="00123348" w:rsidP="0012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6AA"/>
    <w:multiLevelType w:val="hybridMultilevel"/>
    <w:tmpl w:val="A97C7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5A69"/>
    <w:multiLevelType w:val="hybridMultilevel"/>
    <w:tmpl w:val="A97C7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42E78"/>
    <w:multiLevelType w:val="hybridMultilevel"/>
    <w:tmpl w:val="E8687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5CB9"/>
    <w:multiLevelType w:val="hybridMultilevel"/>
    <w:tmpl w:val="A97C7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1E"/>
    <w:rsid w:val="00123348"/>
    <w:rsid w:val="0012394B"/>
    <w:rsid w:val="00223095"/>
    <w:rsid w:val="00252317"/>
    <w:rsid w:val="002C1212"/>
    <w:rsid w:val="002D33B5"/>
    <w:rsid w:val="004C740F"/>
    <w:rsid w:val="0052496F"/>
    <w:rsid w:val="005C6701"/>
    <w:rsid w:val="005F5E65"/>
    <w:rsid w:val="00653318"/>
    <w:rsid w:val="006A0C0D"/>
    <w:rsid w:val="006D702D"/>
    <w:rsid w:val="007039E9"/>
    <w:rsid w:val="0070597D"/>
    <w:rsid w:val="00725B84"/>
    <w:rsid w:val="0089375E"/>
    <w:rsid w:val="009352A1"/>
    <w:rsid w:val="009872DE"/>
    <w:rsid w:val="009D27EB"/>
    <w:rsid w:val="00A2011E"/>
    <w:rsid w:val="00AB5125"/>
    <w:rsid w:val="00AB58E8"/>
    <w:rsid w:val="00BE6587"/>
    <w:rsid w:val="00CC2F01"/>
    <w:rsid w:val="00E07EAA"/>
    <w:rsid w:val="00E10CD0"/>
    <w:rsid w:val="00E90499"/>
    <w:rsid w:val="00EA4BC0"/>
    <w:rsid w:val="00EB2E79"/>
    <w:rsid w:val="00F0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908A"/>
  <w15:chartTrackingRefBased/>
  <w15:docId w15:val="{8D32FEB4-920A-4C67-A3D7-7B4BE82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1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E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C670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3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34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E81A8-1590-4117-89D0-D647888A19D6}">
  <ds:schemaRefs>
    <ds:schemaRef ds:uri="cba1d150-ea28-4833-a5fa-3983425bd56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de84cb-4b1f-4b74-b4a5-14e1a433ee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022B92-6782-49FE-A351-5EBD2B1025BF}"/>
</file>

<file path=customXml/itemProps3.xml><?xml version="1.0" encoding="utf-8"?>
<ds:datastoreItem xmlns:ds="http://schemas.openxmlformats.org/officeDocument/2006/customXml" ds:itemID="{0150D1B7-0AA1-43C4-9710-BE63922A8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Caveator's grounds of objection</dc:title>
  <dc:subject/>
  <dc:creator>probate@supcourt.vic.gov.au</dc:creator>
  <cp:keywords/>
  <dc:description/>
  <cp:lastModifiedBy>Randall Lalunio</cp:lastModifiedBy>
  <cp:revision>3</cp:revision>
  <dcterms:created xsi:type="dcterms:W3CDTF">2021-09-08T02:22:00Z</dcterms:created>
  <dcterms:modified xsi:type="dcterms:W3CDTF">2022-10-16T22:41:00Z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