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7D79" w14:textId="77777777" w:rsidR="00DF0250" w:rsidRPr="00DF0250" w:rsidRDefault="00DF0250" w:rsidP="00DF0250">
      <w:pPr>
        <w:suppressLineNumbers w:val="0"/>
        <w:overflowPunct/>
        <w:autoSpaceDE/>
        <w:autoSpaceDN/>
        <w:adjustRightInd/>
        <w:spacing w:before="0"/>
        <w:jc w:val="center"/>
        <w:outlineLvl w:val="0"/>
        <w:rPr>
          <w:rFonts w:ascii="Arial" w:eastAsia="Arial" w:hAnsi="Arial" w:cs="Arial"/>
          <w:b/>
          <w:color w:val="000000"/>
          <w:sz w:val="22"/>
          <w:szCs w:val="22"/>
        </w:rPr>
      </w:pPr>
      <w:bookmarkStart w:id="0" w:name="_Toc275957864"/>
      <w:bookmarkStart w:id="1" w:name="_Toc281483508"/>
      <w:bookmarkStart w:id="2" w:name="_Toc286135086"/>
      <w:bookmarkStart w:id="3" w:name="_Toc288221779"/>
      <w:bookmarkStart w:id="4" w:name="_Toc288223177"/>
      <w:bookmarkStart w:id="5" w:name="_Toc288463500"/>
      <w:bookmarkStart w:id="6" w:name="_Toc300653484"/>
      <w:bookmarkStart w:id="7" w:name="_Toc308183705"/>
      <w:bookmarkStart w:id="8" w:name="_Toc310254616"/>
      <w:bookmarkStart w:id="9" w:name="_Toc329761336"/>
      <w:bookmarkStart w:id="10" w:name="_Toc329762741"/>
      <w:r w:rsidRPr="00DF0250">
        <w:rPr>
          <w:rFonts w:ascii="Arial" w:eastAsia="Arial" w:hAnsi="Arial" w:cs="Arial"/>
          <w:b/>
          <w:color w:val="000000"/>
          <w:sz w:val="22"/>
          <w:szCs w:val="22"/>
        </w:rPr>
        <w:t>FORM 42A</w:t>
      </w:r>
    </w:p>
    <w:p w14:paraId="27845B0F"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p>
    <w:p w14:paraId="1BA60899"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0"/>
          <w:szCs w:val="20"/>
        </w:rPr>
      </w:pPr>
      <w:bookmarkStart w:id="11" w:name="_Toc512258453"/>
      <w:r w:rsidRPr="00DF0250">
        <w:rPr>
          <w:rFonts w:ascii="Arial" w:eastAsia="Arial" w:hAnsi="Arial" w:cs="Arial"/>
          <w:color w:val="000000"/>
          <w:sz w:val="20"/>
          <w:szCs w:val="20"/>
        </w:rPr>
        <w:t xml:space="preserve">Rule </w:t>
      </w:r>
      <w:bookmarkEnd w:id="11"/>
      <w:r>
        <w:rPr>
          <w:rFonts w:ascii="Arial" w:eastAsia="Arial" w:hAnsi="Arial" w:cs="Arial"/>
          <w:color w:val="000000"/>
          <w:sz w:val="20"/>
          <w:szCs w:val="20"/>
        </w:rPr>
        <w:t>42.03</w:t>
      </w:r>
      <w:r w:rsidR="00B91F81">
        <w:rPr>
          <w:rFonts w:ascii="Arial" w:eastAsia="Arial" w:hAnsi="Arial" w:cs="Arial"/>
          <w:color w:val="000000"/>
          <w:sz w:val="20"/>
          <w:szCs w:val="20"/>
        </w:rPr>
        <w:t>(1)(a)</w:t>
      </w:r>
    </w:p>
    <w:p w14:paraId="4BA48742"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p>
    <w:p w14:paraId="01E5D93B" w14:textId="77777777" w:rsidR="00DF0250" w:rsidRPr="00DF0250" w:rsidRDefault="00DF0250" w:rsidP="00DF0250">
      <w:pPr>
        <w:suppressLineNumbers w:val="0"/>
        <w:overflowPunct/>
        <w:autoSpaceDE/>
        <w:autoSpaceDN/>
        <w:adjustRightInd/>
        <w:spacing w:before="0"/>
        <w:outlineLvl w:val="0"/>
        <w:rPr>
          <w:rFonts w:ascii="Arial" w:eastAsia="Arial" w:hAnsi="Arial" w:cs="Arial"/>
          <w:b/>
          <w:color w:val="000000"/>
          <w:sz w:val="22"/>
          <w:szCs w:val="22"/>
        </w:rPr>
      </w:pPr>
      <w:r w:rsidRPr="00DF0250">
        <w:rPr>
          <w:rFonts w:ascii="Arial" w:eastAsia="Arial" w:hAnsi="Arial" w:cs="Arial"/>
          <w:b/>
          <w:color w:val="000000"/>
          <w:sz w:val="22"/>
          <w:szCs w:val="22"/>
        </w:rPr>
        <w:t>IN THE SUPREME COURT OF VICTORIA AT MELBOURNE</w:t>
      </w:r>
    </w:p>
    <w:p w14:paraId="69CB4F46" w14:textId="77777777" w:rsidR="00DF0250" w:rsidRPr="00DF0250" w:rsidRDefault="00DF0250" w:rsidP="00DF0250">
      <w:pPr>
        <w:suppressLineNumbers w:val="0"/>
        <w:overflowPunct/>
        <w:autoSpaceDE/>
        <w:autoSpaceDN/>
        <w:adjustRightInd/>
        <w:spacing w:before="0"/>
        <w:outlineLvl w:val="0"/>
        <w:rPr>
          <w:rFonts w:ascii="Arial" w:eastAsia="Arial" w:hAnsi="Arial" w:cs="Arial"/>
          <w:b/>
          <w:i/>
          <w:color w:val="000000"/>
          <w:sz w:val="22"/>
          <w:szCs w:val="22"/>
        </w:rPr>
      </w:pPr>
      <w:r w:rsidRPr="00DF0250">
        <w:rPr>
          <w:rFonts w:ascii="Arial" w:eastAsia="Arial" w:hAnsi="Arial" w:cs="Arial"/>
          <w:b/>
          <w:i/>
          <w:color w:val="000000"/>
          <w:sz w:val="22"/>
          <w:szCs w:val="22"/>
        </w:rPr>
        <w:t>[DIVISION]</w:t>
      </w:r>
    </w:p>
    <w:p w14:paraId="37AD1C08" w14:textId="77777777" w:rsidR="00DF0250" w:rsidRPr="0048355B" w:rsidRDefault="00DF0250" w:rsidP="00DF0250">
      <w:pPr>
        <w:suppressLineNumbers w:val="0"/>
        <w:overflowPunct/>
        <w:autoSpaceDE/>
        <w:autoSpaceDN/>
        <w:adjustRightInd/>
        <w:spacing w:before="0"/>
        <w:outlineLvl w:val="0"/>
        <w:rPr>
          <w:rFonts w:ascii="Arial" w:eastAsia="Arial" w:hAnsi="Arial" w:cs="Arial"/>
          <w:b/>
          <w:i/>
          <w:color w:val="000000"/>
          <w:sz w:val="22"/>
          <w:szCs w:val="22"/>
        </w:rPr>
      </w:pPr>
      <w:r w:rsidRPr="0048355B">
        <w:rPr>
          <w:rFonts w:ascii="Arial" w:eastAsia="Arial" w:hAnsi="Arial" w:cs="Arial"/>
          <w:b/>
          <w:i/>
          <w:color w:val="000000"/>
          <w:sz w:val="22"/>
          <w:szCs w:val="22"/>
        </w:rPr>
        <w:t>[LIST]</w:t>
      </w:r>
    </w:p>
    <w:p w14:paraId="07192318" w14:textId="77777777" w:rsidR="00DF0250" w:rsidRPr="00B91F81" w:rsidRDefault="00DF0250" w:rsidP="00DF0250">
      <w:pPr>
        <w:suppressLineNumbers w:val="0"/>
        <w:overflowPunct/>
        <w:autoSpaceDE/>
        <w:autoSpaceDN/>
        <w:adjustRightInd/>
        <w:spacing w:before="0"/>
        <w:outlineLvl w:val="0"/>
        <w:rPr>
          <w:rFonts w:ascii="Arial" w:eastAsia="Arial" w:hAnsi="Arial" w:cs="Arial"/>
          <w:b/>
          <w:color w:val="000000"/>
          <w:sz w:val="22"/>
          <w:szCs w:val="22"/>
        </w:rPr>
      </w:pP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B91F81">
        <w:rPr>
          <w:rFonts w:ascii="Arial" w:eastAsia="Arial" w:hAnsi="Arial" w:cs="Arial"/>
          <w:b/>
          <w:color w:val="000000"/>
          <w:sz w:val="22"/>
          <w:szCs w:val="22"/>
        </w:rPr>
        <w:t xml:space="preserve">No. </w:t>
      </w:r>
    </w:p>
    <w:p w14:paraId="6A640E6E"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p>
    <w:p w14:paraId="1B8A9371" w14:textId="77777777" w:rsidR="00DF0250" w:rsidRPr="00DF0250" w:rsidRDefault="00DF0250" w:rsidP="00DF0250">
      <w:pPr>
        <w:suppressLineNumbers w:val="0"/>
        <w:overflowPunct/>
        <w:autoSpaceDE/>
        <w:autoSpaceDN/>
        <w:adjustRightInd/>
        <w:spacing w:before="0"/>
        <w:outlineLvl w:val="0"/>
        <w:rPr>
          <w:rFonts w:ascii="Arial" w:eastAsia="Arial" w:hAnsi="Arial" w:cs="Arial"/>
          <w:b/>
          <w:color w:val="000000"/>
          <w:sz w:val="22"/>
          <w:szCs w:val="22"/>
        </w:rPr>
      </w:pPr>
      <w:r w:rsidRPr="00DF0250">
        <w:rPr>
          <w:rFonts w:ascii="Arial" w:eastAsia="Arial" w:hAnsi="Arial" w:cs="Arial"/>
          <w:b/>
          <w:color w:val="000000"/>
          <w:sz w:val="22"/>
          <w:szCs w:val="22"/>
        </w:rPr>
        <w:t xml:space="preserve">B E T W E </w:t>
      </w:r>
      <w:proofErr w:type="spellStart"/>
      <w:r w:rsidRPr="00DF0250">
        <w:rPr>
          <w:rFonts w:ascii="Arial" w:eastAsia="Arial" w:hAnsi="Arial" w:cs="Arial"/>
          <w:b/>
          <w:color w:val="000000"/>
          <w:sz w:val="22"/>
          <w:szCs w:val="22"/>
        </w:rPr>
        <w:t>E</w:t>
      </w:r>
      <w:proofErr w:type="spellEnd"/>
      <w:r w:rsidRPr="00DF0250">
        <w:rPr>
          <w:rFonts w:ascii="Arial" w:eastAsia="Arial" w:hAnsi="Arial" w:cs="Arial"/>
          <w:b/>
          <w:color w:val="000000"/>
          <w:sz w:val="22"/>
          <w:szCs w:val="22"/>
        </w:rPr>
        <w:t xml:space="preserve"> N </w:t>
      </w:r>
    </w:p>
    <w:p w14:paraId="2E4704BC"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p>
    <w:p w14:paraId="758D59FD"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p>
    <w:p w14:paraId="4AC239DE"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p>
    <w:p w14:paraId="1832D656"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Plaintiff</w:t>
      </w:r>
    </w:p>
    <w:p w14:paraId="71556F2A"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p>
    <w:p w14:paraId="75969ADC"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r w:rsidRPr="00DF0250">
        <w:rPr>
          <w:rFonts w:ascii="Arial" w:eastAsia="Arial" w:hAnsi="Arial" w:cs="Arial"/>
          <w:color w:val="000000"/>
          <w:sz w:val="22"/>
          <w:szCs w:val="22"/>
        </w:rPr>
        <w:t>-and-</w:t>
      </w:r>
    </w:p>
    <w:p w14:paraId="2DBFECD3"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p>
    <w:p w14:paraId="36ED1AB8"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p>
    <w:p w14:paraId="4126C3EF" w14:textId="77777777" w:rsidR="00DF0250" w:rsidRPr="00DF0250" w:rsidRDefault="00DF0250" w:rsidP="00DF0250">
      <w:pPr>
        <w:suppressLineNumbers w:val="0"/>
        <w:overflowPunct/>
        <w:autoSpaceDE/>
        <w:autoSpaceDN/>
        <w:adjustRightInd/>
        <w:spacing w:before="0"/>
        <w:outlineLvl w:val="0"/>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Defendant</w:t>
      </w:r>
    </w:p>
    <w:p w14:paraId="07377F6B" w14:textId="77777777" w:rsidR="00DF0250" w:rsidRPr="00DF0250" w:rsidRDefault="00DF0250" w:rsidP="00DF0250">
      <w:pPr>
        <w:suppressLineNumbers w:val="0"/>
        <w:overflowPunct/>
        <w:autoSpaceDE/>
        <w:autoSpaceDN/>
        <w:adjustRightInd/>
        <w:spacing w:before="0"/>
        <w:jc w:val="center"/>
        <w:outlineLvl w:val="0"/>
        <w:rPr>
          <w:rFonts w:ascii="Arial" w:eastAsia="Arial" w:hAnsi="Arial" w:cs="Arial"/>
          <w:b/>
          <w:color w:val="000000"/>
          <w:sz w:val="22"/>
          <w:szCs w:val="22"/>
        </w:rPr>
      </w:pPr>
    </w:p>
    <w:p w14:paraId="771FEC4E" w14:textId="77777777" w:rsidR="00DF0250" w:rsidRPr="00DF0250" w:rsidRDefault="00DF0250" w:rsidP="00DF0250">
      <w:pPr>
        <w:suppressLineNumbers w:val="0"/>
        <w:overflowPunct/>
        <w:autoSpaceDE/>
        <w:autoSpaceDN/>
        <w:adjustRightInd/>
        <w:spacing w:before="0"/>
        <w:jc w:val="center"/>
        <w:outlineLvl w:val="0"/>
        <w:rPr>
          <w:rFonts w:ascii="Arial" w:eastAsia="Arial" w:hAnsi="Arial" w:cs="Arial"/>
          <w:b/>
          <w:color w:val="000000"/>
          <w:sz w:val="22"/>
          <w:szCs w:val="22"/>
        </w:rPr>
      </w:pPr>
    </w:p>
    <w:p w14:paraId="1EB974A2" w14:textId="77777777" w:rsidR="00DF0250" w:rsidRPr="00DF0250" w:rsidRDefault="00DF0250" w:rsidP="00DF0250">
      <w:pPr>
        <w:suppressLineNumbers w:val="0"/>
        <w:overflowPunct/>
        <w:autoSpaceDE/>
        <w:autoSpaceDN/>
        <w:adjustRightInd/>
        <w:spacing w:before="0"/>
        <w:jc w:val="center"/>
        <w:outlineLvl w:val="0"/>
        <w:rPr>
          <w:rFonts w:ascii="Arial" w:eastAsia="Arial" w:hAnsi="Arial" w:cs="Arial"/>
          <w:b/>
          <w:color w:val="000000"/>
          <w:sz w:val="22"/>
          <w:szCs w:val="22"/>
        </w:rPr>
      </w:pPr>
      <w:r>
        <w:rPr>
          <w:rFonts w:ascii="Arial" w:eastAsia="Arial" w:hAnsi="Arial" w:cs="Arial"/>
          <w:b/>
          <w:color w:val="000000"/>
          <w:sz w:val="22"/>
          <w:szCs w:val="22"/>
        </w:rPr>
        <w:t>SUBPOENA TO ATTEND TO GIVE EVIDENCE</w:t>
      </w:r>
    </w:p>
    <w:p w14:paraId="4BBC2DE9" w14:textId="77777777" w:rsidR="00DF0250" w:rsidRPr="00DF0250" w:rsidRDefault="00DF0250" w:rsidP="00DF0250">
      <w:pPr>
        <w:suppressLineNumbers w:val="0"/>
        <w:overflowPunct/>
        <w:autoSpaceDE/>
        <w:autoSpaceDN/>
        <w:adjustRightInd/>
        <w:spacing w:before="0"/>
        <w:rPr>
          <w:rFonts w:ascii="Arial" w:eastAsia="Arial" w:hAnsi="Arial" w:cs="Arial"/>
          <w:b/>
          <w:color w:val="000000"/>
          <w:sz w:val="22"/>
          <w:szCs w:val="22"/>
        </w:rPr>
      </w:pPr>
      <w:r w:rsidRPr="00DF0250">
        <w:rPr>
          <w:rFonts w:ascii="Arial" w:eastAsia="Arial" w:hAnsi="Arial" w:cs="Arial"/>
          <w:b/>
          <w:color w:val="000000"/>
          <w:sz w:val="22"/>
          <w:szCs w:val="22"/>
        </w:rPr>
        <w:t>______________________________________________________________________________</w:t>
      </w:r>
    </w:p>
    <w:p w14:paraId="0D3A334B" w14:textId="77777777" w:rsidR="00DF0250" w:rsidRPr="00DF0250" w:rsidRDefault="00DF0250" w:rsidP="00DF0250">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Date of Document:</w:t>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t>Solicitors Code:</w:t>
      </w:r>
      <w:r w:rsidRPr="00DF0250">
        <w:rPr>
          <w:rFonts w:ascii="Arial" w:eastAsia="Arial" w:hAnsi="Arial" w:cs="Arial"/>
          <w:color w:val="000000"/>
          <w:sz w:val="22"/>
          <w:szCs w:val="22"/>
        </w:rPr>
        <w:tab/>
      </w:r>
    </w:p>
    <w:p w14:paraId="0CCE6A17" w14:textId="71367BB5" w:rsidR="00DF0250" w:rsidRPr="00DF0250" w:rsidRDefault="00DF0250" w:rsidP="00DF0250">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Filed on behalf of:</w:t>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p>
    <w:p w14:paraId="65C89D6A" w14:textId="77777777" w:rsidR="00DF0250" w:rsidRPr="00DF0250" w:rsidRDefault="00DF0250" w:rsidP="00DF0250">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Prepared by:</w:t>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t>Telephone:</w:t>
      </w:r>
    </w:p>
    <w:p w14:paraId="5C4BDA07" w14:textId="77777777" w:rsidR="00DF0250" w:rsidRPr="00DF0250" w:rsidRDefault="00DF0250" w:rsidP="00DF0250">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Ref:</w:t>
      </w:r>
    </w:p>
    <w:p w14:paraId="64F8154F" w14:textId="77777777" w:rsidR="00DF0250" w:rsidRPr="00DF0250" w:rsidRDefault="00DF0250" w:rsidP="00DF0250">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 xml:space="preserve">Email:                                                   </w:t>
      </w:r>
    </w:p>
    <w:p w14:paraId="1C565E94" w14:textId="77777777" w:rsidR="00DF0250" w:rsidRPr="00DF0250" w:rsidRDefault="00DF0250" w:rsidP="00DF0250">
      <w:pPr>
        <w:suppressLineNumbers w:val="0"/>
        <w:overflowPunct/>
        <w:autoSpaceDE/>
        <w:autoSpaceDN/>
        <w:adjustRightInd/>
        <w:spacing w:before="0"/>
        <w:rPr>
          <w:rFonts w:ascii="Arial" w:eastAsia="Arial" w:hAnsi="Arial" w:cs="Arial"/>
          <w:b/>
          <w:color w:val="000000"/>
          <w:sz w:val="22"/>
          <w:szCs w:val="22"/>
        </w:rPr>
      </w:pPr>
      <w:r w:rsidRPr="00DF0250">
        <w:rPr>
          <w:rFonts w:ascii="Arial" w:eastAsia="Arial" w:hAnsi="Arial" w:cs="Arial"/>
          <w:b/>
          <w:color w:val="000000"/>
          <w:sz w:val="22"/>
          <w:szCs w:val="22"/>
        </w:rPr>
        <w:t>______________________________________________________________________________</w:t>
      </w:r>
    </w:p>
    <w:p w14:paraId="3877164E" w14:textId="77777777" w:rsidR="009E65A2" w:rsidRDefault="009E65A2" w:rsidP="009E65A2">
      <w:pPr>
        <w:pStyle w:val="Default"/>
        <w:spacing w:line="276" w:lineRule="auto"/>
        <w:rPr>
          <w:rFonts w:ascii="Arial" w:hAnsi="Arial" w:cs="Arial"/>
          <w:sz w:val="22"/>
          <w:szCs w:val="22"/>
        </w:rPr>
      </w:pPr>
    </w:p>
    <w:p w14:paraId="4B9F6D33" w14:textId="77777777" w:rsidR="009E65A2" w:rsidRPr="009E65A2" w:rsidRDefault="009E65A2" w:rsidP="009E26C7">
      <w:pPr>
        <w:pStyle w:val="Default"/>
        <w:spacing w:line="360" w:lineRule="auto"/>
        <w:rPr>
          <w:rFonts w:ascii="Arial" w:hAnsi="Arial" w:cs="Arial"/>
          <w:sz w:val="22"/>
          <w:szCs w:val="22"/>
        </w:rPr>
      </w:pPr>
      <w:r w:rsidRPr="009E65A2">
        <w:rPr>
          <w:rFonts w:ascii="Arial" w:hAnsi="Arial" w:cs="Arial"/>
          <w:sz w:val="22"/>
          <w:szCs w:val="22"/>
        </w:rPr>
        <w:t>To [</w:t>
      </w:r>
      <w:r w:rsidRPr="009E65A2">
        <w:rPr>
          <w:rFonts w:ascii="Arial" w:hAnsi="Arial" w:cs="Arial"/>
          <w:i/>
          <w:iCs/>
          <w:sz w:val="22"/>
          <w:szCs w:val="22"/>
        </w:rPr>
        <w:t>name</w:t>
      </w:r>
      <w:r w:rsidRPr="009E65A2">
        <w:rPr>
          <w:rFonts w:ascii="Arial" w:hAnsi="Arial" w:cs="Arial"/>
          <w:sz w:val="22"/>
          <w:szCs w:val="22"/>
        </w:rPr>
        <w:t xml:space="preserve">] </w:t>
      </w:r>
    </w:p>
    <w:p w14:paraId="3E2D2694" w14:textId="77777777" w:rsidR="000B35FD" w:rsidRDefault="009E65A2" w:rsidP="009E26C7">
      <w:pPr>
        <w:pStyle w:val="Default"/>
        <w:spacing w:line="360" w:lineRule="auto"/>
        <w:rPr>
          <w:rFonts w:ascii="Arial" w:hAnsi="Arial" w:cs="Arial"/>
          <w:sz w:val="22"/>
          <w:szCs w:val="22"/>
        </w:rPr>
      </w:pPr>
      <w:r w:rsidRPr="009E65A2">
        <w:rPr>
          <w:rFonts w:ascii="Arial" w:hAnsi="Arial" w:cs="Arial"/>
          <w:sz w:val="22"/>
          <w:szCs w:val="22"/>
        </w:rPr>
        <w:t>of [</w:t>
      </w:r>
      <w:r w:rsidRPr="009E65A2">
        <w:rPr>
          <w:rFonts w:ascii="Arial" w:hAnsi="Arial" w:cs="Arial"/>
          <w:i/>
          <w:iCs/>
          <w:sz w:val="22"/>
          <w:szCs w:val="22"/>
        </w:rPr>
        <w:t>address</w:t>
      </w:r>
      <w:r w:rsidRPr="009E65A2">
        <w:rPr>
          <w:rFonts w:ascii="Arial" w:hAnsi="Arial" w:cs="Arial"/>
          <w:sz w:val="22"/>
          <w:szCs w:val="22"/>
        </w:rPr>
        <w:t xml:space="preserve">]: </w:t>
      </w:r>
    </w:p>
    <w:p w14:paraId="652DC891" w14:textId="77777777" w:rsidR="000B35FD" w:rsidRPr="009E65A2" w:rsidRDefault="000B35FD" w:rsidP="009E65A2">
      <w:pPr>
        <w:pStyle w:val="Default"/>
        <w:spacing w:line="276" w:lineRule="auto"/>
        <w:rPr>
          <w:rFonts w:ascii="Arial" w:hAnsi="Arial" w:cs="Arial"/>
          <w:sz w:val="22"/>
          <w:szCs w:val="22"/>
        </w:rPr>
      </w:pPr>
    </w:p>
    <w:p w14:paraId="2874437C" w14:textId="77777777" w:rsidR="009E65A2" w:rsidRPr="009E26C7" w:rsidRDefault="009E26C7" w:rsidP="009E65A2">
      <w:pPr>
        <w:pStyle w:val="Default"/>
        <w:spacing w:line="276" w:lineRule="auto"/>
        <w:rPr>
          <w:rFonts w:ascii="Arial" w:hAnsi="Arial" w:cs="Arial"/>
          <w:b/>
          <w:sz w:val="22"/>
          <w:szCs w:val="22"/>
        </w:rPr>
      </w:pPr>
      <w:r w:rsidRPr="009E26C7">
        <w:rPr>
          <w:rFonts w:ascii="Arial" w:hAnsi="Arial" w:cs="Arial"/>
          <w:b/>
          <w:sz w:val="22"/>
          <w:szCs w:val="22"/>
        </w:rPr>
        <w:t xml:space="preserve">YOU ARE ORDERED to attend to give evidence:  </w:t>
      </w:r>
      <w:r w:rsidR="009E65A2" w:rsidRPr="009E26C7">
        <w:rPr>
          <w:rFonts w:ascii="Arial" w:hAnsi="Arial" w:cs="Arial"/>
          <w:b/>
          <w:sz w:val="22"/>
          <w:szCs w:val="22"/>
        </w:rPr>
        <w:t xml:space="preserve">see </w:t>
      </w:r>
      <w:r w:rsidRPr="009E26C7">
        <w:rPr>
          <w:rFonts w:ascii="Arial" w:hAnsi="Arial" w:cs="Arial"/>
          <w:b/>
          <w:sz w:val="22"/>
          <w:szCs w:val="22"/>
        </w:rPr>
        <w:t>below for details.</w:t>
      </w:r>
      <w:r w:rsidR="009E65A2" w:rsidRPr="009E26C7">
        <w:rPr>
          <w:rFonts w:ascii="Arial" w:hAnsi="Arial" w:cs="Arial"/>
          <w:b/>
          <w:sz w:val="22"/>
          <w:szCs w:val="22"/>
        </w:rPr>
        <w:t xml:space="preserve"> </w:t>
      </w:r>
    </w:p>
    <w:p w14:paraId="0F4DB99A" w14:textId="77777777" w:rsidR="009E65A2" w:rsidRDefault="009E65A2" w:rsidP="009E65A2">
      <w:pPr>
        <w:pStyle w:val="Default"/>
        <w:spacing w:line="276" w:lineRule="auto"/>
        <w:rPr>
          <w:rFonts w:ascii="Arial" w:hAnsi="Arial" w:cs="Arial"/>
          <w:b/>
          <w:bCs/>
          <w:sz w:val="22"/>
          <w:szCs w:val="22"/>
        </w:rPr>
      </w:pPr>
    </w:p>
    <w:p w14:paraId="33D5FC59"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b/>
          <w:bCs/>
          <w:sz w:val="22"/>
          <w:szCs w:val="22"/>
        </w:rPr>
        <w:t>Failure to comply with this subpoena without lawful excuse is a contempt of court and may result in your arrest</w:t>
      </w:r>
      <w:r w:rsidRPr="009E65A2">
        <w:rPr>
          <w:rFonts w:ascii="Arial" w:hAnsi="Arial" w:cs="Arial"/>
          <w:sz w:val="22"/>
          <w:szCs w:val="22"/>
        </w:rPr>
        <w:t xml:space="preserve">. </w:t>
      </w:r>
    </w:p>
    <w:p w14:paraId="333EAD09" w14:textId="77777777" w:rsidR="009E65A2" w:rsidRDefault="009E65A2" w:rsidP="009E65A2">
      <w:pPr>
        <w:pStyle w:val="Default"/>
        <w:spacing w:line="276" w:lineRule="auto"/>
        <w:rPr>
          <w:rFonts w:ascii="Arial" w:hAnsi="Arial" w:cs="Arial"/>
          <w:sz w:val="22"/>
          <w:szCs w:val="22"/>
        </w:rPr>
      </w:pPr>
    </w:p>
    <w:p w14:paraId="06810FC9" w14:textId="77777777" w:rsidR="009E26C7" w:rsidRPr="009E65A2" w:rsidRDefault="009E26C7" w:rsidP="009E26C7">
      <w:pPr>
        <w:pStyle w:val="Default"/>
        <w:spacing w:line="276" w:lineRule="auto"/>
        <w:rPr>
          <w:rFonts w:ascii="Arial" w:hAnsi="Arial" w:cs="Arial"/>
          <w:sz w:val="22"/>
          <w:szCs w:val="22"/>
        </w:rPr>
      </w:pPr>
      <w:r>
        <w:rPr>
          <w:rFonts w:ascii="Arial" w:hAnsi="Arial" w:cs="Arial"/>
          <w:b/>
          <w:bCs/>
          <w:sz w:val="22"/>
          <w:szCs w:val="22"/>
        </w:rPr>
        <w:t xml:space="preserve">You should read </w:t>
      </w:r>
      <w:proofErr w:type="gramStart"/>
      <w:r>
        <w:rPr>
          <w:rFonts w:ascii="Arial" w:hAnsi="Arial" w:cs="Arial"/>
          <w:b/>
          <w:bCs/>
          <w:sz w:val="22"/>
          <w:szCs w:val="22"/>
        </w:rPr>
        <w:t>all of</w:t>
      </w:r>
      <w:proofErr w:type="gramEnd"/>
      <w:r>
        <w:rPr>
          <w:rFonts w:ascii="Arial" w:hAnsi="Arial" w:cs="Arial"/>
          <w:b/>
          <w:bCs/>
          <w:sz w:val="22"/>
          <w:szCs w:val="22"/>
        </w:rPr>
        <w:t xml:space="preserve"> the Notes set out at the end of this subpoena.</w:t>
      </w:r>
    </w:p>
    <w:p w14:paraId="20473982" w14:textId="77777777" w:rsidR="009E26C7" w:rsidRDefault="009E26C7" w:rsidP="009E65A2">
      <w:pPr>
        <w:pStyle w:val="Default"/>
        <w:spacing w:line="276" w:lineRule="auto"/>
        <w:rPr>
          <w:rFonts w:ascii="Arial" w:hAnsi="Arial" w:cs="Arial"/>
          <w:sz w:val="22"/>
          <w:szCs w:val="22"/>
        </w:rPr>
      </w:pPr>
    </w:p>
    <w:p w14:paraId="6775FF80"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The last day for service of this subpoena is: </w:t>
      </w:r>
      <w:r w:rsidR="009E26C7">
        <w:rPr>
          <w:rFonts w:ascii="Arial" w:hAnsi="Arial" w:cs="Arial"/>
          <w:sz w:val="22"/>
          <w:szCs w:val="22"/>
        </w:rPr>
        <w:tab/>
      </w:r>
      <w:r w:rsidR="009E26C7" w:rsidRPr="009E65A2">
        <w:rPr>
          <w:rFonts w:ascii="Arial" w:hAnsi="Arial" w:cs="Arial"/>
          <w:sz w:val="22"/>
          <w:szCs w:val="22"/>
        </w:rPr>
        <w:t>[</w:t>
      </w:r>
      <w:r w:rsidR="009E26C7">
        <w:rPr>
          <w:rFonts w:ascii="Arial" w:hAnsi="Arial" w:cs="Arial"/>
          <w:i/>
          <w:iCs/>
          <w:sz w:val="22"/>
          <w:szCs w:val="22"/>
        </w:rPr>
        <w:t>date</w:t>
      </w:r>
      <w:r w:rsidR="009E26C7" w:rsidRPr="009E65A2">
        <w:rPr>
          <w:rFonts w:ascii="Arial" w:hAnsi="Arial" w:cs="Arial"/>
          <w:sz w:val="22"/>
          <w:szCs w:val="22"/>
        </w:rPr>
        <w:t>]</w:t>
      </w:r>
      <w:r w:rsidR="009E26C7">
        <w:rPr>
          <w:rFonts w:ascii="Arial" w:hAnsi="Arial" w:cs="Arial"/>
          <w:sz w:val="22"/>
          <w:szCs w:val="22"/>
        </w:rPr>
        <w:t xml:space="preserve">. </w:t>
      </w:r>
      <w:r w:rsidRPr="009E65A2">
        <w:rPr>
          <w:rFonts w:ascii="Arial" w:hAnsi="Arial" w:cs="Arial"/>
          <w:sz w:val="22"/>
          <w:szCs w:val="22"/>
        </w:rPr>
        <w:t>(</w:t>
      </w:r>
      <w:r w:rsidRPr="009E65A2">
        <w:rPr>
          <w:rFonts w:ascii="Arial" w:hAnsi="Arial" w:cs="Arial"/>
          <w:i/>
          <w:iCs/>
          <w:sz w:val="22"/>
          <w:szCs w:val="22"/>
        </w:rPr>
        <w:t>See Note 1</w:t>
      </w:r>
      <w:r w:rsidRPr="009E65A2">
        <w:rPr>
          <w:rFonts w:ascii="Arial" w:hAnsi="Arial" w:cs="Arial"/>
          <w:sz w:val="22"/>
          <w:szCs w:val="22"/>
        </w:rPr>
        <w:t xml:space="preserve">) </w:t>
      </w:r>
    </w:p>
    <w:p w14:paraId="34D7B215" w14:textId="77777777" w:rsidR="009E26C7" w:rsidRDefault="009E26C7" w:rsidP="009E26C7">
      <w:pPr>
        <w:pStyle w:val="Default"/>
        <w:spacing w:line="276" w:lineRule="auto"/>
        <w:rPr>
          <w:rFonts w:ascii="Arial" w:hAnsi="Arial" w:cs="Arial"/>
          <w:sz w:val="22"/>
          <w:szCs w:val="22"/>
        </w:rPr>
      </w:pPr>
    </w:p>
    <w:p w14:paraId="51D7AEA3" w14:textId="77777777" w:rsidR="009E26C7" w:rsidRDefault="009E26C7" w:rsidP="009E26C7">
      <w:pPr>
        <w:pStyle w:val="Default"/>
        <w:spacing w:line="276" w:lineRule="auto"/>
        <w:rPr>
          <w:rFonts w:ascii="Arial" w:hAnsi="Arial" w:cs="Arial"/>
          <w:sz w:val="22"/>
          <w:szCs w:val="22"/>
        </w:rPr>
      </w:pPr>
      <w:r w:rsidRPr="009E65A2">
        <w:rPr>
          <w:rFonts w:ascii="Arial" w:hAnsi="Arial" w:cs="Arial"/>
          <w:sz w:val="22"/>
          <w:szCs w:val="22"/>
        </w:rPr>
        <w:t xml:space="preserve">Date: </w:t>
      </w:r>
    </w:p>
    <w:p w14:paraId="5A538957" w14:textId="77777777" w:rsidR="009E65A2" w:rsidRDefault="009E65A2" w:rsidP="009E65A2">
      <w:pPr>
        <w:pStyle w:val="Default"/>
        <w:spacing w:line="276" w:lineRule="auto"/>
        <w:rPr>
          <w:rFonts w:ascii="Arial" w:hAnsi="Arial" w:cs="Arial"/>
          <w:b/>
          <w:bCs/>
          <w:sz w:val="22"/>
          <w:szCs w:val="22"/>
        </w:rPr>
      </w:pPr>
    </w:p>
    <w:p w14:paraId="51C8BE8C" w14:textId="77777777" w:rsidR="009E26C7" w:rsidRDefault="009E26C7" w:rsidP="009E65A2">
      <w:pPr>
        <w:pStyle w:val="Default"/>
        <w:spacing w:line="276" w:lineRule="auto"/>
        <w:rPr>
          <w:rFonts w:ascii="Arial" w:hAnsi="Arial" w:cs="Arial"/>
          <w:b/>
          <w:bCs/>
          <w:sz w:val="22"/>
          <w:szCs w:val="22"/>
        </w:rPr>
      </w:pPr>
    </w:p>
    <w:p w14:paraId="1D42E8F0" w14:textId="77777777" w:rsidR="009E65A2" w:rsidRDefault="009E26C7" w:rsidP="009E26C7">
      <w:pPr>
        <w:pStyle w:val="Default"/>
        <w:spacing w:line="276" w:lineRule="auto"/>
        <w:jc w:val="right"/>
        <w:rPr>
          <w:rFonts w:ascii="Arial" w:hAnsi="Arial" w:cs="Arial"/>
          <w:sz w:val="22"/>
          <w:szCs w:val="22"/>
        </w:rPr>
      </w:pPr>
      <w:r w:rsidRPr="009E65A2">
        <w:rPr>
          <w:rFonts w:ascii="Arial" w:hAnsi="Arial" w:cs="Arial"/>
          <w:sz w:val="22"/>
          <w:szCs w:val="22"/>
        </w:rPr>
        <w:t xml:space="preserve"> </w:t>
      </w:r>
      <w:r w:rsidR="009E65A2" w:rsidRPr="009E65A2">
        <w:rPr>
          <w:rFonts w:ascii="Arial" w:hAnsi="Arial" w:cs="Arial"/>
          <w:sz w:val="22"/>
          <w:szCs w:val="22"/>
        </w:rPr>
        <w:t>[</w:t>
      </w:r>
      <w:r w:rsidR="009E65A2" w:rsidRPr="009E65A2">
        <w:rPr>
          <w:rFonts w:ascii="Arial" w:hAnsi="Arial" w:cs="Arial"/>
          <w:i/>
          <w:iCs/>
          <w:sz w:val="22"/>
          <w:szCs w:val="22"/>
        </w:rPr>
        <w:t>Seal of the Court</w:t>
      </w:r>
      <w:r w:rsidR="009E65A2" w:rsidRPr="009E65A2">
        <w:rPr>
          <w:rFonts w:ascii="Arial" w:hAnsi="Arial" w:cs="Arial"/>
          <w:sz w:val="22"/>
          <w:szCs w:val="22"/>
        </w:rPr>
        <w:t xml:space="preserve">] </w:t>
      </w:r>
    </w:p>
    <w:p w14:paraId="2AEEFE21" w14:textId="77777777" w:rsidR="000B35FD" w:rsidRPr="009E65A2" w:rsidRDefault="000B35FD" w:rsidP="009E65A2">
      <w:pPr>
        <w:pStyle w:val="Default"/>
        <w:spacing w:line="276" w:lineRule="auto"/>
        <w:rPr>
          <w:rFonts w:ascii="Arial" w:hAnsi="Arial" w:cs="Arial"/>
          <w:sz w:val="22"/>
          <w:szCs w:val="22"/>
        </w:rPr>
      </w:pPr>
    </w:p>
    <w:p w14:paraId="2D9801A5"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Issued at the request of [</w:t>
      </w:r>
      <w:r w:rsidRPr="009E65A2">
        <w:rPr>
          <w:rFonts w:ascii="Arial" w:hAnsi="Arial" w:cs="Arial"/>
          <w:i/>
          <w:iCs/>
          <w:sz w:val="22"/>
          <w:szCs w:val="22"/>
        </w:rPr>
        <w:t>name of party</w:t>
      </w:r>
      <w:r w:rsidRPr="009E65A2">
        <w:rPr>
          <w:rFonts w:ascii="Arial" w:hAnsi="Arial" w:cs="Arial"/>
          <w:sz w:val="22"/>
          <w:szCs w:val="22"/>
        </w:rPr>
        <w:t xml:space="preserve">], whose address for service is: </w:t>
      </w:r>
    </w:p>
    <w:p w14:paraId="3B83DF9F" w14:textId="77777777" w:rsidR="00FA78F8" w:rsidRDefault="00FA78F8" w:rsidP="009E26C7">
      <w:pPr>
        <w:pStyle w:val="Default"/>
        <w:spacing w:line="276" w:lineRule="auto"/>
        <w:rPr>
          <w:rFonts w:ascii="Arial" w:hAnsi="Arial" w:cs="Arial"/>
          <w:sz w:val="22"/>
          <w:szCs w:val="22"/>
        </w:rPr>
      </w:pPr>
    </w:p>
    <w:p w14:paraId="4D26B7F1" w14:textId="77777777" w:rsidR="009E26C7" w:rsidRDefault="009E26C7" w:rsidP="009E26C7">
      <w:pPr>
        <w:pStyle w:val="Default"/>
        <w:spacing w:line="276" w:lineRule="auto"/>
        <w:rPr>
          <w:rFonts w:ascii="Arial" w:hAnsi="Arial" w:cs="Arial"/>
          <w:sz w:val="22"/>
          <w:szCs w:val="22"/>
        </w:rPr>
      </w:pPr>
      <w:r>
        <w:rPr>
          <w:rFonts w:ascii="Arial" w:hAnsi="Arial" w:cs="Arial"/>
          <w:sz w:val="22"/>
          <w:szCs w:val="22"/>
        </w:rPr>
        <w:t>Place:</w:t>
      </w:r>
    </w:p>
    <w:p w14:paraId="616B88F1" w14:textId="77777777" w:rsidR="000B35FD" w:rsidRDefault="000B35FD" w:rsidP="009E65A2">
      <w:pPr>
        <w:pStyle w:val="Default"/>
        <w:spacing w:line="276" w:lineRule="auto"/>
        <w:rPr>
          <w:rFonts w:ascii="Arial" w:hAnsi="Arial" w:cs="Arial"/>
          <w:b/>
          <w:bCs/>
          <w:sz w:val="22"/>
          <w:szCs w:val="22"/>
        </w:rPr>
      </w:pPr>
    </w:p>
    <w:p w14:paraId="75717112" w14:textId="77777777" w:rsidR="009E26C7" w:rsidRDefault="009E26C7" w:rsidP="009E26C7">
      <w:pPr>
        <w:pStyle w:val="Default"/>
        <w:spacing w:line="276" w:lineRule="auto"/>
        <w:rPr>
          <w:rFonts w:ascii="Arial" w:hAnsi="Arial" w:cs="Arial"/>
          <w:sz w:val="22"/>
          <w:szCs w:val="22"/>
        </w:rPr>
      </w:pPr>
      <w:r>
        <w:rPr>
          <w:rFonts w:ascii="Arial" w:hAnsi="Arial" w:cs="Arial"/>
          <w:sz w:val="22"/>
          <w:szCs w:val="22"/>
        </w:rPr>
        <w:lastRenderedPageBreak/>
        <w:t>Email:</w:t>
      </w:r>
    </w:p>
    <w:p w14:paraId="1C0BB27B" w14:textId="77777777" w:rsidR="00FA78F8" w:rsidRDefault="00FA78F8" w:rsidP="009E26C7">
      <w:pPr>
        <w:pStyle w:val="Default"/>
        <w:spacing w:line="276" w:lineRule="auto"/>
        <w:rPr>
          <w:rFonts w:ascii="Arial" w:hAnsi="Arial" w:cs="Arial"/>
          <w:sz w:val="22"/>
          <w:szCs w:val="22"/>
        </w:rPr>
      </w:pPr>
    </w:p>
    <w:p w14:paraId="07CAE4BD" w14:textId="77777777" w:rsidR="009E65A2" w:rsidRDefault="009E65A2" w:rsidP="009E26C7">
      <w:pPr>
        <w:pStyle w:val="Default"/>
        <w:spacing w:line="276" w:lineRule="auto"/>
        <w:rPr>
          <w:rFonts w:ascii="Arial" w:hAnsi="Arial" w:cs="Arial"/>
          <w:b/>
          <w:bCs/>
          <w:sz w:val="22"/>
          <w:szCs w:val="22"/>
        </w:rPr>
      </w:pPr>
      <w:r w:rsidRPr="009E65A2">
        <w:rPr>
          <w:rFonts w:ascii="Arial" w:hAnsi="Arial" w:cs="Arial"/>
          <w:b/>
          <w:bCs/>
          <w:sz w:val="22"/>
          <w:szCs w:val="22"/>
        </w:rPr>
        <w:t xml:space="preserve">Details of subpoena </w:t>
      </w:r>
    </w:p>
    <w:p w14:paraId="0DB5E827" w14:textId="77777777" w:rsidR="009E26C7" w:rsidRPr="009E65A2" w:rsidRDefault="009E26C7" w:rsidP="009E26C7">
      <w:pPr>
        <w:pStyle w:val="Default"/>
        <w:spacing w:line="276" w:lineRule="auto"/>
        <w:rPr>
          <w:rFonts w:ascii="Arial" w:hAnsi="Arial" w:cs="Arial"/>
          <w:sz w:val="22"/>
          <w:szCs w:val="22"/>
        </w:rPr>
      </w:pPr>
    </w:p>
    <w:p w14:paraId="1697CA35" w14:textId="77777777" w:rsidR="009E65A2" w:rsidRPr="009E65A2" w:rsidRDefault="009E26C7" w:rsidP="009E65A2">
      <w:pPr>
        <w:pStyle w:val="Default"/>
        <w:spacing w:line="276" w:lineRule="auto"/>
        <w:rPr>
          <w:rFonts w:ascii="Arial" w:hAnsi="Arial" w:cs="Arial"/>
          <w:sz w:val="22"/>
          <w:szCs w:val="22"/>
        </w:rPr>
      </w:pPr>
      <w:r>
        <w:rPr>
          <w:rFonts w:ascii="Arial" w:hAnsi="Arial" w:cs="Arial"/>
          <w:sz w:val="22"/>
          <w:szCs w:val="22"/>
        </w:rPr>
        <w:t>You are required by this subpoena to attend to give evidence and you must attend as follows unless you receive notice of a later date or time from the issuing party, in which case, the later date or time is substituted:</w:t>
      </w:r>
      <w:r w:rsidR="009E65A2" w:rsidRPr="009E65A2">
        <w:rPr>
          <w:rFonts w:ascii="Arial" w:hAnsi="Arial" w:cs="Arial"/>
          <w:sz w:val="22"/>
          <w:szCs w:val="22"/>
        </w:rPr>
        <w:t xml:space="preserve"> </w:t>
      </w:r>
    </w:p>
    <w:p w14:paraId="583502E8" w14:textId="77777777" w:rsidR="000B35FD" w:rsidRDefault="000B35FD" w:rsidP="009E65A2">
      <w:pPr>
        <w:pStyle w:val="Default"/>
        <w:spacing w:line="276" w:lineRule="auto"/>
        <w:rPr>
          <w:rFonts w:ascii="Arial" w:hAnsi="Arial" w:cs="Arial"/>
          <w:sz w:val="22"/>
          <w:szCs w:val="22"/>
        </w:rPr>
      </w:pPr>
    </w:p>
    <w:p w14:paraId="04BD6C34"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Date: </w:t>
      </w:r>
    </w:p>
    <w:p w14:paraId="71ECCC46" w14:textId="77777777" w:rsidR="000B35FD" w:rsidRDefault="000B35FD" w:rsidP="009E65A2">
      <w:pPr>
        <w:pStyle w:val="Default"/>
        <w:spacing w:line="276" w:lineRule="auto"/>
        <w:rPr>
          <w:rFonts w:ascii="Arial" w:hAnsi="Arial" w:cs="Arial"/>
          <w:sz w:val="22"/>
          <w:szCs w:val="22"/>
        </w:rPr>
      </w:pPr>
    </w:p>
    <w:p w14:paraId="24657AEA"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Time: </w:t>
      </w:r>
    </w:p>
    <w:p w14:paraId="6429229F" w14:textId="77777777" w:rsidR="000B35FD" w:rsidRDefault="000B35FD" w:rsidP="009E65A2">
      <w:pPr>
        <w:pStyle w:val="Default"/>
        <w:spacing w:line="276" w:lineRule="auto"/>
        <w:rPr>
          <w:rFonts w:ascii="Arial" w:hAnsi="Arial" w:cs="Arial"/>
          <w:sz w:val="22"/>
          <w:szCs w:val="22"/>
        </w:rPr>
      </w:pPr>
    </w:p>
    <w:p w14:paraId="19220FC5"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Place: </w:t>
      </w:r>
    </w:p>
    <w:p w14:paraId="4AC3C285" w14:textId="77777777" w:rsidR="000B35FD" w:rsidRDefault="000B35FD" w:rsidP="009E65A2">
      <w:pPr>
        <w:pStyle w:val="Default"/>
        <w:spacing w:line="276" w:lineRule="auto"/>
        <w:rPr>
          <w:rFonts w:ascii="Arial" w:hAnsi="Arial" w:cs="Arial"/>
          <w:sz w:val="22"/>
          <w:szCs w:val="22"/>
        </w:rPr>
      </w:pPr>
    </w:p>
    <w:p w14:paraId="530A4CDF"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You must continue to attend from day to day unless excused by the Court or the person authorised to take evidence in this proceeding or until the hearing of the matter is completed. </w:t>
      </w:r>
    </w:p>
    <w:p w14:paraId="4D33D7B6" w14:textId="77777777" w:rsidR="000710DF" w:rsidRDefault="000710DF" w:rsidP="005539E5">
      <w:pPr>
        <w:pStyle w:val="Default"/>
        <w:spacing w:after="120" w:line="276" w:lineRule="auto"/>
        <w:jc w:val="center"/>
        <w:rPr>
          <w:rFonts w:ascii="Arial" w:hAnsi="Arial" w:cs="Arial"/>
          <w:b/>
          <w:bCs/>
          <w:sz w:val="22"/>
          <w:szCs w:val="22"/>
        </w:rPr>
      </w:pPr>
    </w:p>
    <w:p w14:paraId="58E72CA5" w14:textId="77777777" w:rsidR="009E65A2" w:rsidRPr="009E65A2" w:rsidRDefault="009E65A2" w:rsidP="005539E5">
      <w:pPr>
        <w:pStyle w:val="Default"/>
        <w:spacing w:after="120" w:line="276" w:lineRule="auto"/>
        <w:jc w:val="center"/>
        <w:rPr>
          <w:rFonts w:ascii="Arial" w:hAnsi="Arial" w:cs="Arial"/>
          <w:sz w:val="22"/>
          <w:szCs w:val="22"/>
        </w:rPr>
      </w:pPr>
      <w:r w:rsidRPr="009E65A2">
        <w:rPr>
          <w:rFonts w:ascii="Arial" w:hAnsi="Arial" w:cs="Arial"/>
          <w:b/>
          <w:bCs/>
          <w:sz w:val="22"/>
          <w:szCs w:val="22"/>
        </w:rPr>
        <w:t>NOTES</w:t>
      </w:r>
    </w:p>
    <w:p w14:paraId="37A89361"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Last day for service </w:t>
      </w:r>
    </w:p>
    <w:p w14:paraId="592AB71F" w14:textId="77777777" w:rsidR="000710DF"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Subject to Note 2, you need not comply with the subpoena unless it is served o</w:t>
      </w:r>
      <w:r w:rsidR="006428BC">
        <w:rPr>
          <w:rFonts w:ascii="Arial" w:hAnsi="Arial" w:cs="Arial"/>
          <w:sz w:val="22"/>
          <w:szCs w:val="22"/>
        </w:rPr>
        <w:t>n you on or before the date</w:t>
      </w:r>
      <w:r w:rsidRPr="009267F0">
        <w:rPr>
          <w:rFonts w:ascii="Arial" w:hAnsi="Arial" w:cs="Arial"/>
          <w:sz w:val="22"/>
          <w:szCs w:val="22"/>
        </w:rPr>
        <w:t xml:space="preserve"> specified</w:t>
      </w:r>
      <w:r w:rsidR="006428BC">
        <w:rPr>
          <w:rFonts w:ascii="Arial" w:hAnsi="Arial" w:cs="Arial"/>
          <w:sz w:val="22"/>
          <w:szCs w:val="22"/>
        </w:rPr>
        <w:t xml:space="preserve"> in the subpoena as the last date</w:t>
      </w:r>
      <w:r w:rsidRPr="009267F0">
        <w:rPr>
          <w:rFonts w:ascii="Arial" w:hAnsi="Arial" w:cs="Arial"/>
          <w:sz w:val="22"/>
          <w:szCs w:val="22"/>
        </w:rPr>
        <w:t xml:space="preserve"> for service of the subpoena.</w:t>
      </w:r>
    </w:p>
    <w:p w14:paraId="56BFF3A8" w14:textId="77777777" w:rsidR="00AF34AE" w:rsidRPr="00AF34AE" w:rsidRDefault="000710DF" w:rsidP="000710DF">
      <w:pPr>
        <w:pStyle w:val="Default"/>
        <w:spacing w:after="120" w:line="276" w:lineRule="auto"/>
        <w:rPr>
          <w:rFonts w:ascii="Arial" w:hAnsi="Arial" w:cs="Arial"/>
          <w:sz w:val="22"/>
          <w:szCs w:val="22"/>
        </w:rPr>
      </w:pPr>
      <w:r>
        <w:rPr>
          <w:rFonts w:ascii="Arial" w:hAnsi="Arial" w:cs="Arial"/>
          <w:b/>
          <w:bCs/>
          <w:sz w:val="22"/>
          <w:szCs w:val="22"/>
        </w:rPr>
        <w:t>Informal service</w:t>
      </w:r>
    </w:p>
    <w:p w14:paraId="1CF3543E" w14:textId="77777777" w:rsidR="00AF34AE" w:rsidRPr="00AF34AE"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Even if this subpoena has not been served personally on you, you must, nevertheless, comply with its requirements, if you have, by the last d</w:t>
      </w:r>
      <w:r w:rsidR="00091CF7">
        <w:rPr>
          <w:rFonts w:ascii="Arial" w:hAnsi="Arial" w:cs="Arial"/>
          <w:sz w:val="22"/>
          <w:szCs w:val="22"/>
        </w:rPr>
        <w:t>ate</w:t>
      </w:r>
      <w:r w:rsidRPr="009267F0">
        <w:rPr>
          <w:rFonts w:ascii="Arial" w:hAnsi="Arial" w:cs="Arial"/>
          <w:sz w:val="22"/>
          <w:szCs w:val="22"/>
        </w:rPr>
        <w:t xml:space="preserve"> for service of the subpoena, actual knowledge of the subpoena and of its requirements. </w:t>
      </w:r>
    </w:p>
    <w:p w14:paraId="3DF38AB1"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Addressee a corporation </w:t>
      </w:r>
    </w:p>
    <w:p w14:paraId="431C7CAC" w14:textId="77777777" w:rsidR="009E65A2" w:rsidRPr="009267F0"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the subpoena is addressed to a corporation, the corporation must comply with the subpoena by its appropriate or proper officer. </w:t>
      </w:r>
    </w:p>
    <w:p w14:paraId="36E79A31"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Conduct money </w:t>
      </w:r>
    </w:p>
    <w:p w14:paraId="6E131D1E" w14:textId="77777777" w:rsidR="009E65A2" w:rsidRPr="009267F0"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You need not comply with the</w:t>
      </w:r>
      <w:r w:rsidR="000710DF">
        <w:rPr>
          <w:rFonts w:ascii="Arial" w:hAnsi="Arial" w:cs="Arial"/>
          <w:sz w:val="22"/>
          <w:szCs w:val="22"/>
        </w:rPr>
        <w:t xml:space="preserve"> requirements of the subpoena unless a sum of money or its equivalent (such as pre-paid travel) sufficient to </w:t>
      </w:r>
      <w:r w:rsidRPr="009267F0">
        <w:rPr>
          <w:rFonts w:ascii="Arial" w:hAnsi="Arial" w:cs="Arial"/>
          <w:sz w:val="22"/>
          <w:szCs w:val="22"/>
        </w:rPr>
        <w:t xml:space="preserve">meet your reasonable expenses of attending as required by the subpoena </w:t>
      </w:r>
      <w:r w:rsidR="000710DF">
        <w:rPr>
          <w:rFonts w:ascii="Arial" w:hAnsi="Arial" w:cs="Arial"/>
          <w:sz w:val="22"/>
          <w:szCs w:val="22"/>
        </w:rPr>
        <w:t xml:space="preserve">and returning after so attending is provided or </w:t>
      </w:r>
      <w:r w:rsidRPr="009267F0">
        <w:rPr>
          <w:rFonts w:ascii="Arial" w:hAnsi="Arial" w:cs="Arial"/>
          <w:sz w:val="22"/>
          <w:szCs w:val="22"/>
        </w:rPr>
        <w:t xml:space="preserve">tendered to you a reasonable time before the day on which your attendance is required. </w:t>
      </w:r>
    </w:p>
    <w:p w14:paraId="6E510780"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Applications in relation to subpoena </w:t>
      </w:r>
    </w:p>
    <w:p w14:paraId="3599A03A" w14:textId="77777777" w:rsidR="009E65A2" w:rsidRPr="009267F0"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You have the right to apply to the Court— </w:t>
      </w:r>
    </w:p>
    <w:p w14:paraId="61A4AC1B" w14:textId="77777777" w:rsidR="00A8525A" w:rsidRDefault="009E65A2" w:rsidP="00A8525A">
      <w:pPr>
        <w:pStyle w:val="Default"/>
        <w:numPr>
          <w:ilvl w:val="0"/>
          <w:numId w:val="16"/>
        </w:numPr>
        <w:spacing w:after="120" w:line="276" w:lineRule="auto"/>
        <w:ind w:left="1116" w:hanging="390"/>
        <w:rPr>
          <w:rFonts w:ascii="Arial" w:hAnsi="Arial" w:cs="Arial"/>
          <w:sz w:val="22"/>
          <w:szCs w:val="22"/>
        </w:rPr>
      </w:pPr>
      <w:r w:rsidRPr="009E65A2">
        <w:rPr>
          <w:rFonts w:ascii="Arial" w:hAnsi="Arial" w:cs="Arial"/>
          <w:sz w:val="22"/>
          <w:szCs w:val="22"/>
        </w:rPr>
        <w:t xml:space="preserve">for an order setting aside the subpoena (or a part of it) or for relief in respect of the subpoena; and </w:t>
      </w:r>
    </w:p>
    <w:p w14:paraId="056B7C40" w14:textId="77777777" w:rsidR="00FA78F8" w:rsidRPr="00553056" w:rsidRDefault="009E65A2" w:rsidP="005539E5">
      <w:pPr>
        <w:pStyle w:val="Default"/>
        <w:numPr>
          <w:ilvl w:val="0"/>
          <w:numId w:val="16"/>
        </w:numPr>
        <w:spacing w:after="120" w:line="276" w:lineRule="auto"/>
        <w:ind w:left="1116" w:hanging="390"/>
        <w:rPr>
          <w:rFonts w:ascii="Arial" w:hAnsi="Arial" w:cs="Arial"/>
          <w:sz w:val="22"/>
          <w:szCs w:val="22"/>
        </w:rPr>
      </w:pPr>
      <w:r w:rsidRPr="00A8525A">
        <w:rPr>
          <w:rFonts w:ascii="Arial" w:hAnsi="Arial" w:cs="Arial"/>
          <w:sz w:val="22"/>
          <w:szCs w:val="22"/>
        </w:rPr>
        <w:t>f</w:t>
      </w:r>
      <w:r w:rsidR="00067A53">
        <w:rPr>
          <w:rFonts w:ascii="Arial" w:hAnsi="Arial" w:cs="Arial"/>
          <w:sz w:val="22"/>
          <w:szCs w:val="22"/>
        </w:rPr>
        <w:t>or an order with respect to any</w:t>
      </w:r>
      <w:r w:rsidRPr="00A8525A">
        <w:rPr>
          <w:rFonts w:ascii="Arial" w:hAnsi="Arial" w:cs="Arial"/>
          <w:sz w:val="22"/>
          <w:szCs w:val="22"/>
        </w:rPr>
        <w:t xml:space="preserve"> claim</w:t>
      </w:r>
      <w:r w:rsidR="00D82674">
        <w:rPr>
          <w:rFonts w:ascii="Arial" w:hAnsi="Arial" w:cs="Arial"/>
          <w:sz w:val="22"/>
          <w:szCs w:val="22"/>
        </w:rPr>
        <w:t xml:space="preserve"> you may have</w:t>
      </w:r>
      <w:r w:rsidRPr="00A8525A">
        <w:rPr>
          <w:rFonts w:ascii="Arial" w:hAnsi="Arial" w:cs="Arial"/>
          <w:sz w:val="22"/>
          <w:szCs w:val="22"/>
        </w:rPr>
        <w:t xml:space="preserve"> for privilege, public interest immunity or confidentiality in relation to any </w:t>
      </w:r>
      <w:r w:rsidR="000710DF" w:rsidRPr="00A8525A">
        <w:rPr>
          <w:rFonts w:ascii="Arial" w:hAnsi="Arial" w:cs="Arial"/>
          <w:sz w:val="22"/>
          <w:szCs w:val="22"/>
        </w:rPr>
        <w:t>evidence</w:t>
      </w:r>
      <w:r w:rsidRPr="00A8525A">
        <w:rPr>
          <w:rFonts w:ascii="Arial" w:hAnsi="Arial" w:cs="Arial"/>
          <w:sz w:val="22"/>
          <w:szCs w:val="22"/>
        </w:rPr>
        <w:t xml:space="preserve"> </w:t>
      </w:r>
      <w:r w:rsidR="000710DF" w:rsidRPr="00A8525A">
        <w:rPr>
          <w:rFonts w:ascii="Arial" w:hAnsi="Arial" w:cs="Arial"/>
          <w:sz w:val="22"/>
          <w:szCs w:val="22"/>
        </w:rPr>
        <w:t xml:space="preserve">you may be required to give under the subpoena. </w:t>
      </w:r>
      <w:r w:rsidRPr="00A8525A">
        <w:rPr>
          <w:rFonts w:ascii="Arial" w:hAnsi="Arial" w:cs="Arial"/>
          <w:sz w:val="22"/>
          <w:szCs w:val="22"/>
        </w:rPr>
        <w:t xml:space="preserve"> </w:t>
      </w:r>
    </w:p>
    <w:p w14:paraId="078A6112"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Loss or expense of compliance </w:t>
      </w:r>
    </w:p>
    <w:p w14:paraId="62BA9D65" w14:textId="77777777" w:rsidR="006917DB" w:rsidRPr="00FA78F8" w:rsidRDefault="009E65A2" w:rsidP="006917DB">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If you are not a party to the proceeding, you may apply to the Court for an order that the issuing party pay an amount (in addition to conduct money and any witne</w:t>
      </w:r>
      <w:r w:rsidR="00D82674">
        <w:rPr>
          <w:rFonts w:ascii="Arial" w:hAnsi="Arial" w:cs="Arial"/>
          <w:sz w:val="22"/>
          <w:szCs w:val="22"/>
        </w:rPr>
        <w:t xml:space="preserve">ss's expenses) in </w:t>
      </w:r>
      <w:r w:rsidR="00D82674">
        <w:rPr>
          <w:rFonts w:ascii="Arial" w:hAnsi="Arial" w:cs="Arial"/>
          <w:sz w:val="22"/>
          <w:szCs w:val="22"/>
        </w:rPr>
        <w:lastRenderedPageBreak/>
        <w:t>respect of any</w:t>
      </w:r>
      <w:r w:rsidRPr="009E65A2">
        <w:rPr>
          <w:rFonts w:ascii="Arial" w:hAnsi="Arial" w:cs="Arial"/>
          <w:sz w:val="22"/>
          <w:szCs w:val="22"/>
        </w:rPr>
        <w:t xml:space="preserve"> loss or expense, including </w:t>
      </w:r>
      <w:r w:rsidR="00D82674">
        <w:rPr>
          <w:rFonts w:ascii="Arial" w:hAnsi="Arial" w:cs="Arial"/>
          <w:sz w:val="22"/>
          <w:szCs w:val="22"/>
        </w:rPr>
        <w:t xml:space="preserve">any </w:t>
      </w:r>
      <w:r w:rsidRPr="009E65A2">
        <w:rPr>
          <w:rFonts w:ascii="Arial" w:hAnsi="Arial" w:cs="Arial"/>
          <w:sz w:val="22"/>
          <w:szCs w:val="22"/>
        </w:rPr>
        <w:t>legal costs</w:t>
      </w:r>
      <w:r w:rsidR="00615053">
        <w:rPr>
          <w:rFonts w:ascii="Arial" w:hAnsi="Arial" w:cs="Arial"/>
          <w:sz w:val="22"/>
          <w:szCs w:val="22"/>
        </w:rPr>
        <w:t>,</w:t>
      </w:r>
      <w:r w:rsidRPr="009E65A2">
        <w:rPr>
          <w:rFonts w:ascii="Arial" w:hAnsi="Arial" w:cs="Arial"/>
          <w:sz w:val="22"/>
          <w:szCs w:val="22"/>
        </w:rPr>
        <w:t xml:space="preserve"> reasonably incurred in complying with the subpoena. </w:t>
      </w:r>
    </w:p>
    <w:p w14:paraId="2C350BD3"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Contempt of court—arrest </w:t>
      </w:r>
    </w:p>
    <w:p w14:paraId="0A137938" w14:textId="77777777" w:rsidR="009267F0" w:rsidRDefault="009E65A2" w:rsidP="005539E5">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 xml:space="preserve">Failure to comply with a subpoena without lawful excuse is a contempt of court and may be dealt with accordingly. </w:t>
      </w:r>
    </w:p>
    <w:p w14:paraId="281E0B79" w14:textId="77777777" w:rsidR="009E65A2" w:rsidRPr="009267F0" w:rsidRDefault="006917DB" w:rsidP="005539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Note 7</w:t>
      </w:r>
      <w:r w:rsidR="009E65A2" w:rsidRPr="009267F0">
        <w:rPr>
          <w:rFonts w:ascii="Arial" w:hAnsi="Arial" w:cs="Arial"/>
          <w:sz w:val="22"/>
          <w:szCs w:val="22"/>
        </w:rPr>
        <w:t xml:space="preserve"> is without prejudice to any power of the Court under any Rules of the Supreme Court (including any Rules of the Supreme Court providing for the arrest of an addressee who defaults in attendance in accordance with a subpoena) or otherwise, to enforce compliance with a subpoena.</w:t>
      </w:r>
    </w:p>
    <w:p w14:paraId="23AAE84A" w14:textId="77777777" w:rsidR="009E65A2" w:rsidRPr="009E65A2" w:rsidRDefault="009E65A2" w:rsidP="009E65A2">
      <w:pPr>
        <w:pStyle w:val="ScheduleTitle"/>
        <w:spacing w:line="276" w:lineRule="auto"/>
        <w:rPr>
          <w:rFonts w:ascii="Arial" w:hAnsi="Arial" w:cs="Arial"/>
          <w:sz w:val="22"/>
          <w:szCs w:val="22"/>
        </w:rPr>
      </w:pPr>
    </w:p>
    <w:p w14:paraId="6E9E35B9" w14:textId="77777777" w:rsidR="009E65A2" w:rsidRPr="009E65A2" w:rsidRDefault="009E65A2" w:rsidP="009E65A2">
      <w:pPr>
        <w:pStyle w:val="ScheduleTitle"/>
        <w:spacing w:line="276" w:lineRule="auto"/>
        <w:rPr>
          <w:rFonts w:ascii="Arial" w:hAnsi="Arial" w:cs="Arial"/>
          <w:sz w:val="22"/>
          <w:szCs w:val="22"/>
        </w:rPr>
      </w:pPr>
    </w:p>
    <w:p w14:paraId="467FE80D" w14:textId="77777777" w:rsidR="009E65A2" w:rsidRPr="009E65A2" w:rsidRDefault="009E65A2" w:rsidP="009E65A2">
      <w:pPr>
        <w:pStyle w:val="ScheduleTitle"/>
        <w:spacing w:line="276" w:lineRule="auto"/>
        <w:rPr>
          <w:rFonts w:ascii="Arial" w:hAnsi="Arial" w:cs="Arial"/>
          <w:sz w:val="22"/>
          <w:szCs w:val="22"/>
        </w:rPr>
      </w:pPr>
    </w:p>
    <w:p w14:paraId="33F61FA7" w14:textId="77777777" w:rsidR="009E65A2" w:rsidRDefault="009E65A2" w:rsidP="009E65A2">
      <w:pPr>
        <w:pStyle w:val="ScheduleTitle"/>
        <w:spacing w:line="276" w:lineRule="auto"/>
        <w:rPr>
          <w:rFonts w:ascii="Arial" w:hAnsi="Arial" w:cs="Arial"/>
          <w:sz w:val="22"/>
          <w:szCs w:val="22"/>
        </w:rPr>
      </w:pPr>
    </w:p>
    <w:p w14:paraId="042916D9" w14:textId="77777777" w:rsidR="009E65A2" w:rsidRDefault="009E65A2" w:rsidP="009E65A2">
      <w:pPr>
        <w:pStyle w:val="ScheduleTitle"/>
        <w:spacing w:line="276" w:lineRule="auto"/>
        <w:rPr>
          <w:rFonts w:ascii="Arial" w:hAnsi="Arial" w:cs="Arial"/>
          <w:sz w:val="22"/>
          <w:szCs w:val="22"/>
        </w:rPr>
      </w:pPr>
    </w:p>
    <w:p w14:paraId="375E39C1" w14:textId="77777777" w:rsidR="009E65A2" w:rsidRDefault="009E65A2" w:rsidP="009E65A2">
      <w:pPr>
        <w:pStyle w:val="ScheduleTitle"/>
        <w:spacing w:line="276" w:lineRule="auto"/>
        <w:rPr>
          <w:rFonts w:ascii="Arial" w:hAnsi="Arial" w:cs="Arial"/>
          <w:sz w:val="22"/>
          <w:szCs w:val="22"/>
        </w:rPr>
      </w:pPr>
    </w:p>
    <w:p w14:paraId="34DA806C" w14:textId="77777777" w:rsidR="009E65A2" w:rsidRDefault="009E65A2" w:rsidP="009E65A2">
      <w:pPr>
        <w:pStyle w:val="ScheduleTitle"/>
        <w:spacing w:line="276" w:lineRule="auto"/>
        <w:rPr>
          <w:rFonts w:ascii="Arial" w:hAnsi="Arial" w:cs="Arial"/>
          <w:sz w:val="22"/>
          <w:szCs w:val="22"/>
        </w:rPr>
      </w:pPr>
    </w:p>
    <w:p w14:paraId="3D7D8ADF" w14:textId="77777777" w:rsidR="009E65A2" w:rsidRDefault="009E65A2" w:rsidP="009E65A2">
      <w:pPr>
        <w:pStyle w:val="ScheduleTitle"/>
        <w:spacing w:line="276" w:lineRule="auto"/>
        <w:rPr>
          <w:rFonts w:ascii="Arial" w:hAnsi="Arial" w:cs="Arial"/>
          <w:sz w:val="22"/>
          <w:szCs w:val="22"/>
        </w:rPr>
      </w:pPr>
    </w:p>
    <w:p w14:paraId="14456C79" w14:textId="77777777" w:rsidR="009E65A2" w:rsidRDefault="009E65A2" w:rsidP="009E65A2">
      <w:pPr>
        <w:pStyle w:val="ScheduleTitle"/>
        <w:spacing w:line="276" w:lineRule="auto"/>
        <w:rPr>
          <w:rFonts w:ascii="Arial" w:hAnsi="Arial" w:cs="Arial"/>
          <w:sz w:val="22"/>
          <w:szCs w:val="22"/>
        </w:rPr>
      </w:pPr>
    </w:p>
    <w:p w14:paraId="465F212B" w14:textId="77777777" w:rsidR="009E65A2" w:rsidRDefault="009E65A2" w:rsidP="009E65A2">
      <w:pPr>
        <w:pStyle w:val="ScheduleTitle"/>
        <w:spacing w:line="276" w:lineRule="auto"/>
        <w:rPr>
          <w:rFonts w:ascii="Arial" w:hAnsi="Arial" w:cs="Arial"/>
          <w:sz w:val="22"/>
          <w:szCs w:val="22"/>
        </w:rPr>
      </w:pPr>
    </w:p>
    <w:p w14:paraId="4A8845D6" w14:textId="77777777" w:rsidR="009E65A2" w:rsidRDefault="009E65A2" w:rsidP="009E65A2">
      <w:pPr>
        <w:pStyle w:val="ScheduleTitle"/>
        <w:spacing w:line="276" w:lineRule="auto"/>
        <w:rPr>
          <w:rFonts w:ascii="Arial" w:hAnsi="Arial" w:cs="Arial"/>
          <w:sz w:val="22"/>
          <w:szCs w:val="22"/>
        </w:rPr>
      </w:pPr>
    </w:p>
    <w:bookmarkEnd w:id="0"/>
    <w:bookmarkEnd w:id="1"/>
    <w:bookmarkEnd w:id="2"/>
    <w:bookmarkEnd w:id="3"/>
    <w:bookmarkEnd w:id="4"/>
    <w:bookmarkEnd w:id="5"/>
    <w:bookmarkEnd w:id="6"/>
    <w:bookmarkEnd w:id="7"/>
    <w:bookmarkEnd w:id="8"/>
    <w:bookmarkEnd w:id="9"/>
    <w:bookmarkEnd w:id="10"/>
    <w:p w14:paraId="68EC0D10" w14:textId="77777777" w:rsidR="00CE09D9" w:rsidRPr="009E65A2" w:rsidRDefault="00CE09D9" w:rsidP="009E65A2">
      <w:pPr>
        <w:spacing w:line="276" w:lineRule="auto"/>
        <w:rPr>
          <w:rFonts w:ascii="Arial" w:hAnsi="Arial" w:cs="Arial"/>
          <w:sz w:val="22"/>
          <w:szCs w:val="22"/>
        </w:rPr>
      </w:pPr>
    </w:p>
    <w:sectPr w:rsidR="00CE09D9" w:rsidRPr="009E65A2" w:rsidSect="00D759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1CC"/>
    <w:multiLevelType w:val="hybridMultilevel"/>
    <w:tmpl w:val="D236EF1A"/>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34FA8"/>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84AF5"/>
    <w:multiLevelType w:val="hybridMultilevel"/>
    <w:tmpl w:val="1958CCB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3B0EEA"/>
    <w:multiLevelType w:val="hybridMultilevel"/>
    <w:tmpl w:val="97BCA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5E65D5"/>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7B024E"/>
    <w:multiLevelType w:val="hybridMultilevel"/>
    <w:tmpl w:val="34F0327C"/>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E56B43"/>
    <w:multiLevelType w:val="hybridMultilevel"/>
    <w:tmpl w:val="74A0946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C4332F"/>
    <w:multiLevelType w:val="hybridMultilevel"/>
    <w:tmpl w:val="C1960DD0"/>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D7FC0"/>
    <w:multiLevelType w:val="hybridMultilevel"/>
    <w:tmpl w:val="BF2211EE"/>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EB7991"/>
    <w:multiLevelType w:val="hybridMultilevel"/>
    <w:tmpl w:val="3B42A38E"/>
    <w:lvl w:ilvl="0" w:tplc="E1D2D300">
      <w:start w:val="11"/>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0" w15:restartNumberingAfterBreak="0">
    <w:nsid w:val="65FC36DB"/>
    <w:multiLevelType w:val="hybridMultilevel"/>
    <w:tmpl w:val="FCC47436"/>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3C285F"/>
    <w:multiLevelType w:val="hybridMultilevel"/>
    <w:tmpl w:val="EC2E5F38"/>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9E33CE"/>
    <w:multiLevelType w:val="hybridMultilevel"/>
    <w:tmpl w:val="900202E2"/>
    <w:lvl w:ilvl="0" w:tplc="A7D64B00">
      <w:start w:val="4"/>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3" w15:restartNumberingAfterBreak="0">
    <w:nsid w:val="75B2786D"/>
    <w:multiLevelType w:val="hybridMultilevel"/>
    <w:tmpl w:val="8B8CEDC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826BD3"/>
    <w:multiLevelType w:val="hybridMultilevel"/>
    <w:tmpl w:val="A876437A"/>
    <w:lvl w:ilvl="0" w:tplc="4126A340">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
  </w:num>
  <w:num w:numId="6">
    <w:abstractNumId w:val="6"/>
  </w:num>
  <w:num w:numId="7">
    <w:abstractNumId w:val="13"/>
  </w:num>
  <w:num w:numId="8">
    <w:abstractNumId w:val="8"/>
  </w:num>
  <w:num w:numId="9">
    <w:abstractNumId w:val="1"/>
  </w:num>
  <w:num w:numId="10">
    <w:abstractNumId w:val="4"/>
  </w:num>
  <w:num w:numId="11">
    <w:abstractNumId w:val="7"/>
  </w:num>
  <w:num w:numId="12">
    <w:abstractNumId w:val="10"/>
  </w:num>
  <w:num w:numId="13">
    <w:abstractNumId w:val="3"/>
  </w:num>
  <w:num w:numId="14">
    <w:abstractNumId w:val="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D9"/>
    <w:rsid w:val="00067A53"/>
    <w:rsid w:val="000710DF"/>
    <w:rsid w:val="00091CF7"/>
    <w:rsid w:val="000B35FD"/>
    <w:rsid w:val="001330D5"/>
    <w:rsid w:val="002F7E91"/>
    <w:rsid w:val="003A521A"/>
    <w:rsid w:val="0048355B"/>
    <w:rsid w:val="004B11D1"/>
    <w:rsid w:val="004F0C4D"/>
    <w:rsid w:val="00553056"/>
    <w:rsid w:val="005539E5"/>
    <w:rsid w:val="005A0415"/>
    <w:rsid w:val="005F5D62"/>
    <w:rsid w:val="00615053"/>
    <w:rsid w:val="006428BC"/>
    <w:rsid w:val="006917DB"/>
    <w:rsid w:val="00851554"/>
    <w:rsid w:val="008D49A6"/>
    <w:rsid w:val="009267F0"/>
    <w:rsid w:val="00927C8E"/>
    <w:rsid w:val="009E26C7"/>
    <w:rsid w:val="009E65A2"/>
    <w:rsid w:val="00A30AEF"/>
    <w:rsid w:val="00A8525A"/>
    <w:rsid w:val="00AF34AE"/>
    <w:rsid w:val="00B52778"/>
    <w:rsid w:val="00B91F81"/>
    <w:rsid w:val="00C43598"/>
    <w:rsid w:val="00CD6F47"/>
    <w:rsid w:val="00CE09D9"/>
    <w:rsid w:val="00D26314"/>
    <w:rsid w:val="00D75938"/>
    <w:rsid w:val="00D82674"/>
    <w:rsid w:val="00DF0250"/>
    <w:rsid w:val="00FA29B0"/>
    <w:rsid w:val="00FA7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5DED0"/>
  <w15:chartTrackingRefBased/>
  <w15:docId w15:val="{D4B90499-8503-451A-8D04-E8669066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9D9"/>
    <w:pPr>
      <w:suppressLineNumbers/>
      <w:overflowPunct w:val="0"/>
      <w:autoSpaceDE w:val="0"/>
      <w:autoSpaceDN w:val="0"/>
      <w:adjustRightInd w:val="0"/>
      <w:spacing w:before="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ScheduleChar">
    <w:name w:val="Normal - Schedule Char"/>
    <w:link w:val="Normal-Schedule"/>
    <w:locked/>
    <w:rsid w:val="00CE09D9"/>
    <w:rPr>
      <w:lang w:val="en-AU" w:eastAsia="en-US" w:bidi="ar-SA"/>
    </w:rPr>
  </w:style>
  <w:style w:type="paragraph" w:customStyle="1" w:styleId="Normal-Schedule">
    <w:name w:val="Normal - Schedule"/>
    <w:link w:val="Normal-ScheduleChar"/>
    <w:rsid w:val="00CE09D9"/>
    <w:pPr>
      <w:tabs>
        <w:tab w:val="left" w:pos="454"/>
        <w:tab w:val="left" w:pos="907"/>
        <w:tab w:val="left" w:pos="1361"/>
        <w:tab w:val="left" w:pos="1814"/>
        <w:tab w:val="left" w:pos="2722"/>
      </w:tabs>
      <w:overflowPunct w:val="0"/>
      <w:autoSpaceDE w:val="0"/>
      <w:autoSpaceDN w:val="0"/>
      <w:adjustRightInd w:val="0"/>
      <w:spacing w:before="120"/>
    </w:pPr>
    <w:rPr>
      <w:lang w:eastAsia="en-US"/>
    </w:rPr>
  </w:style>
  <w:style w:type="paragraph" w:customStyle="1" w:styleId="ScheduleTitle">
    <w:name w:val="Schedule Title"/>
    <w:basedOn w:val="Normal"/>
    <w:next w:val="Normal"/>
    <w:rsid w:val="00CE09D9"/>
    <w:pPr>
      <w:suppressLineNumbers w:val="0"/>
      <w:spacing w:before="240" w:after="120"/>
      <w:jc w:val="center"/>
      <w:outlineLvl w:val="1"/>
    </w:pPr>
    <w:rPr>
      <w:b/>
      <w:bCs/>
      <w:caps/>
      <w:sz w:val="20"/>
      <w:szCs w:val="20"/>
    </w:rPr>
  </w:style>
  <w:style w:type="paragraph" w:customStyle="1" w:styleId="ShoulderReference">
    <w:name w:val="Shoulder Reference"/>
    <w:next w:val="Normal"/>
    <w:rsid w:val="00FA29B0"/>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efault">
    <w:name w:val="Default"/>
    <w:rsid w:val="009E65A2"/>
    <w:pPr>
      <w:autoSpaceDE w:val="0"/>
      <w:autoSpaceDN w:val="0"/>
      <w:adjustRightInd w:val="0"/>
    </w:pPr>
    <w:rPr>
      <w:color w:val="000000"/>
      <w:sz w:val="24"/>
      <w:szCs w:val="24"/>
    </w:rPr>
  </w:style>
  <w:style w:type="paragraph" w:styleId="ListParagraph">
    <w:name w:val="List Paragraph"/>
    <w:basedOn w:val="Normal"/>
    <w:uiPriority w:val="34"/>
    <w:qFormat/>
    <w:rsid w:val="00AF34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8353">
      <w:bodyDiv w:val="1"/>
      <w:marLeft w:val="0"/>
      <w:marRight w:val="0"/>
      <w:marTop w:val="0"/>
      <w:marBottom w:val="0"/>
      <w:divBdr>
        <w:top w:val="none" w:sz="0" w:space="0" w:color="auto"/>
        <w:left w:val="none" w:sz="0" w:space="0" w:color="auto"/>
        <w:bottom w:val="none" w:sz="0" w:space="0" w:color="auto"/>
        <w:right w:val="none" w:sz="0" w:space="0" w:color="auto"/>
      </w:divBdr>
    </w:div>
    <w:div w:id="1247688605">
      <w:bodyDiv w:val="1"/>
      <w:marLeft w:val="0"/>
      <w:marRight w:val="0"/>
      <w:marTop w:val="0"/>
      <w:marBottom w:val="0"/>
      <w:divBdr>
        <w:top w:val="none" w:sz="0" w:space="0" w:color="auto"/>
        <w:left w:val="none" w:sz="0" w:space="0" w:color="auto"/>
        <w:bottom w:val="none" w:sz="0" w:space="0" w:color="auto"/>
        <w:right w:val="none" w:sz="0" w:space="0" w:color="auto"/>
      </w:divBdr>
    </w:div>
    <w:div w:id="159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ShareModifiedBy xmlns="cba1d150-ea28-4833-a5fa-3983425bd56e" xsi:nil="true"/>
    <FileShareCreatedBy xmlns="cba1d150-ea28-4833-a5fa-3983425bd56e" xsi:nil="true"/>
    <lcf76f155ced4ddcb4097134ff3c332f xmlns="cba1d150-ea28-4833-a5fa-3983425bd56e">
      <Terms xmlns="http://schemas.microsoft.com/office/infopath/2007/PartnerControls"/>
    </lcf76f155ced4ddcb4097134ff3c332f>
    <TaxCatchAll xmlns="d641bd16-063d-4753-8080-7c8c1871575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93D73433B9D439AFEA8CE6D188DD2" ma:contentTypeVersion="17" ma:contentTypeDescription="Create a new document." ma:contentTypeScope="" ma:versionID="b940ced5665f21fb1fadf8e4681a901e">
  <xsd:schema xmlns:xsd="http://www.w3.org/2001/XMLSchema" xmlns:xs="http://www.w3.org/2001/XMLSchema" xmlns:p="http://schemas.microsoft.com/office/2006/metadata/properties" xmlns:ns2="cba1d150-ea28-4833-a5fa-3983425bd56e" xmlns:ns3="bdde84cb-4b1f-4b74-b4a5-14e1a433eee1" xmlns:ns4="d641bd16-063d-4753-8080-7c8c18715755" targetNamespace="http://schemas.microsoft.com/office/2006/metadata/properties" ma:root="true" ma:fieldsID="fbbef49321d002f83d63604e332a285a" ns2:_="" ns3:_="" ns4:_="">
    <xsd:import namespace="cba1d150-ea28-4833-a5fa-3983425bd56e"/>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1d150-ea28-4833-a5fa-3983425bd56e"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7EBCD-9176-4E41-BDF3-934ED46F6B9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641bd16-063d-4753-8080-7c8c18715755"/>
    <ds:schemaRef ds:uri="http://purl.org/dc/elements/1.1/"/>
    <ds:schemaRef ds:uri="http://schemas.microsoft.com/office/2006/metadata/properties"/>
    <ds:schemaRef ds:uri="bdde84cb-4b1f-4b74-b4a5-14e1a433eee1"/>
    <ds:schemaRef ds:uri="cba1d150-ea28-4833-a5fa-3983425bd56e"/>
    <ds:schemaRef ds:uri="http://www.w3.org/XML/1998/namespace"/>
    <ds:schemaRef ds:uri="http://purl.org/dc/dcmitype/"/>
  </ds:schemaRefs>
</ds:datastoreItem>
</file>

<file path=customXml/itemProps2.xml><?xml version="1.0" encoding="utf-8"?>
<ds:datastoreItem xmlns:ds="http://schemas.openxmlformats.org/officeDocument/2006/customXml" ds:itemID="{7B22ABA0-7E7C-4B2D-A50B-D68AAC1E162C}">
  <ds:schemaRefs>
    <ds:schemaRef ds:uri="http://schemas.microsoft.com/sharepoint/v3/contenttype/forms"/>
  </ds:schemaRefs>
</ds:datastoreItem>
</file>

<file path=customXml/itemProps3.xml><?xml version="1.0" encoding="utf-8"?>
<ds:datastoreItem xmlns:ds="http://schemas.openxmlformats.org/officeDocument/2006/customXml" ds:itemID="{FB3F9161-EDA2-42FF-8063-7D341B72F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1d150-ea28-4833-a5fa-3983425bd56e"/>
    <ds:schemaRef ds:uri="bdde84cb-4b1f-4b74-b4a5-14e1a433eee1"/>
    <ds:schemaRef ds:uri="d641bd16-063d-4753-8080-7c8c18715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2997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FORM 42A</vt:lpstr>
    </vt:vector>
  </TitlesOfParts>
  <Company>Dept. of Justice Victoria</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42A</dc:title>
  <dc:subject/>
  <dc:creator>Supreme Court of Victoria</dc:creator>
  <cp:keywords/>
  <dc:description/>
  <cp:lastModifiedBy>Stuart Gilbertson</cp:lastModifiedBy>
  <cp:revision>2</cp:revision>
  <dcterms:created xsi:type="dcterms:W3CDTF">2022-10-24T05:18:00Z</dcterms:created>
  <dcterms:modified xsi:type="dcterms:W3CDTF">2022-10-24T05:18:00Z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0x01010067593D73433B9D439AFEA8CE6D188DD2</vt:lpwstr>
  </property>
  <property fmtid="{D5CDD505-2E9C-101B-9397-08002B2CF9AE}" pid="3" name="AuthorIds_UIVersion_512">
    <vt:lpwstr>93</vt:lpwstr>
  </property>
</Properties>
</file>