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Ind w:w="-142" w:type="dxa"/>
        <w:tblLayout w:type="fixed"/>
        <w:tblLook w:val="0000" w:firstRow="0" w:lastRow="0" w:firstColumn="0" w:lastColumn="0" w:noHBand="0" w:noVBand="0"/>
      </w:tblPr>
      <w:tblGrid>
        <w:gridCol w:w="3511"/>
        <w:gridCol w:w="3381"/>
        <w:gridCol w:w="2322"/>
      </w:tblGrid>
      <w:tr w:rsidR="003E7DC3" w:rsidRPr="002F7EC6" w14:paraId="4A702145" w14:textId="77777777" w:rsidTr="008576A5">
        <w:tc>
          <w:tcPr>
            <w:tcW w:w="9214" w:type="dxa"/>
            <w:gridSpan w:val="3"/>
          </w:tcPr>
          <w:p w14:paraId="640FBA6F" w14:textId="77777777" w:rsidR="003E7DC3" w:rsidRPr="002F7EC6" w:rsidRDefault="003E7DC3" w:rsidP="002A2B43">
            <w:pPr>
              <w:spacing w:line="240" w:lineRule="exact"/>
              <w:jc w:val="both"/>
              <w:rPr>
                <w:rFonts w:ascii="Book Antiqua" w:hAnsi="Book Antiqua"/>
                <w:caps/>
              </w:rPr>
            </w:pPr>
            <w:bookmarkStart w:id="0" w:name="start"/>
            <w:bookmarkEnd w:id="0"/>
            <w:r w:rsidRPr="002F7EC6">
              <w:rPr>
                <w:rFonts w:ascii="Book Antiqua" w:hAnsi="Book Antiqua"/>
                <w:caps/>
              </w:rPr>
              <w:t xml:space="preserve">IN THE SUPREME COURT OF VICTORIA AT </w:t>
            </w:r>
            <w:bookmarkStart w:id="1" w:name="Location"/>
            <w:bookmarkEnd w:id="1"/>
            <w:r w:rsidRPr="005236A1">
              <w:rPr>
                <w:rFonts w:ascii="Book Antiqua" w:hAnsi="Book Antiqua"/>
                <w:caps/>
                <w:highlight w:val="yellow"/>
              </w:rPr>
              <w:t>X</w:t>
            </w:r>
          </w:p>
        </w:tc>
      </w:tr>
      <w:tr w:rsidR="003E7DC3" w:rsidRPr="002F7EC6" w14:paraId="3DBE27F8" w14:textId="77777777" w:rsidTr="008576A5">
        <w:tc>
          <w:tcPr>
            <w:tcW w:w="9214" w:type="dxa"/>
            <w:gridSpan w:val="3"/>
          </w:tcPr>
          <w:p w14:paraId="4AB931F4" w14:textId="77777777" w:rsidR="003E7DC3" w:rsidRPr="002F7EC6" w:rsidRDefault="003E7DC3" w:rsidP="002A2B43">
            <w:pPr>
              <w:spacing w:line="240" w:lineRule="exact"/>
              <w:jc w:val="both"/>
              <w:rPr>
                <w:rFonts w:ascii="Book Antiqua" w:hAnsi="Book Antiqua"/>
                <w:caps/>
              </w:rPr>
            </w:pPr>
            <w:r w:rsidRPr="002F7EC6">
              <w:rPr>
                <w:rFonts w:ascii="Book Antiqua" w:hAnsi="Book Antiqua"/>
                <w:caps/>
              </w:rPr>
              <w:t>COMMON LAW DIVISION</w:t>
            </w:r>
          </w:p>
        </w:tc>
      </w:tr>
      <w:tr w:rsidR="003E7DC3" w:rsidRPr="002F7EC6" w14:paraId="5FF94C14" w14:textId="77777777" w:rsidTr="008576A5">
        <w:tc>
          <w:tcPr>
            <w:tcW w:w="9214" w:type="dxa"/>
            <w:gridSpan w:val="3"/>
          </w:tcPr>
          <w:p w14:paraId="43103620" w14:textId="77777777" w:rsidR="003E7DC3" w:rsidRPr="002F7EC6" w:rsidRDefault="003E7DC3" w:rsidP="002A2B43">
            <w:pPr>
              <w:spacing w:line="240" w:lineRule="exact"/>
              <w:jc w:val="both"/>
              <w:rPr>
                <w:rFonts w:ascii="Book Antiqua" w:hAnsi="Book Antiqua"/>
                <w:caps/>
              </w:rPr>
            </w:pPr>
            <w:r w:rsidRPr="00E030C3">
              <w:rPr>
                <w:rFonts w:ascii="Book Antiqua" w:hAnsi="Book Antiqua"/>
                <w:caps/>
                <w:highlight w:val="yellow"/>
              </w:rPr>
              <w:t>TESTATORS FAMILY MAINTENANCE LIST /CIVIL CIRCUIT LIST</w:t>
            </w:r>
          </w:p>
        </w:tc>
      </w:tr>
      <w:tr w:rsidR="003E7DC3" w:rsidRPr="002F7EC6" w14:paraId="1D1D8C3F" w14:textId="77777777" w:rsidTr="00612E4E">
        <w:tc>
          <w:tcPr>
            <w:tcW w:w="6892" w:type="dxa"/>
            <w:gridSpan w:val="2"/>
          </w:tcPr>
          <w:p w14:paraId="79E88F07" w14:textId="77777777" w:rsidR="003E7DC3" w:rsidRPr="002F7EC6" w:rsidRDefault="003E7DC3" w:rsidP="002A2B43">
            <w:pPr>
              <w:spacing w:before="120" w:after="120"/>
              <w:jc w:val="both"/>
              <w:rPr>
                <w:rFonts w:ascii="Book Antiqua" w:hAnsi="Book Antiqua"/>
              </w:rPr>
            </w:pPr>
          </w:p>
        </w:tc>
        <w:tc>
          <w:tcPr>
            <w:tcW w:w="2322" w:type="dxa"/>
          </w:tcPr>
          <w:p w14:paraId="69C3F1BB" w14:textId="1C3D5D95" w:rsidR="003E7DC3" w:rsidRPr="002F7EC6" w:rsidRDefault="003E7DC3" w:rsidP="00612E4E">
            <w:pPr>
              <w:spacing w:before="120" w:after="120"/>
              <w:jc w:val="both"/>
              <w:rPr>
                <w:rFonts w:ascii="Book Antiqua" w:hAnsi="Book Antiqua"/>
              </w:rPr>
            </w:pPr>
            <w:r w:rsidRPr="002F7EC6">
              <w:rPr>
                <w:rFonts w:ascii="Book Antiqua" w:hAnsi="Book Antiqua"/>
              </w:rPr>
              <w:t xml:space="preserve">S ECI </w:t>
            </w:r>
            <w:r w:rsidRPr="002F7EC6">
              <w:rPr>
                <w:rFonts w:ascii="Book Antiqua" w:hAnsi="Book Antiqua"/>
                <w:highlight w:val="yellow"/>
              </w:rPr>
              <w:t>20YY NNNN</w:t>
            </w:r>
          </w:p>
        </w:tc>
      </w:tr>
      <w:tr w:rsidR="003E7DC3" w:rsidRPr="002F7EC6" w14:paraId="5C7CDC69" w14:textId="77777777" w:rsidTr="008576A5">
        <w:tc>
          <w:tcPr>
            <w:tcW w:w="9214" w:type="dxa"/>
            <w:gridSpan w:val="3"/>
          </w:tcPr>
          <w:p w14:paraId="119A034A" w14:textId="77777777" w:rsidR="003E7DC3" w:rsidRPr="002F7EC6" w:rsidRDefault="003E7DC3" w:rsidP="002A2B43">
            <w:pPr>
              <w:spacing w:before="120" w:after="120"/>
              <w:jc w:val="both"/>
              <w:rPr>
                <w:rFonts w:ascii="Book Antiqua" w:hAnsi="Book Antiqua"/>
              </w:rPr>
            </w:pPr>
            <w:r w:rsidRPr="002F7EC6">
              <w:rPr>
                <w:rFonts w:ascii="Book Antiqua" w:hAnsi="Book Antiqua"/>
                <w:u w:val="single"/>
              </w:rPr>
              <w:t xml:space="preserve">IN THE MATTER </w:t>
            </w:r>
            <w:r w:rsidRPr="002F7EC6">
              <w:rPr>
                <w:rFonts w:ascii="Book Antiqua" w:hAnsi="Book Antiqua"/>
              </w:rPr>
              <w:t xml:space="preserve">of Part IV of the </w:t>
            </w:r>
            <w:r w:rsidRPr="002F7EC6">
              <w:rPr>
                <w:rFonts w:ascii="Book Antiqua" w:hAnsi="Book Antiqua"/>
                <w:i/>
              </w:rPr>
              <w:t xml:space="preserve">Administration and Probate Act </w:t>
            </w:r>
            <w:r w:rsidRPr="002F7EC6">
              <w:rPr>
                <w:rFonts w:ascii="Book Antiqua" w:hAnsi="Book Antiqua"/>
              </w:rPr>
              <w:t>1958</w:t>
            </w:r>
            <w:r w:rsidRPr="002F7EC6">
              <w:rPr>
                <w:rFonts w:ascii="Book Antiqua" w:hAnsi="Book Antiqua"/>
                <w:i/>
              </w:rPr>
              <w:t xml:space="preserve"> </w:t>
            </w:r>
          </w:p>
        </w:tc>
      </w:tr>
      <w:tr w:rsidR="003E7DC3" w:rsidRPr="002F7EC6" w14:paraId="27BF1D54" w14:textId="77777777" w:rsidTr="008576A5">
        <w:tc>
          <w:tcPr>
            <w:tcW w:w="9214" w:type="dxa"/>
            <w:gridSpan w:val="3"/>
          </w:tcPr>
          <w:p w14:paraId="3D20A0A1" w14:textId="77777777" w:rsidR="003E7DC3" w:rsidRPr="002F7EC6" w:rsidRDefault="003E7DC3" w:rsidP="002A2B43">
            <w:pPr>
              <w:spacing w:before="100" w:beforeAutospacing="1" w:after="100" w:afterAutospacing="1"/>
              <w:jc w:val="both"/>
              <w:rPr>
                <w:rFonts w:ascii="Book Antiqua" w:hAnsi="Book Antiqua"/>
              </w:rPr>
            </w:pPr>
            <w:r w:rsidRPr="002F7EC6">
              <w:rPr>
                <w:rFonts w:ascii="Book Antiqua" w:hAnsi="Book Antiqua"/>
              </w:rPr>
              <w:t>- and -</w:t>
            </w:r>
          </w:p>
        </w:tc>
      </w:tr>
      <w:tr w:rsidR="003E7DC3" w:rsidRPr="002F7EC6" w14:paraId="24FCC875" w14:textId="77777777" w:rsidTr="008576A5">
        <w:tc>
          <w:tcPr>
            <w:tcW w:w="9214" w:type="dxa"/>
            <w:gridSpan w:val="3"/>
          </w:tcPr>
          <w:p w14:paraId="69D4D503" w14:textId="77777777" w:rsidR="003E7DC3" w:rsidRPr="002F7EC6" w:rsidRDefault="003E7DC3" w:rsidP="002A2B43">
            <w:pPr>
              <w:spacing w:before="120" w:after="120"/>
              <w:jc w:val="both"/>
              <w:rPr>
                <w:rFonts w:ascii="Book Antiqua" w:hAnsi="Book Antiqua"/>
              </w:rPr>
            </w:pPr>
            <w:r w:rsidRPr="002F7EC6">
              <w:rPr>
                <w:rFonts w:ascii="Book Antiqua" w:hAnsi="Book Antiqua"/>
                <w:u w:val="single"/>
              </w:rPr>
              <w:t xml:space="preserve">IN THE MATTER </w:t>
            </w:r>
            <w:r w:rsidRPr="002F7EC6">
              <w:rPr>
                <w:rFonts w:ascii="Book Antiqua" w:hAnsi="Book Antiqua"/>
              </w:rPr>
              <w:t xml:space="preserve">of the Will and Estate of </w:t>
            </w:r>
            <w:r w:rsidRPr="002F7EC6">
              <w:rPr>
                <w:rFonts w:ascii="Book Antiqua" w:hAnsi="Book Antiqua"/>
                <w:highlight w:val="yellow"/>
              </w:rPr>
              <w:t>DECEASED</w:t>
            </w:r>
            <w:r w:rsidRPr="002F7EC6">
              <w:rPr>
                <w:rFonts w:ascii="Book Antiqua" w:hAnsi="Book Antiqua"/>
              </w:rPr>
              <w:t>, deceased</w:t>
            </w:r>
          </w:p>
        </w:tc>
      </w:tr>
      <w:tr w:rsidR="003E7DC3" w:rsidRPr="002F7EC6" w14:paraId="09AF7908" w14:textId="77777777" w:rsidTr="00612E4E">
        <w:tc>
          <w:tcPr>
            <w:tcW w:w="6892" w:type="dxa"/>
            <w:gridSpan w:val="2"/>
          </w:tcPr>
          <w:p w14:paraId="10A2E75B" w14:textId="77777777" w:rsidR="003E7DC3" w:rsidRPr="002F7EC6" w:rsidRDefault="003E7DC3" w:rsidP="002A2B43">
            <w:pPr>
              <w:tabs>
                <w:tab w:val="left" w:pos="6840"/>
              </w:tabs>
              <w:spacing w:before="120" w:after="120"/>
              <w:jc w:val="both"/>
              <w:rPr>
                <w:rFonts w:ascii="Book Antiqua" w:hAnsi="Book Antiqua"/>
                <w:u w:val="single"/>
              </w:rPr>
            </w:pPr>
            <w:r w:rsidRPr="002F7EC6">
              <w:rPr>
                <w:rFonts w:ascii="Book Antiqua" w:hAnsi="Book Antiqua"/>
                <w:b/>
                <w:spacing w:val="30"/>
              </w:rPr>
              <w:t>BETWEEN</w:t>
            </w:r>
            <w:r w:rsidRPr="002F7EC6">
              <w:rPr>
                <w:rFonts w:ascii="Book Antiqua" w:hAnsi="Book Antiqua"/>
                <w:b/>
              </w:rPr>
              <w:t>:</w:t>
            </w:r>
          </w:p>
        </w:tc>
        <w:tc>
          <w:tcPr>
            <w:tcW w:w="2322" w:type="dxa"/>
          </w:tcPr>
          <w:p w14:paraId="54924009" w14:textId="77777777" w:rsidR="003E7DC3" w:rsidRPr="002F7EC6" w:rsidRDefault="003E7DC3" w:rsidP="002A2B43">
            <w:pPr>
              <w:spacing w:before="120" w:after="120"/>
              <w:jc w:val="both"/>
              <w:rPr>
                <w:rFonts w:ascii="Book Antiqua" w:hAnsi="Book Antiqua"/>
              </w:rPr>
            </w:pPr>
          </w:p>
        </w:tc>
      </w:tr>
      <w:tr w:rsidR="003E7DC3" w:rsidRPr="002F7EC6" w14:paraId="4D291B2A" w14:textId="77777777" w:rsidTr="00612E4E">
        <w:tc>
          <w:tcPr>
            <w:tcW w:w="6892" w:type="dxa"/>
            <w:gridSpan w:val="2"/>
          </w:tcPr>
          <w:p w14:paraId="2BC2E0A1" w14:textId="5FADC0D2" w:rsidR="003E7DC3" w:rsidRPr="002F7EC6" w:rsidRDefault="003E7DC3" w:rsidP="008952AA">
            <w:pPr>
              <w:pStyle w:val="Normal-Cover"/>
              <w:spacing w:before="120" w:after="120"/>
              <w:jc w:val="both"/>
              <w:rPr>
                <w:szCs w:val="24"/>
              </w:rPr>
            </w:pPr>
            <w:r w:rsidRPr="006C3A04">
              <w:rPr>
                <w:szCs w:val="24"/>
                <w:highlight w:val="yellow"/>
              </w:rPr>
              <w:t>PLAINTIFF</w:t>
            </w:r>
            <w:r w:rsidR="006C3A04" w:rsidRPr="006C3A04">
              <w:rPr>
                <w:szCs w:val="24"/>
                <w:highlight w:val="yellow"/>
              </w:rPr>
              <w:t>(S)</w:t>
            </w:r>
          </w:p>
        </w:tc>
        <w:tc>
          <w:tcPr>
            <w:tcW w:w="2322" w:type="dxa"/>
          </w:tcPr>
          <w:p w14:paraId="6E304738" w14:textId="2C25D839" w:rsidR="003E7DC3" w:rsidRPr="002F7EC6" w:rsidRDefault="003E7DC3" w:rsidP="008952AA">
            <w:pPr>
              <w:spacing w:before="120" w:after="120"/>
              <w:jc w:val="right"/>
              <w:rPr>
                <w:rFonts w:ascii="Book Antiqua" w:hAnsi="Book Antiqua"/>
              </w:rPr>
            </w:pPr>
            <w:r w:rsidRPr="002F7EC6">
              <w:rPr>
                <w:rFonts w:ascii="Book Antiqua" w:hAnsi="Book Antiqua"/>
              </w:rPr>
              <w:t>Plaintiff</w:t>
            </w:r>
            <w:r w:rsidR="006C3A04" w:rsidRPr="006C3A04">
              <w:rPr>
                <w:rFonts w:ascii="Book Antiqua" w:hAnsi="Book Antiqua"/>
                <w:highlight w:val="yellow"/>
              </w:rPr>
              <w:t>(s)</w:t>
            </w:r>
          </w:p>
        </w:tc>
      </w:tr>
      <w:tr w:rsidR="003E7DC3" w:rsidRPr="002F7EC6" w14:paraId="32B5BC13" w14:textId="77777777" w:rsidTr="00612E4E">
        <w:tc>
          <w:tcPr>
            <w:tcW w:w="6892" w:type="dxa"/>
            <w:gridSpan w:val="2"/>
          </w:tcPr>
          <w:p w14:paraId="3D0402C9" w14:textId="77777777" w:rsidR="003E7DC3" w:rsidRPr="002F7EC6" w:rsidRDefault="003E7DC3" w:rsidP="008952AA">
            <w:pPr>
              <w:pStyle w:val="Normal-Cover"/>
              <w:jc w:val="both"/>
              <w:rPr>
                <w:szCs w:val="24"/>
              </w:rPr>
            </w:pPr>
            <w:r w:rsidRPr="002F7EC6">
              <w:rPr>
                <w:szCs w:val="24"/>
              </w:rPr>
              <w:t>- and -</w:t>
            </w:r>
          </w:p>
        </w:tc>
        <w:tc>
          <w:tcPr>
            <w:tcW w:w="2322" w:type="dxa"/>
          </w:tcPr>
          <w:p w14:paraId="5DEB9B68" w14:textId="77777777" w:rsidR="003E7DC3" w:rsidRPr="002F7EC6" w:rsidRDefault="003E7DC3" w:rsidP="008952AA">
            <w:pPr>
              <w:jc w:val="right"/>
              <w:rPr>
                <w:rFonts w:ascii="Book Antiqua" w:hAnsi="Book Antiqua"/>
              </w:rPr>
            </w:pPr>
          </w:p>
        </w:tc>
      </w:tr>
      <w:tr w:rsidR="003E7DC3" w:rsidRPr="002F7EC6" w14:paraId="719085CF" w14:textId="77777777" w:rsidTr="00612E4E">
        <w:trPr>
          <w:trHeight w:val="614"/>
        </w:trPr>
        <w:tc>
          <w:tcPr>
            <w:tcW w:w="6892" w:type="dxa"/>
            <w:gridSpan w:val="2"/>
          </w:tcPr>
          <w:p w14:paraId="00FCEFD6" w14:textId="3D7311CE" w:rsidR="003E7DC3" w:rsidRPr="002F7EC6" w:rsidRDefault="003E7DC3" w:rsidP="008952AA">
            <w:pPr>
              <w:tabs>
                <w:tab w:val="left" w:pos="6840"/>
              </w:tabs>
              <w:spacing w:before="120" w:after="120"/>
              <w:jc w:val="both"/>
              <w:rPr>
                <w:rFonts w:ascii="Book Antiqua" w:hAnsi="Book Antiqua"/>
                <w:spacing w:val="30"/>
              </w:rPr>
            </w:pPr>
            <w:r w:rsidRPr="002F7EC6">
              <w:rPr>
                <w:rFonts w:ascii="Book Antiqua" w:hAnsi="Book Antiqua"/>
                <w:noProof/>
                <w:highlight w:val="yellow"/>
              </w:rPr>
              <w:t>DEFENDANT</w:t>
            </w:r>
            <w:r w:rsidR="006C3A04">
              <w:rPr>
                <w:rFonts w:ascii="Book Antiqua" w:hAnsi="Book Antiqua"/>
                <w:noProof/>
                <w:highlight w:val="yellow"/>
              </w:rPr>
              <w:t>(S)</w:t>
            </w:r>
            <w:r w:rsidRPr="002F7EC6">
              <w:rPr>
                <w:rFonts w:ascii="Book Antiqua" w:hAnsi="Book Antiqua"/>
                <w:noProof/>
                <w:highlight w:val="yellow"/>
              </w:rPr>
              <w:t xml:space="preserve"> </w:t>
            </w:r>
            <w:r w:rsidRPr="002F7EC6">
              <w:rPr>
                <w:rFonts w:ascii="Book Antiqua" w:hAnsi="Book Antiqua"/>
                <w:noProof/>
              </w:rPr>
              <w:t xml:space="preserve">(who is sued as </w:t>
            </w:r>
            <w:r w:rsidRPr="00B91DA0">
              <w:rPr>
                <w:rFonts w:ascii="Book Antiqua" w:hAnsi="Book Antiqua"/>
                <w:noProof/>
                <w:highlight w:val="yellow"/>
              </w:rPr>
              <w:t>the Executor of the Will</w:t>
            </w:r>
            <w:r w:rsidRPr="002F7EC6">
              <w:rPr>
                <w:rFonts w:ascii="Book Antiqua" w:hAnsi="Book Antiqua"/>
                <w:noProof/>
              </w:rPr>
              <w:t xml:space="preserve"> of </w:t>
            </w:r>
            <w:r w:rsidRPr="002F7EC6">
              <w:rPr>
                <w:rFonts w:ascii="Book Antiqua" w:hAnsi="Book Antiqua"/>
                <w:highlight w:val="yellow"/>
              </w:rPr>
              <w:t>DECEASED</w:t>
            </w:r>
            <w:r w:rsidRPr="002F7EC6">
              <w:rPr>
                <w:rFonts w:ascii="Book Antiqua" w:hAnsi="Book Antiqua"/>
              </w:rPr>
              <w:t xml:space="preserve">, </w:t>
            </w:r>
            <w:r w:rsidRPr="002F7EC6">
              <w:rPr>
                <w:rFonts w:ascii="Book Antiqua" w:hAnsi="Book Antiqua"/>
                <w:noProof/>
              </w:rPr>
              <w:t xml:space="preserve">deceased) </w:t>
            </w:r>
          </w:p>
        </w:tc>
        <w:tc>
          <w:tcPr>
            <w:tcW w:w="2322" w:type="dxa"/>
          </w:tcPr>
          <w:p w14:paraId="02898A6F" w14:textId="5C6BB2DE" w:rsidR="003E7DC3" w:rsidRPr="002F7EC6" w:rsidRDefault="003E7DC3" w:rsidP="008952AA">
            <w:pPr>
              <w:spacing w:before="120" w:after="120"/>
              <w:jc w:val="right"/>
              <w:rPr>
                <w:rFonts w:ascii="Book Antiqua" w:hAnsi="Book Antiqua"/>
              </w:rPr>
            </w:pPr>
            <w:r w:rsidRPr="002F7EC6">
              <w:rPr>
                <w:rFonts w:ascii="Book Antiqua" w:hAnsi="Book Antiqua"/>
              </w:rPr>
              <w:t>Defendant</w:t>
            </w:r>
            <w:r w:rsidR="006C3A04" w:rsidRPr="006C3A04">
              <w:rPr>
                <w:rFonts w:ascii="Book Antiqua" w:hAnsi="Book Antiqua"/>
                <w:highlight w:val="yellow"/>
              </w:rPr>
              <w:t>(s)</w:t>
            </w:r>
          </w:p>
        </w:tc>
      </w:tr>
      <w:tr w:rsidR="008952AA" w:rsidRPr="002F7EC6" w14:paraId="36856131" w14:textId="77777777" w:rsidTr="008576A5">
        <w:trPr>
          <w:trHeight w:val="614"/>
        </w:trPr>
        <w:tc>
          <w:tcPr>
            <w:tcW w:w="9214" w:type="dxa"/>
            <w:gridSpan w:val="3"/>
          </w:tcPr>
          <w:p w14:paraId="786785CF" w14:textId="1D44C8F0" w:rsidR="008952AA" w:rsidRPr="008952AA" w:rsidRDefault="008952AA" w:rsidP="008952AA">
            <w:pPr>
              <w:spacing w:before="120" w:line="360" w:lineRule="auto"/>
              <w:jc w:val="center"/>
              <w:rPr>
                <w:rFonts w:ascii="Book Antiqua" w:hAnsi="Book Antiqua"/>
                <w:u w:val="single"/>
              </w:rPr>
            </w:pPr>
            <w:r w:rsidRPr="008952AA">
              <w:rPr>
                <w:rFonts w:ascii="Book Antiqua" w:hAnsi="Book Antiqua"/>
                <w:b/>
                <w:caps/>
                <w:u w:val="single"/>
              </w:rPr>
              <w:t>GENERAL FORM of Order</w:t>
            </w:r>
          </w:p>
        </w:tc>
      </w:tr>
      <w:tr w:rsidR="003E7DC3" w:rsidRPr="002F7EC6" w14:paraId="1FADEBB1" w14:textId="77777777" w:rsidTr="008576A5">
        <w:tc>
          <w:tcPr>
            <w:tcW w:w="3511" w:type="dxa"/>
          </w:tcPr>
          <w:p w14:paraId="1A0B39B4" w14:textId="56D8FCA2" w:rsidR="003E7DC3" w:rsidRPr="002F7EC6" w:rsidRDefault="003E7DC3" w:rsidP="00CC478F">
            <w:pPr>
              <w:pStyle w:val="Normal-Cover"/>
              <w:jc w:val="both"/>
              <w:rPr>
                <w:szCs w:val="24"/>
              </w:rPr>
            </w:pPr>
            <w:bookmarkStart w:id="2" w:name="ORDERtype"/>
            <w:bookmarkEnd w:id="2"/>
            <w:r w:rsidRPr="002F7EC6">
              <w:rPr>
                <w:szCs w:val="24"/>
              </w:rPr>
              <w:t xml:space="preserve">JUDICIAL </w:t>
            </w:r>
            <w:r>
              <w:rPr>
                <w:szCs w:val="24"/>
              </w:rPr>
              <w:t>OFFICER:</w:t>
            </w:r>
          </w:p>
        </w:tc>
        <w:tc>
          <w:tcPr>
            <w:tcW w:w="5703" w:type="dxa"/>
            <w:gridSpan w:val="2"/>
          </w:tcPr>
          <w:p w14:paraId="3BB1664A" w14:textId="584B54EB" w:rsidR="003E7DC3" w:rsidRPr="002F7EC6" w:rsidRDefault="00BF316A" w:rsidP="002A2B43">
            <w:pPr>
              <w:jc w:val="both"/>
              <w:rPr>
                <w:rFonts w:ascii="Book Antiqua" w:hAnsi="Book Antiqua"/>
              </w:rPr>
            </w:pPr>
            <w:r>
              <w:rPr>
                <w:rFonts w:ascii="Book Antiqua" w:hAnsi="Book Antiqua"/>
              </w:rPr>
              <w:t xml:space="preserve">The Honourable Justice [or] </w:t>
            </w:r>
            <w:r w:rsidR="003E7DC3">
              <w:rPr>
                <w:rFonts w:ascii="Book Antiqua" w:hAnsi="Book Antiqua"/>
              </w:rPr>
              <w:t xml:space="preserve">Associate Justice [X] / </w:t>
            </w:r>
            <w:r w:rsidR="003E7DC3" w:rsidRPr="002F7EC6">
              <w:rPr>
                <w:rFonts w:ascii="Book Antiqua" w:hAnsi="Book Antiqua"/>
              </w:rPr>
              <w:t xml:space="preserve">Judicial Registrar </w:t>
            </w:r>
            <w:r w:rsidR="003E7DC3">
              <w:rPr>
                <w:rFonts w:ascii="Book Antiqua" w:hAnsi="Book Antiqua"/>
              </w:rPr>
              <w:t>[X]</w:t>
            </w:r>
            <w:r w:rsidR="003E7DC3" w:rsidRPr="002F7EC6">
              <w:rPr>
                <w:rFonts w:ascii="Book Antiqua" w:hAnsi="Book Antiqua"/>
              </w:rPr>
              <w:fldChar w:fldCharType="begin"/>
            </w:r>
            <w:r w:rsidR="003E7DC3" w:rsidRPr="002F7EC6">
              <w:rPr>
                <w:rFonts w:ascii="Book Antiqua" w:hAnsi="Book Antiqua"/>
              </w:rPr>
              <w:instrText xml:space="preserve">  </w:instrText>
            </w:r>
            <w:r w:rsidR="003E7DC3" w:rsidRPr="002F7EC6">
              <w:rPr>
                <w:rFonts w:ascii="Book Antiqua" w:hAnsi="Book Antiqua"/>
              </w:rPr>
              <w:fldChar w:fldCharType="end"/>
            </w:r>
          </w:p>
        </w:tc>
      </w:tr>
      <w:tr w:rsidR="003E7DC3" w:rsidRPr="002F7EC6" w14:paraId="3C5729C9" w14:textId="77777777" w:rsidTr="008576A5">
        <w:tc>
          <w:tcPr>
            <w:tcW w:w="3511" w:type="dxa"/>
          </w:tcPr>
          <w:p w14:paraId="6E37B1BA" w14:textId="77777777" w:rsidR="003E7DC3" w:rsidRPr="002F7EC6" w:rsidRDefault="003E7DC3" w:rsidP="002A2B43">
            <w:pPr>
              <w:pStyle w:val="Normal-Cover"/>
              <w:jc w:val="both"/>
              <w:rPr>
                <w:szCs w:val="24"/>
              </w:rPr>
            </w:pPr>
          </w:p>
        </w:tc>
        <w:tc>
          <w:tcPr>
            <w:tcW w:w="5703" w:type="dxa"/>
            <w:gridSpan w:val="2"/>
          </w:tcPr>
          <w:p w14:paraId="69AA10E6" w14:textId="77777777" w:rsidR="003E7DC3" w:rsidRPr="002F7EC6" w:rsidRDefault="003E7DC3" w:rsidP="002A2B43">
            <w:pPr>
              <w:pStyle w:val="Normal-Cover"/>
              <w:jc w:val="both"/>
              <w:rPr>
                <w:szCs w:val="24"/>
              </w:rPr>
            </w:pPr>
          </w:p>
        </w:tc>
      </w:tr>
      <w:tr w:rsidR="003E7DC3" w:rsidRPr="002F7EC6" w14:paraId="4999E15B" w14:textId="77777777" w:rsidTr="008576A5">
        <w:tc>
          <w:tcPr>
            <w:tcW w:w="3511" w:type="dxa"/>
          </w:tcPr>
          <w:p w14:paraId="76EAE2E0" w14:textId="77777777" w:rsidR="003E7DC3" w:rsidRPr="002F7EC6" w:rsidRDefault="003E7DC3" w:rsidP="002A2B43">
            <w:pPr>
              <w:pStyle w:val="Normal-Cover"/>
              <w:jc w:val="both"/>
              <w:rPr>
                <w:szCs w:val="24"/>
              </w:rPr>
            </w:pPr>
            <w:r w:rsidRPr="002F7EC6">
              <w:rPr>
                <w:szCs w:val="24"/>
              </w:rPr>
              <w:t xml:space="preserve">DATE </w:t>
            </w:r>
            <w:bookmarkStart w:id="3" w:name="DELmade"/>
            <w:r w:rsidRPr="002F7EC6">
              <w:rPr>
                <w:szCs w:val="24"/>
              </w:rPr>
              <w:t>MADE</w:t>
            </w:r>
            <w:bookmarkEnd w:id="3"/>
            <w:r w:rsidRPr="002F7EC6">
              <w:rPr>
                <w:szCs w:val="24"/>
              </w:rPr>
              <w:t>:</w:t>
            </w:r>
          </w:p>
        </w:tc>
        <w:tc>
          <w:tcPr>
            <w:tcW w:w="5703" w:type="dxa"/>
            <w:gridSpan w:val="2"/>
          </w:tcPr>
          <w:p w14:paraId="2C0EA9EE" w14:textId="268F7649" w:rsidR="003E7DC3" w:rsidRPr="002F7EC6" w:rsidRDefault="003E7DC3" w:rsidP="002A2B43">
            <w:pPr>
              <w:jc w:val="both"/>
              <w:rPr>
                <w:rFonts w:ascii="Book Antiqua" w:hAnsi="Book Antiqua"/>
              </w:rPr>
            </w:pPr>
            <w:bookmarkStart w:id="4" w:name="DateMadeOrGiven"/>
            <w:bookmarkEnd w:id="4"/>
            <w:r>
              <w:rPr>
                <w:rFonts w:ascii="Book Antiqua" w:hAnsi="Book Antiqua"/>
                <w:highlight w:val="yellow"/>
              </w:rPr>
              <w:t>DD MM</w:t>
            </w:r>
            <w:r w:rsidRPr="002F7EC6">
              <w:rPr>
                <w:rFonts w:ascii="Book Antiqua" w:hAnsi="Book Antiqua"/>
                <w:highlight w:val="yellow"/>
              </w:rPr>
              <w:t xml:space="preserve"> 20</w:t>
            </w:r>
            <w:r>
              <w:rPr>
                <w:rFonts w:ascii="Book Antiqua" w:hAnsi="Book Antiqua"/>
                <w:highlight w:val="yellow"/>
              </w:rPr>
              <w:t>YY</w:t>
            </w:r>
            <w:r w:rsidRPr="002F7EC6">
              <w:rPr>
                <w:rFonts w:ascii="Book Antiqua" w:hAnsi="Book Antiqua"/>
                <w:highlight w:val="yellow"/>
              </w:rPr>
              <w:t xml:space="preserve"> </w:t>
            </w:r>
          </w:p>
        </w:tc>
      </w:tr>
      <w:tr w:rsidR="003E7DC3" w:rsidRPr="002F7EC6" w14:paraId="0D50BC9D" w14:textId="77777777" w:rsidTr="008576A5">
        <w:tc>
          <w:tcPr>
            <w:tcW w:w="3511" w:type="dxa"/>
          </w:tcPr>
          <w:p w14:paraId="2F674E5B" w14:textId="77777777" w:rsidR="003E7DC3" w:rsidRPr="002F7EC6" w:rsidRDefault="003E7DC3" w:rsidP="002A2B43">
            <w:pPr>
              <w:pStyle w:val="Normal-Cover"/>
              <w:jc w:val="both"/>
              <w:rPr>
                <w:szCs w:val="24"/>
              </w:rPr>
            </w:pPr>
          </w:p>
        </w:tc>
        <w:tc>
          <w:tcPr>
            <w:tcW w:w="5703" w:type="dxa"/>
            <w:gridSpan w:val="2"/>
          </w:tcPr>
          <w:p w14:paraId="2935BAEC" w14:textId="77777777" w:rsidR="003E7DC3" w:rsidRPr="002F7EC6" w:rsidRDefault="003E7DC3" w:rsidP="002A2B43">
            <w:pPr>
              <w:pStyle w:val="Normal-Cover"/>
              <w:jc w:val="both"/>
              <w:rPr>
                <w:szCs w:val="24"/>
              </w:rPr>
            </w:pPr>
          </w:p>
        </w:tc>
      </w:tr>
      <w:tr w:rsidR="003E7DC3" w:rsidRPr="002F7EC6" w14:paraId="03D2D066" w14:textId="77777777" w:rsidTr="008576A5">
        <w:tc>
          <w:tcPr>
            <w:tcW w:w="3511" w:type="dxa"/>
          </w:tcPr>
          <w:p w14:paraId="6D609472" w14:textId="77777777" w:rsidR="003E7DC3" w:rsidRPr="002F7EC6" w:rsidRDefault="003E7DC3" w:rsidP="002A2B43">
            <w:pPr>
              <w:pStyle w:val="Normal-Cover"/>
              <w:jc w:val="both"/>
              <w:rPr>
                <w:szCs w:val="24"/>
              </w:rPr>
            </w:pPr>
            <w:r w:rsidRPr="002F7EC6">
              <w:rPr>
                <w:szCs w:val="24"/>
              </w:rPr>
              <w:t>ORIGINATING PROCESS:</w:t>
            </w:r>
          </w:p>
        </w:tc>
        <w:tc>
          <w:tcPr>
            <w:tcW w:w="5703" w:type="dxa"/>
            <w:gridSpan w:val="2"/>
          </w:tcPr>
          <w:p w14:paraId="2D2BC935" w14:textId="77777777" w:rsidR="003E7DC3" w:rsidRPr="002F7EC6" w:rsidRDefault="003E7DC3" w:rsidP="002A2B43">
            <w:pPr>
              <w:jc w:val="both"/>
              <w:rPr>
                <w:rFonts w:ascii="Book Antiqua" w:hAnsi="Book Antiqua"/>
              </w:rPr>
            </w:pPr>
            <w:bookmarkStart w:id="5" w:name="OriginatingProcess"/>
            <w:bookmarkEnd w:id="5"/>
            <w:r w:rsidRPr="002F7EC6">
              <w:rPr>
                <w:rFonts w:ascii="Book Antiqua" w:hAnsi="Book Antiqua"/>
              </w:rPr>
              <w:t>Originating Motion</w:t>
            </w:r>
          </w:p>
        </w:tc>
      </w:tr>
      <w:tr w:rsidR="003E7DC3" w:rsidRPr="002F7EC6" w14:paraId="4CD74CE1" w14:textId="77777777" w:rsidTr="008576A5">
        <w:tc>
          <w:tcPr>
            <w:tcW w:w="3511" w:type="dxa"/>
          </w:tcPr>
          <w:p w14:paraId="499179DF" w14:textId="77777777" w:rsidR="003E7DC3" w:rsidRPr="002F7EC6" w:rsidRDefault="003E7DC3" w:rsidP="002A2B43">
            <w:pPr>
              <w:pStyle w:val="Normal-Cover"/>
              <w:jc w:val="both"/>
              <w:rPr>
                <w:szCs w:val="24"/>
              </w:rPr>
            </w:pPr>
          </w:p>
        </w:tc>
        <w:tc>
          <w:tcPr>
            <w:tcW w:w="5703" w:type="dxa"/>
            <w:gridSpan w:val="2"/>
          </w:tcPr>
          <w:p w14:paraId="6CFD4F47" w14:textId="77777777" w:rsidR="003E7DC3" w:rsidRPr="002F7EC6" w:rsidRDefault="003E7DC3" w:rsidP="002A2B43">
            <w:pPr>
              <w:pStyle w:val="Normal-Cover"/>
              <w:jc w:val="both"/>
              <w:rPr>
                <w:szCs w:val="24"/>
              </w:rPr>
            </w:pPr>
          </w:p>
        </w:tc>
      </w:tr>
      <w:tr w:rsidR="003E7DC3" w:rsidRPr="002F7EC6" w14:paraId="7D47DB5B" w14:textId="77777777" w:rsidTr="008576A5">
        <w:tc>
          <w:tcPr>
            <w:tcW w:w="3511" w:type="dxa"/>
          </w:tcPr>
          <w:p w14:paraId="7AAD37C4" w14:textId="77777777" w:rsidR="003E7DC3" w:rsidRPr="002F7EC6" w:rsidRDefault="003E7DC3" w:rsidP="002A2B43">
            <w:pPr>
              <w:pStyle w:val="Normal-Cover"/>
              <w:jc w:val="both"/>
              <w:rPr>
                <w:szCs w:val="24"/>
              </w:rPr>
            </w:pPr>
            <w:r w:rsidRPr="002F7EC6">
              <w:rPr>
                <w:szCs w:val="24"/>
              </w:rPr>
              <w:t>HOW OBTAINED:</w:t>
            </w:r>
          </w:p>
        </w:tc>
        <w:tc>
          <w:tcPr>
            <w:tcW w:w="5703" w:type="dxa"/>
            <w:gridSpan w:val="2"/>
          </w:tcPr>
          <w:p w14:paraId="624146D9" w14:textId="611DF105" w:rsidR="003E7DC3" w:rsidRPr="002F7EC6" w:rsidRDefault="003E7DC3" w:rsidP="002A2B43">
            <w:pPr>
              <w:jc w:val="both"/>
              <w:rPr>
                <w:rFonts w:ascii="Book Antiqua" w:hAnsi="Book Antiqua"/>
              </w:rPr>
            </w:pPr>
            <w:bookmarkStart w:id="6" w:name="HowObtained"/>
            <w:bookmarkEnd w:id="6"/>
            <w:r w:rsidRPr="002F7EC6">
              <w:rPr>
                <w:rFonts w:ascii="Book Antiqua" w:hAnsi="Book Antiqua"/>
              </w:rPr>
              <w:t xml:space="preserve">On return of the </w:t>
            </w:r>
            <w:r w:rsidR="003B2ED0">
              <w:rPr>
                <w:rFonts w:ascii="Book Antiqua" w:hAnsi="Book Antiqua"/>
              </w:rPr>
              <w:t>[</w:t>
            </w:r>
            <w:r w:rsidRPr="00B91DA0">
              <w:rPr>
                <w:rFonts w:ascii="Book Antiqua" w:hAnsi="Book Antiqua"/>
                <w:highlight w:val="yellow"/>
              </w:rPr>
              <w:t>plaintiff’s/defendant’s</w:t>
            </w:r>
            <w:r w:rsidR="003B2ED0">
              <w:rPr>
                <w:rFonts w:ascii="Book Antiqua" w:hAnsi="Book Antiqua"/>
              </w:rPr>
              <w:t>]</w:t>
            </w:r>
            <w:r w:rsidRPr="002F7EC6">
              <w:rPr>
                <w:rFonts w:ascii="Book Antiqua" w:hAnsi="Book Antiqua"/>
              </w:rPr>
              <w:t xml:space="preserve"> summons filed </w:t>
            </w:r>
            <w:r w:rsidR="003B2ED0">
              <w:rPr>
                <w:rFonts w:ascii="Book Antiqua" w:hAnsi="Book Antiqua"/>
              </w:rPr>
              <w:t>[</w:t>
            </w:r>
            <w:r w:rsidRPr="00D97E50">
              <w:rPr>
                <w:rFonts w:ascii="Book Antiqua" w:hAnsi="Book Antiqua"/>
                <w:highlight w:val="yellow"/>
              </w:rPr>
              <w:t>X</w:t>
            </w:r>
            <w:r w:rsidR="000F44CA">
              <w:rPr>
                <w:rFonts w:ascii="Book Antiqua" w:hAnsi="Book Antiqua"/>
              </w:rPr>
              <w:t xml:space="preserve">] or </w:t>
            </w:r>
            <w:r w:rsidR="000F44CA" w:rsidRPr="000F44CA">
              <w:rPr>
                <w:rFonts w:ascii="Book Antiqua" w:hAnsi="Book Antiqua"/>
              </w:rPr>
              <w:t xml:space="preserve">Pursuant to r 59.07 of the </w:t>
            </w:r>
            <w:r w:rsidR="000F44CA" w:rsidRPr="000F44CA">
              <w:rPr>
                <w:rFonts w:ascii="Book Antiqua" w:hAnsi="Book Antiqua"/>
                <w:i/>
              </w:rPr>
              <w:t xml:space="preserve">Supreme Court (General Civil Procedure) Rule 2015 </w:t>
            </w:r>
            <w:r w:rsidR="000F44CA" w:rsidRPr="000F44CA">
              <w:rPr>
                <w:rFonts w:ascii="Book Antiqua" w:hAnsi="Book Antiqua"/>
              </w:rPr>
              <w:t>(Vic) (‘</w:t>
            </w:r>
            <w:r w:rsidR="000F44CA" w:rsidRPr="000F44CA">
              <w:rPr>
                <w:rFonts w:ascii="Book Antiqua" w:hAnsi="Book Antiqua"/>
                <w:b/>
                <w:i/>
              </w:rPr>
              <w:t>Rules</w:t>
            </w:r>
            <w:r w:rsidR="000F44CA" w:rsidRPr="000F44CA">
              <w:rPr>
                <w:rFonts w:ascii="Book Antiqua" w:hAnsi="Book Antiqua"/>
              </w:rPr>
              <w:t>’)</w:t>
            </w:r>
            <w:r w:rsidR="000F44CA">
              <w:rPr>
                <w:rFonts w:ascii="Book Antiqua" w:hAnsi="Book Antiqua"/>
              </w:rPr>
              <w:t>.</w:t>
            </w:r>
          </w:p>
        </w:tc>
      </w:tr>
      <w:tr w:rsidR="003E7DC3" w:rsidRPr="002F7EC6" w14:paraId="28B1C272" w14:textId="77777777" w:rsidTr="008576A5">
        <w:tc>
          <w:tcPr>
            <w:tcW w:w="3511" w:type="dxa"/>
          </w:tcPr>
          <w:p w14:paraId="48B71ACF" w14:textId="77777777" w:rsidR="003E7DC3" w:rsidRPr="002F7EC6" w:rsidRDefault="003E7DC3" w:rsidP="002A2B43">
            <w:pPr>
              <w:pStyle w:val="Normal-Cover"/>
              <w:jc w:val="both"/>
              <w:rPr>
                <w:szCs w:val="24"/>
              </w:rPr>
            </w:pPr>
          </w:p>
        </w:tc>
        <w:tc>
          <w:tcPr>
            <w:tcW w:w="5703" w:type="dxa"/>
            <w:gridSpan w:val="2"/>
          </w:tcPr>
          <w:p w14:paraId="338C4EA4" w14:textId="77777777" w:rsidR="003E7DC3" w:rsidRPr="002F7EC6" w:rsidRDefault="003E7DC3" w:rsidP="002A2B43">
            <w:pPr>
              <w:pStyle w:val="Normal-Cover"/>
              <w:jc w:val="both"/>
              <w:rPr>
                <w:szCs w:val="24"/>
              </w:rPr>
            </w:pPr>
          </w:p>
        </w:tc>
      </w:tr>
      <w:tr w:rsidR="003E7DC3" w:rsidRPr="002F7EC6" w14:paraId="6CA2920D" w14:textId="77777777" w:rsidTr="008576A5">
        <w:tc>
          <w:tcPr>
            <w:tcW w:w="3511" w:type="dxa"/>
          </w:tcPr>
          <w:p w14:paraId="467D5339" w14:textId="77777777" w:rsidR="003E7DC3" w:rsidRPr="002F7EC6" w:rsidRDefault="003E7DC3" w:rsidP="002A2B43">
            <w:pPr>
              <w:pStyle w:val="Normal-Cover"/>
              <w:jc w:val="both"/>
              <w:rPr>
                <w:szCs w:val="24"/>
              </w:rPr>
            </w:pPr>
            <w:r w:rsidRPr="002F7EC6">
              <w:rPr>
                <w:szCs w:val="24"/>
              </w:rPr>
              <w:t>ATTENDANCE:</w:t>
            </w:r>
          </w:p>
        </w:tc>
        <w:tc>
          <w:tcPr>
            <w:tcW w:w="5703" w:type="dxa"/>
            <w:gridSpan w:val="2"/>
          </w:tcPr>
          <w:p w14:paraId="50EE9A4E" w14:textId="77777777" w:rsidR="003E7DC3" w:rsidRPr="002F7EC6" w:rsidRDefault="003E7DC3" w:rsidP="002A2B43">
            <w:pPr>
              <w:jc w:val="both"/>
              <w:rPr>
                <w:rFonts w:ascii="Book Antiqua" w:hAnsi="Book Antiqua"/>
              </w:rPr>
            </w:pPr>
            <w:bookmarkStart w:id="7" w:name="Attendance"/>
            <w:bookmarkEnd w:id="7"/>
          </w:p>
        </w:tc>
      </w:tr>
      <w:tr w:rsidR="003E7DC3" w:rsidRPr="002F7EC6" w14:paraId="1E850B6E" w14:textId="77777777" w:rsidTr="008576A5">
        <w:tc>
          <w:tcPr>
            <w:tcW w:w="3511" w:type="dxa"/>
          </w:tcPr>
          <w:p w14:paraId="33C9F642" w14:textId="77777777" w:rsidR="003E7DC3" w:rsidRPr="002F7EC6" w:rsidRDefault="003E7DC3" w:rsidP="002A2B43">
            <w:pPr>
              <w:pStyle w:val="Normal-Cover"/>
              <w:jc w:val="both"/>
              <w:rPr>
                <w:szCs w:val="24"/>
              </w:rPr>
            </w:pPr>
          </w:p>
        </w:tc>
        <w:tc>
          <w:tcPr>
            <w:tcW w:w="5703" w:type="dxa"/>
            <w:gridSpan w:val="2"/>
          </w:tcPr>
          <w:p w14:paraId="65F90D6D" w14:textId="77777777" w:rsidR="003E7DC3" w:rsidRPr="002F7EC6" w:rsidRDefault="003E7DC3" w:rsidP="002A2B43">
            <w:pPr>
              <w:pStyle w:val="Normal-Cover"/>
              <w:jc w:val="both"/>
              <w:rPr>
                <w:szCs w:val="24"/>
              </w:rPr>
            </w:pPr>
          </w:p>
        </w:tc>
      </w:tr>
      <w:tr w:rsidR="003E7DC3" w:rsidRPr="002F7EC6" w14:paraId="1CE3947B" w14:textId="77777777" w:rsidTr="008576A5">
        <w:tc>
          <w:tcPr>
            <w:tcW w:w="3511" w:type="dxa"/>
          </w:tcPr>
          <w:p w14:paraId="711445F6" w14:textId="77777777" w:rsidR="003E7DC3" w:rsidRPr="002F7EC6" w:rsidRDefault="003E7DC3" w:rsidP="002A2B43">
            <w:pPr>
              <w:pStyle w:val="Normal-Cover"/>
              <w:jc w:val="both"/>
              <w:rPr>
                <w:szCs w:val="24"/>
              </w:rPr>
            </w:pPr>
            <w:r w:rsidRPr="002F7EC6">
              <w:rPr>
                <w:szCs w:val="24"/>
              </w:rPr>
              <w:t>OTHER MATTERS:</w:t>
            </w:r>
          </w:p>
        </w:tc>
        <w:bookmarkStart w:id="8" w:name="OtherMatters"/>
        <w:bookmarkEnd w:id="8"/>
        <w:tc>
          <w:tcPr>
            <w:tcW w:w="5703" w:type="dxa"/>
            <w:gridSpan w:val="2"/>
          </w:tcPr>
          <w:p w14:paraId="31CCE7C1" w14:textId="77777777" w:rsidR="003E7DC3" w:rsidRPr="002F7EC6" w:rsidRDefault="003E7DC3" w:rsidP="002A2B43">
            <w:pPr>
              <w:jc w:val="both"/>
              <w:rPr>
                <w:rFonts w:ascii="Book Antiqua" w:hAnsi="Book Antiqua"/>
              </w:rPr>
            </w:pPr>
            <w:r w:rsidRPr="002F7EC6">
              <w:rPr>
                <w:rFonts w:ascii="Book Antiqua" w:hAnsi="Book Antiqua"/>
              </w:rPr>
              <w:fldChar w:fldCharType="begin"/>
            </w:r>
            <w:r w:rsidRPr="002F7EC6">
              <w:rPr>
                <w:rFonts w:ascii="Book Antiqua" w:hAnsi="Book Antiqua"/>
              </w:rPr>
              <w:instrText xml:space="preserve">  </w:instrText>
            </w:r>
            <w:r w:rsidRPr="002F7EC6">
              <w:rPr>
                <w:rFonts w:ascii="Book Antiqua" w:hAnsi="Book Antiqua"/>
              </w:rPr>
              <w:fldChar w:fldCharType="end"/>
            </w:r>
          </w:p>
        </w:tc>
      </w:tr>
      <w:tr w:rsidR="00CC478F" w:rsidRPr="002F7EC6" w14:paraId="05287F16" w14:textId="77777777" w:rsidTr="008576A5">
        <w:tc>
          <w:tcPr>
            <w:tcW w:w="9214" w:type="dxa"/>
            <w:gridSpan w:val="3"/>
          </w:tcPr>
          <w:p w14:paraId="6762F16A" w14:textId="77777777" w:rsidR="00CC478F" w:rsidRPr="002F7EC6" w:rsidRDefault="00CC478F" w:rsidP="00CC478F">
            <w:pPr>
              <w:numPr>
                <w:ilvl w:val="0"/>
                <w:numId w:val="3"/>
              </w:numPr>
              <w:spacing w:before="120" w:after="120"/>
              <w:ind w:left="567" w:hanging="567"/>
              <w:jc w:val="both"/>
              <w:rPr>
                <w:rFonts w:ascii="Book Antiqua" w:hAnsi="Book Antiqua"/>
              </w:rPr>
            </w:pPr>
            <w:r w:rsidRPr="002F7EC6">
              <w:rPr>
                <w:rFonts w:ascii="Book Antiqua" w:hAnsi="Book Antiqua"/>
              </w:rPr>
              <w:t xml:space="preserve">The Court is informed that: </w:t>
            </w:r>
          </w:p>
          <w:p w14:paraId="59D45FD3" w14:textId="77777777" w:rsidR="00CC478F" w:rsidRPr="002F7EC6" w:rsidRDefault="00CC478F" w:rsidP="00CC478F">
            <w:pPr>
              <w:numPr>
                <w:ilvl w:val="1"/>
                <w:numId w:val="3"/>
              </w:numPr>
              <w:spacing w:before="120" w:after="120"/>
              <w:ind w:left="1276" w:hanging="708"/>
              <w:jc w:val="both"/>
              <w:rPr>
                <w:rFonts w:ascii="Book Antiqua" w:hAnsi="Book Antiqua"/>
              </w:rPr>
            </w:pPr>
            <w:r w:rsidRPr="002F7EC6">
              <w:rPr>
                <w:rFonts w:ascii="Book Antiqua" w:hAnsi="Book Antiqua"/>
              </w:rPr>
              <w:t xml:space="preserve">the estate </w:t>
            </w:r>
            <w:r>
              <w:rPr>
                <w:rFonts w:ascii="Book Antiqua" w:hAnsi="Book Antiqua"/>
              </w:rPr>
              <w:t xml:space="preserve">of the deceased </w:t>
            </w:r>
            <w:r w:rsidRPr="002F7EC6">
              <w:rPr>
                <w:rFonts w:ascii="Book Antiqua" w:hAnsi="Book Antiqua"/>
              </w:rPr>
              <w:t>is valued at $</w:t>
            </w:r>
            <w:r w:rsidRPr="00D97E50">
              <w:rPr>
                <w:rFonts w:ascii="Book Antiqua" w:hAnsi="Book Antiqua"/>
                <w:highlight w:val="yellow"/>
              </w:rPr>
              <w:t>X</w:t>
            </w:r>
            <w:r w:rsidRPr="002F7EC6">
              <w:rPr>
                <w:rFonts w:ascii="Book Antiqua" w:hAnsi="Book Antiqua"/>
              </w:rPr>
              <w:t xml:space="preserve">; </w:t>
            </w:r>
          </w:p>
          <w:p w14:paraId="436D0635" w14:textId="7AFE4776" w:rsidR="00CC478F" w:rsidRDefault="00CC478F" w:rsidP="00CC478F">
            <w:pPr>
              <w:numPr>
                <w:ilvl w:val="1"/>
                <w:numId w:val="3"/>
              </w:numPr>
              <w:spacing w:before="120" w:after="120"/>
              <w:ind w:left="1276" w:hanging="708"/>
              <w:jc w:val="both"/>
              <w:rPr>
                <w:rFonts w:ascii="Book Antiqua" w:hAnsi="Book Antiqua"/>
              </w:rPr>
            </w:pPr>
            <w:r w:rsidRPr="002F7EC6">
              <w:rPr>
                <w:rFonts w:ascii="Book Antiqua" w:hAnsi="Book Antiqua"/>
              </w:rPr>
              <w:t xml:space="preserve">the plaintiff seeks </w:t>
            </w:r>
            <w:r>
              <w:rPr>
                <w:rFonts w:ascii="Book Antiqua" w:hAnsi="Book Antiqua"/>
              </w:rPr>
              <w:t>[</w:t>
            </w:r>
            <w:r w:rsidRPr="002F7EC6">
              <w:rPr>
                <w:rFonts w:ascii="Book Antiqua" w:hAnsi="Book Antiqua"/>
              </w:rPr>
              <w:t xml:space="preserve">       </w:t>
            </w:r>
            <w:r>
              <w:rPr>
                <w:rFonts w:ascii="Book Antiqua" w:hAnsi="Book Antiqua"/>
              </w:rPr>
              <w:t xml:space="preserve">                                                </w:t>
            </w:r>
            <w:r w:rsidRPr="002F7EC6">
              <w:rPr>
                <w:rFonts w:ascii="Book Antiqua" w:hAnsi="Book Antiqua"/>
              </w:rPr>
              <w:t xml:space="preserve">] </w:t>
            </w:r>
            <w:r>
              <w:rPr>
                <w:rFonts w:ascii="Book Antiqua" w:hAnsi="Book Antiqua"/>
              </w:rPr>
              <w:t>by way of [</w:t>
            </w:r>
            <w:r w:rsidRPr="00D97E50">
              <w:rPr>
                <w:rFonts w:ascii="Book Antiqua" w:hAnsi="Book Antiqua"/>
                <w:highlight w:val="yellow"/>
              </w:rPr>
              <w:t>provision/further provision</w:t>
            </w:r>
            <w:r>
              <w:rPr>
                <w:rFonts w:ascii="Book Antiqua" w:hAnsi="Book Antiqua"/>
              </w:rPr>
              <w:t>]</w:t>
            </w:r>
            <w:r w:rsidRPr="002F7EC6">
              <w:rPr>
                <w:rFonts w:ascii="Book Antiqua" w:hAnsi="Book Antiqua"/>
              </w:rPr>
              <w:t xml:space="preserve">; </w:t>
            </w:r>
          </w:p>
          <w:p w14:paraId="5710A47C" w14:textId="287F1C5C" w:rsidR="00027757" w:rsidRPr="00027757" w:rsidRDefault="00117A45" w:rsidP="00117A45">
            <w:pPr>
              <w:numPr>
                <w:ilvl w:val="1"/>
                <w:numId w:val="3"/>
              </w:numPr>
              <w:spacing w:before="120" w:after="120"/>
              <w:ind w:left="1276" w:hanging="708"/>
              <w:jc w:val="both"/>
              <w:rPr>
                <w:rFonts w:ascii="Book Antiqua" w:hAnsi="Book Antiqua"/>
                <w:highlight w:val="yellow"/>
              </w:rPr>
            </w:pPr>
            <w:r w:rsidRPr="00027757">
              <w:rPr>
                <w:rFonts w:ascii="Book Antiqua" w:hAnsi="Book Antiqua"/>
                <w:highlight w:val="yellow"/>
              </w:rPr>
              <w:t xml:space="preserve">all the beneficiaries of the estate </w:t>
            </w:r>
            <w:r w:rsidR="00027757" w:rsidRPr="00027757">
              <w:rPr>
                <w:rFonts w:ascii="Book Antiqua" w:hAnsi="Book Antiqua"/>
                <w:highlight w:val="yellow"/>
              </w:rPr>
              <w:t xml:space="preserve">of the deceased </w:t>
            </w:r>
            <w:r w:rsidR="00174256">
              <w:rPr>
                <w:rFonts w:ascii="Book Antiqua" w:hAnsi="Book Antiqua"/>
                <w:highlight w:val="yellow"/>
              </w:rPr>
              <w:t>are capable adults</w:t>
            </w:r>
            <w:r w:rsidR="00027757" w:rsidRPr="00027757">
              <w:rPr>
                <w:rFonts w:ascii="Book Antiqua" w:hAnsi="Book Antiqua"/>
                <w:highlight w:val="yellow"/>
              </w:rPr>
              <w:t>;</w:t>
            </w:r>
            <w:r w:rsidRPr="00027757">
              <w:rPr>
                <w:rFonts w:ascii="Book Antiqua" w:hAnsi="Book Antiqua"/>
                <w:highlight w:val="yellow"/>
              </w:rPr>
              <w:t xml:space="preserve"> </w:t>
            </w:r>
          </w:p>
          <w:p w14:paraId="32199157" w14:textId="696DE31B" w:rsidR="00027757" w:rsidRPr="00027757" w:rsidRDefault="00027757" w:rsidP="00027757">
            <w:pPr>
              <w:spacing w:before="120" w:after="120"/>
              <w:ind w:left="1276"/>
              <w:jc w:val="both"/>
              <w:rPr>
                <w:rFonts w:ascii="Book Antiqua" w:hAnsi="Book Antiqua"/>
                <w:highlight w:val="yellow"/>
              </w:rPr>
            </w:pPr>
            <w:r w:rsidRPr="00027757">
              <w:rPr>
                <w:rFonts w:ascii="Book Antiqua" w:hAnsi="Book Antiqua"/>
                <w:highlight w:val="yellow"/>
              </w:rPr>
              <w:t>[OR]</w:t>
            </w:r>
          </w:p>
          <w:p w14:paraId="70D0B4B0" w14:textId="06663ACD" w:rsidR="00117A45" w:rsidRDefault="00117A45" w:rsidP="00027757">
            <w:pPr>
              <w:spacing w:before="120" w:after="120"/>
              <w:ind w:left="1276"/>
              <w:jc w:val="both"/>
              <w:rPr>
                <w:rFonts w:ascii="Book Antiqua" w:hAnsi="Book Antiqua"/>
              </w:rPr>
            </w:pPr>
            <w:r w:rsidRPr="00027757">
              <w:rPr>
                <w:rFonts w:ascii="Book Antiqua" w:hAnsi="Book Antiqua"/>
                <w:i/>
                <w:highlight w:val="yellow"/>
              </w:rPr>
              <w:t>otherwise</w:t>
            </w:r>
            <w:r w:rsidRPr="00027757">
              <w:rPr>
                <w:rFonts w:ascii="Book Antiqua" w:hAnsi="Book Antiqua"/>
                <w:highlight w:val="yellow"/>
              </w:rPr>
              <w:t xml:space="preserve"> set out any beneficiary of the estate</w:t>
            </w:r>
            <w:r w:rsidR="00027757" w:rsidRPr="00027757">
              <w:rPr>
                <w:rFonts w:ascii="Book Antiqua" w:hAnsi="Book Antiqua"/>
                <w:highlight w:val="yellow"/>
              </w:rPr>
              <w:t xml:space="preserve"> of the deceased</w:t>
            </w:r>
            <w:r w:rsidRPr="00027757">
              <w:rPr>
                <w:rFonts w:ascii="Book Antiqua" w:hAnsi="Book Antiqua"/>
                <w:highlight w:val="yellow"/>
              </w:rPr>
              <w:t xml:space="preserve"> who is adult persons under a disability, a minor, or who is unable to consent</w:t>
            </w:r>
            <w:r w:rsidR="00EF09C6">
              <w:rPr>
                <w:rFonts w:ascii="Book Antiqua" w:hAnsi="Book Antiqua"/>
                <w:highlight w:val="yellow"/>
              </w:rPr>
              <w:t>,</w:t>
            </w:r>
            <w:r w:rsidRPr="00027757">
              <w:rPr>
                <w:rFonts w:ascii="Book Antiqua" w:hAnsi="Book Antiqua"/>
                <w:highlight w:val="yellow"/>
              </w:rPr>
              <w:t xml:space="preserve"> including any unascertained beneficiaries</w:t>
            </w:r>
            <w:r w:rsidR="00EF09C6">
              <w:rPr>
                <w:rFonts w:ascii="Book Antiqua" w:hAnsi="Book Antiqua"/>
              </w:rPr>
              <w:t xml:space="preserve">; </w:t>
            </w:r>
          </w:p>
          <w:p w14:paraId="08087DF8" w14:textId="6E6F56BD" w:rsidR="00612E4E" w:rsidRPr="002F7EC6" w:rsidRDefault="00117A45" w:rsidP="00CC478F">
            <w:pPr>
              <w:numPr>
                <w:ilvl w:val="1"/>
                <w:numId w:val="3"/>
              </w:numPr>
              <w:spacing w:before="120" w:after="120"/>
              <w:ind w:left="1276" w:hanging="708"/>
              <w:jc w:val="both"/>
              <w:rPr>
                <w:rFonts w:ascii="Book Antiqua" w:hAnsi="Book Antiqua"/>
              </w:rPr>
            </w:pPr>
            <w:r>
              <w:rPr>
                <w:rFonts w:ascii="Book Antiqua" w:hAnsi="Book Antiqua"/>
              </w:rPr>
              <w:t>the defendant …</w:t>
            </w:r>
            <w:r w:rsidR="00612E4E">
              <w:rPr>
                <w:rFonts w:ascii="Book Antiqua" w:hAnsi="Book Antiqua"/>
              </w:rPr>
              <w:t>[</w:t>
            </w:r>
            <w:r w:rsidR="00612E4E" w:rsidRPr="00D97E50">
              <w:rPr>
                <w:rFonts w:ascii="Book Antiqua" w:hAnsi="Book Antiqua"/>
                <w:i/>
                <w:highlight w:val="yellow"/>
              </w:rPr>
              <w:t xml:space="preserve">explanation </w:t>
            </w:r>
            <w:r w:rsidR="00D97E50" w:rsidRPr="00D97E50">
              <w:rPr>
                <w:rFonts w:ascii="Book Antiqua" w:hAnsi="Book Antiqua"/>
                <w:i/>
                <w:highlight w:val="yellow"/>
              </w:rPr>
              <w:t xml:space="preserve">by the defendant </w:t>
            </w:r>
            <w:r w:rsidR="00612E4E" w:rsidRPr="00D97E50">
              <w:rPr>
                <w:rFonts w:ascii="Book Antiqua" w:hAnsi="Book Antiqua"/>
                <w:i/>
                <w:highlight w:val="yellow"/>
              </w:rPr>
              <w:t>required by paragraph 7.</w:t>
            </w:r>
            <w:r w:rsidR="006C3A04">
              <w:rPr>
                <w:rFonts w:ascii="Book Antiqua" w:hAnsi="Book Antiqua"/>
                <w:i/>
                <w:highlight w:val="yellow"/>
              </w:rPr>
              <w:t>7</w:t>
            </w:r>
            <w:r w:rsidR="00612E4E" w:rsidRPr="00D97E50">
              <w:rPr>
                <w:rFonts w:ascii="Book Antiqua" w:hAnsi="Book Antiqua"/>
                <w:i/>
                <w:highlight w:val="yellow"/>
              </w:rPr>
              <w:t>(b) of Practice Note SC CL 7 (</w:t>
            </w:r>
            <w:r w:rsidR="006C3A04">
              <w:rPr>
                <w:rFonts w:ascii="Book Antiqua" w:hAnsi="Book Antiqua"/>
                <w:i/>
                <w:highlight w:val="yellow"/>
              </w:rPr>
              <w:t>Second R</w:t>
            </w:r>
            <w:r w:rsidR="00612E4E" w:rsidRPr="00D97E50">
              <w:rPr>
                <w:rFonts w:ascii="Book Antiqua" w:hAnsi="Book Antiqua"/>
                <w:i/>
                <w:highlight w:val="yellow"/>
              </w:rPr>
              <w:t xml:space="preserve">evision) if </w:t>
            </w:r>
            <w:r w:rsidR="00D97E50" w:rsidRPr="00D97E50">
              <w:rPr>
                <w:rFonts w:ascii="Book Antiqua" w:hAnsi="Book Antiqua"/>
                <w:i/>
                <w:highlight w:val="yellow"/>
              </w:rPr>
              <w:t>they</w:t>
            </w:r>
            <w:r w:rsidR="00612E4E" w:rsidRPr="00D97E50">
              <w:rPr>
                <w:rFonts w:ascii="Book Antiqua" w:hAnsi="Book Antiqua"/>
                <w:i/>
                <w:highlight w:val="yellow"/>
              </w:rPr>
              <w:t xml:space="preserve"> seek order for leave for </w:t>
            </w:r>
            <w:r w:rsidR="005A6473">
              <w:rPr>
                <w:rFonts w:ascii="Book Antiqua" w:hAnsi="Book Antiqua"/>
                <w:i/>
                <w:highlight w:val="yellow"/>
              </w:rPr>
              <w:t xml:space="preserve">beneficiaries </w:t>
            </w:r>
            <w:r w:rsidR="00612E4E" w:rsidRPr="00D97E50">
              <w:rPr>
                <w:rFonts w:ascii="Book Antiqua" w:hAnsi="Book Antiqua"/>
                <w:i/>
                <w:highlight w:val="yellow"/>
              </w:rPr>
              <w:t xml:space="preserve">to </w:t>
            </w:r>
            <w:r w:rsidR="00612E4E" w:rsidRPr="00117A45">
              <w:rPr>
                <w:rFonts w:ascii="Book Antiqua" w:hAnsi="Book Antiqua"/>
                <w:i/>
                <w:highlight w:val="yellow"/>
              </w:rPr>
              <w:t>join</w:t>
            </w:r>
            <w:r w:rsidR="005A6473" w:rsidRPr="00117A45">
              <w:rPr>
                <w:rFonts w:ascii="Book Antiqua" w:hAnsi="Book Antiqua"/>
                <w:i/>
                <w:highlight w:val="yellow"/>
              </w:rPr>
              <w:t xml:space="preserve"> as defendants</w:t>
            </w:r>
            <w:r w:rsidR="00EF09C6">
              <w:rPr>
                <w:rFonts w:ascii="Book Antiqua" w:hAnsi="Book Antiqua"/>
              </w:rPr>
              <w:t>].</w:t>
            </w:r>
          </w:p>
          <w:p w14:paraId="382B9E96" w14:textId="46FCD03E" w:rsidR="00612E4E" w:rsidRDefault="00EF09C6" w:rsidP="00EF09C6">
            <w:pPr>
              <w:numPr>
                <w:ilvl w:val="0"/>
                <w:numId w:val="3"/>
              </w:numPr>
              <w:spacing w:before="120" w:after="120"/>
              <w:ind w:left="578" w:hanging="578"/>
              <w:jc w:val="both"/>
              <w:rPr>
                <w:rFonts w:ascii="Book Antiqua" w:hAnsi="Book Antiqua"/>
              </w:rPr>
            </w:pPr>
            <w:r>
              <w:rPr>
                <w:rFonts w:ascii="Book Antiqua" w:hAnsi="Book Antiqua"/>
              </w:rPr>
              <w:t>The Court has read or relied on an</w:t>
            </w:r>
            <w:r w:rsidR="00027757">
              <w:rPr>
                <w:rFonts w:ascii="Book Antiqua" w:hAnsi="Book Antiqua"/>
              </w:rPr>
              <w:t xml:space="preserve">y document outlined in r 28.05(2) of the </w:t>
            </w:r>
            <w:r w:rsidR="00027757">
              <w:rPr>
                <w:rFonts w:ascii="Book Antiqua" w:hAnsi="Book Antiqua"/>
                <w:i/>
              </w:rPr>
              <w:t xml:space="preserve">Rules, </w:t>
            </w:r>
            <w:r w:rsidR="00027757" w:rsidRPr="00027757">
              <w:rPr>
                <w:rFonts w:ascii="Book Antiqua" w:hAnsi="Book Antiqua"/>
              </w:rPr>
              <w:t>including</w:t>
            </w:r>
            <w:r w:rsidR="00027757">
              <w:rPr>
                <w:rFonts w:ascii="Book Antiqua" w:hAnsi="Book Antiqua"/>
                <w:i/>
              </w:rPr>
              <w:t xml:space="preserve"> </w:t>
            </w:r>
            <w:r w:rsidR="00027757">
              <w:rPr>
                <w:rFonts w:ascii="Book Antiqua" w:hAnsi="Book Antiqua"/>
              </w:rPr>
              <w:t xml:space="preserve">any </w:t>
            </w:r>
            <w:r w:rsidR="00027757" w:rsidRPr="00027757">
              <w:rPr>
                <w:rFonts w:ascii="Book Antiqua" w:hAnsi="Book Antiqua"/>
              </w:rPr>
              <w:t>position statement</w:t>
            </w:r>
            <w:r w:rsidR="00027757">
              <w:rPr>
                <w:rFonts w:ascii="Book Antiqua" w:hAnsi="Book Antiqua"/>
              </w:rPr>
              <w:t xml:space="preserve">, </w:t>
            </w:r>
            <w:r w:rsidR="005A6473">
              <w:rPr>
                <w:rFonts w:ascii="Book Antiqua" w:hAnsi="Book Antiqua"/>
              </w:rPr>
              <w:t xml:space="preserve">filed prior to </w:t>
            </w:r>
            <w:r w:rsidRPr="00027757">
              <w:rPr>
                <w:rFonts w:ascii="Book Antiqua" w:hAnsi="Book Antiqua"/>
              </w:rPr>
              <w:t>the making of these orders</w:t>
            </w:r>
            <w:r w:rsidR="0028525A">
              <w:rPr>
                <w:rFonts w:ascii="Book Antiqua" w:hAnsi="Book Antiqua"/>
              </w:rPr>
              <w:t xml:space="preserve"> </w:t>
            </w:r>
            <w:r w:rsidR="005A6473">
              <w:rPr>
                <w:rFonts w:ascii="Book Antiqua" w:hAnsi="Book Antiqua"/>
              </w:rPr>
              <w:t>(‘</w:t>
            </w:r>
            <w:r>
              <w:rPr>
                <w:rFonts w:ascii="Book Antiqua" w:hAnsi="Book Antiqua"/>
                <w:b/>
              </w:rPr>
              <w:t>the D</w:t>
            </w:r>
            <w:r w:rsidR="005A6473" w:rsidRPr="005A6473">
              <w:rPr>
                <w:rFonts w:ascii="Book Antiqua" w:hAnsi="Book Antiqua"/>
                <w:b/>
              </w:rPr>
              <w:t>ocuments</w:t>
            </w:r>
            <w:r w:rsidR="005A6473">
              <w:rPr>
                <w:rFonts w:ascii="Book Antiqua" w:hAnsi="Book Antiqua"/>
              </w:rPr>
              <w:t>’).</w:t>
            </w:r>
          </w:p>
          <w:p w14:paraId="1818A96D" w14:textId="31EF4148" w:rsidR="006C3A04" w:rsidRPr="00612E4E" w:rsidRDefault="006C3A04" w:rsidP="000F44CA">
            <w:pPr>
              <w:numPr>
                <w:ilvl w:val="0"/>
                <w:numId w:val="3"/>
              </w:numPr>
              <w:spacing w:before="120" w:after="120"/>
              <w:ind w:left="578" w:hanging="578"/>
              <w:jc w:val="both"/>
              <w:rPr>
                <w:rFonts w:ascii="Book Antiqua" w:hAnsi="Book Antiqua"/>
              </w:rPr>
            </w:pPr>
            <w:r w:rsidRPr="006C3A04">
              <w:rPr>
                <w:rFonts w:ascii="Book Antiqua" w:hAnsi="Book Antiqua"/>
                <w:bCs/>
              </w:rPr>
              <w:t xml:space="preserve">This Order is authenticated by the </w:t>
            </w:r>
            <w:r>
              <w:rPr>
                <w:rFonts w:ascii="Book Antiqua" w:hAnsi="Book Antiqua"/>
                <w:bCs/>
              </w:rPr>
              <w:t>Judge/Associate Judge/</w:t>
            </w:r>
            <w:r w:rsidRPr="006C3A04">
              <w:rPr>
                <w:rFonts w:ascii="Book Antiqua" w:hAnsi="Book Antiqua"/>
                <w:bCs/>
              </w:rPr>
              <w:t xml:space="preserve">Judicial Registrar pursuant to r 60.02(1)(b) of the </w:t>
            </w:r>
            <w:r w:rsidR="000F44CA">
              <w:rPr>
                <w:rFonts w:ascii="Book Antiqua" w:hAnsi="Book Antiqua"/>
                <w:bCs/>
                <w:i/>
              </w:rPr>
              <w:t>Rules.</w:t>
            </w:r>
          </w:p>
        </w:tc>
      </w:tr>
      <w:tr w:rsidR="00CC478F" w:rsidRPr="002F7EC6" w14:paraId="1E6BBAD7" w14:textId="77777777" w:rsidTr="008576A5">
        <w:tc>
          <w:tcPr>
            <w:tcW w:w="9214" w:type="dxa"/>
            <w:gridSpan w:val="3"/>
          </w:tcPr>
          <w:p w14:paraId="3D707600" w14:textId="48D8F35D" w:rsidR="00CC478F" w:rsidRPr="00CC478F" w:rsidRDefault="00CC478F" w:rsidP="00CC478F">
            <w:pPr>
              <w:jc w:val="both"/>
              <w:rPr>
                <w:rFonts w:ascii="Book Antiqua" w:hAnsi="Book Antiqua"/>
                <w:b/>
              </w:rPr>
            </w:pPr>
            <w:r>
              <w:rPr>
                <w:rFonts w:ascii="Book Antiqua" w:hAnsi="Book Antiqua"/>
                <w:b/>
              </w:rPr>
              <w:t xml:space="preserve">THE COURT ORDERS </w:t>
            </w:r>
            <w:r w:rsidRPr="00CC478F">
              <w:rPr>
                <w:rFonts w:ascii="Book Antiqua" w:hAnsi="Book Antiqua"/>
                <w:b/>
                <w:highlight w:val="yellow"/>
              </w:rPr>
              <w:t>[BY CONSENT]</w:t>
            </w:r>
            <w:r>
              <w:rPr>
                <w:rFonts w:ascii="Book Antiqua" w:hAnsi="Book Antiqua"/>
                <w:b/>
              </w:rPr>
              <w:t xml:space="preserve"> THAT:</w:t>
            </w:r>
          </w:p>
        </w:tc>
      </w:tr>
      <w:tr w:rsidR="00CC478F" w:rsidRPr="002F7EC6" w14:paraId="1B3FD57B" w14:textId="77777777" w:rsidTr="008576A5">
        <w:tc>
          <w:tcPr>
            <w:tcW w:w="9214" w:type="dxa"/>
            <w:gridSpan w:val="3"/>
          </w:tcPr>
          <w:p w14:paraId="265A1C89" w14:textId="30F3074D" w:rsidR="00CC478F" w:rsidRPr="002F7EC6" w:rsidRDefault="00CC478F" w:rsidP="00CC478F">
            <w:pPr>
              <w:numPr>
                <w:ilvl w:val="0"/>
                <w:numId w:val="1"/>
              </w:numPr>
              <w:tabs>
                <w:tab w:val="clear" w:pos="360"/>
              </w:tabs>
              <w:spacing w:before="120" w:after="120"/>
              <w:ind w:left="540" w:hanging="540"/>
              <w:jc w:val="both"/>
              <w:rPr>
                <w:rFonts w:ascii="Book Antiqua" w:hAnsi="Book Antiqua"/>
              </w:rPr>
            </w:pPr>
            <w:r>
              <w:rPr>
                <w:rFonts w:ascii="Book Antiqua" w:hAnsi="Book Antiqua"/>
              </w:rPr>
              <w:t>[</w:t>
            </w:r>
            <w:r w:rsidR="00612E4E" w:rsidRPr="00612E4E">
              <w:rPr>
                <w:rFonts w:ascii="Book Antiqua" w:hAnsi="Book Antiqua"/>
                <w:i/>
                <w:highlight w:val="yellow"/>
              </w:rPr>
              <w:t>See paragraph 7.</w:t>
            </w:r>
            <w:r w:rsidR="006C3A04">
              <w:rPr>
                <w:rFonts w:ascii="Book Antiqua" w:hAnsi="Book Antiqua"/>
                <w:i/>
                <w:highlight w:val="yellow"/>
              </w:rPr>
              <w:t>7</w:t>
            </w:r>
            <w:r w:rsidR="00612E4E" w:rsidRPr="00612E4E">
              <w:rPr>
                <w:rFonts w:ascii="Book Antiqua" w:hAnsi="Book Antiqua"/>
                <w:i/>
                <w:highlight w:val="yellow"/>
              </w:rPr>
              <w:t>(b) of Practice Note SC CL 7 (</w:t>
            </w:r>
            <w:r w:rsidR="006C3A04">
              <w:rPr>
                <w:rFonts w:ascii="Book Antiqua" w:hAnsi="Book Antiqua"/>
                <w:i/>
                <w:highlight w:val="yellow"/>
              </w:rPr>
              <w:t>Second Revision</w:t>
            </w:r>
            <w:r w:rsidR="00612E4E" w:rsidRPr="002C7D35">
              <w:rPr>
                <w:rFonts w:ascii="Book Antiqua" w:hAnsi="Book Antiqua"/>
                <w:i/>
                <w:highlight w:val="yellow"/>
              </w:rPr>
              <w:t xml:space="preserve">) </w:t>
            </w:r>
            <w:r w:rsidRPr="002C7D35">
              <w:rPr>
                <w:rFonts w:ascii="Book Antiqua" w:hAnsi="Book Antiqua"/>
                <w:i/>
                <w:highlight w:val="yellow"/>
              </w:rPr>
              <w:t xml:space="preserve">if </w:t>
            </w:r>
            <w:r w:rsidR="00612E4E" w:rsidRPr="002C7D35">
              <w:rPr>
                <w:rFonts w:ascii="Book Antiqua" w:hAnsi="Book Antiqua"/>
                <w:i/>
                <w:highlight w:val="yellow"/>
              </w:rPr>
              <w:t xml:space="preserve">this </w:t>
            </w:r>
            <w:r w:rsidR="00612E4E">
              <w:rPr>
                <w:rFonts w:ascii="Book Antiqua" w:hAnsi="Book Antiqua"/>
                <w:i/>
                <w:highlight w:val="yellow"/>
              </w:rPr>
              <w:t xml:space="preserve">order is </w:t>
            </w:r>
            <w:r w:rsidRPr="002A6B93">
              <w:rPr>
                <w:rFonts w:ascii="Book Antiqua" w:hAnsi="Book Antiqua"/>
                <w:i/>
                <w:highlight w:val="yellow"/>
              </w:rPr>
              <w:t xml:space="preserve">applied for by the </w:t>
            </w:r>
            <w:r w:rsidRPr="00027757">
              <w:rPr>
                <w:rFonts w:ascii="Book Antiqua" w:hAnsi="Book Antiqua"/>
                <w:i/>
                <w:highlight w:val="yellow"/>
              </w:rPr>
              <w:t>defendant</w:t>
            </w:r>
            <w:r w:rsidRPr="00027757">
              <w:rPr>
                <w:rFonts w:ascii="Book Antiqua" w:hAnsi="Book Antiqua"/>
              </w:rPr>
              <w:t>]</w:t>
            </w:r>
            <w:r>
              <w:rPr>
                <w:rFonts w:ascii="Book Antiqua" w:hAnsi="Book Antiqua"/>
                <w:i/>
              </w:rPr>
              <w:t xml:space="preserve"> </w:t>
            </w:r>
            <w:r w:rsidRPr="002F7EC6">
              <w:rPr>
                <w:rFonts w:ascii="Book Antiqua" w:hAnsi="Book Antiqua"/>
              </w:rPr>
              <w:t xml:space="preserve">By 4.00 pm on [                       ], the plaintiff send a notice in the form of the Schedule to this Order to: </w:t>
            </w:r>
          </w:p>
          <w:p w14:paraId="6A056AD7" w14:textId="77777777" w:rsidR="00CC478F" w:rsidRPr="002F7EC6" w:rsidRDefault="00CC478F" w:rsidP="00CC478F">
            <w:pPr>
              <w:numPr>
                <w:ilvl w:val="1"/>
                <w:numId w:val="1"/>
              </w:numPr>
              <w:spacing w:before="120" w:after="120"/>
              <w:ind w:hanging="693"/>
              <w:jc w:val="both"/>
              <w:rPr>
                <w:rFonts w:ascii="Book Antiqua" w:hAnsi="Book Antiqua"/>
              </w:rPr>
            </w:pPr>
            <w:r w:rsidRPr="002F7EC6">
              <w:rPr>
                <w:rFonts w:ascii="Book Antiqua" w:hAnsi="Book Antiqua"/>
              </w:rPr>
              <w:t>[              ];</w:t>
            </w:r>
            <w:r>
              <w:rPr>
                <w:rFonts w:ascii="Book Antiqua" w:hAnsi="Book Antiqua"/>
              </w:rPr>
              <w:t xml:space="preserve"> and</w:t>
            </w:r>
          </w:p>
          <w:p w14:paraId="0180FB18" w14:textId="3C35FE89" w:rsidR="00CC478F" w:rsidRPr="00CC478F" w:rsidRDefault="00CC478F" w:rsidP="00CC478F">
            <w:pPr>
              <w:numPr>
                <w:ilvl w:val="1"/>
                <w:numId w:val="1"/>
              </w:numPr>
              <w:spacing w:before="120" w:after="120"/>
              <w:ind w:hanging="693"/>
              <w:jc w:val="both"/>
              <w:rPr>
                <w:rFonts w:ascii="Book Antiqua" w:hAnsi="Book Antiqua"/>
              </w:rPr>
            </w:pPr>
            <w:r w:rsidRPr="002F7EC6">
              <w:rPr>
                <w:rFonts w:ascii="Book Antiqua" w:hAnsi="Book Antiqua"/>
              </w:rPr>
              <w:t>[              ]</w:t>
            </w:r>
            <w:r>
              <w:rPr>
                <w:rFonts w:ascii="Book Antiqua" w:hAnsi="Book Antiqua"/>
              </w:rPr>
              <w:t>.</w:t>
            </w:r>
            <w:r w:rsidRPr="002F7EC6">
              <w:rPr>
                <w:rFonts w:ascii="Book Antiqua" w:hAnsi="Book Antiqua"/>
              </w:rPr>
              <w:t xml:space="preserve">  </w:t>
            </w:r>
          </w:p>
          <w:p w14:paraId="4C2D81A3" w14:textId="52CDB342" w:rsidR="00CC478F" w:rsidRPr="002F7EC6" w:rsidRDefault="00CC478F" w:rsidP="00CC478F">
            <w:pPr>
              <w:numPr>
                <w:ilvl w:val="0"/>
                <w:numId w:val="1"/>
              </w:numPr>
              <w:tabs>
                <w:tab w:val="clear" w:pos="360"/>
              </w:tabs>
              <w:spacing w:before="120" w:after="120"/>
              <w:ind w:left="540" w:hanging="540"/>
              <w:jc w:val="both"/>
              <w:rPr>
                <w:rFonts w:ascii="Book Antiqua" w:hAnsi="Book Antiqua"/>
              </w:rPr>
            </w:pPr>
            <w:r>
              <w:rPr>
                <w:rFonts w:ascii="Book Antiqua" w:hAnsi="Book Antiqua"/>
              </w:rPr>
              <w:t>[</w:t>
            </w:r>
            <w:r w:rsidR="00027757">
              <w:rPr>
                <w:rFonts w:ascii="Book Antiqua" w:hAnsi="Book Antiqua"/>
                <w:i/>
                <w:highlight w:val="yellow"/>
              </w:rPr>
              <w:t>If</w:t>
            </w:r>
            <w:r w:rsidR="00612E4E" w:rsidRPr="00612E4E">
              <w:rPr>
                <w:rFonts w:ascii="Book Antiqua" w:hAnsi="Book Antiqua"/>
                <w:i/>
                <w:highlight w:val="yellow"/>
              </w:rPr>
              <w:t xml:space="preserve"> draft Order 1 </w:t>
            </w:r>
            <w:r w:rsidR="00612E4E" w:rsidRPr="00027757">
              <w:rPr>
                <w:rFonts w:ascii="Book Antiqua" w:hAnsi="Book Antiqua"/>
                <w:i/>
                <w:highlight w:val="yellow"/>
              </w:rPr>
              <w:t>above</w:t>
            </w:r>
            <w:r w:rsidR="00027757" w:rsidRPr="00027757">
              <w:rPr>
                <w:rFonts w:ascii="Book Antiqua" w:hAnsi="Book Antiqua"/>
                <w:i/>
                <w:highlight w:val="yellow"/>
              </w:rPr>
              <w:t xml:space="preserve"> is to be made</w:t>
            </w:r>
            <w:r>
              <w:rPr>
                <w:rFonts w:ascii="Book Antiqua" w:hAnsi="Book Antiqua"/>
              </w:rPr>
              <w:t xml:space="preserve">] </w:t>
            </w:r>
            <w:r w:rsidRPr="002F7EC6">
              <w:rPr>
                <w:rFonts w:ascii="Book Antiqua" w:hAnsi="Book Antiqua"/>
              </w:rPr>
              <w:t>By 4.00 pm on [                       ],</w:t>
            </w:r>
            <w:r w:rsidR="006C469F">
              <w:rPr>
                <w:rFonts w:ascii="Book Antiqua" w:hAnsi="Book Antiqua"/>
              </w:rPr>
              <w:t xml:space="preserve"> any person named in orde</w:t>
            </w:r>
            <w:r w:rsidR="00027757">
              <w:rPr>
                <w:rFonts w:ascii="Book Antiqua" w:hAnsi="Book Antiqua"/>
              </w:rPr>
              <w:t>r 1</w:t>
            </w:r>
            <w:r w:rsidRPr="002F7EC6">
              <w:rPr>
                <w:rFonts w:ascii="Book Antiqua" w:hAnsi="Book Antiqua"/>
              </w:rPr>
              <w:t xml:space="preserve"> of this Order has leave to apply to be added, by summons, as a defendant to this proceeding. </w:t>
            </w:r>
            <w:r w:rsidRPr="002F7EC6">
              <w:rPr>
                <w:rFonts w:ascii="Book Antiqua" w:hAnsi="Book Antiqua"/>
              </w:rPr>
              <w:tab/>
            </w:r>
          </w:p>
          <w:p w14:paraId="08D333B8" w14:textId="3936CF62" w:rsidR="00CC478F" w:rsidRPr="002F7EC6" w:rsidRDefault="00D97E50" w:rsidP="00CC478F">
            <w:pPr>
              <w:numPr>
                <w:ilvl w:val="0"/>
                <w:numId w:val="1"/>
              </w:numPr>
              <w:tabs>
                <w:tab w:val="clear" w:pos="360"/>
              </w:tabs>
              <w:spacing w:before="120" w:after="120"/>
              <w:ind w:left="540" w:hanging="540"/>
              <w:jc w:val="both"/>
              <w:rPr>
                <w:rFonts w:ascii="Book Antiqua" w:hAnsi="Book Antiqua"/>
              </w:rPr>
            </w:pPr>
            <w:r>
              <w:rPr>
                <w:rFonts w:ascii="Book Antiqua" w:hAnsi="Book Antiqua"/>
              </w:rPr>
              <w:t>[</w:t>
            </w:r>
            <w:r w:rsidRPr="00D97E50">
              <w:rPr>
                <w:rFonts w:ascii="Book Antiqua" w:hAnsi="Book Antiqua"/>
                <w:i/>
                <w:highlight w:val="yellow"/>
              </w:rPr>
              <w:t>See</w:t>
            </w:r>
            <w:r w:rsidRPr="00D97E50">
              <w:rPr>
                <w:rFonts w:ascii="Book Antiqua" w:hAnsi="Book Antiqua"/>
                <w:highlight w:val="yellow"/>
              </w:rPr>
              <w:t xml:space="preserve"> </w:t>
            </w:r>
            <w:r w:rsidRPr="00D97E50">
              <w:rPr>
                <w:rFonts w:ascii="Book Antiqua" w:hAnsi="Book Antiqua"/>
                <w:i/>
                <w:highlight w:val="yellow"/>
              </w:rPr>
              <w:t xml:space="preserve">paragraph </w:t>
            </w:r>
            <w:r w:rsidRPr="00612E4E">
              <w:rPr>
                <w:rFonts w:ascii="Book Antiqua" w:hAnsi="Book Antiqua"/>
                <w:i/>
                <w:highlight w:val="yellow"/>
              </w:rPr>
              <w:t>7.</w:t>
            </w:r>
            <w:r w:rsidR="006C3A04">
              <w:rPr>
                <w:rFonts w:ascii="Book Antiqua" w:hAnsi="Book Antiqua"/>
                <w:i/>
                <w:highlight w:val="yellow"/>
              </w:rPr>
              <w:t>3</w:t>
            </w:r>
            <w:r w:rsidRPr="00612E4E">
              <w:rPr>
                <w:rFonts w:ascii="Book Antiqua" w:hAnsi="Book Antiqua"/>
                <w:i/>
                <w:highlight w:val="yellow"/>
              </w:rPr>
              <w:t xml:space="preserve"> of Practice Note SC CL 7 (</w:t>
            </w:r>
            <w:r w:rsidR="000F44CA">
              <w:rPr>
                <w:rFonts w:ascii="Book Antiqua" w:hAnsi="Book Antiqua"/>
                <w:i/>
                <w:highlight w:val="yellow"/>
              </w:rPr>
              <w:t>Second</w:t>
            </w:r>
            <w:r w:rsidRPr="00612E4E">
              <w:rPr>
                <w:rFonts w:ascii="Book Antiqua" w:hAnsi="Book Antiqua"/>
                <w:i/>
                <w:highlight w:val="yellow"/>
              </w:rPr>
              <w:t xml:space="preserve"> </w:t>
            </w:r>
            <w:r w:rsidR="000F44CA">
              <w:rPr>
                <w:rFonts w:ascii="Book Antiqua" w:hAnsi="Book Antiqua"/>
                <w:i/>
                <w:highlight w:val="yellow"/>
              </w:rPr>
              <w:t>R</w:t>
            </w:r>
            <w:r w:rsidRPr="00612E4E">
              <w:rPr>
                <w:rFonts w:ascii="Book Antiqua" w:hAnsi="Book Antiqua"/>
                <w:i/>
                <w:highlight w:val="yellow"/>
              </w:rPr>
              <w:t>evision)</w:t>
            </w:r>
            <w:r>
              <w:rPr>
                <w:rFonts w:ascii="Book Antiqua" w:hAnsi="Book Antiqua"/>
              </w:rPr>
              <w:t xml:space="preserve">] </w:t>
            </w:r>
            <w:r w:rsidR="00CC478F" w:rsidRPr="002F7EC6">
              <w:rPr>
                <w:rFonts w:ascii="Book Antiqua" w:hAnsi="Book Antiqua"/>
              </w:rPr>
              <w:t xml:space="preserve">By 4.00 pm on </w:t>
            </w:r>
            <w:r>
              <w:rPr>
                <w:rFonts w:ascii="Book Antiqua" w:hAnsi="Book Antiqua"/>
              </w:rPr>
              <w:br/>
            </w:r>
            <w:r w:rsidR="00CC478F" w:rsidRPr="002F7EC6">
              <w:rPr>
                <w:rFonts w:ascii="Book Antiqua" w:hAnsi="Book Antiqua"/>
              </w:rPr>
              <w:t xml:space="preserve">[                       ], the defendant file and serve any </w:t>
            </w:r>
            <w:r w:rsidR="00CC478F">
              <w:rPr>
                <w:rFonts w:ascii="Book Antiqua" w:hAnsi="Book Antiqua"/>
              </w:rPr>
              <w:t>[</w:t>
            </w:r>
            <w:r w:rsidR="00CC478F" w:rsidRPr="00EF09C6">
              <w:rPr>
                <w:rFonts w:ascii="Book Antiqua" w:hAnsi="Book Antiqua"/>
                <w:highlight w:val="yellow"/>
              </w:rPr>
              <w:t>position statements [OR] affidavits</w:t>
            </w:r>
            <w:r w:rsidR="00CC478F">
              <w:rPr>
                <w:rFonts w:ascii="Book Antiqua" w:hAnsi="Book Antiqua"/>
              </w:rPr>
              <w:t>]</w:t>
            </w:r>
            <w:r w:rsidR="00CC478F" w:rsidRPr="002F7EC6">
              <w:rPr>
                <w:rFonts w:ascii="Book Antiqua" w:hAnsi="Book Antiqua"/>
              </w:rPr>
              <w:t xml:space="preserve"> in opposition to the plaintiff’s claim. </w:t>
            </w:r>
          </w:p>
          <w:p w14:paraId="2973CF32" w14:textId="3C67AFE1" w:rsidR="00CC478F" w:rsidRDefault="00D97E50" w:rsidP="00CC478F">
            <w:pPr>
              <w:numPr>
                <w:ilvl w:val="0"/>
                <w:numId w:val="1"/>
              </w:numPr>
              <w:tabs>
                <w:tab w:val="clear" w:pos="360"/>
              </w:tabs>
              <w:spacing w:before="120" w:after="120"/>
              <w:ind w:left="540" w:hanging="540"/>
              <w:jc w:val="both"/>
              <w:rPr>
                <w:rFonts w:ascii="Book Antiqua" w:hAnsi="Book Antiqua"/>
              </w:rPr>
            </w:pPr>
            <w:r>
              <w:rPr>
                <w:rFonts w:ascii="Book Antiqua" w:hAnsi="Book Antiqua"/>
              </w:rPr>
              <w:t>[</w:t>
            </w:r>
            <w:r>
              <w:rPr>
                <w:rFonts w:ascii="Book Antiqua" w:hAnsi="Book Antiqua"/>
                <w:i/>
                <w:highlight w:val="yellow"/>
              </w:rPr>
              <w:t>See</w:t>
            </w:r>
            <w:r w:rsidRPr="00612E4E">
              <w:rPr>
                <w:rFonts w:ascii="Book Antiqua" w:hAnsi="Book Antiqua"/>
                <w:i/>
                <w:highlight w:val="yellow"/>
              </w:rPr>
              <w:t xml:space="preserve"> draft Order </w:t>
            </w:r>
            <w:r>
              <w:rPr>
                <w:rFonts w:ascii="Book Antiqua" w:hAnsi="Book Antiqua"/>
                <w:i/>
                <w:highlight w:val="yellow"/>
              </w:rPr>
              <w:t>3</w:t>
            </w:r>
            <w:r w:rsidRPr="00612E4E">
              <w:rPr>
                <w:rFonts w:ascii="Book Antiqua" w:hAnsi="Book Antiqua"/>
                <w:i/>
                <w:highlight w:val="yellow"/>
              </w:rPr>
              <w:t xml:space="preserve"> above</w:t>
            </w:r>
            <w:r>
              <w:rPr>
                <w:rFonts w:ascii="Book Antiqua" w:hAnsi="Book Antiqua"/>
              </w:rPr>
              <w:t xml:space="preserve">] </w:t>
            </w:r>
            <w:r w:rsidR="00CC478F" w:rsidRPr="002F7EC6">
              <w:rPr>
                <w:rFonts w:ascii="Book Antiqua" w:hAnsi="Book Antiqua"/>
              </w:rPr>
              <w:t xml:space="preserve">By 4.00 pm on </w:t>
            </w:r>
            <w:r w:rsidR="00CC478F" w:rsidRPr="00D302E2">
              <w:rPr>
                <w:rFonts w:ascii="Book Antiqua" w:hAnsi="Book Antiqua"/>
              </w:rPr>
              <w:t>[                       ], the plaintiff file and serve any [</w:t>
            </w:r>
            <w:r w:rsidR="00CC478F" w:rsidRPr="00EF09C6">
              <w:rPr>
                <w:rFonts w:ascii="Book Antiqua" w:hAnsi="Book Antiqua"/>
                <w:highlight w:val="yellow"/>
              </w:rPr>
              <w:t>position statements [OR] affidavits</w:t>
            </w:r>
            <w:r w:rsidR="00CC478F">
              <w:rPr>
                <w:rFonts w:ascii="Book Antiqua" w:hAnsi="Book Antiqua"/>
              </w:rPr>
              <w:t>]</w:t>
            </w:r>
            <w:r w:rsidR="00CC478F" w:rsidRPr="002F7EC6">
              <w:rPr>
                <w:rFonts w:ascii="Book Antiqua" w:hAnsi="Book Antiqua"/>
              </w:rPr>
              <w:t xml:space="preserve"> on which the plaintiff intends to rely in reply.</w:t>
            </w:r>
          </w:p>
          <w:p w14:paraId="5AE0713A" w14:textId="64F21D27" w:rsidR="00CC478F" w:rsidRPr="002F7EC6" w:rsidRDefault="00CC478F" w:rsidP="00CC478F">
            <w:pPr>
              <w:numPr>
                <w:ilvl w:val="0"/>
                <w:numId w:val="1"/>
              </w:numPr>
              <w:tabs>
                <w:tab w:val="clear" w:pos="360"/>
              </w:tabs>
              <w:spacing w:before="120" w:after="120"/>
              <w:ind w:left="540" w:hanging="540"/>
              <w:jc w:val="both"/>
              <w:rPr>
                <w:rFonts w:ascii="Book Antiqua" w:hAnsi="Book Antiqua"/>
              </w:rPr>
            </w:pPr>
            <w:r w:rsidRPr="002F7EC6">
              <w:rPr>
                <w:rFonts w:ascii="Book Antiqua" w:hAnsi="Book Antiqua"/>
              </w:rPr>
              <w:t>The proceeding is referred to mediation by a Mediator appointed by agreement between the parties, failing such agreement to a Mediator appointed by the Court, and s</w:t>
            </w:r>
            <w:r w:rsidR="00EF09C6">
              <w:rPr>
                <w:rFonts w:ascii="Book Antiqua" w:hAnsi="Book Antiqua"/>
              </w:rPr>
              <w:t xml:space="preserve">uch mediation be concluded by [      </w:t>
            </w:r>
            <w:r>
              <w:rPr>
                <w:rFonts w:ascii="Book Antiqua" w:hAnsi="Book Antiqua"/>
              </w:rPr>
              <w:t xml:space="preserve">                   </w:t>
            </w:r>
            <w:r w:rsidRPr="002F7EC6">
              <w:rPr>
                <w:rFonts w:ascii="Book Antiqua" w:hAnsi="Book Antiqua"/>
              </w:rPr>
              <w:t>].</w:t>
            </w:r>
          </w:p>
          <w:p w14:paraId="6F64A385" w14:textId="77777777" w:rsidR="00CC478F" w:rsidRPr="002F7EC6" w:rsidRDefault="00CC478F" w:rsidP="00CC478F">
            <w:pPr>
              <w:spacing w:before="120" w:after="120"/>
              <w:ind w:firstLine="540"/>
              <w:jc w:val="both"/>
              <w:rPr>
                <w:rFonts w:ascii="Book Antiqua" w:hAnsi="Book Antiqua"/>
              </w:rPr>
            </w:pPr>
            <w:r w:rsidRPr="00D30813">
              <w:rPr>
                <w:rFonts w:ascii="Book Antiqua" w:hAnsi="Book Antiqua"/>
                <w:highlight w:val="yellow"/>
              </w:rPr>
              <w:t>[OR]</w:t>
            </w:r>
          </w:p>
          <w:p w14:paraId="5DF43E5D" w14:textId="7ABBEDE1" w:rsidR="002F2A0D" w:rsidRPr="00E66964" w:rsidRDefault="002F2A0D" w:rsidP="002F2A0D">
            <w:pPr>
              <w:spacing w:before="120" w:after="120"/>
              <w:ind w:left="570"/>
              <w:jc w:val="both"/>
              <w:rPr>
                <w:rFonts w:ascii="Book Antiqua" w:hAnsi="Book Antiqua"/>
              </w:rPr>
            </w:pPr>
            <w:r w:rsidRPr="00E66964">
              <w:rPr>
                <w:rFonts w:ascii="Book Antiqua" w:hAnsi="Book Antiqua" w:cs="Calibri"/>
              </w:rPr>
              <w:t xml:space="preserve">The proceeding be referred to a </w:t>
            </w:r>
            <w:r>
              <w:rPr>
                <w:rFonts w:ascii="Book Antiqua" w:hAnsi="Book Antiqua" w:cs="Calibri"/>
              </w:rPr>
              <w:t>Judicial Mediation before  Judicial Officer or a C</w:t>
            </w:r>
            <w:r w:rsidRPr="00E66964">
              <w:rPr>
                <w:rFonts w:ascii="Book Antiqua" w:hAnsi="Book Antiqua" w:cs="Calibri"/>
              </w:rPr>
              <w:t>ourt-</w:t>
            </w:r>
            <w:r>
              <w:rPr>
                <w:rFonts w:ascii="Book Antiqua" w:hAnsi="Book Antiqua" w:cs="Calibri"/>
              </w:rPr>
              <w:t>Annexed M</w:t>
            </w:r>
            <w:r w:rsidRPr="00E66964">
              <w:rPr>
                <w:rFonts w:ascii="Book Antiqua" w:hAnsi="Book Antiqua" w:cs="Calibri"/>
              </w:rPr>
              <w:t xml:space="preserve">ediation </w:t>
            </w:r>
            <w:r w:rsidRPr="00E66964">
              <w:rPr>
                <w:rFonts w:ascii="Book Antiqua" w:hAnsi="Book Antiqua" w:cs="Calibri"/>
                <w:iCs/>
              </w:rPr>
              <w:t xml:space="preserve">before </w:t>
            </w:r>
            <w:r>
              <w:rPr>
                <w:rFonts w:ascii="Book Antiqua" w:hAnsi="Book Antiqua" w:cs="Calibri"/>
                <w:iCs/>
              </w:rPr>
              <w:t>a</w:t>
            </w:r>
            <w:r w:rsidRPr="00E66964">
              <w:rPr>
                <w:rFonts w:ascii="Book Antiqua" w:hAnsi="Book Antiqua" w:cs="Calibri"/>
                <w:iCs/>
              </w:rPr>
              <w:t xml:space="preserve"> </w:t>
            </w:r>
            <w:r>
              <w:rPr>
                <w:rFonts w:ascii="Book Antiqua" w:hAnsi="Book Antiqua" w:cs="Calibri"/>
                <w:iCs/>
              </w:rPr>
              <w:t>S</w:t>
            </w:r>
            <w:r w:rsidRPr="00E66964">
              <w:rPr>
                <w:rFonts w:ascii="Book Antiqua" w:hAnsi="Book Antiqua" w:cs="Calibri"/>
                <w:iCs/>
              </w:rPr>
              <w:t xml:space="preserve">pecified Court Officer </w:t>
            </w:r>
            <w:r w:rsidR="00144414">
              <w:rPr>
                <w:rFonts w:ascii="Book Antiqua" w:hAnsi="Book Antiqua" w:cs="Calibri"/>
                <w:iCs/>
              </w:rPr>
              <w:t>[not before X], at level 6, 223 Williams Street, Melbourne</w:t>
            </w:r>
            <w:r w:rsidRPr="00E66964">
              <w:rPr>
                <w:rFonts w:ascii="Book Antiqua" w:hAnsi="Book Antiqua" w:cs="Calibri"/>
                <w:iCs/>
              </w:rPr>
              <w:t>.</w:t>
            </w:r>
          </w:p>
          <w:p w14:paraId="581A3C43" w14:textId="77777777" w:rsidR="00961ACE" w:rsidRPr="002F7EC6" w:rsidRDefault="00961ACE" w:rsidP="00961ACE">
            <w:pPr>
              <w:numPr>
                <w:ilvl w:val="0"/>
                <w:numId w:val="1"/>
              </w:numPr>
              <w:tabs>
                <w:tab w:val="clear" w:pos="360"/>
              </w:tabs>
              <w:spacing w:before="120" w:after="120"/>
              <w:ind w:left="540" w:hanging="540"/>
              <w:jc w:val="both"/>
              <w:rPr>
                <w:rFonts w:ascii="Book Antiqua" w:hAnsi="Book Antiqua"/>
              </w:rPr>
            </w:pPr>
            <w:r w:rsidRPr="0014166E">
              <w:rPr>
                <w:rFonts w:ascii="Book Antiqua" w:hAnsi="Book Antiqua"/>
              </w:rPr>
              <w:t>[</w:t>
            </w:r>
            <w:r>
              <w:rPr>
                <w:rFonts w:ascii="Book Antiqua" w:hAnsi="Book Antiqua"/>
                <w:i/>
                <w:highlight w:val="yellow"/>
              </w:rPr>
              <w:t xml:space="preserve">Only include for a </w:t>
            </w:r>
            <w:r>
              <w:rPr>
                <w:rFonts w:ascii="Book Antiqua" w:hAnsi="Book Antiqua"/>
                <w:i/>
                <w:highlight w:val="yellow"/>
              </w:rPr>
              <w:t>Judicial Mediation or Court Annexed Mediation</w:t>
            </w:r>
            <w:r w:rsidRPr="0014166E">
              <w:rPr>
                <w:rFonts w:ascii="Book Antiqua" w:hAnsi="Book Antiqua"/>
              </w:rPr>
              <w:t>]</w:t>
            </w:r>
            <w:r>
              <w:rPr>
                <w:rFonts w:ascii="Book Antiqua" w:hAnsi="Book Antiqua"/>
              </w:rPr>
              <w:t xml:space="preserve"> </w:t>
            </w:r>
            <w:r w:rsidR="002F2A0D" w:rsidRPr="00E66964">
              <w:rPr>
                <w:rFonts w:ascii="Book Antiqua" w:hAnsi="Book Antiqua"/>
              </w:rPr>
              <w:t>N</w:t>
            </w:r>
            <w:r w:rsidR="002F2A0D" w:rsidRPr="00E66964">
              <w:rPr>
                <w:rFonts w:ascii="Book Antiqua" w:hAnsi="Book Antiqua"/>
                <w:lang w:val="en-US"/>
              </w:rPr>
              <w:t>o later than 5 business days before the date appointed for the mediation, each party is to notify  </w:t>
            </w:r>
            <w:hyperlink r:id="rId11" w:history="1">
              <w:r w:rsidR="002F2A0D" w:rsidRPr="00787AC8">
                <w:rPr>
                  <w:rStyle w:val="Hyperlink"/>
                  <w:rFonts w:ascii="Book Antiqua" w:hAnsi="Book Antiqua"/>
                  <w:lang w:val="en-US"/>
                </w:rPr>
                <w:t>ADRCentre@supcourt.vic.gov.au</w:t>
              </w:r>
            </w:hyperlink>
            <w:r w:rsidR="002F2A0D" w:rsidRPr="00E66964">
              <w:rPr>
                <w:rFonts w:ascii="Book Antiqua" w:hAnsi="Book Antiqua"/>
              </w:rPr>
              <w:t xml:space="preserve"> </w:t>
            </w:r>
            <w:r w:rsidR="002F2A0D" w:rsidRPr="00E66964">
              <w:rPr>
                <w:rFonts w:ascii="Book Antiqua" w:hAnsi="Book Antiqua"/>
                <w:lang w:val="en-US"/>
              </w:rPr>
              <w:t xml:space="preserve">with the names and contact details of all persons expected to attend the mediation, including in the case of a virtual mediation listing, the email addresses of each attendee requiring a link. </w:t>
            </w:r>
          </w:p>
          <w:p w14:paraId="386FF4F2" w14:textId="0186BDBF" w:rsidR="00CC478F" w:rsidRPr="002F7EC6" w:rsidRDefault="00CC478F" w:rsidP="00CC478F">
            <w:pPr>
              <w:numPr>
                <w:ilvl w:val="0"/>
                <w:numId w:val="1"/>
              </w:numPr>
              <w:tabs>
                <w:tab w:val="clear" w:pos="360"/>
              </w:tabs>
              <w:spacing w:before="120" w:after="120"/>
              <w:ind w:left="540" w:hanging="540"/>
              <w:jc w:val="both"/>
              <w:rPr>
                <w:rFonts w:ascii="Book Antiqua" w:hAnsi="Book Antiqua"/>
              </w:rPr>
            </w:pPr>
            <w:r w:rsidRPr="002F7EC6">
              <w:rPr>
                <w:rFonts w:ascii="Book Antiqua" w:hAnsi="Book Antiqua"/>
              </w:rPr>
              <w:t>The mediation shall be attended by those persons who have ultimate responsibility for deciding whether to settle the dispute and the terms of any settlement, and the lawyers who have ultimate responsibility to advise the parties in relation to the dispute and its settlement.</w:t>
            </w:r>
          </w:p>
          <w:p w14:paraId="3A14AA74" w14:textId="77777777" w:rsidR="00CC478F" w:rsidRPr="002F7EC6" w:rsidRDefault="00CC478F" w:rsidP="00CC478F">
            <w:pPr>
              <w:numPr>
                <w:ilvl w:val="0"/>
                <w:numId w:val="1"/>
              </w:numPr>
              <w:tabs>
                <w:tab w:val="clear" w:pos="360"/>
              </w:tabs>
              <w:spacing w:before="120" w:after="120"/>
              <w:ind w:left="540" w:hanging="540"/>
              <w:jc w:val="both"/>
              <w:rPr>
                <w:rFonts w:ascii="Book Antiqua" w:hAnsi="Book Antiqua"/>
              </w:rPr>
            </w:pPr>
            <w:r w:rsidRPr="002F7EC6">
              <w:rPr>
                <w:rFonts w:ascii="Book Antiqua" w:hAnsi="Book Antiqua"/>
              </w:rPr>
              <w:t>Not more than 14 days and not less than 7 days before the date fixed for:</w:t>
            </w:r>
          </w:p>
          <w:p w14:paraId="45DBFA02" w14:textId="77777777" w:rsidR="00CC478F" w:rsidRPr="002F7EC6" w:rsidRDefault="00CC478F" w:rsidP="00CC478F">
            <w:pPr>
              <w:numPr>
                <w:ilvl w:val="0"/>
                <w:numId w:val="2"/>
              </w:numPr>
              <w:spacing w:before="120" w:after="120"/>
              <w:ind w:left="1170" w:hanging="630"/>
              <w:jc w:val="both"/>
              <w:rPr>
                <w:rFonts w:ascii="Book Antiqua" w:hAnsi="Book Antiqua"/>
              </w:rPr>
            </w:pPr>
            <w:r w:rsidRPr="002F7EC6">
              <w:rPr>
                <w:rFonts w:ascii="Book Antiqua" w:hAnsi="Book Antiqua"/>
              </w:rPr>
              <w:t>the mediation of the proceeding; and</w:t>
            </w:r>
          </w:p>
          <w:p w14:paraId="2312FEB6" w14:textId="77777777" w:rsidR="00CC478F" w:rsidRPr="002F7EC6" w:rsidRDefault="00CC478F" w:rsidP="00CC478F">
            <w:pPr>
              <w:numPr>
                <w:ilvl w:val="0"/>
                <w:numId w:val="2"/>
              </w:numPr>
              <w:spacing w:before="120" w:after="120"/>
              <w:ind w:left="1170" w:hanging="630"/>
              <w:jc w:val="both"/>
              <w:rPr>
                <w:rFonts w:ascii="Book Antiqua" w:hAnsi="Book Antiqua"/>
              </w:rPr>
            </w:pPr>
            <w:r w:rsidRPr="002F7EC6">
              <w:rPr>
                <w:rFonts w:ascii="Book Antiqua" w:hAnsi="Book Antiqua"/>
              </w:rPr>
              <w:t>the trial of the proceeding,</w:t>
            </w:r>
          </w:p>
          <w:p w14:paraId="2AC259BF" w14:textId="77777777" w:rsidR="00CC478F" w:rsidRPr="002F7EC6" w:rsidRDefault="00CC478F" w:rsidP="00CC478F">
            <w:pPr>
              <w:spacing w:before="120" w:after="120"/>
              <w:ind w:left="540"/>
              <w:jc w:val="both"/>
              <w:rPr>
                <w:rFonts w:ascii="Book Antiqua" w:hAnsi="Book Antiqua"/>
              </w:rPr>
            </w:pPr>
            <w:r>
              <w:rPr>
                <w:rFonts w:ascii="Book Antiqua" w:hAnsi="Book Antiqua"/>
              </w:rPr>
              <w:t xml:space="preserve">the party who is the legal personal representative of the estate </w:t>
            </w:r>
            <w:r w:rsidRPr="002F7EC6">
              <w:rPr>
                <w:rFonts w:ascii="Book Antiqua" w:hAnsi="Book Antiqua"/>
              </w:rPr>
              <w:t>file and serve an affidavit setting forth the financial position of the estate.</w:t>
            </w:r>
          </w:p>
          <w:p w14:paraId="7CF9AEC1" w14:textId="77777777" w:rsidR="00CC478F" w:rsidRPr="002F7EC6" w:rsidRDefault="00CC478F" w:rsidP="00CC478F">
            <w:pPr>
              <w:numPr>
                <w:ilvl w:val="0"/>
                <w:numId w:val="1"/>
              </w:numPr>
              <w:tabs>
                <w:tab w:val="clear" w:pos="360"/>
              </w:tabs>
              <w:spacing w:before="120" w:after="120"/>
              <w:ind w:left="540" w:hanging="540"/>
              <w:jc w:val="both"/>
              <w:rPr>
                <w:rFonts w:ascii="Book Antiqua" w:hAnsi="Book Antiqua"/>
              </w:rPr>
            </w:pPr>
            <w:r w:rsidRPr="002F7EC6">
              <w:rPr>
                <w:rFonts w:ascii="Book Antiqua" w:hAnsi="Book Antiqua"/>
              </w:rPr>
              <w:t>The parties shall bring to the mediation and provide to the mediator a calculation of their costs of the proceeding up to and including the mediation.</w:t>
            </w:r>
          </w:p>
          <w:p w14:paraId="11B20F10" w14:textId="062FDEB7" w:rsidR="00CC478F" w:rsidRPr="002F7EC6" w:rsidRDefault="00CC478F" w:rsidP="00CC478F">
            <w:pPr>
              <w:numPr>
                <w:ilvl w:val="0"/>
                <w:numId w:val="1"/>
              </w:numPr>
              <w:tabs>
                <w:tab w:val="clear" w:pos="360"/>
              </w:tabs>
              <w:spacing w:before="120" w:after="120"/>
              <w:ind w:left="540" w:hanging="540"/>
              <w:jc w:val="both"/>
              <w:rPr>
                <w:rFonts w:ascii="Book Antiqua" w:hAnsi="Book Antiqua"/>
              </w:rPr>
            </w:pPr>
            <w:r w:rsidRPr="0014166E">
              <w:rPr>
                <w:rFonts w:ascii="Book Antiqua" w:hAnsi="Book Antiqua"/>
              </w:rPr>
              <w:t>[</w:t>
            </w:r>
            <w:r w:rsidRPr="00EF09C6">
              <w:rPr>
                <w:rFonts w:ascii="Book Antiqua" w:hAnsi="Book Antiqua"/>
                <w:i/>
                <w:highlight w:val="yellow"/>
              </w:rPr>
              <w:t>D</w:t>
            </w:r>
            <w:r w:rsidR="00EF09C6">
              <w:rPr>
                <w:rFonts w:ascii="Book Antiqua" w:hAnsi="Book Antiqua"/>
                <w:i/>
                <w:highlight w:val="yellow"/>
              </w:rPr>
              <w:t xml:space="preserve">o not include for </w:t>
            </w:r>
            <w:r w:rsidR="006C3A04">
              <w:rPr>
                <w:rFonts w:ascii="Book Antiqua" w:hAnsi="Book Antiqua"/>
                <w:i/>
                <w:highlight w:val="yellow"/>
              </w:rPr>
              <w:t xml:space="preserve">Judicial Mediation or </w:t>
            </w:r>
            <w:r w:rsidR="00EF09C6">
              <w:rPr>
                <w:rFonts w:ascii="Book Antiqua" w:hAnsi="Book Antiqua"/>
                <w:i/>
                <w:highlight w:val="yellow"/>
              </w:rPr>
              <w:t>Court Annexed Mediation</w:t>
            </w:r>
            <w:r w:rsidRPr="0014166E">
              <w:rPr>
                <w:rFonts w:ascii="Book Antiqua" w:hAnsi="Book Antiqua"/>
              </w:rPr>
              <w:t>]</w:t>
            </w:r>
            <w:r>
              <w:rPr>
                <w:rFonts w:ascii="Book Antiqua" w:hAnsi="Book Antiqua"/>
              </w:rPr>
              <w:t xml:space="preserve"> </w:t>
            </w:r>
            <w:r w:rsidRPr="002F7EC6">
              <w:rPr>
                <w:rFonts w:ascii="Book Antiqua" w:hAnsi="Book Antiqua"/>
              </w:rPr>
              <w:t xml:space="preserve">The </w:t>
            </w:r>
            <w:r w:rsidR="00703F79">
              <w:rPr>
                <w:rFonts w:ascii="Book Antiqua" w:hAnsi="Book Antiqua"/>
              </w:rPr>
              <w:t xml:space="preserve">legal </w:t>
            </w:r>
            <w:r w:rsidRPr="002F7EC6">
              <w:rPr>
                <w:rFonts w:ascii="Book Antiqua" w:hAnsi="Book Antiqua"/>
              </w:rPr>
              <w:t>costs of the mediation in the first instance will be paid equally by the parties, but otherwise those costs are reserved to the Trial Judge.</w:t>
            </w:r>
          </w:p>
          <w:p w14:paraId="76F8907B" w14:textId="14A3D37F" w:rsidR="00CC478F" w:rsidRPr="002F7EC6" w:rsidRDefault="00CC478F" w:rsidP="00CC478F">
            <w:pPr>
              <w:numPr>
                <w:ilvl w:val="0"/>
                <w:numId w:val="1"/>
              </w:numPr>
              <w:tabs>
                <w:tab w:val="clear" w:pos="360"/>
              </w:tabs>
              <w:spacing w:before="120" w:after="120"/>
              <w:ind w:left="540" w:hanging="540"/>
              <w:jc w:val="both"/>
              <w:rPr>
                <w:rFonts w:ascii="Book Antiqua" w:hAnsi="Book Antiqua"/>
              </w:rPr>
            </w:pPr>
            <w:r w:rsidRPr="0014166E">
              <w:rPr>
                <w:rFonts w:ascii="Book Antiqua" w:hAnsi="Book Antiqua"/>
              </w:rPr>
              <w:t>[</w:t>
            </w:r>
            <w:r w:rsidR="00EF09C6" w:rsidRPr="00EF09C6">
              <w:rPr>
                <w:rFonts w:ascii="Book Antiqua" w:hAnsi="Book Antiqua"/>
                <w:i/>
                <w:highlight w:val="yellow"/>
              </w:rPr>
              <w:t>D</w:t>
            </w:r>
            <w:r w:rsidR="00EF09C6">
              <w:rPr>
                <w:rFonts w:ascii="Book Antiqua" w:hAnsi="Book Antiqua"/>
                <w:i/>
                <w:highlight w:val="yellow"/>
              </w:rPr>
              <w:t xml:space="preserve">o not include for </w:t>
            </w:r>
            <w:r w:rsidR="006C3A04">
              <w:rPr>
                <w:rFonts w:ascii="Book Antiqua" w:hAnsi="Book Antiqua"/>
                <w:i/>
                <w:highlight w:val="yellow"/>
              </w:rPr>
              <w:t xml:space="preserve">Judicial Mediation or </w:t>
            </w:r>
            <w:r w:rsidR="00EF09C6">
              <w:rPr>
                <w:rFonts w:ascii="Book Antiqua" w:hAnsi="Book Antiqua"/>
                <w:i/>
                <w:highlight w:val="yellow"/>
              </w:rPr>
              <w:t>Court Annexed Mediation</w:t>
            </w:r>
            <w:r w:rsidRPr="0014166E">
              <w:rPr>
                <w:rFonts w:ascii="Book Antiqua" w:hAnsi="Book Antiqua"/>
              </w:rPr>
              <w:t>]</w:t>
            </w:r>
            <w:r>
              <w:rPr>
                <w:rFonts w:ascii="Book Antiqua" w:hAnsi="Book Antiqua"/>
              </w:rPr>
              <w:t xml:space="preserve"> </w:t>
            </w:r>
            <w:r w:rsidRPr="002F7EC6">
              <w:rPr>
                <w:rFonts w:ascii="Book Antiqua" w:hAnsi="Book Antiqua"/>
              </w:rPr>
              <w:t xml:space="preserve">Within 14 days after the date fixed for mediation, the Mediator must notify </w:t>
            </w:r>
            <w:r w:rsidR="000F44CA">
              <w:rPr>
                <w:rFonts w:ascii="Book Antiqua" w:hAnsi="Book Antiqua"/>
              </w:rPr>
              <w:t>the Court</w:t>
            </w:r>
            <w:r w:rsidRPr="002F7EC6">
              <w:rPr>
                <w:rFonts w:ascii="Book Antiqua" w:hAnsi="Book Antiqua"/>
              </w:rPr>
              <w:t xml:space="preserve"> at </w:t>
            </w:r>
            <w:hyperlink r:id="rId12" w:history="1">
              <w:r w:rsidRPr="002F7EC6">
                <w:rPr>
                  <w:rStyle w:val="Hyperlink"/>
                  <w:rFonts w:ascii="Book Antiqua" w:hAnsi="Book Antiqua"/>
                </w:rPr>
                <w:t>tfm@supcourt.vic.gov.au</w:t>
              </w:r>
            </w:hyperlink>
            <w:r w:rsidRPr="002F7EC6">
              <w:rPr>
                <w:rFonts w:ascii="Book Antiqua" w:hAnsi="Book Antiqua"/>
              </w:rPr>
              <w:t xml:space="preserve"> whether or not the mediation has concluded.</w:t>
            </w:r>
          </w:p>
          <w:p w14:paraId="38CBBD50" w14:textId="53D71792" w:rsidR="00CC478F" w:rsidRPr="002F7EC6" w:rsidRDefault="00CC478F" w:rsidP="00CC478F">
            <w:pPr>
              <w:numPr>
                <w:ilvl w:val="0"/>
                <w:numId w:val="1"/>
              </w:numPr>
              <w:tabs>
                <w:tab w:val="clear" w:pos="360"/>
              </w:tabs>
              <w:spacing w:before="120" w:after="120"/>
              <w:ind w:left="540" w:hanging="540"/>
              <w:jc w:val="both"/>
              <w:rPr>
                <w:rFonts w:ascii="Book Antiqua" w:hAnsi="Book Antiqua"/>
              </w:rPr>
            </w:pPr>
            <w:r w:rsidRPr="002F7EC6">
              <w:rPr>
                <w:rFonts w:ascii="Book Antiqua" w:hAnsi="Book Antiqua"/>
              </w:rPr>
              <w:t>The summons for directions is adjourned to [</w:t>
            </w:r>
            <w:r w:rsidRPr="00D97E50">
              <w:rPr>
                <w:rFonts w:ascii="Book Antiqua" w:hAnsi="Book Antiqua"/>
                <w:highlight w:val="yellow"/>
              </w:rPr>
              <w:t>a date at least a month from the conclusion of the</w:t>
            </w:r>
            <w:r w:rsidR="0014166E">
              <w:rPr>
                <w:rFonts w:ascii="Book Antiqua" w:hAnsi="Book Antiqua"/>
                <w:highlight w:val="yellow"/>
              </w:rPr>
              <w:t xml:space="preserve"> proposed</w:t>
            </w:r>
            <w:r w:rsidRPr="00D97E50">
              <w:rPr>
                <w:rFonts w:ascii="Book Antiqua" w:hAnsi="Book Antiqua"/>
                <w:highlight w:val="yellow"/>
              </w:rPr>
              <w:t xml:space="preserve"> </w:t>
            </w:r>
            <w:r w:rsidRPr="0014166E">
              <w:rPr>
                <w:rFonts w:ascii="Book Antiqua" w:hAnsi="Book Antiqua"/>
                <w:highlight w:val="yellow"/>
              </w:rPr>
              <w:t>mediation</w:t>
            </w:r>
            <w:r w:rsidR="0014166E" w:rsidRPr="0014166E">
              <w:rPr>
                <w:rFonts w:ascii="Book Antiqua" w:hAnsi="Book Antiqua"/>
                <w:highlight w:val="yellow"/>
              </w:rPr>
              <w:t xml:space="preserve"> date</w:t>
            </w:r>
            <w:r w:rsidRPr="0014166E">
              <w:rPr>
                <w:rFonts w:ascii="Book Antiqua" w:hAnsi="Book Antiqua"/>
              </w:rPr>
              <w:t>],</w:t>
            </w:r>
            <w:r w:rsidRPr="002F7EC6">
              <w:rPr>
                <w:rFonts w:ascii="Book Antiqua" w:hAnsi="Book Antiqua"/>
              </w:rPr>
              <w:t xml:space="preserve"> at 10.30 a</w:t>
            </w:r>
            <w:r>
              <w:rPr>
                <w:rFonts w:ascii="Book Antiqua" w:hAnsi="Book Antiqua"/>
              </w:rPr>
              <w:t>m</w:t>
            </w:r>
            <w:r w:rsidRPr="002F7EC6">
              <w:rPr>
                <w:rFonts w:ascii="Book Antiqua" w:hAnsi="Book Antiqua"/>
              </w:rPr>
              <w:t xml:space="preserve">. </w:t>
            </w:r>
          </w:p>
          <w:p w14:paraId="4495E448" w14:textId="25A313CD" w:rsidR="005A6473" w:rsidRDefault="005A6473" w:rsidP="005A6473">
            <w:pPr>
              <w:numPr>
                <w:ilvl w:val="0"/>
                <w:numId w:val="1"/>
              </w:numPr>
              <w:tabs>
                <w:tab w:val="clear" w:pos="360"/>
              </w:tabs>
              <w:spacing w:before="120" w:after="120"/>
              <w:ind w:left="578" w:hanging="578"/>
              <w:jc w:val="both"/>
              <w:rPr>
                <w:rFonts w:ascii="Book Antiqua" w:hAnsi="Book Antiqua"/>
              </w:rPr>
            </w:pPr>
            <w:r>
              <w:rPr>
                <w:rFonts w:ascii="Book Antiqua" w:hAnsi="Book Antiqua"/>
              </w:rPr>
              <w:t xml:space="preserve">Pursuant to </w:t>
            </w:r>
            <w:proofErr w:type="spellStart"/>
            <w:r>
              <w:rPr>
                <w:rFonts w:ascii="Book Antiqua" w:hAnsi="Book Antiqua"/>
              </w:rPr>
              <w:t>rr</w:t>
            </w:r>
            <w:proofErr w:type="spellEnd"/>
            <w:r>
              <w:rPr>
                <w:rFonts w:ascii="Book Antiqua" w:hAnsi="Book Antiqua"/>
              </w:rPr>
              <w:t xml:space="preserve"> 28.05(4) and 28A.06(1) of the </w:t>
            </w:r>
            <w:r w:rsidR="00EF09C6" w:rsidRPr="00EF09C6">
              <w:rPr>
                <w:rFonts w:ascii="Book Antiqua" w:hAnsi="Book Antiqua"/>
                <w:i/>
              </w:rPr>
              <w:t>R</w:t>
            </w:r>
            <w:r w:rsidRPr="00EF09C6">
              <w:rPr>
                <w:rFonts w:ascii="Book Antiqua" w:hAnsi="Book Antiqua"/>
                <w:i/>
              </w:rPr>
              <w:t>ules</w:t>
            </w:r>
            <w:r>
              <w:rPr>
                <w:rFonts w:ascii="Book Antiqua" w:hAnsi="Book Antiqua"/>
              </w:rPr>
              <w:t xml:space="preserve">, the </w:t>
            </w:r>
            <w:r w:rsidR="00EF09C6">
              <w:rPr>
                <w:rFonts w:ascii="Book Antiqua" w:hAnsi="Book Antiqua"/>
              </w:rPr>
              <w:t>D</w:t>
            </w:r>
            <w:r>
              <w:rPr>
                <w:rFonts w:ascii="Book Antiqua" w:hAnsi="Book Antiqua"/>
              </w:rPr>
              <w:t>ocuments remain confidential to the parties in the proceeding.</w:t>
            </w:r>
          </w:p>
          <w:p w14:paraId="7B2A7F00" w14:textId="3E562685" w:rsidR="00CC478F" w:rsidRPr="002F7EC6" w:rsidRDefault="00CC478F" w:rsidP="00CC478F">
            <w:pPr>
              <w:numPr>
                <w:ilvl w:val="0"/>
                <w:numId w:val="1"/>
              </w:numPr>
              <w:tabs>
                <w:tab w:val="clear" w:pos="360"/>
              </w:tabs>
              <w:spacing w:before="120" w:after="120"/>
              <w:ind w:left="540" w:hanging="540"/>
              <w:jc w:val="both"/>
              <w:rPr>
                <w:rFonts w:ascii="Book Antiqua" w:hAnsi="Book Antiqua"/>
              </w:rPr>
            </w:pPr>
            <w:r w:rsidRPr="002F7EC6">
              <w:rPr>
                <w:rFonts w:ascii="Book Antiqua" w:hAnsi="Book Antiqua"/>
              </w:rPr>
              <w:t xml:space="preserve">Each party has liberty to apply. </w:t>
            </w:r>
          </w:p>
          <w:p w14:paraId="7250A7BC" w14:textId="42FACA55" w:rsidR="00CC478F" w:rsidRPr="002F7EC6" w:rsidRDefault="00CC478F" w:rsidP="00CC478F">
            <w:pPr>
              <w:numPr>
                <w:ilvl w:val="0"/>
                <w:numId w:val="1"/>
              </w:numPr>
              <w:tabs>
                <w:tab w:val="clear" w:pos="360"/>
              </w:tabs>
              <w:spacing w:before="120" w:after="120"/>
              <w:ind w:left="540" w:hanging="540"/>
              <w:jc w:val="both"/>
              <w:rPr>
                <w:rFonts w:ascii="Book Antiqua" w:hAnsi="Book Antiqua"/>
              </w:rPr>
            </w:pPr>
            <w:r w:rsidRPr="002F7EC6">
              <w:rPr>
                <w:rFonts w:ascii="Book Antiqua" w:hAnsi="Book Antiqua"/>
              </w:rPr>
              <w:t xml:space="preserve">The costs of this </w:t>
            </w:r>
            <w:r>
              <w:rPr>
                <w:rFonts w:ascii="Book Antiqua" w:hAnsi="Book Antiqua"/>
              </w:rPr>
              <w:t>day</w:t>
            </w:r>
            <w:r w:rsidRPr="002F7EC6">
              <w:rPr>
                <w:rFonts w:ascii="Book Antiqua" w:hAnsi="Book Antiqua"/>
              </w:rPr>
              <w:t xml:space="preserve"> are reserved. </w:t>
            </w:r>
          </w:p>
        </w:tc>
      </w:tr>
    </w:tbl>
    <w:p w14:paraId="75490C41" w14:textId="77777777" w:rsidR="00CC478F" w:rsidRDefault="00CC478F">
      <w:r>
        <w:br w:type="page"/>
      </w:r>
    </w:p>
    <w:tbl>
      <w:tblPr>
        <w:tblW w:w="9070" w:type="dxa"/>
        <w:tblInd w:w="-142" w:type="dxa"/>
        <w:tblLayout w:type="fixed"/>
        <w:tblLook w:val="0000" w:firstRow="0" w:lastRow="0" w:firstColumn="0" w:lastColumn="0" w:noHBand="0" w:noVBand="0"/>
      </w:tblPr>
      <w:tblGrid>
        <w:gridCol w:w="9070"/>
      </w:tblGrid>
      <w:tr w:rsidR="00CC478F" w:rsidRPr="002F7EC6" w14:paraId="482DBE7B" w14:textId="77777777" w:rsidTr="001A2029">
        <w:tc>
          <w:tcPr>
            <w:tcW w:w="9070" w:type="dxa"/>
          </w:tcPr>
          <w:p w14:paraId="2FFBAF76" w14:textId="3103AE78" w:rsidR="00CC478F" w:rsidRPr="00D30813" w:rsidRDefault="00CC478F" w:rsidP="00CC478F">
            <w:pPr>
              <w:spacing w:before="120" w:after="120"/>
              <w:jc w:val="center"/>
              <w:rPr>
                <w:rFonts w:ascii="Book Antiqua" w:hAnsi="Book Antiqua"/>
                <w:b/>
                <w:u w:val="double"/>
              </w:rPr>
            </w:pPr>
            <w:r w:rsidRPr="00D30813">
              <w:rPr>
                <w:rFonts w:ascii="Book Antiqua" w:hAnsi="Book Antiqua"/>
                <w:b/>
                <w:u w:val="double"/>
              </w:rPr>
              <w:t>SCHEDULE</w:t>
            </w:r>
          </w:p>
          <w:p w14:paraId="65871E8D" w14:textId="77777777" w:rsidR="00CC478F" w:rsidRDefault="00CC478F" w:rsidP="00CC478F">
            <w:pPr>
              <w:spacing w:before="120" w:after="120"/>
              <w:jc w:val="both"/>
              <w:rPr>
                <w:rFonts w:ascii="Book Antiqua" w:hAnsi="Book Antiqua"/>
              </w:rPr>
            </w:pPr>
          </w:p>
          <w:p w14:paraId="0BABFB84" w14:textId="77777777" w:rsidR="00CC478F" w:rsidRDefault="00CC478F" w:rsidP="00CC478F">
            <w:pPr>
              <w:spacing w:before="120" w:after="120"/>
              <w:jc w:val="both"/>
              <w:rPr>
                <w:rFonts w:ascii="Book Antiqua" w:hAnsi="Book Antiqua"/>
              </w:rPr>
            </w:pPr>
            <w:r w:rsidRPr="000C474A">
              <w:rPr>
                <w:rFonts w:ascii="Book Antiqua" w:hAnsi="Book Antiqua"/>
              </w:rPr>
              <w:t>Dear</w:t>
            </w:r>
            <w:r>
              <w:rPr>
                <w:rFonts w:ascii="Book Antiqua" w:hAnsi="Book Antiqua"/>
              </w:rPr>
              <w:t xml:space="preserve"> [</w:t>
            </w:r>
            <w:r>
              <w:rPr>
                <w:rFonts w:ascii="Book Antiqua" w:hAnsi="Book Antiqua"/>
                <w:i/>
              </w:rPr>
              <w:t>insert name</w:t>
            </w:r>
            <w:r w:rsidRPr="00CC478F">
              <w:rPr>
                <w:rFonts w:ascii="Book Antiqua" w:hAnsi="Book Antiqua"/>
              </w:rPr>
              <w:t>]</w:t>
            </w:r>
            <w:r w:rsidRPr="000C474A">
              <w:rPr>
                <w:rFonts w:ascii="Book Antiqua" w:hAnsi="Book Antiqua"/>
              </w:rPr>
              <w:t>,</w:t>
            </w:r>
          </w:p>
          <w:p w14:paraId="5FDCA6D5" w14:textId="77777777" w:rsidR="00CC478F" w:rsidRPr="000C474A" w:rsidRDefault="00CC478F" w:rsidP="00CC478F">
            <w:pPr>
              <w:spacing w:before="120" w:after="120"/>
              <w:jc w:val="both"/>
              <w:rPr>
                <w:rFonts w:ascii="Book Antiqua" w:hAnsi="Book Antiqua"/>
              </w:rPr>
            </w:pPr>
          </w:p>
          <w:p w14:paraId="2EF915D7" w14:textId="77777777" w:rsidR="00CC478F" w:rsidRDefault="00CC478F" w:rsidP="00CC478F">
            <w:pPr>
              <w:spacing w:before="120" w:after="120"/>
              <w:jc w:val="both"/>
              <w:rPr>
                <w:rFonts w:ascii="Book Antiqua" w:hAnsi="Book Antiqua"/>
              </w:rPr>
            </w:pPr>
            <w:r>
              <w:rPr>
                <w:rFonts w:ascii="Book Antiqua" w:hAnsi="Book Antiqua"/>
              </w:rPr>
              <w:t>Re:</w:t>
            </w:r>
            <w:r>
              <w:rPr>
                <w:rFonts w:ascii="Book Antiqua" w:hAnsi="Book Antiqua"/>
              </w:rPr>
              <w:tab/>
              <w:t>The Will and Estate of [</w:t>
            </w:r>
            <w:r>
              <w:rPr>
                <w:rFonts w:ascii="Book Antiqua" w:hAnsi="Book Antiqua"/>
              </w:rPr>
              <w:tab/>
            </w:r>
            <w:r>
              <w:rPr>
                <w:rFonts w:ascii="Book Antiqua" w:hAnsi="Book Antiqua"/>
              </w:rPr>
              <w:tab/>
              <w:t>], deceased (‘</w:t>
            </w:r>
            <w:r w:rsidRPr="002E55E6">
              <w:rPr>
                <w:rFonts w:ascii="Book Antiqua" w:hAnsi="Book Antiqua"/>
                <w:b/>
              </w:rPr>
              <w:t>estate</w:t>
            </w:r>
            <w:r>
              <w:rPr>
                <w:rFonts w:ascii="Book Antiqua" w:hAnsi="Book Antiqua"/>
              </w:rPr>
              <w:t>’)</w:t>
            </w:r>
          </w:p>
          <w:p w14:paraId="24C7B87E" w14:textId="4FE8A4CE" w:rsidR="00CC478F" w:rsidRPr="000C474A" w:rsidRDefault="00CC478F" w:rsidP="00612E4E">
            <w:pPr>
              <w:spacing w:before="120" w:after="120"/>
              <w:ind w:left="754"/>
              <w:jc w:val="both"/>
              <w:rPr>
                <w:rFonts w:ascii="Book Antiqua" w:hAnsi="Book Antiqua"/>
              </w:rPr>
            </w:pPr>
            <w:r w:rsidRPr="000C474A">
              <w:rPr>
                <w:rFonts w:ascii="Book Antiqua" w:hAnsi="Book Antiqua"/>
              </w:rPr>
              <w:t>Supreme Court o</w:t>
            </w:r>
            <w:r w:rsidR="00EF09C6">
              <w:rPr>
                <w:rFonts w:ascii="Book Antiqua" w:hAnsi="Book Antiqua"/>
              </w:rPr>
              <w:t>f Victoria proceeding S E</w:t>
            </w:r>
            <w:r>
              <w:rPr>
                <w:rFonts w:ascii="Book Antiqua" w:hAnsi="Book Antiqua"/>
              </w:rPr>
              <w:t>CI [                   ]</w:t>
            </w:r>
            <w:r w:rsidRPr="000C474A">
              <w:rPr>
                <w:rFonts w:ascii="Book Antiqua" w:hAnsi="Book Antiqua"/>
              </w:rPr>
              <w:tab/>
            </w:r>
            <w:r w:rsidRPr="000C474A">
              <w:rPr>
                <w:rFonts w:ascii="Book Antiqua" w:hAnsi="Book Antiqua"/>
              </w:rPr>
              <w:tab/>
            </w:r>
          </w:p>
          <w:p w14:paraId="1CFD7605" w14:textId="77777777" w:rsidR="00CC478F" w:rsidRDefault="00CC478F" w:rsidP="00CC478F">
            <w:pPr>
              <w:spacing w:before="120" w:after="120"/>
              <w:jc w:val="both"/>
              <w:rPr>
                <w:rFonts w:ascii="Book Antiqua" w:hAnsi="Book Antiqua"/>
              </w:rPr>
            </w:pPr>
          </w:p>
          <w:p w14:paraId="42A552CA" w14:textId="77777777" w:rsidR="00CC478F" w:rsidRDefault="00CC478F" w:rsidP="00CC478F">
            <w:pPr>
              <w:spacing w:before="120" w:after="120"/>
              <w:jc w:val="both"/>
              <w:rPr>
                <w:rFonts w:ascii="Book Antiqua" w:hAnsi="Book Antiqua"/>
              </w:rPr>
            </w:pPr>
            <w:r w:rsidRPr="000C474A">
              <w:rPr>
                <w:rFonts w:ascii="Book Antiqua" w:hAnsi="Book Antiqua"/>
              </w:rPr>
              <w:t xml:space="preserve">We are </w:t>
            </w:r>
            <w:r>
              <w:rPr>
                <w:rFonts w:ascii="Book Antiqua" w:hAnsi="Book Antiqua"/>
              </w:rPr>
              <w:t>the lawyers</w:t>
            </w:r>
            <w:r w:rsidRPr="000C474A">
              <w:rPr>
                <w:rFonts w:ascii="Book Antiqua" w:hAnsi="Book Antiqua"/>
              </w:rPr>
              <w:t xml:space="preserve"> </w:t>
            </w:r>
            <w:r>
              <w:rPr>
                <w:rFonts w:ascii="Book Antiqua" w:hAnsi="Book Antiqua"/>
              </w:rPr>
              <w:t xml:space="preserve">acting </w:t>
            </w:r>
            <w:r w:rsidRPr="000C474A">
              <w:rPr>
                <w:rFonts w:ascii="Book Antiqua" w:hAnsi="Book Antiqua"/>
              </w:rPr>
              <w:t xml:space="preserve">for </w:t>
            </w:r>
            <w:r>
              <w:rPr>
                <w:rFonts w:ascii="Book Antiqua" w:hAnsi="Book Antiqua"/>
              </w:rPr>
              <w:t>[</w:t>
            </w:r>
            <w:r w:rsidRPr="00EF09C6">
              <w:rPr>
                <w:rFonts w:ascii="Book Antiqua" w:hAnsi="Book Antiqua"/>
                <w:highlight w:val="yellow"/>
              </w:rPr>
              <w:t>name of plaintiff</w:t>
            </w:r>
            <w:r>
              <w:rPr>
                <w:rFonts w:ascii="Book Antiqua" w:hAnsi="Book Antiqua"/>
              </w:rPr>
              <w:t>] in a proceeding issued by [</w:t>
            </w:r>
            <w:r w:rsidRPr="00EF09C6">
              <w:rPr>
                <w:rFonts w:ascii="Book Antiqua" w:hAnsi="Book Antiqua"/>
                <w:highlight w:val="yellow"/>
              </w:rPr>
              <w:t>name of plaintiff</w:t>
            </w:r>
            <w:r>
              <w:rPr>
                <w:rFonts w:ascii="Book Antiqua" w:hAnsi="Book Antiqua"/>
              </w:rPr>
              <w:t>] in the Supreme Court of Victoria (‘</w:t>
            </w:r>
            <w:r w:rsidRPr="003B1D85">
              <w:rPr>
                <w:rFonts w:ascii="Book Antiqua" w:hAnsi="Book Antiqua"/>
                <w:b/>
              </w:rPr>
              <w:t>Court</w:t>
            </w:r>
            <w:r>
              <w:rPr>
                <w:rFonts w:ascii="Book Antiqua" w:hAnsi="Book Antiqua"/>
              </w:rPr>
              <w:t>’) against [</w:t>
            </w:r>
            <w:r w:rsidRPr="00EF09C6">
              <w:rPr>
                <w:rFonts w:ascii="Book Antiqua" w:hAnsi="Book Antiqua"/>
                <w:highlight w:val="yellow"/>
              </w:rPr>
              <w:t>name of defendant</w:t>
            </w:r>
            <w:r>
              <w:rPr>
                <w:rFonts w:ascii="Book Antiqua" w:hAnsi="Book Antiqua"/>
              </w:rPr>
              <w:t>], in [</w:t>
            </w:r>
            <w:r w:rsidRPr="00EF09C6">
              <w:rPr>
                <w:rFonts w:ascii="Book Antiqua" w:hAnsi="Book Antiqua"/>
                <w:highlight w:val="yellow"/>
              </w:rPr>
              <w:t>his/her/their/its</w:t>
            </w:r>
            <w:r>
              <w:rPr>
                <w:rFonts w:ascii="Book Antiqua" w:hAnsi="Book Antiqua"/>
              </w:rPr>
              <w:t>] capacity as [</w:t>
            </w:r>
            <w:r w:rsidRPr="00EF09C6">
              <w:rPr>
                <w:rFonts w:ascii="Book Antiqua" w:hAnsi="Book Antiqua"/>
                <w:highlight w:val="yellow"/>
              </w:rPr>
              <w:t>executor/administrator</w:t>
            </w:r>
            <w:r>
              <w:rPr>
                <w:rFonts w:ascii="Book Antiqua" w:hAnsi="Book Antiqua"/>
              </w:rPr>
              <w:t>] of the estate under</w:t>
            </w:r>
            <w:r w:rsidRPr="002A6B93">
              <w:rPr>
                <w:rFonts w:ascii="Book Antiqua" w:hAnsi="Book Antiqua"/>
              </w:rPr>
              <w:t xml:space="preserve"> </w:t>
            </w:r>
            <w:r w:rsidRPr="000C474A">
              <w:rPr>
                <w:rFonts w:ascii="Book Antiqua" w:hAnsi="Book Antiqua"/>
              </w:rPr>
              <w:t xml:space="preserve">Part IV of the </w:t>
            </w:r>
            <w:r w:rsidRPr="000C474A">
              <w:rPr>
                <w:rFonts w:ascii="Book Antiqua" w:hAnsi="Book Antiqua"/>
                <w:i/>
              </w:rPr>
              <w:t>Administration and Probate Act 1958</w:t>
            </w:r>
            <w:r>
              <w:rPr>
                <w:rFonts w:ascii="Book Antiqua" w:hAnsi="Book Antiqua"/>
              </w:rPr>
              <w:t xml:space="preserve"> (Vic). </w:t>
            </w:r>
          </w:p>
          <w:p w14:paraId="5B65F954" w14:textId="77777777" w:rsidR="00CC478F" w:rsidRPr="000C474A" w:rsidRDefault="00CC478F" w:rsidP="00CC478F">
            <w:pPr>
              <w:spacing w:before="120" w:after="120"/>
              <w:jc w:val="both"/>
              <w:rPr>
                <w:rFonts w:ascii="Book Antiqua" w:hAnsi="Book Antiqua"/>
              </w:rPr>
            </w:pPr>
            <w:r>
              <w:rPr>
                <w:rFonts w:ascii="Book Antiqua" w:hAnsi="Book Antiqua"/>
              </w:rPr>
              <w:t>By the proceeding, [</w:t>
            </w:r>
            <w:r w:rsidRPr="00EF09C6">
              <w:rPr>
                <w:rFonts w:ascii="Book Antiqua" w:hAnsi="Book Antiqua"/>
                <w:highlight w:val="yellow"/>
              </w:rPr>
              <w:t>name of plaintiff</w:t>
            </w:r>
            <w:r>
              <w:rPr>
                <w:rFonts w:ascii="Book Antiqua" w:hAnsi="Book Antiqua"/>
              </w:rPr>
              <w:t>] seeks [</w:t>
            </w:r>
            <w:r w:rsidRPr="00EF09C6">
              <w:rPr>
                <w:rFonts w:ascii="Book Antiqua" w:hAnsi="Book Antiqua"/>
                <w:highlight w:val="yellow"/>
              </w:rPr>
              <w:t>provision/further provision</w:t>
            </w:r>
            <w:r>
              <w:rPr>
                <w:rFonts w:ascii="Book Antiqua" w:hAnsi="Book Antiqua"/>
              </w:rPr>
              <w:t>] from the estate. If the Court were to order the [</w:t>
            </w:r>
            <w:r w:rsidRPr="00EF09C6">
              <w:rPr>
                <w:rFonts w:ascii="Book Antiqua" w:hAnsi="Book Antiqua"/>
                <w:highlight w:val="yellow"/>
              </w:rPr>
              <w:t>provision/further provision</w:t>
            </w:r>
            <w:r>
              <w:rPr>
                <w:rFonts w:ascii="Book Antiqua" w:hAnsi="Book Antiqua"/>
              </w:rPr>
              <w:t>] that [</w:t>
            </w:r>
            <w:r w:rsidRPr="00EF09C6">
              <w:rPr>
                <w:rFonts w:ascii="Book Antiqua" w:hAnsi="Book Antiqua"/>
                <w:highlight w:val="yellow"/>
              </w:rPr>
              <w:t>name of plaintiff</w:t>
            </w:r>
            <w:r>
              <w:rPr>
                <w:rFonts w:ascii="Book Antiqua" w:hAnsi="Book Antiqua"/>
              </w:rPr>
              <w:t xml:space="preserve">] seeks, </w:t>
            </w:r>
            <w:r w:rsidRPr="000C474A">
              <w:rPr>
                <w:rFonts w:ascii="Book Antiqua" w:hAnsi="Book Antiqua"/>
              </w:rPr>
              <w:t>your entitlement</w:t>
            </w:r>
            <w:r>
              <w:rPr>
                <w:rFonts w:ascii="Book Antiqua" w:hAnsi="Book Antiqua"/>
              </w:rPr>
              <w:t>s [</w:t>
            </w:r>
            <w:r w:rsidRPr="000C474A">
              <w:rPr>
                <w:rFonts w:ascii="Book Antiqua" w:hAnsi="Book Antiqua"/>
              </w:rPr>
              <w:t>under the</w:t>
            </w:r>
            <w:r>
              <w:rPr>
                <w:rFonts w:ascii="Book Antiqua" w:hAnsi="Book Antiqua"/>
              </w:rPr>
              <w:t xml:space="preserve"> Will of the d</w:t>
            </w:r>
            <w:r w:rsidRPr="000C474A">
              <w:rPr>
                <w:rFonts w:ascii="Book Antiqua" w:hAnsi="Book Antiqua"/>
              </w:rPr>
              <w:t>eceased</w:t>
            </w:r>
            <w:r>
              <w:rPr>
                <w:rFonts w:ascii="Book Antiqua" w:hAnsi="Book Antiqua"/>
              </w:rPr>
              <w:t>/to share upon distribution of the estate on intestacy]</w:t>
            </w:r>
            <w:r w:rsidRPr="002C086F">
              <w:rPr>
                <w:rFonts w:ascii="Book Antiqua" w:hAnsi="Book Antiqua"/>
              </w:rPr>
              <w:t xml:space="preserve"> </w:t>
            </w:r>
            <w:r>
              <w:rPr>
                <w:rFonts w:ascii="Book Antiqua" w:hAnsi="Book Antiqua"/>
              </w:rPr>
              <w:t>might be reduced or extinguished.</w:t>
            </w:r>
          </w:p>
          <w:p w14:paraId="721B0592" w14:textId="0DB6B71F" w:rsidR="00CC478F" w:rsidRDefault="00CC478F" w:rsidP="00CC478F">
            <w:pPr>
              <w:spacing w:before="120" w:after="120"/>
              <w:jc w:val="both"/>
              <w:rPr>
                <w:rFonts w:ascii="Book Antiqua" w:hAnsi="Book Antiqua"/>
              </w:rPr>
            </w:pPr>
            <w:r>
              <w:rPr>
                <w:rFonts w:ascii="Book Antiqua" w:hAnsi="Book Antiqua"/>
              </w:rPr>
              <w:t>The Order made on [</w:t>
            </w:r>
            <w:r w:rsidRPr="006C469F">
              <w:rPr>
                <w:rFonts w:ascii="Book Antiqua" w:hAnsi="Book Antiqua"/>
                <w:highlight w:val="yellow"/>
              </w:rPr>
              <w:t>date</w:t>
            </w:r>
            <w:r>
              <w:rPr>
                <w:rFonts w:ascii="Book Antiqua" w:hAnsi="Book Antiqua"/>
              </w:rPr>
              <w:t>] (‘</w:t>
            </w:r>
            <w:r w:rsidRPr="003B1D85">
              <w:rPr>
                <w:rFonts w:ascii="Book Antiqua" w:hAnsi="Book Antiqua"/>
                <w:b/>
              </w:rPr>
              <w:t>Order</w:t>
            </w:r>
            <w:r>
              <w:rPr>
                <w:rFonts w:ascii="Book Antiqua" w:hAnsi="Book Antiqua"/>
              </w:rPr>
              <w:t>’) gives</w:t>
            </w:r>
            <w:r w:rsidRPr="000C474A">
              <w:rPr>
                <w:rFonts w:ascii="Book Antiqua" w:hAnsi="Book Antiqua"/>
              </w:rPr>
              <w:t xml:space="preserve"> you l</w:t>
            </w:r>
            <w:r>
              <w:rPr>
                <w:rFonts w:ascii="Book Antiqua" w:hAnsi="Book Antiqua"/>
              </w:rPr>
              <w:t xml:space="preserve">eave to apply by 4.00 pm on </w:t>
            </w:r>
            <w:r w:rsidRPr="000C474A">
              <w:rPr>
                <w:rFonts w:ascii="Book Antiqua" w:hAnsi="Book Antiqua"/>
              </w:rPr>
              <w:t>[</w:t>
            </w:r>
            <w:r w:rsidR="00EF09C6" w:rsidRPr="00EF09C6">
              <w:rPr>
                <w:rFonts w:ascii="Book Antiqua" w:hAnsi="Book Antiqua"/>
                <w:highlight w:val="yellow"/>
              </w:rPr>
              <w:t>date in orders</w:t>
            </w:r>
            <w:r w:rsidRPr="000C474A">
              <w:rPr>
                <w:rFonts w:ascii="Book Antiqua" w:hAnsi="Book Antiqua"/>
              </w:rPr>
              <w:t>]</w:t>
            </w:r>
            <w:r>
              <w:rPr>
                <w:rFonts w:ascii="Book Antiqua" w:hAnsi="Book Antiqua"/>
              </w:rPr>
              <w:t xml:space="preserve"> to be added as a d</w:t>
            </w:r>
            <w:r w:rsidRPr="000C474A">
              <w:rPr>
                <w:rFonts w:ascii="Book Antiqua" w:hAnsi="Book Antiqua"/>
              </w:rPr>
              <w:t xml:space="preserve">efendant to the proceeding. </w:t>
            </w:r>
            <w:r>
              <w:rPr>
                <w:rFonts w:ascii="Book Antiqua" w:hAnsi="Book Antiqua"/>
              </w:rPr>
              <w:t xml:space="preserve">A copy of the Order is attached to this letter. </w:t>
            </w:r>
          </w:p>
          <w:p w14:paraId="11B1AE20" w14:textId="77777777" w:rsidR="00CC478F" w:rsidRDefault="00CC478F" w:rsidP="00CC478F">
            <w:pPr>
              <w:spacing w:before="120" w:after="120"/>
              <w:jc w:val="both"/>
              <w:rPr>
                <w:rFonts w:ascii="Book Antiqua" w:hAnsi="Book Antiqua"/>
              </w:rPr>
            </w:pPr>
            <w:r>
              <w:rPr>
                <w:rFonts w:ascii="Book Antiqua" w:hAnsi="Book Antiqua"/>
              </w:rPr>
              <w:t xml:space="preserve">It is recommended that you seek legal advice regarding the proceeding and the Order as soon as possible.  </w:t>
            </w:r>
          </w:p>
          <w:p w14:paraId="6871AD4E" w14:textId="77777777" w:rsidR="00CC478F" w:rsidRDefault="00CC478F" w:rsidP="00CC478F">
            <w:pPr>
              <w:spacing w:before="120" w:after="120"/>
              <w:jc w:val="both"/>
              <w:rPr>
                <w:rFonts w:ascii="Book Antiqua" w:hAnsi="Book Antiqua"/>
              </w:rPr>
            </w:pPr>
            <w:r>
              <w:rPr>
                <w:rFonts w:ascii="Book Antiqua" w:hAnsi="Book Antiqua"/>
              </w:rPr>
              <w:t>If you are added as a defendant this does not necessary mean that your legal costs will be allowed out of the estate or ordered to be paid by any other party. In particular, if you and another party have</w:t>
            </w:r>
            <w:r w:rsidRPr="002E55E6">
              <w:rPr>
                <w:rFonts w:ascii="Book Antiqua" w:hAnsi="Book Antiqua"/>
              </w:rPr>
              <w:t xml:space="preserve"> </w:t>
            </w:r>
            <w:r>
              <w:rPr>
                <w:rFonts w:ascii="Book Antiqua" w:hAnsi="Book Antiqua"/>
              </w:rPr>
              <w:t xml:space="preserve">the </w:t>
            </w:r>
            <w:r w:rsidRPr="000C474A">
              <w:rPr>
                <w:rFonts w:ascii="Book Antiqua" w:hAnsi="Book Antiqua"/>
              </w:rPr>
              <w:t>same or similar interests</w:t>
            </w:r>
            <w:r>
              <w:rPr>
                <w:rFonts w:ascii="Book Antiqua" w:hAnsi="Book Antiqua"/>
              </w:rPr>
              <w:t xml:space="preserve"> but are represented by separate lawyers,</w:t>
            </w:r>
            <w:r w:rsidRPr="002E55E6">
              <w:rPr>
                <w:rFonts w:ascii="Book Antiqua" w:hAnsi="Book Antiqua"/>
              </w:rPr>
              <w:t xml:space="preserve"> </w:t>
            </w:r>
            <w:r>
              <w:rPr>
                <w:rFonts w:ascii="Book Antiqua" w:hAnsi="Book Antiqua"/>
              </w:rPr>
              <w:t xml:space="preserve">it is unlikely that more than </w:t>
            </w:r>
            <w:r w:rsidRPr="000C474A">
              <w:rPr>
                <w:rFonts w:ascii="Book Antiqua" w:hAnsi="Book Antiqua"/>
              </w:rPr>
              <w:t>one set of legal costs will be allowed</w:t>
            </w:r>
            <w:r>
              <w:rPr>
                <w:rFonts w:ascii="Book Antiqua" w:hAnsi="Book Antiqua"/>
              </w:rPr>
              <w:t xml:space="preserve"> out of the estate.  </w:t>
            </w:r>
          </w:p>
          <w:p w14:paraId="6C128591" w14:textId="77777777" w:rsidR="00CC478F" w:rsidRDefault="00CC478F" w:rsidP="00CC478F">
            <w:pPr>
              <w:spacing w:before="120" w:after="120"/>
              <w:jc w:val="both"/>
              <w:rPr>
                <w:rFonts w:ascii="Book Antiqua" w:hAnsi="Book Antiqua"/>
              </w:rPr>
            </w:pPr>
            <w:r w:rsidRPr="000C474A">
              <w:rPr>
                <w:rFonts w:ascii="Book Antiqua" w:hAnsi="Book Antiqua"/>
              </w:rPr>
              <w:t xml:space="preserve">Copies of any documents </w:t>
            </w:r>
            <w:r>
              <w:rPr>
                <w:rFonts w:ascii="Book Antiqua" w:hAnsi="Book Antiqua"/>
              </w:rPr>
              <w:t>filed in this proceeding [</w:t>
            </w:r>
            <w:r w:rsidRPr="008F6462">
              <w:rPr>
                <w:rFonts w:ascii="Book Antiqua" w:hAnsi="Book Antiqua"/>
                <w:highlight w:val="yellow"/>
              </w:rPr>
              <w:t>and a copy of the deceased’s Will</w:t>
            </w:r>
            <w:r>
              <w:rPr>
                <w:rFonts w:ascii="Book Antiqua" w:hAnsi="Book Antiqua"/>
              </w:rPr>
              <w:t>]</w:t>
            </w:r>
            <w:r w:rsidRPr="000C474A">
              <w:rPr>
                <w:rFonts w:ascii="Book Antiqua" w:hAnsi="Book Antiqua"/>
              </w:rPr>
              <w:t xml:space="preserve"> may be inspected by arrangement with </w:t>
            </w:r>
            <w:r>
              <w:rPr>
                <w:rFonts w:ascii="Book Antiqua" w:hAnsi="Book Antiqua"/>
              </w:rPr>
              <w:t>our office</w:t>
            </w:r>
            <w:r w:rsidRPr="000C474A">
              <w:rPr>
                <w:rFonts w:ascii="Book Antiqua" w:hAnsi="Book Antiqua"/>
              </w:rPr>
              <w:t>.</w:t>
            </w:r>
          </w:p>
          <w:p w14:paraId="1D9AEBA9" w14:textId="77777777" w:rsidR="00CC478F" w:rsidRPr="000C474A" w:rsidRDefault="00CC478F" w:rsidP="00CC478F">
            <w:pPr>
              <w:spacing w:before="120" w:after="120"/>
              <w:jc w:val="both"/>
              <w:rPr>
                <w:rFonts w:ascii="Book Antiqua" w:hAnsi="Book Antiqua"/>
              </w:rPr>
            </w:pPr>
          </w:p>
          <w:p w14:paraId="53499032" w14:textId="03FB5687" w:rsidR="00CC478F" w:rsidRDefault="00CC478F" w:rsidP="00047199">
            <w:pPr>
              <w:spacing w:before="120" w:after="120"/>
              <w:rPr>
                <w:rFonts w:ascii="Book Antiqua" w:hAnsi="Book Antiqua"/>
              </w:rPr>
            </w:pPr>
            <w:r w:rsidRPr="000C474A">
              <w:rPr>
                <w:rFonts w:ascii="Book Antiqua" w:hAnsi="Book Antiqua"/>
              </w:rPr>
              <w:t>Yours faithfully,</w:t>
            </w:r>
          </w:p>
        </w:tc>
      </w:tr>
    </w:tbl>
    <w:p w14:paraId="711B2BA6" w14:textId="77777777" w:rsidR="003E7DC3" w:rsidRDefault="003E7DC3" w:rsidP="003E7DC3">
      <w:pPr>
        <w:spacing w:before="120" w:after="120"/>
        <w:jc w:val="both"/>
        <w:rPr>
          <w:rFonts w:ascii="Book Antiqua" w:hAnsi="Book Antiqua"/>
          <w:i/>
        </w:rPr>
      </w:pPr>
    </w:p>
    <w:p w14:paraId="765EE76D" w14:textId="77777777" w:rsidR="00AE0322" w:rsidRDefault="00AE0322" w:rsidP="00CC478F">
      <w:pPr>
        <w:spacing w:before="120" w:after="120"/>
        <w:jc w:val="center"/>
      </w:pPr>
    </w:p>
    <w:sectPr w:rsidR="00AE0322" w:rsidSect="003E7DC3">
      <w:footerReference w:type="even" r:id="rId13"/>
      <w:footerReference w:type="default" r:id="rId14"/>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AFE89" w14:textId="77777777" w:rsidR="005F3BDD" w:rsidRDefault="005F3BDD">
      <w:r>
        <w:separator/>
      </w:r>
    </w:p>
  </w:endnote>
  <w:endnote w:type="continuationSeparator" w:id="0">
    <w:p w14:paraId="7CE20499" w14:textId="77777777" w:rsidR="005F3BDD" w:rsidRDefault="005F3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56B9A" w14:textId="77777777" w:rsidR="000D58CC" w:rsidRDefault="00047199" w:rsidP="00A10A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D7DE1EA" w14:textId="77777777" w:rsidR="000D58CC" w:rsidRDefault="005F3BDD" w:rsidP="001A160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540BB" w14:textId="11DE6D77" w:rsidR="000D58CC" w:rsidRDefault="00047199" w:rsidP="00A10A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F2A0D">
      <w:rPr>
        <w:rStyle w:val="PageNumber"/>
        <w:noProof/>
      </w:rPr>
      <w:t>2</w:t>
    </w:r>
    <w:r>
      <w:rPr>
        <w:rStyle w:val="PageNumber"/>
      </w:rPr>
      <w:fldChar w:fldCharType="end"/>
    </w:r>
  </w:p>
  <w:p w14:paraId="17A10699" w14:textId="77777777" w:rsidR="000D58CC" w:rsidRDefault="005F3BDD" w:rsidP="001A160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2FEEB" w14:textId="77777777" w:rsidR="005F3BDD" w:rsidRDefault="005F3BDD">
      <w:r>
        <w:separator/>
      </w:r>
    </w:p>
  </w:footnote>
  <w:footnote w:type="continuationSeparator" w:id="0">
    <w:p w14:paraId="10EEB1FC" w14:textId="77777777" w:rsidR="005F3BDD" w:rsidRDefault="005F3B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646ED"/>
    <w:multiLevelType w:val="hybridMultilevel"/>
    <w:tmpl w:val="B9DE18AE"/>
    <w:lvl w:ilvl="0" w:tplc="26143226">
      <w:start w:val="1"/>
      <w:numFmt w:val="decimal"/>
      <w:lvlText w:val="%1."/>
      <w:lvlJc w:val="left"/>
      <w:pPr>
        <w:tabs>
          <w:tab w:val="num" w:pos="360"/>
        </w:tabs>
        <w:ind w:left="360" w:hanging="360"/>
      </w:pPr>
      <w:rPr>
        <w:b w:val="0"/>
      </w:rPr>
    </w:lvl>
    <w:lvl w:ilvl="1" w:tplc="DC50821E">
      <w:start w:val="1"/>
      <w:numFmt w:val="lowerLetter"/>
      <w:lvlText w:val="(%2)"/>
      <w:lvlJc w:val="left"/>
      <w:pPr>
        <w:tabs>
          <w:tab w:val="num" w:pos="1260"/>
        </w:tabs>
        <w:ind w:left="1260" w:hanging="360"/>
      </w:pPr>
      <w:rPr>
        <w:rFonts w:hint="default"/>
      </w:rPr>
    </w:lvl>
    <w:lvl w:ilvl="2" w:tplc="0C09001B">
      <w:start w:val="1"/>
      <w:numFmt w:val="lowerRoman"/>
      <w:lvlText w:val="%3."/>
      <w:lvlJc w:val="right"/>
      <w:pPr>
        <w:tabs>
          <w:tab w:val="num" w:pos="1260"/>
        </w:tabs>
        <w:ind w:left="1260" w:hanging="180"/>
      </w:pPr>
    </w:lvl>
    <w:lvl w:ilvl="3" w:tplc="0C09000F" w:tentative="1">
      <w:start w:val="1"/>
      <w:numFmt w:val="decimal"/>
      <w:lvlText w:val="%4."/>
      <w:lvlJc w:val="left"/>
      <w:pPr>
        <w:tabs>
          <w:tab w:val="num" w:pos="1980"/>
        </w:tabs>
        <w:ind w:left="1980" w:hanging="360"/>
      </w:pPr>
    </w:lvl>
    <w:lvl w:ilvl="4" w:tplc="0C090019" w:tentative="1">
      <w:start w:val="1"/>
      <w:numFmt w:val="lowerLetter"/>
      <w:lvlText w:val="%5."/>
      <w:lvlJc w:val="left"/>
      <w:pPr>
        <w:tabs>
          <w:tab w:val="num" w:pos="2700"/>
        </w:tabs>
        <w:ind w:left="2700" w:hanging="360"/>
      </w:pPr>
    </w:lvl>
    <w:lvl w:ilvl="5" w:tplc="0C09001B" w:tentative="1">
      <w:start w:val="1"/>
      <w:numFmt w:val="lowerRoman"/>
      <w:lvlText w:val="%6."/>
      <w:lvlJc w:val="right"/>
      <w:pPr>
        <w:tabs>
          <w:tab w:val="num" w:pos="3420"/>
        </w:tabs>
        <w:ind w:left="3420" w:hanging="180"/>
      </w:pPr>
    </w:lvl>
    <w:lvl w:ilvl="6" w:tplc="0C09000F" w:tentative="1">
      <w:start w:val="1"/>
      <w:numFmt w:val="decimal"/>
      <w:lvlText w:val="%7."/>
      <w:lvlJc w:val="left"/>
      <w:pPr>
        <w:tabs>
          <w:tab w:val="num" w:pos="4140"/>
        </w:tabs>
        <w:ind w:left="4140" w:hanging="360"/>
      </w:pPr>
    </w:lvl>
    <w:lvl w:ilvl="7" w:tplc="0C090019" w:tentative="1">
      <w:start w:val="1"/>
      <w:numFmt w:val="lowerLetter"/>
      <w:lvlText w:val="%8."/>
      <w:lvlJc w:val="left"/>
      <w:pPr>
        <w:tabs>
          <w:tab w:val="num" w:pos="4860"/>
        </w:tabs>
        <w:ind w:left="4860" w:hanging="360"/>
      </w:pPr>
    </w:lvl>
    <w:lvl w:ilvl="8" w:tplc="0C09001B" w:tentative="1">
      <w:start w:val="1"/>
      <w:numFmt w:val="lowerRoman"/>
      <w:lvlText w:val="%9."/>
      <w:lvlJc w:val="right"/>
      <w:pPr>
        <w:tabs>
          <w:tab w:val="num" w:pos="5580"/>
        </w:tabs>
        <w:ind w:left="5580" w:hanging="180"/>
      </w:pPr>
    </w:lvl>
  </w:abstractNum>
  <w:abstractNum w:abstractNumId="1" w15:restartNumberingAfterBreak="0">
    <w:nsid w:val="340A1691"/>
    <w:multiLevelType w:val="hybridMultilevel"/>
    <w:tmpl w:val="E9842EA0"/>
    <w:lvl w:ilvl="0" w:tplc="DC50821E">
      <w:start w:val="1"/>
      <w:numFmt w:val="lowerLetter"/>
      <w:lvlText w:val="(%1)"/>
      <w:lvlJc w:val="left"/>
      <w:pPr>
        <w:ind w:left="900" w:hanging="360"/>
      </w:pPr>
      <w:rPr>
        <w:rFonts w:hint="default"/>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2" w15:restartNumberingAfterBreak="0">
    <w:nsid w:val="5BFC1098"/>
    <w:multiLevelType w:val="hybridMultilevel"/>
    <w:tmpl w:val="6AF24236"/>
    <w:lvl w:ilvl="0" w:tplc="0C090015">
      <w:start w:val="1"/>
      <w:numFmt w:val="upperLetter"/>
      <w:lvlText w:val="%1."/>
      <w:lvlJc w:val="left"/>
      <w:pPr>
        <w:ind w:left="360" w:hanging="360"/>
      </w:pPr>
    </w:lvl>
    <w:lvl w:ilvl="1" w:tplc="DC50821E">
      <w:start w:val="1"/>
      <w:numFmt w:val="lowerLetter"/>
      <w:lvlText w:val="(%2)"/>
      <w:lvlJc w:val="left"/>
      <w:pPr>
        <w:ind w:left="928"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277522045">
    <w:abstractNumId w:val="0"/>
  </w:num>
  <w:num w:numId="2" w16cid:durableId="1411122505">
    <w:abstractNumId w:val="1"/>
  </w:num>
  <w:num w:numId="3" w16cid:durableId="1595356422">
    <w:abstractNumId w:val="2"/>
  </w:num>
  <w:num w:numId="4" w16cid:durableId="6255487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DC3"/>
    <w:rsid w:val="00027757"/>
    <w:rsid w:val="00047199"/>
    <w:rsid w:val="00085964"/>
    <w:rsid w:val="000F44CA"/>
    <w:rsid w:val="00117A45"/>
    <w:rsid w:val="0014166E"/>
    <w:rsid w:val="00144414"/>
    <w:rsid w:val="00170858"/>
    <w:rsid w:val="00174256"/>
    <w:rsid w:val="0028525A"/>
    <w:rsid w:val="002C7D35"/>
    <w:rsid w:val="002D0146"/>
    <w:rsid w:val="002D5CDA"/>
    <w:rsid w:val="002F03AD"/>
    <w:rsid w:val="002F2A0D"/>
    <w:rsid w:val="0039023C"/>
    <w:rsid w:val="003B2ED0"/>
    <w:rsid w:val="003E7DC3"/>
    <w:rsid w:val="005A6473"/>
    <w:rsid w:val="005F3BDD"/>
    <w:rsid w:val="00612E4E"/>
    <w:rsid w:val="0068483B"/>
    <w:rsid w:val="006C3A04"/>
    <w:rsid w:val="006C469F"/>
    <w:rsid w:val="00703F79"/>
    <w:rsid w:val="007305FE"/>
    <w:rsid w:val="00742474"/>
    <w:rsid w:val="00827B52"/>
    <w:rsid w:val="008576A5"/>
    <w:rsid w:val="008952AA"/>
    <w:rsid w:val="008A5BF1"/>
    <w:rsid w:val="008C1266"/>
    <w:rsid w:val="00961ACE"/>
    <w:rsid w:val="009C6328"/>
    <w:rsid w:val="00A23C5E"/>
    <w:rsid w:val="00AD5049"/>
    <w:rsid w:val="00AE0322"/>
    <w:rsid w:val="00B00561"/>
    <w:rsid w:val="00BF316A"/>
    <w:rsid w:val="00CB6487"/>
    <w:rsid w:val="00CC478F"/>
    <w:rsid w:val="00D53A68"/>
    <w:rsid w:val="00D97E50"/>
    <w:rsid w:val="00E86031"/>
    <w:rsid w:val="00E8758F"/>
    <w:rsid w:val="00EF09C6"/>
    <w:rsid w:val="00EF1B76"/>
    <w:rsid w:val="00FB40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A1A60"/>
  <w15:chartTrackingRefBased/>
  <w15:docId w15:val="{F138F638-6BE9-4770-805A-835B2F547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DC3"/>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E7DC3"/>
    <w:pPr>
      <w:tabs>
        <w:tab w:val="center" w:pos="4153"/>
        <w:tab w:val="right" w:pos="8306"/>
      </w:tabs>
    </w:pPr>
  </w:style>
  <w:style w:type="character" w:customStyle="1" w:styleId="FooterChar">
    <w:name w:val="Footer Char"/>
    <w:basedOn w:val="DefaultParagraphFont"/>
    <w:link w:val="Footer"/>
    <w:rsid w:val="003E7DC3"/>
    <w:rPr>
      <w:rFonts w:ascii="Times New Roman" w:eastAsia="Times New Roman" w:hAnsi="Times New Roman" w:cs="Times New Roman"/>
      <w:sz w:val="24"/>
      <w:szCs w:val="24"/>
      <w:lang w:eastAsia="en-AU"/>
    </w:rPr>
  </w:style>
  <w:style w:type="character" w:styleId="PageNumber">
    <w:name w:val="page number"/>
    <w:basedOn w:val="DefaultParagraphFont"/>
    <w:rsid w:val="003E7DC3"/>
  </w:style>
  <w:style w:type="paragraph" w:customStyle="1" w:styleId="Normal-Cover">
    <w:name w:val="Normal-Cover"/>
    <w:basedOn w:val="Normal"/>
    <w:rsid w:val="003E7DC3"/>
    <w:pPr>
      <w:widowControl w:val="0"/>
    </w:pPr>
    <w:rPr>
      <w:rFonts w:ascii="Book Antiqua" w:hAnsi="Book Antiqua"/>
      <w:szCs w:val="20"/>
      <w:lang w:eastAsia="en-US"/>
    </w:rPr>
  </w:style>
  <w:style w:type="character" w:styleId="Hyperlink">
    <w:name w:val="Hyperlink"/>
    <w:uiPriority w:val="99"/>
    <w:rsid w:val="003E7DC3"/>
    <w:rPr>
      <w:color w:val="0563C1"/>
      <w:u w:val="single"/>
    </w:rPr>
  </w:style>
  <w:style w:type="paragraph" w:styleId="BalloonText">
    <w:name w:val="Balloon Text"/>
    <w:basedOn w:val="Normal"/>
    <w:link w:val="BalloonTextChar"/>
    <w:uiPriority w:val="99"/>
    <w:semiHidden/>
    <w:unhideWhenUsed/>
    <w:rsid w:val="008952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2AA"/>
    <w:rPr>
      <w:rFonts w:ascii="Segoe UI" w:eastAsia="Times New Roman" w:hAnsi="Segoe UI" w:cs="Segoe UI"/>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fm@supcourt.vic.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RCentre@supcourt.vic.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e37fa6b-b089-4aaf-a3dc-41036aa3dabb">
      <UserInfo>
        <DisplayName/>
        <AccountId xsi:nil="true"/>
        <AccountType/>
      </UserInfo>
    </SharedWithUsers>
    <MediaLengthInSeconds xmlns="60de86f1-7790-42c6-9202-fa6105029f1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DCBF478E4AD748BB6CBC4282B358D7" ma:contentTypeVersion="12" ma:contentTypeDescription="Create a new document." ma:contentTypeScope="" ma:versionID="79c5f56dbfd93700d066b091ca94b217">
  <xsd:schema xmlns:xsd="http://www.w3.org/2001/XMLSchema" xmlns:xs="http://www.w3.org/2001/XMLSchema" xmlns:p="http://schemas.microsoft.com/office/2006/metadata/properties" xmlns:ns2="60de86f1-7790-42c6-9202-fa6105029f1f" xmlns:ns3="ae37fa6b-b089-4aaf-a3dc-41036aa3dabb" targetNamespace="http://schemas.microsoft.com/office/2006/metadata/properties" ma:root="true" ma:fieldsID="458e05d98c1ed154a33a4a27599beb94" ns2:_="" ns3:_="">
    <xsd:import namespace="60de86f1-7790-42c6-9202-fa6105029f1f"/>
    <xsd:import namespace="ae37fa6b-b089-4aaf-a3dc-41036aa3da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de86f1-7790-42c6-9202-fa6105029f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37fa6b-b089-4aaf-a3dc-41036aa3dab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C402F-C71A-4C17-B0D0-931D8F9528BD}">
  <ds:schemaRefs>
    <ds:schemaRef ds:uri="http://schemas.microsoft.com/office/2006/metadata/properties"/>
    <ds:schemaRef ds:uri="http://schemas.microsoft.com/office/infopath/2007/PartnerControls"/>
    <ds:schemaRef ds:uri="ae37fa6b-b089-4aaf-a3dc-41036aa3dabb"/>
    <ds:schemaRef ds:uri="60de86f1-7790-42c6-9202-fa6105029f1f"/>
  </ds:schemaRefs>
</ds:datastoreItem>
</file>

<file path=customXml/itemProps2.xml><?xml version="1.0" encoding="utf-8"?>
<ds:datastoreItem xmlns:ds="http://schemas.openxmlformats.org/officeDocument/2006/customXml" ds:itemID="{2C53420F-F313-49F1-A502-301ED4677D7F}">
  <ds:schemaRefs>
    <ds:schemaRef ds:uri="http://schemas.microsoft.com/sharepoint/v3/contenttype/forms"/>
  </ds:schemaRefs>
</ds:datastoreItem>
</file>

<file path=customXml/itemProps3.xml><?xml version="1.0" encoding="utf-8"?>
<ds:datastoreItem xmlns:ds="http://schemas.openxmlformats.org/officeDocument/2006/customXml" ds:itemID="{544103E1-4C13-4D33-A326-4FE44C97B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de86f1-7790-42c6-9202-fa6105029f1f"/>
    <ds:schemaRef ds:uri="ae37fa6b-b089-4aaf-a3dc-41036aa3da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0A21B0-DDF8-4478-8A2B-25DBB8613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Pages>
  <Words>995</Words>
  <Characters>5676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TFM First Directions</vt:lpstr>
    </vt:vector>
  </TitlesOfParts>
  <Company>Supreme Court of Victoria</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TFM First Directions</dc:title>
  <dc:subject/>
  <dc:creator>Fran Hansen</dc:creator>
  <cp:keywords>TFM</cp:keywords>
  <dc:description/>
  <cp:lastModifiedBy>Benjamin Calvitto</cp:lastModifiedBy>
  <cp:revision>9</cp:revision>
  <cp:lastPrinted>2020-03-30T04:09:00Z</cp:lastPrinted>
  <dcterms:created xsi:type="dcterms:W3CDTF">2022-05-31T23:25:00Z</dcterms:created>
  <dcterms:modified xsi:type="dcterms:W3CDTF">2023-07-21T07:18:00Z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0x010100A1DCBF478E4AD748BB6CBC4282B358D7</vt:lpwstr>
  </property>
  <property fmtid="{D5CDD505-2E9C-101B-9397-08002B2CF9AE}" pid="3" name="Order">
    <vt:r8>3589500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