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435E" w14:textId="77777777" w:rsidR="008C077E" w:rsidRDefault="008C077E" w:rsidP="008C077E">
      <w:pPr>
        <w:spacing w:after="0" w:line="240" w:lineRule="auto"/>
        <w:jc w:val="center"/>
        <w:rPr>
          <w:rFonts w:ascii="Times New Roman" w:eastAsia="Times New Roman" w:hAnsi="Times New Roman"/>
          <w:sz w:val="24"/>
          <w:szCs w:val="20"/>
          <w:lang w:val="en-US"/>
        </w:rPr>
      </w:pPr>
    </w:p>
    <w:p w14:paraId="177F2187" w14:textId="778FA284" w:rsidR="008C077E" w:rsidRPr="002E4380" w:rsidRDefault="008C077E" w:rsidP="008C077E">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IN THE SUPREME COURT OF VICTORIA AT</w:t>
      </w:r>
      <w:r w:rsidR="0036680E">
        <w:rPr>
          <w:rFonts w:ascii="Times New Roman" w:eastAsia="Times New Roman" w:hAnsi="Times New Roman"/>
          <w:sz w:val="24"/>
          <w:szCs w:val="20"/>
          <w:lang w:val="en-US"/>
        </w:rPr>
        <w:t xml:space="preserve"> </w:t>
      </w:r>
      <w:sdt>
        <w:sdtPr>
          <w:rPr>
            <w:rFonts w:ascii="Times New Roman" w:eastAsia="Times New Roman" w:hAnsi="Times New Roman"/>
            <w:sz w:val="24"/>
            <w:szCs w:val="20"/>
            <w:lang w:val="en-US"/>
          </w:rPr>
          <w:tag w:val="MI"/>
          <w:id w:val="-1482149945"/>
          <w:placeholder>
            <w:docPart w:val="DefaultPlaceholder_-1854013438"/>
          </w:placeholder>
          <w:showingPlcHdr/>
          <w:dropDownList>
            <w:listItem w:value="Choose an item."/>
            <w:listItem w:displayText="BALLARAT" w:value="BALLARAT"/>
            <w:listItem w:displayText="BENDIGO" w:value="BENDIGO"/>
            <w:listItem w:displayText="GEELONG" w:value="GEELONG"/>
            <w:listItem w:displayText="HAMILTON" w:value="HAMILTON"/>
            <w:listItem w:displayText="HORSHAM" w:value="HORSHAM"/>
            <w:listItem w:displayText="LATROBE VALLEY" w:value="LATROBE VALLEY"/>
            <w:listItem w:displayText="MILDURA" w:value="MILDURA"/>
            <w:listItem w:displayText="SALE" w:value="SALE"/>
            <w:listItem w:displayText="SHEPPARTON" w:value="SHEPPARTON"/>
            <w:listItem w:displayText="WANGARATTA" w:value="WANGARATTA"/>
            <w:listItem w:displayText="WARRNAMBOOL" w:value="WARRNAMBOOL"/>
            <w:listItem w:displayText="WODONGA" w:value="WODONGA"/>
          </w:dropDownList>
        </w:sdtPr>
        <w:sdtEndPr/>
        <w:sdtContent>
          <w:r w:rsidR="00320032" w:rsidRPr="009A55D7">
            <w:rPr>
              <w:rStyle w:val="PlaceholderText"/>
            </w:rPr>
            <w:t>Choose an item.</w:t>
          </w:r>
        </w:sdtContent>
      </w:sdt>
    </w:p>
    <w:p w14:paraId="206DE694" w14:textId="77777777" w:rsidR="00320032" w:rsidRDefault="008C077E" w:rsidP="008C077E">
      <w:pPr>
        <w:spacing w:after="0" w:line="240" w:lineRule="auto"/>
        <w:rPr>
          <w:rFonts w:ascii="Times New Roman" w:eastAsia="Times New Roman" w:hAnsi="Times New Roman"/>
          <w:noProof/>
          <w:sz w:val="24"/>
          <w:szCs w:val="20"/>
          <w:lang w:val="en-US"/>
        </w:rPr>
      </w:pPr>
      <w:r w:rsidRPr="002E4380">
        <w:rPr>
          <w:rFonts w:ascii="Times New Roman" w:eastAsia="Times New Roman" w:hAnsi="Times New Roman"/>
          <w:noProof/>
          <w:sz w:val="24"/>
          <w:szCs w:val="20"/>
          <w:lang w:val="en-US"/>
        </w:rPr>
        <w:t>COMMON LAW DIVISION</w:t>
      </w:r>
    </w:p>
    <w:p w14:paraId="00996420" w14:textId="56BE8781" w:rsidR="008A409A" w:rsidRDefault="00320032"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 xml:space="preserve">CIVIL CIRCUIT </w:t>
      </w:r>
      <w:r w:rsidR="008B5E2F">
        <w:rPr>
          <w:rFonts w:ascii="Times New Roman" w:eastAsia="Times New Roman" w:hAnsi="Times New Roman"/>
          <w:noProof/>
          <w:sz w:val="24"/>
          <w:szCs w:val="20"/>
          <w:lang w:val="en-US"/>
        </w:rPr>
        <w:t>LIST</w:t>
      </w:r>
      <w:r w:rsidR="008C077E" w:rsidRPr="002E4380">
        <w:rPr>
          <w:rFonts w:ascii="Times New Roman" w:eastAsia="Times New Roman" w:hAnsi="Times New Roman"/>
          <w:noProof/>
          <w:sz w:val="24"/>
          <w:szCs w:val="20"/>
          <w:lang w:val="en-US"/>
        </w:rPr>
        <w:t xml:space="preserve"> </w:t>
      </w:r>
    </w:p>
    <w:p w14:paraId="28C880C1" w14:textId="5A07ECAB"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EndPr/>
        <w:sdtContent>
          <w:r w:rsidR="006B5F4B">
            <w:rPr>
              <w:rFonts w:ascii="Times New Roman" w:eastAsia="Times New Roman" w:hAnsi="Times New Roman"/>
              <w:noProof/>
              <w:sz w:val="24"/>
              <w:szCs w:val="20"/>
              <w:lang w:val="en-US"/>
            </w:rPr>
            <w:t>2023</w:t>
          </w:r>
        </w:sdtContent>
      </w:sdt>
      <w:r w:rsidRPr="0067416F">
        <w:rPr>
          <w:rFonts w:ascii="Times New Roman" w:eastAsia="Times New Roman" w:hAnsi="Times New Roman"/>
          <w:noProof/>
          <w:sz w:val="24"/>
          <w:szCs w:val="20"/>
          <w:highlight w:val="yellow"/>
          <w:lang w:val="en-US"/>
        </w:rPr>
        <w:t xml:space="preserve"> </w:t>
      </w:r>
      <w:r w:rsidR="00BF7528">
        <w:rPr>
          <w:rFonts w:ascii="Times New Roman" w:eastAsia="Times New Roman" w:hAnsi="Times New Roman"/>
          <w:noProof/>
          <w:sz w:val="24"/>
          <w:szCs w:val="20"/>
          <w:highlight w:val="yellow"/>
          <w:lang w:val="en-US"/>
        </w:rPr>
        <w:t>0</w:t>
      </w:r>
      <w:r w:rsidR="00D01586">
        <w:rPr>
          <w:rFonts w:ascii="Times New Roman" w:eastAsia="Times New Roman" w:hAnsi="Times New Roman"/>
          <w:noProof/>
          <w:sz w:val="24"/>
          <w:szCs w:val="20"/>
          <w:highlight w:val="yellow"/>
          <w:lang w:val="en-US"/>
        </w:rPr>
        <w:t>XXXX</w:t>
      </w:r>
      <w:r w:rsidRPr="0067416F">
        <w:rPr>
          <w:rFonts w:ascii="Times New Roman" w:eastAsia="Times New Roman" w:hAnsi="Times New Roman"/>
          <w:noProof/>
          <w:sz w:val="24"/>
          <w:szCs w:val="20"/>
          <w:highlight w:val="yellow"/>
          <w:lang w:val="en-US"/>
        </w:rPr>
        <w:t xml:space="preserve">                  </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27D13FE4"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tc>
          <w:tcPr>
            <w:tcW w:w="7655" w:type="dxa"/>
          </w:tcPr>
          <w:p w14:paraId="6BAF83DB" w14:textId="54128246" w:rsidR="008C077E" w:rsidRPr="00C53201" w:rsidRDefault="00D01586">
            <w:pPr>
              <w:spacing w:after="0" w:line="240" w:lineRule="auto"/>
              <w:rPr>
                <w:rFonts w:ascii="Times New Roman" w:eastAsia="Times New Roman" w:hAnsi="Times New Roman"/>
                <w:b/>
                <w:bCs/>
                <w:sz w:val="24"/>
                <w:szCs w:val="24"/>
              </w:rPr>
            </w:pPr>
            <w:r w:rsidRPr="003761C4">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tc>
          <w:tcPr>
            <w:tcW w:w="7655" w:type="dxa"/>
          </w:tcPr>
          <w:p w14:paraId="5B0FE7B2" w14:textId="77777777" w:rsidR="008C077E" w:rsidRPr="0055230B" w:rsidRDefault="008C077E">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pPr>
              <w:spacing w:after="0" w:line="240" w:lineRule="auto"/>
              <w:jc w:val="right"/>
              <w:rPr>
                <w:rFonts w:ascii="Times New Roman" w:eastAsia="Times New Roman" w:hAnsi="Times New Roman"/>
                <w:sz w:val="24"/>
                <w:szCs w:val="24"/>
              </w:rPr>
            </w:pPr>
          </w:p>
        </w:tc>
      </w:tr>
      <w:tr w:rsidR="008C077E" w:rsidRPr="0055230B" w14:paraId="72C951F5" w14:textId="77777777">
        <w:tc>
          <w:tcPr>
            <w:tcW w:w="7655" w:type="dxa"/>
          </w:tcPr>
          <w:p w14:paraId="0B569211" w14:textId="77777777" w:rsidR="008C077E" w:rsidRPr="0055230B" w:rsidRDefault="008C077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pPr>
              <w:spacing w:after="0" w:line="240" w:lineRule="auto"/>
              <w:jc w:val="right"/>
              <w:rPr>
                <w:rFonts w:ascii="Times New Roman" w:eastAsia="Times New Roman" w:hAnsi="Times New Roman"/>
                <w:sz w:val="24"/>
                <w:szCs w:val="24"/>
              </w:rPr>
            </w:pPr>
          </w:p>
        </w:tc>
      </w:tr>
      <w:tr w:rsidR="008C077E" w:rsidRPr="0055230B" w14:paraId="606D8961" w14:textId="77777777">
        <w:tc>
          <w:tcPr>
            <w:tcW w:w="7655" w:type="dxa"/>
          </w:tcPr>
          <w:p w14:paraId="305A1260" w14:textId="77777777" w:rsidR="008C077E" w:rsidRPr="0055230B" w:rsidRDefault="008C077E">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pPr>
              <w:spacing w:after="0" w:line="240" w:lineRule="auto"/>
              <w:jc w:val="right"/>
              <w:rPr>
                <w:rFonts w:ascii="Times New Roman" w:eastAsia="Times New Roman" w:hAnsi="Times New Roman"/>
                <w:sz w:val="24"/>
                <w:szCs w:val="24"/>
              </w:rPr>
            </w:pPr>
          </w:p>
        </w:tc>
      </w:tr>
      <w:tr w:rsidR="008C077E" w:rsidRPr="0055230B" w14:paraId="1BFB09B6" w14:textId="77777777">
        <w:tc>
          <w:tcPr>
            <w:tcW w:w="7655" w:type="dxa"/>
          </w:tcPr>
          <w:p w14:paraId="5F43A0DF" w14:textId="5B0271D9" w:rsidR="003761C4" w:rsidRDefault="003761C4" w:rsidP="00465BCD">
            <w:pPr>
              <w:spacing w:after="0" w:line="240" w:lineRule="auto"/>
              <w:rPr>
                <w:rFonts w:ascii="Times New Roman" w:eastAsia="Times New Roman" w:hAnsi="Times New Roman"/>
                <w:b/>
                <w:bCs/>
                <w:sz w:val="24"/>
                <w:szCs w:val="20"/>
              </w:rPr>
            </w:pPr>
            <w:r w:rsidRPr="003761C4">
              <w:rPr>
                <w:rFonts w:ascii="Times New Roman" w:eastAsia="Times New Roman" w:hAnsi="Times New Roman"/>
                <w:b/>
                <w:bCs/>
                <w:sz w:val="24"/>
                <w:szCs w:val="20"/>
              </w:rPr>
              <w:t xml:space="preserve">NAME OF THE </w:t>
            </w:r>
            <w:r>
              <w:rPr>
                <w:rFonts w:ascii="Times New Roman" w:eastAsia="Times New Roman" w:hAnsi="Times New Roman"/>
                <w:b/>
                <w:bCs/>
                <w:sz w:val="24"/>
                <w:szCs w:val="20"/>
              </w:rPr>
              <w:t>DEFE</w:t>
            </w:r>
            <w:r w:rsidR="00647E62">
              <w:rPr>
                <w:rFonts w:ascii="Times New Roman" w:eastAsia="Times New Roman" w:hAnsi="Times New Roman"/>
                <w:b/>
                <w:bCs/>
                <w:sz w:val="24"/>
                <w:szCs w:val="20"/>
              </w:rPr>
              <w:t>NDANT</w:t>
            </w:r>
            <w:r w:rsidRPr="003761C4">
              <w:rPr>
                <w:rFonts w:ascii="Times New Roman" w:eastAsia="Times New Roman" w:hAnsi="Times New Roman"/>
                <w:b/>
                <w:bCs/>
                <w:sz w:val="24"/>
                <w:szCs w:val="20"/>
              </w:rPr>
              <w:t xml:space="preserve">                    </w:t>
            </w:r>
          </w:p>
          <w:p w14:paraId="653C3244" w14:textId="5752FFC8" w:rsidR="008C077E" w:rsidRPr="000372ED" w:rsidRDefault="008C077E" w:rsidP="000372ED">
            <w:pPr>
              <w:spacing w:after="0" w:line="240" w:lineRule="auto"/>
              <w:rPr>
                <w:rFonts w:ascii="Times New Roman" w:eastAsia="Times New Roman" w:hAnsi="Times New Roman"/>
                <w:sz w:val="24"/>
                <w:szCs w:val="20"/>
                <w:highlight w:val="yellow"/>
              </w:rPr>
            </w:pPr>
          </w:p>
        </w:tc>
        <w:tc>
          <w:tcPr>
            <w:tcW w:w="1255" w:type="dxa"/>
          </w:tcPr>
          <w:p w14:paraId="51614759" w14:textId="77777777" w:rsidR="008C077E" w:rsidRPr="0055230B" w:rsidRDefault="008C077E">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6C837D35" w14:textId="4CBBDD05" w:rsidR="008C077E" w:rsidRPr="0055230B" w:rsidRDefault="008C077E" w:rsidP="008C077E">
      <w:pPr>
        <w:spacing w:after="0" w:line="240" w:lineRule="auto"/>
        <w:rPr>
          <w:rFonts w:ascii="Times New Roman" w:eastAsia="Times New Roman" w:hAnsi="Times New Roman"/>
          <w:sz w:val="24"/>
          <w:szCs w:val="20"/>
        </w:rPr>
      </w:pPr>
    </w:p>
    <w:p w14:paraId="0B674ACD" w14:textId="72ED5ED5" w:rsidR="008C077E" w:rsidRPr="00F07E46" w:rsidRDefault="008C077E" w:rsidP="008C077E">
      <w:pPr>
        <w:jc w:val="center"/>
        <w:rPr>
          <w:rFonts w:ascii="Times New Roman" w:hAnsi="Times New Roman"/>
          <w:b/>
          <w:sz w:val="24"/>
          <w:szCs w:val="24"/>
        </w:rPr>
      </w:pPr>
      <w:r>
        <w:rPr>
          <w:rFonts w:ascii="Times New Roman" w:hAnsi="Times New Roman"/>
          <w:b/>
          <w:sz w:val="24"/>
          <w:szCs w:val="24"/>
        </w:rPr>
        <w:t>FIRST DIRECTIONS</w:t>
      </w:r>
      <w:r w:rsidR="00CF62F8">
        <w:rPr>
          <w:rFonts w:ascii="Times New Roman" w:hAnsi="Times New Roman"/>
          <w:b/>
          <w:sz w:val="24"/>
          <w:szCs w:val="24"/>
        </w:rPr>
        <w:t xml:space="preserve"> ORDER</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tc>
          <w:tcPr>
            <w:tcW w:w="3168" w:type="dxa"/>
          </w:tcPr>
          <w:p w14:paraId="038BC14B"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111BF84D" w:rsidR="008C077E" w:rsidRPr="00693FAD" w:rsidRDefault="00AE4C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Judicial Registrar </w:t>
            </w:r>
            <w:r w:rsidRPr="006175A0">
              <w:rPr>
                <w:rFonts w:ascii="Times New Roman" w:eastAsia="Times New Roman" w:hAnsi="Times New Roman"/>
                <w:sz w:val="24"/>
                <w:szCs w:val="24"/>
              </w:rPr>
              <w:t>Baker</w:t>
            </w:r>
            <w:r>
              <w:rPr>
                <w:rFonts w:ascii="Times New Roman" w:eastAsia="Times New Roman" w:hAnsi="Times New Roman"/>
                <w:sz w:val="24"/>
                <w:szCs w:val="24"/>
              </w:rPr>
              <w:t xml:space="preserve"> </w:t>
            </w:r>
          </w:p>
        </w:tc>
      </w:tr>
      <w:tr w:rsidR="008C077E" w:rsidRPr="00693FAD" w14:paraId="1E57DDDA" w14:textId="77777777">
        <w:trPr>
          <w:trHeight w:val="80"/>
        </w:trPr>
        <w:tc>
          <w:tcPr>
            <w:tcW w:w="3168" w:type="dxa"/>
          </w:tcPr>
          <w:p w14:paraId="120E9335" w14:textId="77777777" w:rsidR="008C077E" w:rsidRPr="00693FAD" w:rsidRDefault="008C077E">
            <w:pPr>
              <w:spacing w:after="0" w:line="240" w:lineRule="auto"/>
              <w:rPr>
                <w:rFonts w:ascii="Times New Roman" w:eastAsia="Times New Roman" w:hAnsi="Times New Roman"/>
                <w:sz w:val="24"/>
                <w:szCs w:val="24"/>
              </w:rPr>
            </w:pPr>
          </w:p>
        </w:tc>
        <w:tc>
          <w:tcPr>
            <w:tcW w:w="5760" w:type="dxa"/>
          </w:tcPr>
          <w:p w14:paraId="54320788" w14:textId="77777777" w:rsidR="008C077E" w:rsidRPr="00E674F6" w:rsidRDefault="008C077E">
            <w:pPr>
              <w:spacing w:after="0" w:line="240" w:lineRule="auto"/>
              <w:rPr>
                <w:rFonts w:ascii="Times New Roman" w:eastAsia="Times New Roman" w:hAnsi="Times New Roman"/>
                <w:sz w:val="24"/>
                <w:szCs w:val="24"/>
                <w:highlight w:val="yellow"/>
              </w:rPr>
            </w:pPr>
          </w:p>
        </w:tc>
      </w:tr>
      <w:tr w:rsidR="008C077E" w:rsidRPr="00693FAD" w14:paraId="699902B3" w14:textId="77777777">
        <w:tc>
          <w:tcPr>
            <w:tcW w:w="3168" w:type="dxa"/>
          </w:tcPr>
          <w:p w14:paraId="2BE6A7D3"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02B8289" w:rsidR="008C077E" w:rsidRPr="00E674F6" w:rsidRDefault="008C077E">
            <w:pPr>
              <w:spacing w:after="0" w:line="240" w:lineRule="auto"/>
              <w:rPr>
                <w:rFonts w:ascii="Times New Roman" w:eastAsia="Times New Roman" w:hAnsi="Times New Roman"/>
                <w:sz w:val="24"/>
                <w:szCs w:val="24"/>
                <w:highlight w:val="yellow"/>
              </w:rPr>
            </w:pPr>
          </w:p>
        </w:tc>
      </w:tr>
      <w:tr w:rsidR="008C077E" w:rsidRPr="00693FAD" w14:paraId="18BC050E" w14:textId="77777777">
        <w:tc>
          <w:tcPr>
            <w:tcW w:w="3168" w:type="dxa"/>
          </w:tcPr>
          <w:p w14:paraId="2E09825E" w14:textId="77777777" w:rsidR="008C077E" w:rsidRPr="00693FAD" w:rsidRDefault="008C077E">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pPr>
              <w:spacing w:after="0" w:line="240" w:lineRule="auto"/>
              <w:rPr>
                <w:rFonts w:ascii="Times New Roman" w:eastAsia="Times New Roman" w:hAnsi="Times New Roman"/>
                <w:sz w:val="24"/>
                <w:szCs w:val="24"/>
              </w:rPr>
            </w:pPr>
          </w:p>
        </w:tc>
      </w:tr>
      <w:tr w:rsidR="008C077E" w:rsidRPr="00693FAD" w14:paraId="77192331" w14:textId="77777777">
        <w:tc>
          <w:tcPr>
            <w:tcW w:w="3168" w:type="dxa"/>
          </w:tcPr>
          <w:p w14:paraId="001AA85B"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56CFCE94" w:rsidR="008C077E" w:rsidRPr="00693FAD" w:rsidRDefault="008C077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By writ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End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tc>
          <w:tcPr>
            <w:tcW w:w="3168" w:type="dxa"/>
          </w:tcPr>
          <w:p w14:paraId="1A67FAFB" w14:textId="77777777" w:rsidR="008C077E" w:rsidRPr="00693FAD" w:rsidRDefault="008C077E">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pPr>
              <w:spacing w:after="0" w:line="240" w:lineRule="auto"/>
              <w:rPr>
                <w:rFonts w:ascii="Times New Roman" w:eastAsia="Times New Roman" w:hAnsi="Times New Roman"/>
                <w:sz w:val="24"/>
                <w:szCs w:val="24"/>
              </w:rPr>
            </w:pPr>
          </w:p>
        </w:tc>
      </w:tr>
      <w:tr w:rsidR="008C077E" w:rsidRPr="00693FAD" w14:paraId="21EF2945" w14:textId="77777777">
        <w:tc>
          <w:tcPr>
            <w:tcW w:w="3168" w:type="dxa"/>
          </w:tcPr>
          <w:p w14:paraId="082E98CC"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tc>
          <w:tcPr>
            <w:tcW w:w="3168" w:type="dxa"/>
          </w:tcPr>
          <w:p w14:paraId="6F0EF3BC" w14:textId="77777777" w:rsidR="008C077E" w:rsidRPr="00693FAD" w:rsidRDefault="008C077E">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pPr>
              <w:spacing w:after="0" w:line="240" w:lineRule="auto"/>
              <w:rPr>
                <w:rFonts w:ascii="Times New Roman" w:eastAsia="Times New Roman" w:hAnsi="Times New Roman"/>
                <w:sz w:val="24"/>
                <w:szCs w:val="24"/>
              </w:rPr>
            </w:pPr>
          </w:p>
        </w:tc>
      </w:tr>
      <w:tr w:rsidR="008C077E" w:rsidRPr="00693FAD" w14:paraId="1E8B0FDB" w14:textId="77777777">
        <w:tc>
          <w:tcPr>
            <w:tcW w:w="3168" w:type="dxa"/>
          </w:tcPr>
          <w:p w14:paraId="58E4CC69"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tc>
          <w:tcPr>
            <w:tcW w:w="3168" w:type="dxa"/>
          </w:tcPr>
          <w:p w14:paraId="57EC1435" w14:textId="77777777" w:rsidR="008C077E" w:rsidRPr="00693FAD" w:rsidRDefault="008C077E">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pPr>
              <w:spacing w:after="0" w:line="240" w:lineRule="auto"/>
              <w:rPr>
                <w:rFonts w:ascii="Times New Roman" w:eastAsia="Times New Roman" w:hAnsi="Times New Roman"/>
                <w:sz w:val="24"/>
                <w:szCs w:val="24"/>
              </w:rPr>
            </w:pPr>
          </w:p>
        </w:tc>
      </w:tr>
      <w:tr w:rsidR="008C077E" w:rsidRPr="00693FAD" w14:paraId="42477629" w14:textId="77777777">
        <w:tc>
          <w:tcPr>
            <w:tcW w:w="3168" w:type="dxa"/>
          </w:tcPr>
          <w:p w14:paraId="1B10E805" w14:textId="77777777" w:rsidR="008C077E" w:rsidRPr="00693FAD" w:rsidRDefault="008C077E">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01402D7A" w:rsidR="008C077E" w:rsidRPr="00693FAD" w:rsidRDefault="008C077E">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Pr="002E4380" w:rsidRDefault="008C077E" w:rsidP="008C077E">
      <w:pPr>
        <w:spacing w:after="0" w:line="240" w:lineRule="auto"/>
        <w:ind w:left="180" w:hanging="180"/>
        <w:rPr>
          <w:rFonts w:ascii="Times New Roman" w:eastAsia="Times New Roman" w:hAnsi="Times New Roman"/>
          <w:caps/>
          <w:sz w:val="24"/>
          <w:szCs w:val="20"/>
          <w:lang w:val="en-US"/>
        </w:rPr>
      </w:pPr>
    </w:p>
    <w:p w14:paraId="3DE0FA93" w14:textId="77777777" w:rsidR="008C077E" w:rsidRDefault="008C077E" w:rsidP="008C077E">
      <w:pPr>
        <w:spacing w:after="0" w:line="240" w:lineRule="auto"/>
        <w:ind w:left="-142" w:firstLine="142"/>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Trial and trial fee</w:t>
      </w:r>
      <w:r>
        <w:rPr>
          <w:rFonts w:ascii="Times New Roman" w:eastAsia="Times New Roman" w:hAnsi="Times New Roman"/>
          <w:b/>
          <w:sz w:val="24"/>
          <w:szCs w:val="20"/>
          <w:u w:val="single"/>
        </w:rPr>
        <w:t>s</w:t>
      </w:r>
    </w:p>
    <w:p w14:paraId="2D75B7A8" w14:textId="77777777" w:rsidR="00E674F6" w:rsidRDefault="00E674F6" w:rsidP="008C077E">
      <w:pPr>
        <w:spacing w:after="0" w:line="240" w:lineRule="auto"/>
        <w:ind w:left="-142" w:firstLine="142"/>
        <w:rPr>
          <w:rFonts w:ascii="Times New Roman" w:eastAsia="Times New Roman" w:hAnsi="Times New Roman"/>
          <w:b/>
          <w:sz w:val="24"/>
          <w:szCs w:val="20"/>
          <w:u w:val="single"/>
        </w:rPr>
      </w:pPr>
    </w:p>
    <w:p w14:paraId="7AF9BCC1" w14:textId="77777777" w:rsidR="008C077E" w:rsidRPr="00C72BBD" w:rsidRDefault="008C077E" w:rsidP="008C077E">
      <w:pPr>
        <w:spacing w:after="0" w:line="240" w:lineRule="auto"/>
        <w:ind w:left="-142" w:firstLine="142"/>
        <w:rPr>
          <w:rFonts w:ascii="Times New Roman" w:eastAsia="Times New Roman" w:hAnsi="Times New Roman"/>
          <w:b/>
          <w:sz w:val="24"/>
          <w:szCs w:val="20"/>
          <w:u w:val="single"/>
        </w:rPr>
      </w:pPr>
    </w:p>
    <w:p w14:paraId="59CB32C5" w14:textId="05235B08"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w:t>
      </w:r>
      <w:r w:rsidR="00723C26">
        <w:rPr>
          <w:rFonts w:ascii="Times New Roman" w:eastAsia="Times New Roman" w:hAnsi="Times New Roman"/>
          <w:sz w:val="24"/>
          <w:szCs w:val="20"/>
        </w:rPr>
        <w:t xml:space="preserve">set down for </w:t>
      </w:r>
      <w:r w:rsidRPr="00C72BBD">
        <w:rPr>
          <w:rFonts w:ascii="Times New Roman" w:eastAsia="Times New Roman" w:hAnsi="Times New Roman"/>
          <w:sz w:val="24"/>
          <w:szCs w:val="20"/>
        </w:rPr>
        <w:t xml:space="preserve">trial </w:t>
      </w:r>
      <w:r w:rsidR="00723C26">
        <w:rPr>
          <w:rFonts w:ascii="Times New Roman" w:eastAsia="Times New Roman" w:hAnsi="Times New Roman"/>
          <w:sz w:val="24"/>
          <w:szCs w:val="20"/>
        </w:rPr>
        <w:t xml:space="preserve">in the </w:t>
      </w:r>
      <w:sdt>
        <w:sdtPr>
          <w:rPr>
            <w:rFonts w:ascii="Times New Roman" w:eastAsia="Times New Roman" w:hAnsi="Times New Roman"/>
            <w:sz w:val="24"/>
            <w:szCs w:val="20"/>
          </w:rPr>
          <w:id w:val="-1656290921"/>
          <w:placeholder>
            <w:docPart w:val="DefaultPlaceholder_-1854013438"/>
          </w:placeholder>
          <w:showingPlcHdr/>
          <w:dropDownList>
            <w:listItem w:value="Choose an item."/>
            <w:listItem w:displayText="Ballarat" w:value="Ballarat"/>
            <w:listItem w:displayText="Bendigo" w:value="Bendigo"/>
            <w:listItem w:displayText="Geelong" w:value="Geelong"/>
            <w:listItem w:displayText="Hamilton" w:value="Hamilton"/>
            <w:listItem w:displayText="Horsham" w:value="Horsham"/>
            <w:listItem w:displayText="Latrobe Valley" w:value="Latrobe Valley"/>
            <w:listItem w:displayText="Mildura" w:value="Mildura"/>
            <w:listItem w:displayText="Sale" w:value="Sale"/>
            <w:listItem w:displayText="Shepparton" w:value="Shepparton"/>
            <w:listItem w:displayText="Wangaratta" w:value="Wangaratta"/>
            <w:listItem w:displayText="Warrnambool" w:value="Warrnambool"/>
            <w:listItem w:displayText="Wodonga" w:value="Wodonga"/>
          </w:dropDownList>
        </w:sdtPr>
        <w:sdtEndPr/>
        <w:sdtContent>
          <w:r w:rsidR="0093430D" w:rsidRPr="009A55D7">
            <w:rPr>
              <w:rStyle w:val="PlaceholderText"/>
            </w:rPr>
            <w:t>Choose an item.</w:t>
          </w:r>
        </w:sdtContent>
      </w:sdt>
      <w:r w:rsidR="00595B55">
        <w:rPr>
          <w:rFonts w:ascii="Times New Roman" w:eastAsia="Times New Roman" w:hAnsi="Times New Roman"/>
          <w:sz w:val="24"/>
          <w:szCs w:val="20"/>
        </w:rPr>
        <w:t xml:space="preserve"> circuit sittings</w:t>
      </w:r>
      <w:r w:rsidR="00B60474">
        <w:rPr>
          <w:rFonts w:ascii="Times New Roman" w:eastAsia="Times New Roman" w:hAnsi="Times New Roman"/>
          <w:sz w:val="24"/>
          <w:szCs w:val="20"/>
        </w:rPr>
        <w:t xml:space="preserve"> commencing</w:t>
      </w:r>
      <w:r>
        <w:rPr>
          <w:rFonts w:ascii="Times New Roman" w:eastAsia="Times New Roman" w:hAnsi="Times New Roman"/>
          <w:sz w:val="24"/>
          <w:szCs w:val="20"/>
        </w:rPr>
        <w:t xml:space="preserve"> </w:t>
      </w:r>
      <w:sdt>
        <w:sdtPr>
          <w:rPr>
            <w:rFonts w:ascii="Times New Roman" w:eastAsia="Times New Roman" w:hAnsi="Times New Roman"/>
            <w:sz w:val="24"/>
            <w:szCs w:val="20"/>
          </w:rPr>
          <w:id w:val="-16161674"/>
          <w:placeholder>
            <w:docPart w:val="DefaultPlaceholder_-1854013437"/>
          </w:placeholder>
          <w:showingPlcHdr/>
          <w:date>
            <w:dateFormat w:val="d MMMM yyyy"/>
            <w:lid w:val="en-AU"/>
            <w:storeMappedDataAs w:val="dateTime"/>
            <w:calendar w:val="gregorian"/>
          </w:date>
        </w:sdtPr>
        <w:sdtEndPr/>
        <w:sdtContent>
          <w:r w:rsidR="00757DD5" w:rsidRPr="009A55D7">
            <w:rPr>
              <w:rStyle w:val="PlaceholderText"/>
            </w:rPr>
            <w:t>Click or tap to enter a date.</w:t>
          </w:r>
        </w:sdtContent>
      </w:sdt>
      <w:r w:rsidR="00757DD5">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DefaultPlaceholder_-1854013438"/>
          </w:placeholder>
          <w:showingPlcHdr/>
          <w:dropDownList>
            <w:listItem w:value="Choose an item."/>
            <w:listItem w:displayText="Judge and jury" w:value="Judge and jury"/>
            <w:listItem w:displayText="Judge alone" w:value="Judge alone"/>
          </w:dropDownList>
        </w:sdtPr>
        <w:sdtEndPr/>
        <w:sdtContent>
          <w:r w:rsidR="00BE745A"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00353095" w:rsidRPr="00353095">
        <w:rPr>
          <w:rFonts w:ascii="Times New Roman" w:eastAsia="Times New Roman" w:hAnsi="Times New Roman"/>
          <w:noProof/>
          <w:sz w:val="24"/>
          <w:szCs w:val="20"/>
          <w:highlight w:val="yellow"/>
        </w:rPr>
        <w:t>XX</w:t>
      </w:r>
      <w:r>
        <w:rPr>
          <w:rFonts w:ascii="Times New Roman" w:eastAsia="Times New Roman" w:hAnsi="Times New Roman"/>
          <w:noProof/>
          <w:sz w:val="24"/>
          <w:szCs w:val="20"/>
        </w:rPr>
        <w:t xml:space="preserve"> </w:t>
      </w:r>
      <w:r w:rsidRPr="00C72BBD">
        <w:rPr>
          <w:rFonts w:ascii="Times New Roman" w:eastAsia="Times New Roman" w:hAnsi="Times New Roman"/>
          <w:sz w:val="24"/>
          <w:szCs w:val="20"/>
        </w:rPr>
        <w:t>sitting days.</w:t>
      </w:r>
    </w:p>
    <w:p w14:paraId="636796BE" w14:textId="77777777" w:rsidR="008C077E" w:rsidRPr="00C72BBD" w:rsidRDefault="008C077E" w:rsidP="008C077E">
      <w:pPr>
        <w:spacing w:after="0" w:line="240" w:lineRule="auto"/>
        <w:ind w:left="360"/>
        <w:rPr>
          <w:rFonts w:ascii="Times New Roman" w:eastAsia="Times New Roman" w:hAnsi="Times New Roman"/>
          <w:sz w:val="24"/>
          <w:szCs w:val="20"/>
        </w:rPr>
      </w:pPr>
    </w:p>
    <w:p w14:paraId="180ED570" w14:textId="1E47BD54"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In order to secure the trial date, the setting down </w:t>
      </w:r>
      <w:r>
        <w:rPr>
          <w:rFonts w:ascii="Times New Roman" w:eastAsia="Times New Roman" w:hAnsi="Times New Roman"/>
          <w:sz w:val="24"/>
          <w:szCs w:val="20"/>
        </w:rPr>
        <w:t xml:space="preserve">and hearing fees are to be paid in accordance with the </w:t>
      </w:r>
      <w:r w:rsidRPr="00FB345A">
        <w:rPr>
          <w:rFonts w:ascii="Times New Roman" w:eastAsia="Times New Roman" w:hAnsi="Times New Roman"/>
          <w:i/>
          <w:sz w:val="24"/>
          <w:szCs w:val="20"/>
        </w:rPr>
        <w:t>Supreme Court (Fees) Regulations 2018</w:t>
      </w:r>
      <w:r w:rsidRPr="00B47079">
        <w:rPr>
          <w:rFonts w:ascii="Times New Roman" w:eastAsia="Times New Roman" w:hAnsi="Times New Roman"/>
          <w:sz w:val="24"/>
          <w:szCs w:val="20"/>
        </w:rPr>
        <w:t xml:space="preserve"> </w:t>
      </w:r>
      <w:r>
        <w:rPr>
          <w:rFonts w:ascii="Times New Roman" w:eastAsia="Times New Roman" w:hAnsi="Times New Roman"/>
          <w:sz w:val="24"/>
          <w:szCs w:val="20"/>
        </w:rPr>
        <w:t>(Vic)</w:t>
      </w:r>
      <w:r w:rsidR="00B60474">
        <w:rPr>
          <w:rFonts w:ascii="Times New Roman" w:eastAsia="Times New Roman" w:hAnsi="Times New Roman"/>
          <w:sz w:val="24"/>
          <w:szCs w:val="20"/>
        </w:rPr>
        <w:t xml:space="preserve"> as if the </w:t>
      </w:r>
      <w:r w:rsidR="004F4835">
        <w:rPr>
          <w:rFonts w:ascii="Times New Roman" w:eastAsia="Times New Roman" w:hAnsi="Times New Roman"/>
          <w:sz w:val="24"/>
          <w:szCs w:val="20"/>
        </w:rPr>
        <w:t>date fixed/set down for hearing is the date of commencement of the circuit</w:t>
      </w:r>
      <w:r>
        <w:rPr>
          <w:rFonts w:ascii="Times New Roman" w:eastAsia="Times New Roman" w:hAnsi="Times New Roman"/>
          <w:sz w:val="24"/>
          <w:szCs w:val="20"/>
        </w:rPr>
        <w:t xml:space="preserve">.  </w:t>
      </w:r>
      <w:r w:rsidR="001B6706">
        <w:rPr>
          <w:rFonts w:ascii="Times New Roman" w:eastAsia="Times New Roman" w:hAnsi="Times New Roman"/>
          <w:sz w:val="24"/>
          <w:szCs w:val="20"/>
        </w:rPr>
        <w:t xml:space="preserve">Where applicable, </w:t>
      </w:r>
      <w:r w:rsidR="001B6706" w:rsidRPr="00A51842">
        <w:rPr>
          <w:rFonts w:ascii="Times New Roman" w:eastAsia="Times New Roman" w:hAnsi="Times New Roman"/>
          <w:sz w:val="24"/>
          <w:szCs w:val="20"/>
        </w:rPr>
        <w:t>the first day jury fee is to be paid at the same time as the setting down fee</w:t>
      </w:r>
      <w:r w:rsidR="001B6706" w:rsidRPr="00F21890">
        <w:rPr>
          <w:rFonts w:ascii="Times New Roman" w:eastAsia="Times New Roman" w:hAnsi="Times New Roman"/>
          <w:sz w:val="24"/>
          <w:szCs w:val="20"/>
        </w:rPr>
        <w:t>.</w:t>
      </w:r>
    </w:p>
    <w:p w14:paraId="0C1ED812" w14:textId="77777777" w:rsidR="008C077E" w:rsidRPr="00C72BBD" w:rsidRDefault="008C077E" w:rsidP="008C077E">
      <w:pPr>
        <w:spacing w:after="0" w:line="240" w:lineRule="auto"/>
        <w:ind w:left="360"/>
        <w:rPr>
          <w:rFonts w:ascii="Times New Roman" w:eastAsia="Times New Roman" w:hAnsi="Times New Roman"/>
          <w:sz w:val="24"/>
          <w:szCs w:val="20"/>
        </w:rPr>
      </w:pPr>
    </w:p>
    <w:p w14:paraId="1653EEBA" w14:textId="7007371D"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Any application to adjourn or vacate the trial date must be made as soon as it is known that the trial is not ready to proceed </w:t>
      </w:r>
      <w:r w:rsidR="009C63E4">
        <w:rPr>
          <w:rFonts w:ascii="Times New Roman" w:eastAsia="Times New Roman" w:hAnsi="Times New Roman"/>
          <w:sz w:val="24"/>
          <w:szCs w:val="20"/>
        </w:rPr>
        <w:t>in the circuit</w:t>
      </w:r>
      <w:r w:rsidRPr="00C72BBD">
        <w:rPr>
          <w:rFonts w:ascii="Times New Roman" w:eastAsia="Times New Roman" w:hAnsi="Times New Roman"/>
          <w:sz w:val="24"/>
          <w:szCs w:val="20"/>
        </w:rPr>
        <w:t>.</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69A32858"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15719">
        <w:rPr>
          <w:rFonts w:ascii="Times New Roman" w:eastAsia="Times New Roman" w:hAnsi="Times New Roman"/>
          <w:sz w:val="24"/>
          <w:szCs w:val="20"/>
        </w:rPr>
        <w:t xml:space="preserve">For all </w:t>
      </w:r>
      <w:r w:rsidR="002A6865">
        <w:rPr>
          <w:rFonts w:ascii="Times New Roman" w:eastAsia="Times New Roman" w:hAnsi="Times New Roman"/>
          <w:sz w:val="24"/>
          <w:szCs w:val="20"/>
        </w:rPr>
        <w:t xml:space="preserve">interlocutory </w:t>
      </w:r>
      <w:r w:rsidRPr="00E15719">
        <w:rPr>
          <w:rFonts w:ascii="Times New Roman" w:eastAsia="Times New Roman" w:hAnsi="Times New Roman"/>
          <w:sz w:val="24"/>
          <w:szCs w:val="20"/>
        </w:rPr>
        <w:t xml:space="preserve">steps occurring prior to the post-mediation directions hearing, the parties may extend or abridge </w:t>
      </w:r>
      <w:r w:rsidR="000908C1">
        <w:rPr>
          <w:rFonts w:ascii="Times New Roman" w:eastAsia="Times New Roman" w:hAnsi="Times New Roman"/>
          <w:sz w:val="24"/>
          <w:szCs w:val="20"/>
        </w:rPr>
        <w:t xml:space="preserve">such </w:t>
      </w:r>
      <w:r w:rsidRPr="00E15719">
        <w:rPr>
          <w:rFonts w:ascii="Times New Roman" w:eastAsia="Times New Roman" w:hAnsi="Times New Roman"/>
          <w:sz w:val="24"/>
          <w:szCs w:val="20"/>
        </w:rPr>
        <w:t xml:space="preserve">dates in the interlocutory timetable by consent </w:t>
      </w:r>
      <w:r w:rsidR="00E16A4F" w:rsidRPr="00E15719">
        <w:rPr>
          <w:rFonts w:ascii="Times New Roman" w:eastAsia="Times New Roman" w:hAnsi="Times New Roman"/>
          <w:sz w:val="24"/>
          <w:szCs w:val="20"/>
        </w:rPr>
        <w:t xml:space="preserve">in accordance with </w:t>
      </w:r>
      <w:r w:rsidR="00E16A4F">
        <w:rPr>
          <w:rFonts w:ascii="Times New Roman" w:eastAsia="Times New Roman" w:hAnsi="Times New Roman"/>
          <w:sz w:val="24"/>
          <w:szCs w:val="20"/>
        </w:rPr>
        <w:t>r</w:t>
      </w:r>
      <w:r w:rsidR="00E16A4F" w:rsidRPr="00E15719">
        <w:rPr>
          <w:rFonts w:ascii="Times New Roman" w:eastAsia="Times New Roman" w:hAnsi="Times New Roman"/>
          <w:sz w:val="24"/>
          <w:szCs w:val="20"/>
        </w:rPr>
        <w:t xml:space="preserve">ule 3.02(3) of the Rules </w:t>
      </w:r>
      <w:r w:rsidRPr="00E15719">
        <w:rPr>
          <w:rFonts w:ascii="Times New Roman" w:eastAsia="Times New Roman" w:hAnsi="Times New Roman"/>
          <w:sz w:val="24"/>
          <w:szCs w:val="20"/>
        </w:rPr>
        <w:t>without seeking further orders of the Court.</w:t>
      </w:r>
    </w:p>
    <w:p w14:paraId="1BD7B6D9" w14:textId="77777777" w:rsidR="008C077E" w:rsidRPr="00E15719" w:rsidRDefault="008C077E" w:rsidP="00B66336">
      <w:pPr>
        <w:spacing w:after="0" w:line="240" w:lineRule="auto"/>
        <w:ind w:left="360"/>
        <w:rPr>
          <w:rFonts w:ascii="Times New Roman" w:eastAsia="Times New Roman" w:hAnsi="Times New Roman"/>
          <w:sz w:val="24"/>
          <w:szCs w:val="20"/>
        </w:rPr>
      </w:pPr>
    </w:p>
    <w:p w14:paraId="3D8E5915" w14:textId="6A2F5FDC"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E15719">
        <w:rPr>
          <w:rFonts w:ascii="Times New Roman" w:eastAsia="Times New Roman" w:hAnsi="Times New Roman"/>
          <w:sz w:val="24"/>
          <w:szCs w:val="24"/>
        </w:rPr>
        <w:t xml:space="preserve">For all steps occurring after the post-mediation directions hearing, for the purposes of </w:t>
      </w:r>
      <w:r w:rsidR="00417AAA">
        <w:rPr>
          <w:rFonts w:ascii="Times New Roman" w:eastAsia="Times New Roman" w:hAnsi="Times New Roman"/>
          <w:sz w:val="24"/>
          <w:szCs w:val="24"/>
        </w:rPr>
        <w:t>r</w:t>
      </w:r>
      <w:r w:rsidR="00417AAA" w:rsidRPr="00E15719">
        <w:rPr>
          <w:rFonts w:ascii="Times New Roman" w:eastAsia="Times New Roman" w:hAnsi="Times New Roman"/>
          <w:sz w:val="24"/>
          <w:szCs w:val="24"/>
        </w:rPr>
        <w:t xml:space="preserve">ule </w:t>
      </w:r>
      <w:r w:rsidRPr="00E15719">
        <w:rPr>
          <w:rFonts w:ascii="Times New Roman" w:eastAsia="Times New Roman" w:hAnsi="Times New Roman"/>
          <w:sz w:val="24"/>
          <w:szCs w:val="24"/>
        </w:rPr>
        <w:t xml:space="preserve">3.02(3) of the Rules, the parties are required to obtain orders of the Court in order to extend or abridge </w:t>
      </w:r>
      <w:r w:rsidR="00C05E97">
        <w:rPr>
          <w:rFonts w:ascii="Times New Roman" w:eastAsia="Times New Roman" w:hAnsi="Times New Roman"/>
          <w:sz w:val="24"/>
          <w:szCs w:val="24"/>
        </w:rPr>
        <w:t>such</w:t>
      </w:r>
      <w:r w:rsidRPr="00E15719">
        <w:rPr>
          <w:rFonts w:ascii="Times New Roman" w:eastAsia="Times New Roman" w:hAnsi="Times New Roman"/>
          <w:sz w:val="24"/>
          <w:szCs w:val="24"/>
        </w:rPr>
        <w:t xml:space="preserve"> dates in the interlocutory timetable.</w:t>
      </w:r>
    </w:p>
    <w:p w14:paraId="5365E475" w14:textId="77777777" w:rsidR="00B66336" w:rsidRPr="00E15719" w:rsidRDefault="00B66336" w:rsidP="00B66336">
      <w:pPr>
        <w:spacing w:after="0" w:line="240" w:lineRule="auto"/>
        <w:ind w:left="360"/>
        <w:rPr>
          <w:rFonts w:ascii="Times New Roman" w:eastAsia="Times New Roman" w:hAnsi="Times New Roman"/>
          <w:sz w:val="24"/>
          <w:szCs w:val="24"/>
        </w:rPr>
      </w:pPr>
    </w:p>
    <w:p w14:paraId="18FC5897" w14:textId="4D354857"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b/>
          <w:sz w:val="24"/>
          <w:szCs w:val="20"/>
          <w:u w:val="single"/>
        </w:rPr>
      </w:pPr>
      <w:r w:rsidRPr="00E15719">
        <w:rPr>
          <w:rFonts w:ascii="Times New Roman" w:eastAsia="Times New Roman" w:hAnsi="Times New Roman"/>
          <w:sz w:val="24"/>
          <w:szCs w:val="24"/>
        </w:rPr>
        <w:t>Where an agreed change to the timetable results in a need to adjourn the post-mediation directions hearing</w:t>
      </w:r>
      <w:r w:rsidR="00102335" w:rsidRPr="00E15719">
        <w:rPr>
          <w:rFonts w:ascii="Times New Roman" w:eastAsia="Times New Roman" w:hAnsi="Times New Roman"/>
          <w:sz w:val="24"/>
          <w:szCs w:val="24"/>
        </w:rPr>
        <w:t xml:space="preserve"> by consent</w:t>
      </w:r>
      <w:r w:rsidRPr="00E15719">
        <w:rPr>
          <w:rFonts w:ascii="Times New Roman" w:eastAsia="Times New Roman" w:hAnsi="Times New Roman"/>
          <w:sz w:val="24"/>
          <w:szCs w:val="24"/>
        </w:rPr>
        <w:t xml:space="preserve">, the parties are to jointly notify the Court </w:t>
      </w:r>
      <w:r w:rsidR="00102335" w:rsidRPr="00E15719">
        <w:rPr>
          <w:rFonts w:ascii="Times New Roman" w:eastAsia="Times New Roman" w:hAnsi="Times New Roman"/>
          <w:sz w:val="24"/>
          <w:szCs w:val="24"/>
        </w:rPr>
        <w:t xml:space="preserve">at least </w:t>
      </w:r>
      <w:r w:rsidRPr="00E15719">
        <w:rPr>
          <w:rFonts w:ascii="Times New Roman" w:eastAsia="Times New Roman" w:hAnsi="Times New Roman"/>
          <w:sz w:val="24"/>
          <w:szCs w:val="24"/>
        </w:rPr>
        <w:t xml:space="preserve">seven days </w:t>
      </w:r>
      <w:r w:rsidR="000633D2">
        <w:rPr>
          <w:rFonts w:ascii="Times New Roman" w:eastAsia="Times New Roman" w:hAnsi="Times New Roman"/>
          <w:sz w:val="24"/>
          <w:szCs w:val="24"/>
        </w:rPr>
        <w:t>prior to the</w:t>
      </w:r>
      <w:r w:rsidR="006F5685" w:rsidRPr="00E15719">
        <w:rPr>
          <w:rFonts w:ascii="Times New Roman" w:eastAsia="Times New Roman" w:hAnsi="Times New Roman"/>
          <w:sz w:val="24"/>
          <w:szCs w:val="24"/>
        </w:rPr>
        <w:t xml:space="preserve"> hearing date </w:t>
      </w:r>
      <w:r w:rsidR="005517B5" w:rsidRPr="00E15719">
        <w:rPr>
          <w:rFonts w:ascii="Times New Roman" w:eastAsia="Times New Roman" w:hAnsi="Times New Roman"/>
          <w:sz w:val="24"/>
          <w:szCs w:val="24"/>
        </w:rPr>
        <w:t>by emailing</w:t>
      </w:r>
      <w:r w:rsidRPr="00E15719">
        <w:rPr>
          <w:rFonts w:ascii="Times New Roman" w:eastAsia="Times New Roman" w:hAnsi="Times New Roman"/>
          <w:sz w:val="24"/>
          <w:szCs w:val="24"/>
        </w:rPr>
        <w:t xml:space="preserve"> </w:t>
      </w:r>
      <w:hyperlink r:id="rId10" w:history="1">
        <w:r w:rsidR="00F71F26" w:rsidRPr="009A55D7">
          <w:rPr>
            <w:rStyle w:val="Hyperlink"/>
            <w:rFonts w:ascii="Times New Roman" w:eastAsia="Times New Roman" w:hAnsi="Times New Roman"/>
            <w:sz w:val="24"/>
            <w:szCs w:val="24"/>
          </w:rPr>
          <w:t>civil.circuits@supcourt.vic.gov.au</w:t>
        </w:r>
      </w:hyperlink>
      <w:r w:rsidR="00F71F26">
        <w:rPr>
          <w:rFonts w:ascii="Times New Roman" w:eastAsia="Times New Roman" w:hAnsi="Times New Roman"/>
          <w:sz w:val="24"/>
          <w:szCs w:val="24"/>
        </w:rPr>
        <w:t xml:space="preserve"> </w:t>
      </w:r>
      <w:r w:rsidR="00F71180">
        <w:rPr>
          <w:rFonts w:ascii="Times New Roman" w:eastAsia="Times New Roman" w:hAnsi="Times New Roman"/>
          <w:sz w:val="24"/>
          <w:szCs w:val="24"/>
        </w:rPr>
        <w:t xml:space="preserve">advising </w:t>
      </w:r>
      <w:r w:rsidRPr="00E15719">
        <w:rPr>
          <w:rFonts w:ascii="Times New Roman" w:eastAsia="Times New Roman" w:hAnsi="Times New Roman"/>
          <w:sz w:val="24"/>
          <w:szCs w:val="24"/>
        </w:rPr>
        <w:t xml:space="preserve">of the parties' agreed revised date for the mediation of the proceeding. If appropriate, the post-mediation directions hearing will be adjourned pursuant to rule 34.05 of the Rules without the need for the parties to </w:t>
      </w:r>
      <w:r w:rsidR="007C6060">
        <w:rPr>
          <w:rFonts w:ascii="Times New Roman" w:eastAsia="Times New Roman" w:hAnsi="Times New Roman"/>
          <w:sz w:val="24"/>
          <w:szCs w:val="24"/>
        </w:rPr>
        <w:t xml:space="preserve">seek consent orders </w:t>
      </w:r>
      <w:r w:rsidRPr="00E15719">
        <w:rPr>
          <w:rFonts w:ascii="Times New Roman" w:eastAsia="Times New Roman" w:hAnsi="Times New Roman"/>
          <w:sz w:val="24"/>
          <w:szCs w:val="24"/>
        </w:rPr>
        <w:t>to this effect.</w:t>
      </w:r>
    </w:p>
    <w:p w14:paraId="090354D6" w14:textId="77777777" w:rsidR="00B66336" w:rsidRDefault="00B66336" w:rsidP="008C077E">
      <w:pPr>
        <w:spacing w:after="0" w:line="240" w:lineRule="auto"/>
        <w:rPr>
          <w:rFonts w:ascii="Times New Roman" w:eastAsia="Times New Roman" w:hAnsi="Times New Roman"/>
          <w:b/>
          <w:sz w:val="24"/>
          <w:szCs w:val="20"/>
          <w:u w:val="single"/>
        </w:rPr>
      </w:pPr>
    </w:p>
    <w:p w14:paraId="23DF6A28" w14:textId="6A34DCB1"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Pleadings and particulars</w:t>
      </w:r>
    </w:p>
    <w:p w14:paraId="6D488835" w14:textId="60A1C788" w:rsidR="00A4307A" w:rsidRPr="00A4307A" w:rsidRDefault="00A4307A" w:rsidP="008C077E">
      <w:pPr>
        <w:spacing w:after="0" w:line="240" w:lineRule="auto"/>
        <w:rPr>
          <w:rFonts w:ascii="Times New Roman" w:eastAsia="Times New Roman" w:hAnsi="Times New Roman"/>
          <w:bCs/>
          <w:sz w:val="24"/>
          <w:szCs w:val="20"/>
        </w:rPr>
      </w:pPr>
    </w:p>
    <w:p w14:paraId="4CF83714" w14:textId="77777777" w:rsidR="008C077E" w:rsidRPr="00A4307A"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A4307A"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A4307A">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EndPr/>
        <w:sdtContent>
          <w:r w:rsidR="001710D5" w:rsidRPr="00A4307A">
            <w:rPr>
              <w:rStyle w:val="PlaceholderText"/>
            </w:rPr>
            <w:t>Click or tap to enter a date.</w:t>
          </w:r>
        </w:sdtContent>
      </w:sdt>
      <w:r w:rsidR="009D0432" w:rsidRPr="00A4307A">
        <w:rPr>
          <w:rFonts w:ascii="Times New Roman" w:eastAsia="Times New Roman" w:hAnsi="Times New Roman"/>
          <w:sz w:val="24"/>
          <w:szCs w:val="24"/>
        </w:rPr>
        <w:t>.</w:t>
      </w:r>
    </w:p>
    <w:p w14:paraId="03DFD1F7" w14:textId="77777777" w:rsidR="008C077E" w:rsidRPr="00C72BBD" w:rsidRDefault="008C077E" w:rsidP="008C077E">
      <w:pPr>
        <w:spacing w:after="0" w:line="240" w:lineRule="auto"/>
        <w:ind w:left="360"/>
        <w:rPr>
          <w:rFonts w:ascii="Times New Roman" w:eastAsia="Times New Roman" w:hAnsi="Times New Roman"/>
          <w:sz w:val="24"/>
          <w:szCs w:val="20"/>
        </w:rPr>
      </w:pPr>
    </w:p>
    <w:p w14:paraId="3C86A7F4" w14:textId="1B6B4D1A"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make any request for further and better particulars by</w:t>
      </w:r>
      <w:r w:rsidR="00D1491B">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EndPr/>
        <w:sdtContent>
          <w:r w:rsidR="0048140A" w:rsidRPr="009A55D7">
            <w:rPr>
              <w:rStyle w:val="PlaceholderText"/>
            </w:rPr>
            <w:t>Click or tap to enter a date.</w:t>
          </w:r>
        </w:sdtContent>
      </w:sdt>
      <w:r w:rsidR="001710D5">
        <w:rPr>
          <w:rFonts w:ascii="Times New Roman" w:eastAsia="Times New Roman" w:hAnsi="Times New Roman"/>
          <w:sz w:val="24"/>
          <w:szCs w:val="24"/>
        </w:rPr>
        <w:t>.</w:t>
      </w:r>
    </w:p>
    <w:p w14:paraId="14E61076" w14:textId="77777777" w:rsidR="008C077E" w:rsidRDefault="008C077E" w:rsidP="008C077E">
      <w:pPr>
        <w:spacing w:after="0" w:line="240" w:lineRule="auto"/>
        <w:ind w:left="360"/>
        <w:rPr>
          <w:rFonts w:ascii="Times New Roman" w:eastAsia="Times New Roman" w:hAnsi="Times New Roman"/>
          <w:sz w:val="24"/>
          <w:szCs w:val="20"/>
        </w:rPr>
      </w:pPr>
    </w:p>
    <w:p w14:paraId="59124A05" w14:textId="434A3C21" w:rsidR="008C077E" w:rsidRPr="0031787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787C">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Pr="0031787C" w:rsidRDefault="008C077E" w:rsidP="008C077E">
      <w:pPr>
        <w:spacing w:after="0" w:line="240" w:lineRule="auto"/>
        <w:ind w:left="360"/>
        <w:rPr>
          <w:rFonts w:ascii="Times New Roman" w:eastAsia="Times New Roman" w:hAnsi="Times New Roman"/>
          <w:sz w:val="24"/>
          <w:szCs w:val="20"/>
        </w:rPr>
      </w:pPr>
    </w:p>
    <w:p w14:paraId="1ADBC16B" w14:textId="0332304E" w:rsidR="008C077E" w:rsidRPr="0031787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787C">
        <w:rPr>
          <w:rFonts w:ascii="Times New Roman" w:eastAsia="Times New Roman" w:hAnsi="Times New Roman"/>
          <w:sz w:val="24"/>
          <w:szCs w:val="24"/>
        </w:rPr>
        <w:t>The defendant is to file and serve any third party notices by</w:t>
      </w:r>
      <w:r w:rsidR="00CB0EA6" w:rsidRPr="0031787C">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EndPr/>
        <w:sdtContent>
          <w:r w:rsidR="0048140A" w:rsidRPr="0031787C">
            <w:rPr>
              <w:rStyle w:val="PlaceholderText"/>
            </w:rPr>
            <w:t>Click or tap to enter a date.</w:t>
          </w:r>
        </w:sdtContent>
      </w:sdt>
      <w:r w:rsidR="0048140A" w:rsidRPr="0031787C">
        <w:rPr>
          <w:rFonts w:ascii="Times New Roman" w:eastAsia="Times New Roman" w:hAnsi="Times New Roman"/>
          <w:sz w:val="24"/>
          <w:szCs w:val="24"/>
        </w:rPr>
        <w:t>.</w:t>
      </w:r>
    </w:p>
    <w:p w14:paraId="7B97F764" w14:textId="77777777" w:rsidR="008C077E" w:rsidRPr="0031787C" w:rsidRDefault="008C077E" w:rsidP="008C077E">
      <w:pPr>
        <w:spacing w:after="0" w:line="240" w:lineRule="auto"/>
        <w:ind w:left="360"/>
        <w:rPr>
          <w:rFonts w:ascii="Times New Roman" w:eastAsia="Times New Roman" w:hAnsi="Times New Roman"/>
          <w:sz w:val="24"/>
          <w:szCs w:val="20"/>
        </w:rPr>
      </w:pPr>
    </w:p>
    <w:p w14:paraId="0FFAA926" w14:textId="246B54CF" w:rsidR="008C077E" w:rsidRPr="0031787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787C">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EndPr/>
        <w:sdtContent>
          <w:r w:rsidR="005765C6" w:rsidRPr="0031787C">
            <w:rPr>
              <w:rStyle w:val="PlaceholderText"/>
            </w:rPr>
            <w:t>Click or tap to enter a date.</w:t>
          </w:r>
        </w:sdtContent>
      </w:sdt>
      <w:r w:rsidR="005765C6" w:rsidRPr="0031787C">
        <w:rPr>
          <w:rFonts w:ascii="Times New Roman" w:eastAsia="Times New Roman" w:hAnsi="Times New Roman"/>
          <w:sz w:val="24"/>
          <w:szCs w:val="24"/>
        </w:rPr>
        <w:t>.</w:t>
      </w:r>
      <w:r w:rsidR="0031787C" w:rsidRPr="0031787C">
        <w:t xml:space="preserve"> </w:t>
      </w:r>
    </w:p>
    <w:p w14:paraId="1E37C6FC" w14:textId="77777777" w:rsidR="008C077E" w:rsidRPr="00C72BBD" w:rsidRDefault="008C077E" w:rsidP="008C077E">
      <w:pPr>
        <w:spacing w:after="0" w:line="240" w:lineRule="auto"/>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0B86A617" w14:textId="6C217CAB" w:rsidR="008C077E" w:rsidRPr="00C72BBD"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End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8C077E">
      <w:pPr>
        <w:spacing w:after="0" w:line="240" w:lineRule="auto"/>
        <w:rPr>
          <w:rFonts w:ascii="Times New Roman" w:eastAsia="Times New Roman" w:hAnsi="Times New Roman"/>
          <w:sz w:val="24"/>
          <w:szCs w:val="20"/>
        </w:rPr>
      </w:pPr>
    </w:p>
    <w:p w14:paraId="22EB99C8" w14:textId="04792793"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End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Default="008C077E" w:rsidP="008C077E">
      <w:pPr>
        <w:spacing w:after="0" w:line="240" w:lineRule="auto"/>
        <w:rPr>
          <w:rFonts w:ascii="Times New Roman" w:eastAsia="Times New Roman" w:hAnsi="Times New Roman"/>
          <w:b/>
          <w:sz w:val="24"/>
          <w:szCs w:val="20"/>
          <w:u w:val="single"/>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30D93EF6" w14:textId="13E572DA" w:rsidR="00A85DE7" w:rsidRPr="00BF7528" w:rsidRDefault="00FF2726" w:rsidP="00D312D1">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BF7528">
        <w:rPr>
          <w:rFonts w:ascii="Times New Roman" w:eastAsia="Times New Roman" w:hAnsi="Times New Roman"/>
          <w:sz w:val="24"/>
          <w:szCs w:val="24"/>
        </w:rPr>
        <w:t xml:space="preserve">Any application for leave to compel the production of a document containing a ‘confidential communication’ within the meaning of Division 2A of Part II of the </w:t>
      </w:r>
      <w:r w:rsidRPr="00BF7528">
        <w:rPr>
          <w:rFonts w:ascii="Times New Roman" w:eastAsia="Times New Roman" w:hAnsi="Times New Roman"/>
          <w:i/>
          <w:iCs/>
          <w:sz w:val="24"/>
          <w:szCs w:val="24"/>
        </w:rPr>
        <w:t>Evidence (Miscellaneous Provisions) Act 1958</w:t>
      </w:r>
      <w:r w:rsidRPr="00BF7528">
        <w:rPr>
          <w:rFonts w:ascii="Times New Roman" w:eastAsia="Times New Roman" w:hAnsi="Times New Roman"/>
          <w:sz w:val="24"/>
          <w:szCs w:val="24"/>
        </w:rPr>
        <w:t xml:space="preserve"> (Vic) is to be made by </w:t>
      </w:r>
      <w:sdt>
        <w:sdtPr>
          <w:rPr>
            <w:rFonts w:ascii="Times New Roman" w:eastAsia="Times New Roman" w:hAnsi="Times New Roman"/>
            <w:sz w:val="24"/>
            <w:szCs w:val="24"/>
          </w:rPr>
          <w:id w:val="-301474676"/>
          <w:placeholder>
            <w:docPart w:val="DefaultPlaceholder_-1854013437"/>
          </w:placeholder>
          <w:showingPlcHdr/>
          <w:date>
            <w:dateFormat w:val="d MMMM yyyy"/>
            <w:lid w:val="en-AU"/>
            <w:storeMappedDataAs w:val="dateTime"/>
            <w:calendar w:val="gregorian"/>
          </w:date>
        </w:sdtPr>
        <w:sdtEndPr/>
        <w:sdtContent>
          <w:r w:rsidR="008D104C" w:rsidRPr="00BF7528">
            <w:rPr>
              <w:rStyle w:val="PlaceholderText"/>
            </w:rPr>
            <w:t>Click or tap to enter a date.</w:t>
          </w:r>
        </w:sdtContent>
      </w:sdt>
      <w:r w:rsidRPr="00BF7528">
        <w:rPr>
          <w:rFonts w:ascii="Times New Roman" w:eastAsia="Times New Roman" w:hAnsi="Times New Roman"/>
          <w:sz w:val="24"/>
          <w:szCs w:val="24"/>
        </w:rPr>
        <w:t>.</w:t>
      </w:r>
    </w:p>
    <w:p w14:paraId="47AE040A" w14:textId="77777777" w:rsidR="00FF2726" w:rsidRDefault="00FF2726" w:rsidP="00FF2726">
      <w:pPr>
        <w:spacing w:after="0" w:line="240" w:lineRule="auto"/>
        <w:ind w:left="360"/>
        <w:rPr>
          <w:rFonts w:ascii="Times New Roman" w:eastAsia="Times New Roman" w:hAnsi="Times New Roman"/>
          <w:sz w:val="24"/>
          <w:szCs w:val="24"/>
        </w:rPr>
      </w:pPr>
    </w:p>
    <w:p w14:paraId="64E4EDCC" w14:textId="47DEDF52" w:rsidR="008C077E" w:rsidRPr="00AA2C15"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5517B5">
        <w:rPr>
          <w:rFonts w:ascii="Times New Roman" w:eastAsia="Times New Roman" w:hAnsi="Times New Roman"/>
          <w:sz w:val="24"/>
          <w:szCs w:val="24"/>
        </w:rPr>
        <w:lastRenderedPageBreak/>
        <w:t xml:space="preserve">Any subpoena under Order 42A of the Rules is to be issued and served by no later than </w:t>
      </w:r>
      <w:r w:rsidR="009E363E" w:rsidRPr="005517B5">
        <w:rPr>
          <w:rFonts w:ascii="Times New Roman" w:eastAsia="Times New Roman" w:hAnsi="Times New Roman"/>
          <w:sz w:val="24"/>
          <w:szCs w:val="24"/>
        </w:rPr>
        <w:t xml:space="preserve">eight </w:t>
      </w:r>
      <w:r w:rsidRPr="005517B5">
        <w:rPr>
          <w:rFonts w:ascii="Times New Roman" w:eastAsia="Times New Roman" w:hAnsi="Times New Roman"/>
          <w:sz w:val="24"/>
          <w:szCs w:val="24"/>
        </w:rPr>
        <w:t>weeks prior to the trial date.</w:t>
      </w:r>
    </w:p>
    <w:p w14:paraId="3D838759" w14:textId="77777777" w:rsidR="008C077E" w:rsidRPr="00C72BBD" w:rsidRDefault="008C077E" w:rsidP="008C077E">
      <w:pPr>
        <w:spacing w:after="0" w:line="240" w:lineRule="auto"/>
        <w:ind w:left="360"/>
        <w:rPr>
          <w:rFonts w:ascii="Times New Roman" w:eastAsia="Times New Roman" w:hAnsi="Times New Roman"/>
          <w:sz w:val="24"/>
          <w:szCs w:val="20"/>
        </w:rPr>
      </w:pPr>
    </w:p>
    <w:p w14:paraId="79EC2BCF" w14:textId="60E5FEFB" w:rsidR="008C077E" w:rsidRPr="00FC1D8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End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C72BBD" w:rsidRDefault="008C077E" w:rsidP="008C077E">
      <w:pPr>
        <w:spacing w:after="0" w:line="240" w:lineRule="auto"/>
        <w:ind w:left="360"/>
        <w:rPr>
          <w:rFonts w:ascii="Times New Roman" w:eastAsia="Times New Roman" w:hAnsi="Times New Roman"/>
          <w:sz w:val="24"/>
          <w:szCs w:val="20"/>
        </w:rPr>
      </w:pPr>
    </w:p>
    <w:p w14:paraId="2B6FB2E9" w14:textId="16A743A1" w:rsidR="008C077E" w:rsidRPr="00FC1D8E" w:rsidRDefault="00467855"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he plaintiff is to serve particulars of special damages, loss of earnings and loss of earning capacity, along with supporting documentation</w:t>
      </w:r>
      <w:r>
        <w:rPr>
          <w:rFonts w:ascii="Times New Roman" w:eastAsia="Times New Roman" w:hAnsi="Times New Roman"/>
          <w:sz w:val="24"/>
          <w:szCs w:val="24"/>
        </w:rPr>
        <w:t xml:space="preserve"> by</w:t>
      </w:r>
      <w:r w:rsidRPr="6DEA411C">
        <w:rPr>
          <w:rFonts w:ascii="Times New Roman" w:eastAsia="Times New Roman" w:hAnsi="Times New Roman"/>
          <w:sz w:val="24"/>
          <w:szCs w:val="24"/>
        </w:rPr>
        <w:t xml:space="preserve"> </w:t>
      </w:r>
      <w:sdt>
        <w:sdtPr>
          <w:rPr>
            <w:rFonts w:ascii="Times New Roman" w:eastAsia="Times New Roman" w:hAnsi="Times New Roman"/>
            <w:sz w:val="24"/>
            <w:szCs w:val="24"/>
          </w:rPr>
          <w:id w:val="-712119198"/>
          <w:placeholder>
            <w:docPart w:val="A8E766F806924CB4BF681380424B431D"/>
          </w:placeholder>
          <w:showingPlcHdr/>
          <w:date>
            <w:dateFormat w:val="d MMMM yyyy"/>
            <w:lid w:val="en-AU"/>
            <w:storeMappedDataAs w:val="dateTime"/>
            <w:calendar w:val="gregorian"/>
          </w:date>
        </w:sdtPr>
        <w:sdtEndPr/>
        <w:sdtContent>
          <w:r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FC1D8E" w:rsidRDefault="008C077E" w:rsidP="008C077E">
      <w:pPr>
        <w:spacing w:after="0" w:line="240" w:lineRule="auto"/>
        <w:ind w:left="360"/>
        <w:rPr>
          <w:rFonts w:ascii="Times New Roman" w:eastAsia="Times New Roman" w:hAnsi="Times New Roman"/>
          <w:sz w:val="24"/>
          <w:szCs w:val="20"/>
        </w:rPr>
      </w:pPr>
    </w:p>
    <w:p w14:paraId="70FC24BC" w14:textId="3AB11DD5"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No later than </w:t>
      </w:r>
      <w:r w:rsidR="007D73C7" w:rsidRPr="00465B7E">
        <w:rPr>
          <w:rFonts w:ascii="Times New Roman" w:eastAsia="Times New Roman" w:hAnsi="Times New Roman"/>
          <w:sz w:val="24"/>
          <w:szCs w:val="24"/>
        </w:rPr>
        <w:t>six weeks</w:t>
      </w:r>
      <w:r w:rsidRPr="00465B7E">
        <w:rPr>
          <w:rFonts w:ascii="Times New Roman" w:eastAsia="Times New Roman" w:hAnsi="Times New Roman"/>
          <w:sz w:val="24"/>
          <w:szCs w:val="24"/>
        </w:rPr>
        <w:t xml:space="preserve"> before the </w:t>
      </w:r>
      <w:r w:rsidR="001A3B15">
        <w:rPr>
          <w:rFonts w:ascii="Times New Roman" w:eastAsia="Times New Roman" w:hAnsi="Times New Roman"/>
          <w:sz w:val="24"/>
          <w:szCs w:val="24"/>
        </w:rPr>
        <w:t>commencement of the circuit</w:t>
      </w:r>
      <w:r w:rsidRPr="00465B7E">
        <w:rPr>
          <w:rFonts w:ascii="Times New Roman" w:eastAsia="Times New Roman" w:hAnsi="Times New Roman"/>
          <w:sz w:val="24"/>
          <w:szCs w:val="24"/>
        </w:rPr>
        <w:t>:</w:t>
      </w:r>
    </w:p>
    <w:p w14:paraId="141A3304" w14:textId="77777777" w:rsidR="008C077E" w:rsidRPr="00465B7E" w:rsidRDefault="008C077E" w:rsidP="008C077E">
      <w:pPr>
        <w:spacing w:after="0" w:line="240" w:lineRule="auto"/>
        <w:ind w:left="360"/>
        <w:rPr>
          <w:rFonts w:ascii="Times New Roman" w:eastAsia="Times New Roman" w:hAnsi="Times New Roman"/>
          <w:sz w:val="24"/>
          <w:szCs w:val="20"/>
        </w:rPr>
      </w:pPr>
    </w:p>
    <w:p w14:paraId="4C23D786"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16101CEE" w14:textId="77777777" w:rsidR="008C077E" w:rsidRPr="00465B7E" w:rsidRDefault="008C077E" w:rsidP="008C077E">
      <w:pPr>
        <w:spacing w:after="0" w:line="240" w:lineRule="auto"/>
        <w:ind w:left="720"/>
        <w:rPr>
          <w:rFonts w:ascii="Times New Roman" w:eastAsia="Times New Roman" w:hAnsi="Times New Roman"/>
          <w:sz w:val="24"/>
          <w:szCs w:val="20"/>
        </w:rPr>
      </w:pPr>
    </w:p>
    <w:p w14:paraId="0332837F"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Pr="00C72BBD" w:rsidRDefault="008C077E" w:rsidP="008C077E">
      <w:pPr>
        <w:spacing w:after="0" w:line="240" w:lineRule="auto"/>
        <w:rPr>
          <w:rFonts w:ascii="Times New Roman" w:eastAsia="Times New Roman" w:hAnsi="Times New Roman"/>
          <w:sz w:val="24"/>
          <w:szCs w:val="20"/>
        </w:rPr>
      </w:pPr>
    </w:p>
    <w:p w14:paraId="36C177B8" w14:textId="77777777" w:rsidR="008C077E" w:rsidRPr="00C72BBD"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Mediation and post-mediation directions hearing</w:t>
      </w:r>
    </w:p>
    <w:p w14:paraId="371A92DB" w14:textId="77777777" w:rsidR="008C077E" w:rsidRPr="00C72BBD" w:rsidRDefault="008C077E"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End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C72BBD" w:rsidRDefault="008C077E" w:rsidP="008C077E">
      <w:pPr>
        <w:spacing w:after="0" w:line="240" w:lineRule="auto"/>
        <w:ind w:left="360"/>
        <w:rPr>
          <w:rFonts w:ascii="Times New Roman" w:eastAsia="Times New Roman" w:hAnsi="Times New Roman"/>
          <w:sz w:val="24"/>
          <w:szCs w:val="20"/>
        </w:rPr>
      </w:pPr>
    </w:p>
    <w:p w14:paraId="111121A7" w14:textId="6E1FF339" w:rsidR="008C077E" w:rsidRPr="00BF7528"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BF7528">
        <w:rPr>
          <w:rFonts w:ascii="Times New Roman" w:eastAsia="Times New Roman" w:hAnsi="Times New Roman"/>
          <w:sz w:val="24"/>
          <w:szCs w:val="24"/>
        </w:rPr>
        <w:t xml:space="preserve">Within </w:t>
      </w:r>
      <w:r w:rsidR="00D84B13" w:rsidRPr="00BF7528">
        <w:rPr>
          <w:rFonts w:ascii="Times New Roman" w:eastAsia="Times New Roman" w:hAnsi="Times New Roman"/>
          <w:sz w:val="24"/>
          <w:szCs w:val="24"/>
        </w:rPr>
        <w:t>3</w:t>
      </w:r>
      <w:r w:rsidRPr="00BF7528">
        <w:rPr>
          <w:rFonts w:ascii="Times New Roman" w:eastAsia="Times New Roman" w:hAnsi="Times New Roman"/>
          <w:sz w:val="24"/>
          <w:szCs w:val="24"/>
        </w:rPr>
        <w:t xml:space="preserv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FC1D8E" w:rsidRDefault="008C077E" w:rsidP="008C077E">
      <w:pPr>
        <w:spacing w:after="0" w:line="240" w:lineRule="auto"/>
        <w:ind w:left="360"/>
        <w:rPr>
          <w:rFonts w:ascii="Times New Roman" w:eastAsia="Times New Roman" w:hAnsi="Times New Roman"/>
          <w:sz w:val="24"/>
          <w:szCs w:val="20"/>
        </w:rPr>
      </w:pPr>
    </w:p>
    <w:p w14:paraId="3D130E07" w14:textId="065D7862"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The parties are to notify the Court of the status of the proceeding within seven days of the mediation.</w:t>
      </w:r>
    </w:p>
    <w:p w14:paraId="1F0DED66" w14:textId="77777777" w:rsidR="008C077E" w:rsidRPr="00465B7E" w:rsidRDefault="008C077E" w:rsidP="008C077E">
      <w:pPr>
        <w:spacing w:after="0" w:line="240" w:lineRule="auto"/>
        <w:ind w:left="360"/>
        <w:rPr>
          <w:rFonts w:ascii="Times New Roman" w:eastAsia="Times New Roman" w:hAnsi="Times New Roman"/>
          <w:sz w:val="24"/>
          <w:szCs w:val="20"/>
        </w:rPr>
      </w:pPr>
    </w:p>
    <w:p w14:paraId="74592723" w14:textId="599F8C0B"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Should the proceeding not resolve at mediation, the parties are to attend a post-mediation directions hearing on</w:t>
      </w:r>
      <w:r w:rsidR="003877F2">
        <w:rPr>
          <w:rFonts w:ascii="Times New Roman" w:eastAsia="Times New Roman" w:hAnsi="Times New Roman"/>
          <w:sz w:val="24"/>
          <w:szCs w:val="24"/>
        </w:rPr>
        <w:t xml:space="preserve"> </w:t>
      </w:r>
      <w:sdt>
        <w:sdtPr>
          <w:rPr>
            <w:rFonts w:ascii="Times New Roman" w:eastAsia="Times New Roman" w:hAnsi="Times New Roman"/>
            <w:sz w:val="24"/>
            <w:szCs w:val="24"/>
          </w:rPr>
          <w:id w:val="1068851690"/>
          <w:placeholder>
            <w:docPart w:val="DefaultPlaceholder_-1854013437"/>
          </w:placeholder>
          <w:showingPlcHdr/>
          <w:date>
            <w:dateFormat w:val="d MMMM yyyy"/>
            <w:lid w:val="en-AU"/>
            <w:storeMappedDataAs w:val="dateTime"/>
            <w:calendar w:val="gregorian"/>
          </w:date>
        </w:sdtPr>
        <w:sdtEndPr/>
        <w:sdtContent>
          <w:r w:rsidR="003E39A2" w:rsidRPr="009A55D7">
            <w:rPr>
              <w:rStyle w:val="PlaceholderText"/>
            </w:rPr>
            <w:t>Click or tap to enter a date.</w:t>
          </w:r>
        </w:sdtContent>
      </w:sdt>
      <w:r w:rsidR="00E67C10" w:rsidRPr="00E67C10">
        <w:rPr>
          <w:rFonts w:ascii="Times New Roman" w:eastAsia="Times New Roman" w:hAnsi="Times New Roman"/>
          <w:b/>
          <w:bCs/>
          <w:sz w:val="24"/>
          <w:szCs w:val="24"/>
        </w:rPr>
        <w:t>(Court use only).</w:t>
      </w:r>
    </w:p>
    <w:p w14:paraId="1B3F55B0" w14:textId="77777777" w:rsidR="008C077E" w:rsidRPr="00465B7E" w:rsidRDefault="008C077E" w:rsidP="008C077E">
      <w:pPr>
        <w:spacing w:after="0" w:line="240" w:lineRule="auto"/>
        <w:ind w:left="360"/>
        <w:rPr>
          <w:rFonts w:ascii="Times New Roman" w:eastAsia="Times New Roman" w:hAnsi="Times New Roman"/>
          <w:sz w:val="24"/>
          <w:szCs w:val="20"/>
        </w:rPr>
      </w:pPr>
    </w:p>
    <w:p w14:paraId="67C71109" w14:textId="2B0C668E" w:rsidR="008C077E" w:rsidRPr="00465B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 xml:space="preserve">At least </w:t>
      </w:r>
      <w:r w:rsidR="007827D0">
        <w:rPr>
          <w:rFonts w:ascii="Times New Roman" w:eastAsia="Times New Roman" w:hAnsi="Times New Roman"/>
          <w:sz w:val="24"/>
          <w:szCs w:val="24"/>
        </w:rPr>
        <w:t>2</w:t>
      </w:r>
      <w:r w:rsidRPr="00465B7E">
        <w:rPr>
          <w:rFonts w:ascii="Times New Roman" w:eastAsia="Times New Roman" w:hAnsi="Times New Roman"/>
          <w:sz w:val="24"/>
          <w:szCs w:val="24"/>
        </w:rPr>
        <w:t xml:space="preserve"> days prior to the post-mediation directions hearing, the parties are to file a list of witnesses.</w:t>
      </w:r>
    </w:p>
    <w:p w14:paraId="5AE566C7" w14:textId="77777777" w:rsidR="008C077E" w:rsidRDefault="008C077E" w:rsidP="008C077E">
      <w:pPr>
        <w:tabs>
          <w:tab w:val="num" w:pos="720"/>
        </w:tabs>
        <w:spacing w:after="0" w:line="240" w:lineRule="auto"/>
        <w:ind w:left="360"/>
        <w:rPr>
          <w:rFonts w:ascii="Times New Roman" w:eastAsia="Times New Roman" w:hAnsi="Times New Roman"/>
          <w:sz w:val="24"/>
          <w:szCs w:val="20"/>
        </w:rPr>
      </w:pPr>
    </w:p>
    <w:p w14:paraId="2DA4B856" w14:textId="77777777" w:rsidR="008C07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At the post-mediation directions hearing, the parties are to advise the Court:</w:t>
      </w:r>
    </w:p>
    <w:p w14:paraId="23407F21" w14:textId="77777777" w:rsidR="008C077E" w:rsidRPr="00FC1D8E" w:rsidRDefault="008C077E" w:rsidP="008C077E">
      <w:pPr>
        <w:tabs>
          <w:tab w:val="num" w:pos="720"/>
        </w:tabs>
        <w:spacing w:after="0" w:line="240" w:lineRule="auto"/>
        <w:ind w:left="360"/>
        <w:rPr>
          <w:rFonts w:ascii="Times New Roman" w:eastAsia="Times New Roman" w:hAnsi="Times New Roman"/>
          <w:sz w:val="24"/>
          <w:szCs w:val="20"/>
        </w:rPr>
      </w:pPr>
    </w:p>
    <w:p w14:paraId="7C59DE31"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court ordered timetable has been complied with;</w:t>
      </w:r>
    </w:p>
    <w:p w14:paraId="1EADE966" w14:textId="77777777" w:rsidR="008C077E" w:rsidRPr="00FC1D8E" w:rsidRDefault="008C077E" w:rsidP="008C077E">
      <w:pPr>
        <w:spacing w:after="0" w:line="240" w:lineRule="auto"/>
        <w:ind w:left="720"/>
        <w:rPr>
          <w:rFonts w:ascii="Times New Roman" w:eastAsia="Times New Roman" w:hAnsi="Times New Roman"/>
          <w:sz w:val="24"/>
          <w:szCs w:val="20"/>
        </w:rPr>
      </w:pPr>
    </w:p>
    <w:p w14:paraId="10DFC19A"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what issues remain in dispute;</w:t>
      </w:r>
    </w:p>
    <w:p w14:paraId="7312F8B9" w14:textId="77777777" w:rsidR="008C077E" w:rsidRPr="00FC1D8E" w:rsidRDefault="008C077E" w:rsidP="008C077E">
      <w:pPr>
        <w:spacing w:after="0" w:line="240" w:lineRule="auto"/>
        <w:ind w:left="720"/>
        <w:rPr>
          <w:rFonts w:ascii="Times New Roman" w:eastAsia="Times New Roman" w:hAnsi="Times New Roman"/>
          <w:sz w:val="24"/>
          <w:szCs w:val="20"/>
        </w:rPr>
      </w:pPr>
    </w:p>
    <w:p w14:paraId="39DCD1DC"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it is proposed to seek leave to amend any pleading or join further parties;</w:t>
      </w:r>
    </w:p>
    <w:p w14:paraId="676BBA1D" w14:textId="77777777" w:rsidR="008C077E" w:rsidRPr="00FC1D8E" w:rsidRDefault="008C077E" w:rsidP="008C077E">
      <w:pPr>
        <w:spacing w:after="0" w:line="240" w:lineRule="auto"/>
        <w:ind w:left="720"/>
        <w:rPr>
          <w:rFonts w:ascii="Times New Roman" w:eastAsia="Times New Roman" w:hAnsi="Times New Roman"/>
          <w:sz w:val="24"/>
          <w:szCs w:val="20"/>
        </w:rPr>
      </w:pPr>
    </w:p>
    <w:p w14:paraId="2ACFD888"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initial estimate of the length of the trial requires adjustment;</w:t>
      </w:r>
    </w:p>
    <w:p w14:paraId="02B2A5C3" w14:textId="77777777" w:rsidR="008C077E" w:rsidRDefault="008C077E" w:rsidP="008C077E">
      <w:pPr>
        <w:spacing w:after="0" w:line="240" w:lineRule="auto"/>
        <w:ind w:left="720"/>
        <w:rPr>
          <w:rFonts w:ascii="Times New Roman" w:eastAsia="Times New Roman" w:hAnsi="Times New Roman"/>
          <w:sz w:val="24"/>
          <w:szCs w:val="20"/>
        </w:rPr>
      </w:pPr>
    </w:p>
    <w:p w14:paraId="1A8DE0D7" w14:textId="2313441E" w:rsidR="008C077E"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 xml:space="preserve">the areas or issues in respect of which each party intends to adduce expert evidence; </w:t>
      </w:r>
    </w:p>
    <w:p w14:paraId="4FF75805" w14:textId="77777777" w:rsidR="008C077E" w:rsidRPr="00465B7E" w:rsidRDefault="008C077E" w:rsidP="008C077E">
      <w:pPr>
        <w:spacing w:after="0" w:line="240" w:lineRule="auto"/>
        <w:ind w:left="720"/>
        <w:rPr>
          <w:rFonts w:ascii="Times New Roman" w:eastAsia="Times New Roman" w:hAnsi="Times New Roman"/>
          <w:sz w:val="24"/>
          <w:szCs w:val="20"/>
        </w:rPr>
      </w:pPr>
    </w:p>
    <w:p w14:paraId="3F9B6CC0" w14:textId="77777777" w:rsidR="00DB5753"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lastRenderedPageBreak/>
        <w:t>the utility of experts conducting a conference or preparing a joint report, if appropriate</w:t>
      </w:r>
      <w:r w:rsidR="00DB5753" w:rsidRPr="00465B7E">
        <w:rPr>
          <w:rFonts w:ascii="Times New Roman" w:eastAsia="Times New Roman" w:hAnsi="Times New Roman"/>
          <w:sz w:val="24"/>
          <w:szCs w:val="24"/>
        </w:rPr>
        <w:t>; and</w:t>
      </w:r>
    </w:p>
    <w:p w14:paraId="5EF8A656" w14:textId="3528ED7E" w:rsidR="008C077E" w:rsidRPr="00465B7E" w:rsidRDefault="008C077E" w:rsidP="00465B7E">
      <w:pPr>
        <w:spacing w:after="0" w:line="240" w:lineRule="auto"/>
        <w:ind w:left="720"/>
        <w:rPr>
          <w:rFonts w:ascii="Times New Roman" w:eastAsia="Times New Roman" w:hAnsi="Times New Roman"/>
          <w:sz w:val="24"/>
          <w:szCs w:val="24"/>
        </w:rPr>
      </w:pPr>
    </w:p>
    <w:p w14:paraId="5E91CBD8" w14:textId="3ADB44EC" w:rsidR="008C077E" w:rsidRDefault="00DB5753" w:rsidP="00465B7E">
      <w:pPr>
        <w:numPr>
          <w:ilvl w:val="1"/>
          <w:numId w:val="1"/>
        </w:numPr>
        <w:tabs>
          <w:tab w:val="num" w:pos="426"/>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 xml:space="preserve">whether </w:t>
      </w:r>
      <w:r w:rsidR="004E1078" w:rsidRPr="00465B7E">
        <w:rPr>
          <w:rFonts w:ascii="Times New Roman" w:eastAsia="Times New Roman" w:hAnsi="Times New Roman"/>
          <w:sz w:val="24"/>
          <w:szCs w:val="24"/>
        </w:rPr>
        <w:t>it is proposed to seek leave</w:t>
      </w:r>
      <w:r w:rsidR="006904E3" w:rsidRPr="00465B7E">
        <w:rPr>
          <w:rFonts w:ascii="Times New Roman" w:eastAsia="Times New Roman" w:hAnsi="Times New Roman"/>
          <w:sz w:val="24"/>
          <w:szCs w:val="24"/>
        </w:rPr>
        <w:t xml:space="preserve"> to rely </w:t>
      </w:r>
      <w:r w:rsidR="00C60008" w:rsidRPr="00465B7E">
        <w:rPr>
          <w:rFonts w:ascii="Times New Roman" w:eastAsia="Times New Roman" w:hAnsi="Times New Roman"/>
          <w:sz w:val="24"/>
          <w:szCs w:val="24"/>
        </w:rPr>
        <w:t>upon</w:t>
      </w:r>
      <w:r w:rsidR="006904E3" w:rsidRPr="00465B7E">
        <w:rPr>
          <w:rFonts w:ascii="Times New Roman" w:eastAsia="Times New Roman" w:hAnsi="Times New Roman"/>
          <w:sz w:val="24"/>
          <w:szCs w:val="24"/>
        </w:rPr>
        <w:t xml:space="preserve"> expert reports not served in accordance with these </w:t>
      </w:r>
      <w:r w:rsidR="005569DA" w:rsidRPr="00465B7E">
        <w:rPr>
          <w:rFonts w:ascii="Times New Roman" w:eastAsia="Times New Roman" w:hAnsi="Times New Roman"/>
          <w:sz w:val="24"/>
          <w:szCs w:val="24"/>
        </w:rPr>
        <w:t>o</w:t>
      </w:r>
      <w:r w:rsidR="006904E3" w:rsidRPr="00465B7E">
        <w:rPr>
          <w:rFonts w:ascii="Times New Roman" w:eastAsia="Times New Roman" w:hAnsi="Times New Roman"/>
          <w:sz w:val="24"/>
          <w:szCs w:val="24"/>
        </w:rPr>
        <w:t>rders.</w:t>
      </w:r>
    </w:p>
    <w:p w14:paraId="1A4602B3" w14:textId="4968C697" w:rsidR="008C077E" w:rsidRPr="00C72BBD" w:rsidRDefault="008C077E" w:rsidP="008C077E">
      <w:pPr>
        <w:spacing w:after="0" w:line="240" w:lineRule="auto"/>
        <w:ind w:left="360"/>
        <w:rPr>
          <w:rFonts w:ascii="Times New Roman" w:eastAsia="Times New Roman" w:hAnsi="Times New Roman"/>
          <w:sz w:val="24"/>
          <w:szCs w:val="20"/>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3529A6EC" w14:textId="77777777" w:rsidR="008C077E" w:rsidRPr="002E4380"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0A14FAF9" w:rsidR="008C077E" w:rsidRDefault="00767E36" w:rsidP="008C077E">
      <w:pPr>
        <w:spacing w:after="0" w:line="240" w:lineRule="auto"/>
        <w:ind w:left="-142" w:firstLine="142"/>
        <w:rPr>
          <w:rFonts w:ascii="Times New Roman" w:eastAsia="Times New Roman" w:hAnsi="Times New Roman"/>
          <w:sz w:val="24"/>
          <w:szCs w:val="20"/>
          <w:lang w:val="en-US"/>
        </w:rPr>
      </w:pPr>
      <w:r w:rsidRPr="000839B2">
        <w:rPr>
          <w:rFonts w:ascii="Times New Roman" w:eastAsia="Times New Roman" w:hAnsi="Times New Roman"/>
          <w:i/>
          <w:iCs/>
          <w:noProof/>
          <w:szCs w:val="18"/>
          <w:highlight w:val="yellow"/>
        </w:rPr>
        <w:t>Signature</w:t>
      </w:r>
      <w:r w:rsidR="006D7296">
        <w:rPr>
          <w:rFonts w:ascii="Times New Roman" w:eastAsia="Times New Roman" w:hAnsi="Times New Roman"/>
          <w:i/>
          <w:iCs/>
          <w:noProof/>
          <w:szCs w:val="18"/>
        </w:rPr>
        <w:tab/>
      </w:r>
      <w:r w:rsidR="006D7296">
        <w:rPr>
          <w:rFonts w:ascii="Times New Roman" w:eastAsia="Times New Roman" w:hAnsi="Times New Roman"/>
          <w:i/>
          <w:iCs/>
          <w:noProof/>
          <w:szCs w:val="18"/>
        </w:rPr>
        <w:tab/>
      </w:r>
      <w:r w:rsidR="006D7296">
        <w:rPr>
          <w:rFonts w:ascii="Times New Roman" w:eastAsia="Times New Roman" w:hAnsi="Times New Roman"/>
          <w:i/>
          <w:iCs/>
          <w:noProof/>
          <w:szCs w:val="18"/>
        </w:rPr>
        <w:tab/>
      </w:r>
      <w:r w:rsidR="006D7296">
        <w:rPr>
          <w:rFonts w:ascii="Times New Roman" w:eastAsia="Times New Roman" w:hAnsi="Times New Roman"/>
          <w:i/>
          <w:iCs/>
          <w:noProof/>
          <w:szCs w:val="18"/>
        </w:rPr>
        <w:tab/>
      </w:r>
      <w:r w:rsidR="006D7296">
        <w:rPr>
          <w:rFonts w:ascii="Times New Roman" w:eastAsia="Times New Roman" w:hAnsi="Times New Roman"/>
          <w:i/>
          <w:iCs/>
          <w:noProof/>
          <w:szCs w:val="18"/>
        </w:rPr>
        <w:tab/>
      </w:r>
      <w:r w:rsidR="006D7296" w:rsidRPr="000839B2">
        <w:rPr>
          <w:rFonts w:ascii="Times New Roman" w:eastAsia="Times New Roman" w:hAnsi="Times New Roman"/>
          <w:i/>
          <w:iCs/>
          <w:noProof/>
          <w:szCs w:val="18"/>
          <w:highlight w:val="yellow"/>
        </w:rPr>
        <w:t>Signature</w:t>
      </w:r>
    </w:p>
    <w:p w14:paraId="7EC994E8"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tc>
          <w:tcPr>
            <w:tcW w:w="4503" w:type="dxa"/>
          </w:tcPr>
          <w:p w14:paraId="3CD4B3F7" w14:textId="77777777" w:rsidR="008C077E" w:rsidRDefault="008C077E">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EndPr/>
              <w:sdtContent>
                <w:r w:rsidR="00A678FB" w:rsidRPr="009A55D7">
                  <w:rPr>
                    <w:rStyle w:val="PlaceholderText"/>
                  </w:rPr>
                  <w:t>Click or tap to enter a date.</w:t>
                </w:r>
              </w:sdtContent>
            </w:sdt>
          </w:p>
        </w:tc>
        <w:tc>
          <w:tcPr>
            <w:tcW w:w="4245" w:type="dxa"/>
          </w:tcPr>
          <w:p w14:paraId="2F64FE6F" w14:textId="77777777" w:rsidR="008C077E" w:rsidRDefault="008C077E">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End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sectPr w:rsidR="008C07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1EE7" w14:textId="77777777" w:rsidR="009C1AE3" w:rsidRDefault="009C1AE3">
      <w:pPr>
        <w:spacing w:after="0" w:line="240" w:lineRule="auto"/>
      </w:pPr>
      <w:r>
        <w:separator/>
      </w:r>
    </w:p>
  </w:endnote>
  <w:endnote w:type="continuationSeparator" w:id="0">
    <w:p w14:paraId="14F0CD39" w14:textId="77777777" w:rsidR="009C1AE3" w:rsidRDefault="009C1AE3">
      <w:pPr>
        <w:spacing w:after="0" w:line="240" w:lineRule="auto"/>
      </w:pPr>
      <w:r>
        <w:continuationSeparator/>
      </w:r>
    </w:p>
  </w:endnote>
  <w:endnote w:type="continuationNotice" w:id="1">
    <w:p w14:paraId="480CADD8" w14:textId="77777777" w:rsidR="009C1AE3" w:rsidRDefault="009C1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4A594D" w:rsidRDefault="004A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4A594D" w:rsidRDefault="004A5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4A594D" w:rsidRDefault="004A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8C2E" w14:textId="77777777" w:rsidR="009C1AE3" w:rsidRDefault="009C1AE3">
      <w:pPr>
        <w:spacing w:after="0" w:line="240" w:lineRule="auto"/>
      </w:pPr>
      <w:r>
        <w:separator/>
      </w:r>
    </w:p>
  </w:footnote>
  <w:footnote w:type="continuationSeparator" w:id="0">
    <w:p w14:paraId="1238E3CE" w14:textId="77777777" w:rsidR="009C1AE3" w:rsidRDefault="009C1AE3">
      <w:pPr>
        <w:spacing w:after="0" w:line="240" w:lineRule="auto"/>
      </w:pPr>
      <w:r>
        <w:continuationSeparator/>
      </w:r>
    </w:p>
  </w:footnote>
  <w:footnote w:type="continuationNotice" w:id="1">
    <w:p w14:paraId="20A887E5" w14:textId="77777777" w:rsidR="009C1AE3" w:rsidRDefault="009C1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4A594D" w:rsidRDefault="004A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4A594D" w:rsidRDefault="004A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4A594D" w:rsidRDefault="004A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F28D520"/>
    <w:lvl w:ilvl="0" w:tplc="C0C49A78">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2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MTU0NTIzNbI0MDJU0lEKTi0uzszPAykwrQUAUU27yiwAAAA="/>
  </w:docVars>
  <w:rsids>
    <w:rsidRoot w:val="008C077E"/>
    <w:rsid w:val="00024BED"/>
    <w:rsid w:val="00036B3A"/>
    <w:rsid w:val="000372ED"/>
    <w:rsid w:val="000633D2"/>
    <w:rsid w:val="0006398F"/>
    <w:rsid w:val="00085B34"/>
    <w:rsid w:val="000908C1"/>
    <w:rsid w:val="000969F9"/>
    <w:rsid w:val="000A694A"/>
    <w:rsid w:val="000D170F"/>
    <w:rsid w:val="000D4DF7"/>
    <w:rsid w:val="000E269F"/>
    <w:rsid w:val="000F10F9"/>
    <w:rsid w:val="00102335"/>
    <w:rsid w:val="001146D3"/>
    <w:rsid w:val="001710D5"/>
    <w:rsid w:val="00190F09"/>
    <w:rsid w:val="001A3B15"/>
    <w:rsid w:val="001A4844"/>
    <w:rsid w:val="001B353C"/>
    <w:rsid w:val="001B6706"/>
    <w:rsid w:val="001C7824"/>
    <w:rsid w:val="001E6C45"/>
    <w:rsid w:val="001F26F6"/>
    <w:rsid w:val="00210A2E"/>
    <w:rsid w:val="0023045E"/>
    <w:rsid w:val="002624CA"/>
    <w:rsid w:val="00274F3D"/>
    <w:rsid w:val="00285B6C"/>
    <w:rsid w:val="002A6865"/>
    <w:rsid w:val="002D048F"/>
    <w:rsid w:val="002D772A"/>
    <w:rsid w:val="002F7B13"/>
    <w:rsid w:val="002F7BA7"/>
    <w:rsid w:val="0031787C"/>
    <w:rsid w:val="00320032"/>
    <w:rsid w:val="00331B6B"/>
    <w:rsid w:val="00353095"/>
    <w:rsid w:val="00353863"/>
    <w:rsid w:val="0035608E"/>
    <w:rsid w:val="0036680E"/>
    <w:rsid w:val="003761C4"/>
    <w:rsid w:val="003877F2"/>
    <w:rsid w:val="003B65E2"/>
    <w:rsid w:val="003D5D85"/>
    <w:rsid w:val="003E39A2"/>
    <w:rsid w:val="00410EB8"/>
    <w:rsid w:val="00417AAA"/>
    <w:rsid w:val="00422F29"/>
    <w:rsid w:val="00436880"/>
    <w:rsid w:val="00443958"/>
    <w:rsid w:val="00465B7E"/>
    <w:rsid w:val="00465BCD"/>
    <w:rsid w:val="00467855"/>
    <w:rsid w:val="004807A9"/>
    <w:rsid w:val="0048140A"/>
    <w:rsid w:val="00485095"/>
    <w:rsid w:val="004964FC"/>
    <w:rsid w:val="004A594D"/>
    <w:rsid w:val="004D0013"/>
    <w:rsid w:val="004E1078"/>
    <w:rsid w:val="004F4835"/>
    <w:rsid w:val="00532CC6"/>
    <w:rsid w:val="005517B5"/>
    <w:rsid w:val="005569DA"/>
    <w:rsid w:val="005630F5"/>
    <w:rsid w:val="005765C6"/>
    <w:rsid w:val="00595B55"/>
    <w:rsid w:val="005B6EBE"/>
    <w:rsid w:val="005D2233"/>
    <w:rsid w:val="00613114"/>
    <w:rsid w:val="006175A0"/>
    <w:rsid w:val="00647E62"/>
    <w:rsid w:val="00655917"/>
    <w:rsid w:val="00657055"/>
    <w:rsid w:val="006904E3"/>
    <w:rsid w:val="006A298A"/>
    <w:rsid w:val="006B5F4B"/>
    <w:rsid w:val="006D548F"/>
    <w:rsid w:val="006D7296"/>
    <w:rsid w:val="006D7E7F"/>
    <w:rsid w:val="006F5685"/>
    <w:rsid w:val="007167B9"/>
    <w:rsid w:val="00723C26"/>
    <w:rsid w:val="00732B20"/>
    <w:rsid w:val="00757DD5"/>
    <w:rsid w:val="00767E36"/>
    <w:rsid w:val="0077049F"/>
    <w:rsid w:val="00771FCC"/>
    <w:rsid w:val="00774C3F"/>
    <w:rsid w:val="00776CE7"/>
    <w:rsid w:val="007827D0"/>
    <w:rsid w:val="00783993"/>
    <w:rsid w:val="007A4B25"/>
    <w:rsid w:val="007C6060"/>
    <w:rsid w:val="007D56A9"/>
    <w:rsid w:val="007D73C7"/>
    <w:rsid w:val="007E0E9D"/>
    <w:rsid w:val="00876665"/>
    <w:rsid w:val="0089016D"/>
    <w:rsid w:val="00896517"/>
    <w:rsid w:val="008A409A"/>
    <w:rsid w:val="008B5E2F"/>
    <w:rsid w:val="008C077E"/>
    <w:rsid w:val="008C54FA"/>
    <w:rsid w:val="008C7802"/>
    <w:rsid w:val="008D104C"/>
    <w:rsid w:val="008D7B23"/>
    <w:rsid w:val="008F6446"/>
    <w:rsid w:val="008F6E74"/>
    <w:rsid w:val="0093430D"/>
    <w:rsid w:val="009373A9"/>
    <w:rsid w:val="00950848"/>
    <w:rsid w:val="0095292F"/>
    <w:rsid w:val="009657C7"/>
    <w:rsid w:val="00983744"/>
    <w:rsid w:val="00995BE5"/>
    <w:rsid w:val="009C1AE3"/>
    <w:rsid w:val="009C63E4"/>
    <w:rsid w:val="009D0432"/>
    <w:rsid w:val="009E363E"/>
    <w:rsid w:val="00A428AE"/>
    <w:rsid w:val="00A4307A"/>
    <w:rsid w:val="00A65322"/>
    <w:rsid w:val="00A678FB"/>
    <w:rsid w:val="00A85DE7"/>
    <w:rsid w:val="00AA2C15"/>
    <w:rsid w:val="00AE4C51"/>
    <w:rsid w:val="00B10E44"/>
    <w:rsid w:val="00B60474"/>
    <w:rsid w:val="00B66336"/>
    <w:rsid w:val="00BA487A"/>
    <w:rsid w:val="00BE745A"/>
    <w:rsid w:val="00BF547A"/>
    <w:rsid w:val="00BF7528"/>
    <w:rsid w:val="00C05E97"/>
    <w:rsid w:val="00C16324"/>
    <w:rsid w:val="00C20277"/>
    <w:rsid w:val="00C24C1F"/>
    <w:rsid w:val="00C25EDF"/>
    <w:rsid w:val="00C43A0F"/>
    <w:rsid w:val="00C461BF"/>
    <w:rsid w:val="00C60008"/>
    <w:rsid w:val="00C60FE6"/>
    <w:rsid w:val="00C71A0B"/>
    <w:rsid w:val="00C74FAC"/>
    <w:rsid w:val="00C905E8"/>
    <w:rsid w:val="00C90FB7"/>
    <w:rsid w:val="00C97808"/>
    <w:rsid w:val="00CB0EA6"/>
    <w:rsid w:val="00CF62F8"/>
    <w:rsid w:val="00D01586"/>
    <w:rsid w:val="00D1491B"/>
    <w:rsid w:val="00D264DF"/>
    <w:rsid w:val="00D84B13"/>
    <w:rsid w:val="00D927EA"/>
    <w:rsid w:val="00DA0CED"/>
    <w:rsid w:val="00DB5753"/>
    <w:rsid w:val="00DE3330"/>
    <w:rsid w:val="00E02E35"/>
    <w:rsid w:val="00E15719"/>
    <w:rsid w:val="00E16A4F"/>
    <w:rsid w:val="00E3549E"/>
    <w:rsid w:val="00E36585"/>
    <w:rsid w:val="00E427CE"/>
    <w:rsid w:val="00E63BDF"/>
    <w:rsid w:val="00E64FA7"/>
    <w:rsid w:val="00E674F6"/>
    <w:rsid w:val="00E67C10"/>
    <w:rsid w:val="00E857B2"/>
    <w:rsid w:val="00EB5E55"/>
    <w:rsid w:val="00EB771E"/>
    <w:rsid w:val="00EE6751"/>
    <w:rsid w:val="00EF4063"/>
    <w:rsid w:val="00F315B2"/>
    <w:rsid w:val="00F53F60"/>
    <w:rsid w:val="00F54CE2"/>
    <w:rsid w:val="00F71180"/>
    <w:rsid w:val="00F71F26"/>
    <w:rsid w:val="00F7593F"/>
    <w:rsid w:val="00F9434E"/>
    <w:rsid w:val="00FA359E"/>
    <w:rsid w:val="00FB0855"/>
    <w:rsid w:val="00FB0EC7"/>
    <w:rsid w:val="00FB5F2C"/>
    <w:rsid w:val="00FC0B51"/>
    <w:rsid w:val="00FE2519"/>
    <w:rsid w:val="00FF27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BE15C2FD-55D2-4DC3-99A1-521BC766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ivil.circuits@supcourt.vic.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A8E766F806924CB4BF681380424B431D"/>
        <w:category>
          <w:name w:val="General"/>
          <w:gallery w:val="placeholder"/>
        </w:category>
        <w:types>
          <w:type w:val="bbPlcHdr"/>
        </w:types>
        <w:behaviors>
          <w:behavior w:val="content"/>
        </w:behaviors>
        <w:guid w:val="{BB25F121-E6D0-4764-9129-45FCF013EC7A}"/>
      </w:docPartPr>
      <w:docPartBody>
        <w:p w:rsidR="00F3123C" w:rsidRDefault="00D06A90" w:rsidP="00D06A90">
          <w:pPr>
            <w:pStyle w:val="A8E766F806924CB4BF681380424B431D"/>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114E35"/>
    <w:rsid w:val="001646AC"/>
    <w:rsid w:val="006D41A7"/>
    <w:rsid w:val="00705648"/>
    <w:rsid w:val="00851E80"/>
    <w:rsid w:val="008539EF"/>
    <w:rsid w:val="008C7A56"/>
    <w:rsid w:val="00985FA2"/>
    <w:rsid w:val="00A80316"/>
    <w:rsid w:val="00AB6115"/>
    <w:rsid w:val="00AD6025"/>
    <w:rsid w:val="00D06A90"/>
    <w:rsid w:val="00D10C81"/>
    <w:rsid w:val="00F3123C"/>
    <w:rsid w:val="00F868DD"/>
    <w:rsid w:val="00FE64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A90"/>
    <w:rPr>
      <w:color w:val="808080"/>
    </w:rPr>
  </w:style>
  <w:style w:type="paragraph" w:customStyle="1" w:styleId="A8E766F806924CB4BF681380424B431D">
    <w:name w:val="A8E766F806924CB4BF681380424B431D"/>
    <w:rsid w:val="00D06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2B9DF-CE65-4639-A92E-0ED11DF7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customXml/itemProps3.xml><?xml version="1.0" encoding="utf-8"?>
<ds:datastoreItem xmlns:ds="http://schemas.openxmlformats.org/officeDocument/2006/customXml" ds:itemID="{3A3DCCA8-6571-4AB4-AB02-5C8328855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Links>
    <vt:vector size="6" baseType="variant">
      <vt:variant>
        <vt:i4>3735618</vt:i4>
      </vt:variant>
      <vt:variant>
        <vt:i4>0</vt:i4>
      </vt:variant>
      <vt:variant>
        <vt:i4>0</vt:i4>
      </vt:variant>
      <vt:variant>
        <vt:i4>5</vt:i4>
      </vt:variant>
      <vt:variant>
        <vt:lpwstr>mailto:civil.circuits@supcourt.vic.gov.au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71</cp:revision>
  <cp:lastPrinted>2023-08-23T12:33:00Z</cp:lastPrinted>
  <dcterms:created xsi:type="dcterms:W3CDTF">2023-05-13T17:15:00Z</dcterms:created>
  <dcterms:modified xsi:type="dcterms:W3CDTF">2023-08-29T00:21:00Z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d54cebb43a1280fe2e3b06ef28255e0f826baf8fa910d84ea4b4ff5edbda89cf</vt:lpwstr>
  </property>
</Properties>
</file>