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6AB4D" w14:textId="77777777" w:rsidR="00D85336" w:rsidRPr="00771C95" w:rsidRDefault="00CD0331" w:rsidP="007E0B49">
      <w:pPr>
        <w:autoSpaceDE w:val="0"/>
        <w:autoSpaceDN w:val="0"/>
        <w:adjustRightInd w:val="0"/>
        <w:spacing w:before="120" w:after="120"/>
        <w:jc w:val="center"/>
        <w:rPr>
          <w:b/>
          <w:bCs/>
          <w:color w:val="000000"/>
        </w:rPr>
      </w:pPr>
      <w:r w:rsidRPr="00771C95">
        <w:rPr>
          <w:b/>
          <w:bCs/>
          <w:noProof/>
          <w:color w:val="000000"/>
          <w:sz w:val="44"/>
          <w:szCs w:val="44"/>
        </w:rPr>
        <w:drawing>
          <wp:anchor distT="0" distB="0" distL="114300" distR="114300" simplePos="0" relativeHeight="251658240" behindDoc="0" locked="0" layoutInCell="1" allowOverlap="0" wp14:anchorId="2F758B34" wp14:editId="00FB05C7">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669C9" w14:textId="77777777" w:rsidR="00D85336" w:rsidRPr="00771C95" w:rsidRDefault="00D85336" w:rsidP="007E0B49">
      <w:pPr>
        <w:autoSpaceDE w:val="0"/>
        <w:autoSpaceDN w:val="0"/>
        <w:adjustRightInd w:val="0"/>
        <w:spacing w:before="120" w:after="120"/>
        <w:jc w:val="center"/>
        <w:rPr>
          <w:b/>
          <w:bCs/>
          <w:color w:val="000000"/>
        </w:rPr>
      </w:pPr>
    </w:p>
    <w:p w14:paraId="41A5226E" w14:textId="77777777" w:rsidR="00D85336" w:rsidRPr="00771C95" w:rsidRDefault="00D85336" w:rsidP="007E0B49">
      <w:pPr>
        <w:autoSpaceDE w:val="0"/>
        <w:autoSpaceDN w:val="0"/>
        <w:adjustRightInd w:val="0"/>
        <w:spacing w:before="120" w:after="120"/>
        <w:jc w:val="center"/>
        <w:rPr>
          <w:b/>
          <w:bCs/>
          <w:color w:val="000000"/>
        </w:rPr>
      </w:pPr>
    </w:p>
    <w:p w14:paraId="7726AAB4" w14:textId="77777777" w:rsidR="003817CD" w:rsidRDefault="003817CD" w:rsidP="007E0B49">
      <w:pPr>
        <w:autoSpaceDE w:val="0"/>
        <w:autoSpaceDN w:val="0"/>
        <w:adjustRightInd w:val="0"/>
        <w:spacing w:before="120" w:after="120"/>
        <w:jc w:val="center"/>
        <w:rPr>
          <w:rFonts w:ascii="Book Antiqua" w:hAnsi="Book Antiqua"/>
          <w:b/>
          <w:bCs/>
          <w:color w:val="000000"/>
          <w:sz w:val="44"/>
          <w:szCs w:val="44"/>
        </w:rPr>
      </w:pPr>
    </w:p>
    <w:p w14:paraId="216FA5F1" w14:textId="77777777" w:rsidR="00271B59" w:rsidRPr="007917BE" w:rsidRDefault="003817CD" w:rsidP="007E0B49">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533DCD6A" w14:textId="77777777" w:rsidR="00271B59" w:rsidRPr="007917BE" w:rsidRDefault="00271B59" w:rsidP="007E0B49">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 xml:space="preserve">SC </w:t>
      </w:r>
      <w:r w:rsidR="000117C7">
        <w:rPr>
          <w:rFonts w:ascii="Book Antiqua" w:hAnsi="Book Antiqua"/>
          <w:b/>
          <w:color w:val="000000"/>
          <w:sz w:val="28"/>
        </w:rPr>
        <w:t xml:space="preserve">CL </w:t>
      </w:r>
      <w:r w:rsidR="00320CDC">
        <w:rPr>
          <w:rFonts w:ascii="Book Antiqua" w:hAnsi="Book Antiqua"/>
          <w:b/>
          <w:color w:val="000000"/>
          <w:sz w:val="28"/>
        </w:rPr>
        <w:t>8</w:t>
      </w:r>
    </w:p>
    <w:p w14:paraId="04FE4490" w14:textId="77777777" w:rsidR="00271B59" w:rsidRDefault="00320CDC" w:rsidP="007E0B49">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 xml:space="preserve">Valuation, Compensation and Planning </w:t>
      </w:r>
      <w:r w:rsidR="000117C7">
        <w:rPr>
          <w:rFonts w:ascii="Book Antiqua" w:hAnsi="Book Antiqua"/>
          <w:b/>
          <w:color w:val="000000"/>
          <w:sz w:val="28"/>
        </w:rPr>
        <w:t>List</w:t>
      </w:r>
    </w:p>
    <w:p w14:paraId="2998EEC1" w14:textId="77777777" w:rsidR="00CD0331" w:rsidRDefault="00CD0331" w:rsidP="007E0B49">
      <w:pPr>
        <w:autoSpaceDE w:val="0"/>
        <w:autoSpaceDN w:val="0"/>
        <w:adjustRightInd w:val="0"/>
        <w:spacing w:before="120" w:after="120"/>
        <w:jc w:val="center"/>
        <w:rPr>
          <w:rFonts w:ascii="Book Antiqua" w:hAnsi="Book Antiqua"/>
          <w:b/>
          <w:color w:val="000000"/>
          <w:sz w:val="28"/>
        </w:rPr>
      </w:pPr>
    </w:p>
    <w:p w14:paraId="6B0C1C8E" w14:textId="77777777" w:rsidR="00A50A22" w:rsidRPr="000611B8" w:rsidRDefault="00A50A22" w:rsidP="007E0B49">
      <w:pPr>
        <w:autoSpaceDE w:val="0"/>
        <w:autoSpaceDN w:val="0"/>
        <w:adjustRightInd w:val="0"/>
        <w:spacing w:before="120" w:after="120"/>
        <w:jc w:val="center"/>
        <w:rPr>
          <w:rFonts w:ascii="Book Antiqua" w:hAnsi="Book Antiqua"/>
          <w:b/>
          <w:color w:val="000000"/>
        </w:rPr>
      </w:pPr>
    </w:p>
    <w:p w14:paraId="4AB06780" w14:textId="77777777" w:rsidR="00A50A22" w:rsidRPr="000611B8" w:rsidRDefault="00A50A22" w:rsidP="007E0B49">
      <w:pPr>
        <w:pStyle w:val="ListParagraph"/>
        <w:keepNext/>
        <w:numPr>
          <w:ilvl w:val="0"/>
          <w:numId w:val="2"/>
        </w:numPr>
        <w:autoSpaceDE w:val="0"/>
        <w:autoSpaceDN w:val="0"/>
        <w:adjustRightInd w:val="0"/>
        <w:spacing w:before="120" w:after="120"/>
        <w:contextualSpacing w:val="0"/>
        <w:rPr>
          <w:rFonts w:ascii="Book Antiqua" w:hAnsi="Book Antiqua"/>
          <w:b/>
          <w:color w:val="000000"/>
          <w:sz w:val="24"/>
          <w:szCs w:val="24"/>
        </w:rPr>
      </w:pPr>
      <w:r w:rsidRPr="000611B8">
        <w:rPr>
          <w:rFonts w:ascii="Book Antiqua" w:hAnsi="Book Antiqua"/>
          <w:b/>
          <w:sz w:val="24"/>
          <w:szCs w:val="24"/>
        </w:rPr>
        <w:t>INTRODUCTION</w:t>
      </w:r>
    </w:p>
    <w:p w14:paraId="6C7F7356" w14:textId="77777777" w:rsidR="00A50A22" w:rsidRPr="000611B8" w:rsidRDefault="00A50A22" w:rsidP="007E0B49">
      <w:pPr>
        <w:pStyle w:val="ListParagraph"/>
        <w:numPr>
          <w:ilvl w:val="1"/>
          <w:numId w:val="2"/>
        </w:numPr>
        <w:spacing w:before="120" w:after="120"/>
        <w:contextualSpacing w:val="0"/>
        <w:jc w:val="both"/>
        <w:rPr>
          <w:rFonts w:ascii="Book Antiqua" w:hAnsi="Book Antiqua"/>
          <w:sz w:val="24"/>
          <w:szCs w:val="24"/>
        </w:rPr>
      </w:pPr>
      <w:r w:rsidRPr="000611B8">
        <w:rPr>
          <w:rFonts w:ascii="Book Antiqua" w:hAnsi="Book Antiqua"/>
          <w:sz w:val="24"/>
          <w:szCs w:val="24"/>
        </w:rPr>
        <w:t>The Chief Justice has authorised the issue of the following Practice Note.</w:t>
      </w:r>
    </w:p>
    <w:p w14:paraId="5EF65755" w14:textId="575BD856" w:rsidR="00A50A22" w:rsidRPr="00E85338" w:rsidRDefault="00A50A22" w:rsidP="007E0B49">
      <w:pPr>
        <w:pStyle w:val="ListParagraph"/>
        <w:numPr>
          <w:ilvl w:val="1"/>
          <w:numId w:val="2"/>
        </w:numPr>
        <w:spacing w:before="120" w:after="120"/>
        <w:contextualSpacing w:val="0"/>
        <w:jc w:val="both"/>
        <w:rPr>
          <w:rFonts w:ascii="Book Antiqua" w:hAnsi="Book Antiqua"/>
          <w:sz w:val="24"/>
          <w:szCs w:val="24"/>
        </w:rPr>
      </w:pPr>
      <w:r w:rsidRPr="000611B8">
        <w:rPr>
          <w:rFonts w:ascii="Book Antiqua" w:hAnsi="Book Antiqua"/>
          <w:sz w:val="24"/>
          <w:szCs w:val="24"/>
        </w:rPr>
        <w:t>The purpose of this Practice Note is to describe the procedures to be followed in</w:t>
      </w:r>
      <w:r w:rsidR="00641C0A" w:rsidRPr="000611B8">
        <w:rPr>
          <w:rFonts w:ascii="Book Antiqua" w:hAnsi="Book Antiqua"/>
          <w:sz w:val="24"/>
          <w:szCs w:val="24"/>
        </w:rPr>
        <w:t xml:space="preserve"> the</w:t>
      </w:r>
      <w:r w:rsidRPr="000611B8">
        <w:rPr>
          <w:rFonts w:ascii="Book Antiqua" w:hAnsi="Book Antiqua"/>
          <w:sz w:val="24"/>
          <w:szCs w:val="24"/>
        </w:rPr>
        <w:t xml:space="preserve"> </w:t>
      </w:r>
      <w:r w:rsidR="0035248D" w:rsidRPr="000611B8">
        <w:rPr>
          <w:rFonts w:ascii="Book Antiqua" w:hAnsi="Book Antiqua"/>
          <w:sz w:val="24"/>
          <w:szCs w:val="24"/>
        </w:rPr>
        <w:t xml:space="preserve">Valuation, Compensation and Planning </w:t>
      </w:r>
      <w:r w:rsidR="004126C2" w:rsidRPr="000611B8">
        <w:rPr>
          <w:rFonts w:ascii="Book Antiqua" w:hAnsi="Book Antiqua"/>
          <w:sz w:val="24"/>
          <w:szCs w:val="24"/>
        </w:rPr>
        <w:t>List</w:t>
      </w:r>
      <w:r w:rsidRPr="000611B8">
        <w:rPr>
          <w:rFonts w:ascii="Book Antiqua" w:hAnsi="Book Antiqua"/>
          <w:sz w:val="24"/>
          <w:szCs w:val="24"/>
        </w:rPr>
        <w:t xml:space="preserve">. </w:t>
      </w:r>
      <w:r w:rsidR="007801F6">
        <w:rPr>
          <w:rFonts w:ascii="Book Antiqua" w:hAnsi="Book Antiqua"/>
          <w:sz w:val="24"/>
          <w:szCs w:val="24"/>
        </w:rPr>
        <w:t xml:space="preserve"> </w:t>
      </w:r>
      <w:r w:rsidRPr="000611B8">
        <w:rPr>
          <w:rFonts w:ascii="Book Antiqua" w:hAnsi="Book Antiqua"/>
          <w:sz w:val="24"/>
          <w:szCs w:val="24"/>
        </w:rPr>
        <w:t>The List is a case management list within the Common Law Division of the Court.</w:t>
      </w:r>
      <w:r w:rsidR="00A531FE" w:rsidRPr="000611B8">
        <w:rPr>
          <w:rFonts w:ascii="Book Antiqua" w:hAnsi="Book Antiqua"/>
          <w:sz w:val="24"/>
          <w:szCs w:val="24"/>
        </w:rPr>
        <w:t xml:space="preserve"> </w:t>
      </w:r>
    </w:p>
    <w:p w14:paraId="2B81341E" w14:textId="77777777" w:rsidR="004126C2" w:rsidRPr="000611B8" w:rsidRDefault="004126C2" w:rsidP="007E0B49">
      <w:pPr>
        <w:spacing w:before="120" w:after="120"/>
        <w:jc w:val="both"/>
        <w:rPr>
          <w:rFonts w:ascii="Book Antiqua" w:hAnsi="Book Antiqua"/>
        </w:rPr>
      </w:pPr>
    </w:p>
    <w:p w14:paraId="16B92D61" w14:textId="77777777" w:rsidR="00A50A22" w:rsidRPr="000611B8" w:rsidRDefault="00A50A22" w:rsidP="007E0B49">
      <w:pPr>
        <w:pStyle w:val="ListParagraph"/>
        <w:keepNext/>
        <w:numPr>
          <w:ilvl w:val="0"/>
          <w:numId w:val="2"/>
        </w:numPr>
        <w:autoSpaceDE w:val="0"/>
        <w:autoSpaceDN w:val="0"/>
        <w:adjustRightInd w:val="0"/>
        <w:spacing w:before="120" w:after="120"/>
        <w:contextualSpacing w:val="0"/>
        <w:rPr>
          <w:rFonts w:ascii="Book Antiqua" w:hAnsi="Book Antiqua"/>
          <w:sz w:val="24"/>
          <w:szCs w:val="24"/>
        </w:rPr>
      </w:pPr>
      <w:r w:rsidRPr="000611B8">
        <w:rPr>
          <w:rFonts w:ascii="Book Antiqua" w:hAnsi="Book Antiqua"/>
          <w:b/>
          <w:sz w:val="24"/>
          <w:szCs w:val="24"/>
        </w:rPr>
        <w:t>DEFINITIONS</w:t>
      </w:r>
    </w:p>
    <w:p w14:paraId="590EAAD8" w14:textId="77777777" w:rsidR="00A50A22" w:rsidRPr="000611B8" w:rsidRDefault="00A50A22" w:rsidP="007E0B49">
      <w:pPr>
        <w:pStyle w:val="ListParagraph"/>
        <w:numPr>
          <w:ilvl w:val="1"/>
          <w:numId w:val="2"/>
        </w:numPr>
        <w:spacing w:before="120" w:after="120"/>
        <w:contextualSpacing w:val="0"/>
        <w:jc w:val="both"/>
        <w:rPr>
          <w:rFonts w:ascii="Book Antiqua" w:hAnsi="Book Antiqua"/>
          <w:sz w:val="24"/>
          <w:szCs w:val="24"/>
        </w:rPr>
      </w:pPr>
      <w:r w:rsidRPr="000611B8">
        <w:rPr>
          <w:rFonts w:ascii="Book Antiqua" w:hAnsi="Book Antiqua"/>
          <w:sz w:val="24"/>
          <w:szCs w:val="24"/>
        </w:rPr>
        <w:t>In this Practice Note:</w:t>
      </w:r>
    </w:p>
    <w:p w14:paraId="46E9D9B9" w14:textId="77777777" w:rsidR="004126C2" w:rsidRPr="000611B8" w:rsidRDefault="004126C2" w:rsidP="007E0B49">
      <w:pPr>
        <w:pStyle w:val="ListParagraph"/>
        <w:spacing w:before="120" w:after="120"/>
        <w:ind w:left="360" w:firstLine="360"/>
        <w:contextualSpacing w:val="0"/>
        <w:jc w:val="both"/>
        <w:rPr>
          <w:rFonts w:ascii="Book Antiqua" w:hAnsi="Book Antiqua"/>
          <w:sz w:val="24"/>
          <w:szCs w:val="24"/>
        </w:rPr>
      </w:pPr>
      <w:r w:rsidRPr="000611B8">
        <w:rPr>
          <w:rFonts w:ascii="Book Antiqua" w:hAnsi="Book Antiqua"/>
          <w:b/>
          <w:i/>
          <w:sz w:val="24"/>
          <w:szCs w:val="24"/>
        </w:rPr>
        <w:t>Judge</w:t>
      </w:r>
      <w:r w:rsidRPr="000611B8">
        <w:rPr>
          <w:rFonts w:ascii="Book Antiqua" w:hAnsi="Book Antiqua"/>
          <w:sz w:val="24"/>
          <w:szCs w:val="24"/>
        </w:rPr>
        <w:t xml:space="preserve"> means the Judge in Charge of the List; </w:t>
      </w:r>
    </w:p>
    <w:p w14:paraId="768C699C" w14:textId="4E39C05F" w:rsidR="00D73E82" w:rsidRPr="00936D85" w:rsidRDefault="00D73E82" w:rsidP="007E0B49">
      <w:pPr>
        <w:pStyle w:val="ListParagraph"/>
        <w:spacing w:before="120" w:after="120"/>
        <w:ind w:left="360" w:firstLine="360"/>
        <w:contextualSpacing w:val="0"/>
        <w:jc w:val="both"/>
        <w:rPr>
          <w:rFonts w:ascii="Book Antiqua" w:hAnsi="Book Antiqua"/>
          <w:b/>
          <w:sz w:val="24"/>
          <w:szCs w:val="24"/>
        </w:rPr>
      </w:pPr>
      <w:r>
        <w:rPr>
          <w:rFonts w:ascii="Book Antiqua" w:hAnsi="Book Antiqua"/>
          <w:b/>
          <w:i/>
          <w:sz w:val="24"/>
          <w:szCs w:val="24"/>
        </w:rPr>
        <w:t xml:space="preserve">Judicial Registrar </w:t>
      </w:r>
      <w:r w:rsidRPr="00E85338">
        <w:rPr>
          <w:rFonts w:ascii="Book Antiqua" w:hAnsi="Book Antiqua"/>
          <w:sz w:val="24"/>
          <w:szCs w:val="24"/>
        </w:rPr>
        <w:t>means the judicial registrar assisting in the List;</w:t>
      </w:r>
    </w:p>
    <w:p w14:paraId="1452795C" w14:textId="7CC9DE6D" w:rsidR="00A50A22" w:rsidRDefault="00A50A22" w:rsidP="007E0B49">
      <w:pPr>
        <w:pStyle w:val="ListParagraph"/>
        <w:spacing w:before="120" w:after="120"/>
        <w:ind w:left="360" w:firstLine="360"/>
        <w:contextualSpacing w:val="0"/>
        <w:jc w:val="both"/>
        <w:rPr>
          <w:rFonts w:ascii="Book Antiqua" w:hAnsi="Book Antiqua"/>
          <w:sz w:val="24"/>
          <w:szCs w:val="24"/>
        </w:rPr>
      </w:pPr>
      <w:r w:rsidRPr="000611B8">
        <w:rPr>
          <w:rFonts w:ascii="Book Antiqua" w:hAnsi="Book Antiqua"/>
          <w:b/>
          <w:i/>
          <w:sz w:val="24"/>
          <w:szCs w:val="24"/>
        </w:rPr>
        <w:t>List</w:t>
      </w:r>
      <w:r w:rsidRPr="000611B8">
        <w:rPr>
          <w:rFonts w:ascii="Book Antiqua" w:hAnsi="Book Antiqua"/>
          <w:sz w:val="24"/>
          <w:szCs w:val="24"/>
        </w:rPr>
        <w:t xml:space="preserve"> means </w:t>
      </w:r>
      <w:r w:rsidR="0015159D" w:rsidRPr="000611B8">
        <w:rPr>
          <w:rFonts w:ascii="Book Antiqua" w:hAnsi="Book Antiqua"/>
          <w:sz w:val="24"/>
          <w:szCs w:val="24"/>
        </w:rPr>
        <w:t>the Valuation,</w:t>
      </w:r>
      <w:r w:rsidR="00046498">
        <w:rPr>
          <w:rFonts w:ascii="Book Antiqua" w:hAnsi="Book Antiqua"/>
          <w:sz w:val="24"/>
          <w:szCs w:val="24"/>
        </w:rPr>
        <w:t xml:space="preserve"> Compensation and Planning List;</w:t>
      </w:r>
    </w:p>
    <w:p w14:paraId="67670397" w14:textId="6A82EF2A" w:rsidR="00936D85" w:rsidRDefault="00936D85" w:rsidP="007E0B49">
      <w:pPr>
        <w:pStyle w:val="ListParagraph"/>
        <w:spacing w:before="120" w:after="120"/>
        <w:contextualSpacing w:val="0"/>
        <w:jc w:val="both"/>
        <w:rPr>
          <w:rFonts w:ascii="Book Antiqua" w:hAnsi="Book Antiqua"/>
          <w:sz w:val="24"/>
          <w:szCs w:val="24"/>
        </w:rPr>
      </w:pPr>
      <w:r w:rsidRPr="0020330B">
        <w:rPr>
          <w:rFonts w:ascii="Book Antiqua" w:hAnsi="Book Antiqua"/>
          <w:b/>
          <w:i/>
          <w:sz w:val="24"/>
          <w:szCs w:val="24"/>
        </w:rPr>
        <w:t>List directions day</w:t>
      </w:r>
      <w:r w:rsidRPr="0020330B">
        <w:rPr>
          <w:rFonts w:ascii="Book Antiqua" w:hAnsi="Book Antiqua"/>
          <w:b/>
          <w:sz w:val="24"/>
          <w:szCs w:val="24"/>
        </w:rPr>
        <w:t xml:space="preserve"> </w:t>
      </w:r>
      <w:r w:rsidRPr="0020330B">
        <w:rPr>
          <w:rFonts w:ascii="Book Antiqua" w:hAnsi="Book Antiqua"/>
          <w:sz w:val="24"/>
          <w:szCs w:val="24"/>
        </w:rPr>
        <w:t>means the regular day on which the Court sits to give directions in the List as published on the List page on the Court’s website;</w:t>
      </w:r>
    </w:p>
    <w:p w14:paraId="3F71426D" w14:textId="512D3875" w:rsidR="00333107" w:rsidRDefault="00333107" w:rsidP="007E0B49">
      <w:pPr>
        <w:pStyle w:val="ListParagraph"/>
        <w:spacing w:before="120" w:after="120"/>
        <w:ind w:left="360" w:firstLine="360"/>
        <w:contextualSpacing w:val="0"/>
        <w:jc w:val="both"/>
        <w:rPr>
          <w:rFonts w:ascii="Book Antiqua" w:hAnsi="Book Antiqua"/>
          <w:sz w:val="24"/>
          <w:szCs w:val="24"/>
        </w:rPr>
      </w:pPr>
      <w:r>
        <w:rPr>
          <w:rFonts w:ascii="Book Antiqua" w:hAnsi="Book Antiqua"/>
          <w:b/>
          <w:i/>
          <w:sz w:val="24"/>
          <w:szCs w:val="24"/>
        </w:rPr>
        <w:t xml:space="preserve">Registry Lawyer </w:t>
      </w:r>
      <w:r w:rsidRPr="00936D85">
        <w:rPr>
          <w:rFonts w:ascii="Book Antiqua" w:hAnsi="Book Antiqua"/>
          <w:sz w:val="24"/>
          <w:szCs w:val="24"/>
        </w:rPr>
        <w:t xml:space="preserve">means the </w:t>
      </w:r>
      <w:r>
        <w:rPr>
          <w:rFonts w:ascii="Book Antiqua" w:hAnsi="Book Antiqua"/>
          <w:sz w:val="24"/>
          <w:szCs w:val="24"/>
        </w:rPr>
        <w:t>Registry Lawyer who manages cases in the List;</w:t>
      </w:r>
    </w:p>
    <w:p w14:paraId="3B066828" w14:textId="77777777" w:rsidR="00046498" w:rsidRPr="000611B8" w:rsidRDefault="00046498" w:rsidP="007E0B49">
      <w:pPr>
        <w:pStyle w:val="ListParagraph"/>
        <w:spacing w:before="120" w:after="120"/>
        <w:ind w:left="360" w:firstLine="360"/>
        <w:contextualSpacing w:val="0"/>
        <w:jc w:val="both"/>
        <w:rPr>
          <w:rFonts w:ascii="Book Antiqua" w:hAnsi="Book Antiqua"/>
          <w:sz w:val="24"/>
          <w:szCs w:val="24"/>
        </w:rPr>
      </w:pPr>
      <w:r w:rsidRPr="00046498">
        <w:rPr>
          <w:rFonts w:ascii="Book Antiqua" w:hAnsi="Book Antiqua"/>
          <w:b/>
          <w:i/>
          <w:sz w:val="24"/>
          <w:szCs w:val="24"/>
        </w:rPr>
        <w:t>VCAT</w:t>
      </w:r>
      <w:r>
        <w:rPr>
          <w:rFonts w:ascii="Book Antiqua" w:hAnsi="Book Antiqua"/>
          <w:sz w:val="24"/>
          <w:szCs w:val="24"/>
        </w:rPr>
        <w:t xml:space="preserve"> means the Victorian Civil and Administrative Tribunal.</w:t>
      </w:r>
    </w:p>
    <w:p w14:paraId="7FD6A709" w14:textId="1E343EC8" w:rsidR="00FD4B3F" w:rsidRDefault="00BC201A" w:rsidP="00BC201A">
      <w:pPr>
        <w:spacing w:before="120" w:after="120"/>
        <w:ind w:left="720"/>
        <w:jc w:val="both"/>
        <w:rPr>
          <w:rFonts w:ascii="Book Antiqua" w:hAnsi="Book Antiqua"/>
        </w:rPr>
      </w:pPr>
      <w:r>
        <w:rPr>
          <w:rFonts w:ascii="Book Antiqua" w:hAnsi="Book Antiqua"/>
          <w:b/>
          <w:bCs/>
          <w:i/>
          <w:iCs/>
        </w:rPr>
        <w:t xml:space="preserve">Compensation proceedings </w:t>
      </w:r>
      <w:r>
        <w:rPr>
          <w:rFonts w:ascii="Book Antiqua" w:hAnsi="Book Antiqua"/>
        </w:rPr>
        <w:t xml:space="preserve">means proceedings brought under </w:t>
      </w:r>
      <w:r w:rsidRPr="00BC201A">
        <w:rPr>
          <w:rFonts w:ascii="Book Antiqua" w:hAnsi="Book Antiqua"/>
          <w:i/>
          <w:iCs/>
        </w:rPr>
        <w:t xml:space="preserve">the Land Acquisition and Compensation Act 1986 </w:t>
      </w:r>
      <w:r>
        <w:rPr>
          <w:rFonts w:ascii="Book Antiqua" w:hAnsi="Book Antiqua"/>
        </w:rPr>
        <w:t xml:space="preserve">(Vic) for compensation for resumption of land under that Act, and proceedings brought for compensation payable under Part 5 of the </w:t>
      </w:r>
      <w:r w:rsidRPr="00BC201A">
        <w:rPr>
          <w:rFonts w:ascii="Book Antiqua" w:hAnsi="Book Antiqua"/>
          <w:i/>
          <w:iCs/>
        </w:rPr>
        <w:t>Planning and Environment Act 1987</w:t>
      </w:r>
      <w:r>
        <w:rPr>
          <w:rFonts w:ascii="Book Antiqua" w:hAnsi="Book Antiqua"/>
        </w:rPr>
        <w:t xml:space="preserve"> (Vic).</w:t>
      </w:r>
    </w:p>
    <w:p w14:paraId="3DC22A14" w14:textId="77777777" w:rsidR="00BC201A" w:rsidRPr="00BC201A" w:rsidRDefault="00BC201A" w:rsidP="00BC201A">
      <w:pPr>
        <w:spacing w:before="120" w:after="120"/>
        <w:ind w:left="720"/>
        <w:jc w:val="both"/>
        <w:rPr>
          <w:rFonts w:ascii="Book Antiqua" w:hAnsi="Book Antiqua"/>
        </w:rPr>
      </w:pPr>
    </w:p>
    <w:p w14:paraId="68D302AC" w14:textId="77777777" w:rsidR="00FD4B3F" w:rsidRPr="000611B8" w:rsidRDefault="00FD4B3F" w:rsidP="007E0B49">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sidRPr="000611B8">
        <w:rPr>
          <w:rFonts w:ascii="Book Antiqua" w:hAnsi="Book Antiqua"/>
          <w:b/>
          <w:sz w:val="24"/>
          <w:szCs w:val="24"/>
        </w:rPr>
        <w:t>COMMENCEMENT</w:t>
      </w:r>
    </w:p>
    <w:p w14:paraId="021A6AD0" w14:textId="2001828E" w:rsidR="00FD4B3F" w:rsidRPr="000611B8" w:rsidRDefault="00FD4B3F" w:rsidP="007E0B49">
      <w:pPr>
        <w:pStyle w:val="ListParagraph"/>
        <w:numPr>
          <w:ilvl w:val="1"/>
          <w:numId w:val="2"/>
        </w:numPr>
        <w:autoSpaceDE w:val="0"/>
        <w:autoSpaceDN w:val="0"/>
        <w:adjustRightInd w:val="0"/>
        <w:spacing w:before="120" w:after="120"/>
        <w:contextualSpacing w:val="0"/>
        <w:rPr>
          <w:rFonts w:ascii="Book Antiqua" w:hAnsi="Book Antiqua"/>
          <w:sz w:val="24"/>
          <w:szCs w:val="24"/>
        </w:rPr>
      </w:pPr>
      <w:r w:rsidRPr="000611B8">
        <w:rPr>
          <w:rFonts w:ascii="Book Antiqua" w:hAnsi="Book Antiqua"/>
          <w:sz w:val="24"/>
          <w:szCs w:val="24"/>
        </w:rPr>
        <w:t>This Practice No</w:t>
      </w:r>
      <w:r w:rsidR="00E469BE">
        <w:rPr>
          <w:rFonts w:ascii="Book Antiqua" w:hAnsi="Book Antiqua"/>
          <w:sz w:val="24"/>
          <w:szCs w:val="24"/>
        </w:rPr>
        <w:t>te was issued and commence</w:t>
      </w:r>
      <w:r w:rsidR="007E0B49">
        <w:rPr>
          <w:rFonts w:ascii="Book Antiqua" w:hAnsi="Book Antiqua"/>
          <w:sz w:val="24"/>
          <w:szCs w:val="24"/>
        </w:rPr>
        <w:t>d</w:t>
      </w:r>
      <w:r w:rsidR="00E469BE">
        <w:rPr>
          <w:rFonts w:ascii="Book Antiqua" w:hAnsi="Book Antiqua"/>
          <w:sz w:val="24"/>
          <w:szCs w:val="24"/>
        </w:rPr>
        <w:t xml:space="preserve"> on </w:t>
      </w:r>
      <w:r w:rsidR="000B1D06">
        <w:rPr>
          <w:rFonts w:ascii="Book Antiqua" w:hAnsi="Book Antiqua"/>
          <w:sz w:val="24"/>
          <w:szCs w:val="24"/>
        </w:rPr>
        <w:t>1 September</w:t>
      </w:r>
      <w:r w:rsidR="0020330B" w:rsidRPr="0020330B">
        <w:rPr>
          <w:rFonts w:ascii="Book Antiqua" w:hAnsi="Book Antiqua"/>
          <w:sz w:val="24"/>
          <w:szCs w:val="24"/>
        </w:rPr>
        <w:t xml:space="preserve"> </w:t>
      </w:r>
      <w:r w:rsidR="00E85338" w:rsidRPr="0020330B">
        <w:rPr>
          <w:rFonts w:ascii="Book Antiqua" w:hAnsi="Book Antiqua"/>
          <w:sz w:val="24"/>
          <w:szCs w:val="24"/>
        </w:rPr>
        <w:t>20</w:t>
      </w:r>
      <w:r w:rsidR="0020330B">
        <w:rPr>
          <w:rFonts w:ascii="Book Antiqua" w:hAnsi="Book Antiqua"/>
          <w:sz w:val="24"/>
          <w:szCs w:val="24"/>
        </w:rPr>
        <w:t>25</w:t>
      </w:r>
      <w:r w:rsidR="00936D85" w:rsidRPr="00D97A71">
        <w:rPr>
          <w:rFonts w:ascii="Book Antiqua" w:hAnsi="Book Antiqua"/>
          <w:sz w:val="24"/>
          <w:szCs w:val="24"/>
        </w:rPr>
        <w:t>,</w:t>
      </w:r>
      <w:r w:rsidR="00936D85">
        <w:rPr>
          <w:rFonts w:ascii="Book Antiqua" w:hAnsi="Book Antiqua"/>
          <w:sz w:val="24"/>
          <w:szCs w:val="24"/>
        </w:rPr>
        <w:t xml:space="preserve"> as revised, </w:t>
      </w:r>
      <w:r w:rsidRPr="000611B8">
        <w:rPr>
          <w:rFonts w:ascii="Book Antiqua" w:hAnsi="Book Antiqua"/>
          <w:sz w:val="24"/>
          <w:szCs w:val="24"/>
        </w:rPr>
        <w:t>and will apply to all proceedings in the List whenever commenced.</w:t>
      </w:r>
    </w:p>
    <w:p w14:paraId="4A80575F" w14:textId="77777777" w:rsidR="00C5118C" w:rsidRPr="000611B8" w:rsidRDefault="00C5118C" w:rsidP="007E0B49">
      <w:pPr>
        <w:spacing w:before="120" w:after="120"/>
        <w:jc w:val="both"/>
        <w:rPr>
          <w:rFonts w:ascii="Book Antiqua" w:hAnsi="Book Antiqua"/>
        </w:rPr>
      </w:pPr>
    </w:p>
    <w:p w14:paraId="38A4BEFE" w14:textId="77777777" w:rsidR="006E7E0B" w:rsidRPr="000611B8" w:rsidRDefault="00C5118C" w:rsidP="007E0B49">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sidRPr="000611B8">
        <w:rPr>
          <w:rFonts w:ascii="Book Antiqua" w:hAnsi="Book Antiqua"/>
          <w:b/>
          <w:sz w:val="24"/>
          <w:szCs w:val="24"/>
        </w:rPr>
        <w:lastRenderedPageBreak/>
        <w:t>PROCEEDINGS SUITABLE FOR INCLUSION IN THE LIST</w:t>
      </w:r>
    </w:p>
    <w:p w14:paraId="233FDAD6" w14:textId="77777777" w:rsidR="005C3FF5" w:rsidRPr="000611B8" w:rsidRDefault="005C3FF5" w:rsidP="007E0B49">
      <w:pPr>
        <w:pStyle w:val="ListParagraph"/>
        <w:numPr>
          <w:ilvl w:val="1"/>
          <w:numId w:val="2"/>
        </w:numPr>
        <w:autoSpaceDE w:val="0"/>
        <w:autoSpaceDN w:val="0"/>
        <w:adjustRightInd w:val="0"/>
        <w:spacing w:before="120" w:after="120"/>
        <w:contextualSpacing w:val="0"/>
        <w:rPr>
          <w:rFonts w:ascii="Book Antiqua" w:hAnsi="Book Antiqua"/>
          <w:sz w:val="24"/>
          <w:szCs w:val="24"/>
        </w:rPr>
      </w:pPr>
      <w:r w:rsidRPr="000611B8">
        <w:rPr>
          <w:rFonts w:ascii="Book Antiqua" w:hAnsi="Book Antiqua"/>
          <w:sz w:val="24"/>
          <w:szCs w:val="24"/>
        </w:rPr>
        <w:t>The following types of proceedings should be initiated in the List:</w:t>
      </w:r>
    </w:p>
    <w:p w14:paraId="63BAFEEF" w14:textId="77777777" w:rsidR="005C3FF5" w:rsidRPr="000611B8" w:rsidRDefault="005C3FF5" w:rsidP="007E0B49">
      <w:pPr>
        <w:numPr>
          <w:ilvl w:val="0"/>
          <w:numId w:val="14"/>
        </w:numPr>
        <w:spacing w:before="240"/>
        <w:jc w:val="both"/>
        <w:rPr>
          <w:rFonts w:ascii="Book Antiqua" w:hAnsi="Book Antiqua"/>
        </w:rPr>
      </w:pPr>
      <w:r w:rsidRPr="000611B8">
        <w:rPr>
          <w:rFonts w:ascii="Book Antiqua" w:hAnsi="Book Antiqua"/>
        </w:rPr>
        <w:t xml:space="preserve">Valuation of land under the </w:t>
      </w:r>
      <w:r w:rsidRPr="000611B8">
        <w:rPr>
          <w:rFonts w:ascii="Book Antiqua" w:hAnsi="Book Antiqua"/>
          <w:i/>
        </w:rPr>
        <w:t xml:space="preserve">Valuation of Land Act 1960 </w:t>
      </w:r>
      <w:r w:rsidRPr="000611B8">
        <w:rPr>
          <w:rFonts w:ascii="Book Antiqua" w:hAnsi="Book Antiqua"/>
        </w:rPr>
        <w:t>(Vic);</w:t>
      </w:r>
    </w:p>
    <w:p w14:paraId="17D303B3" w14:textId="4E7B9DD4" w:rsidR="005C3FF5" w:rsidRPr="000611B8" w:rsidRDefault="006D5224" w:rsidP="007E0B49">
      <w:pPr>
        <w:numPr>
          <w:ilvl w:val="0"/>
          <w:numId w:val="14"/>
        </w:numPr>
        <w:spacing w:before="240"/>
        <w:jc w:val="both"/>
        <w:rPr>
          <w:rFonts w:ascii="Book Antiqua" w:hAnsi="Book Antiqua"/>
        </w:rPr>
      </w:pPr>
      <w:r>
        <w:rPr>
          <w:rFonts w:ascii="Book Antiqua" w:hAnsi="Book Antiqua"/>
        </w:rPr>
        <w:t xml:space="preserve">Proceedings brought </w:t>
      </w:r>
      <w:r w:rsidR="005C3FF5" w:rsidRPr="000611B8">
        <w:rPr>
          <w:rFonts w:ascii="Book Antiqua" w:hAnsi="Book Antiqua"/>
        </w:rPr>
        <w:t xml:space="preserve">under the </w:t>
      </w:r>
      <w:r w:rsidR="005C3FF5" w:rsidRPr="000611B8">
        <w:rPr>
          <w:rFonts w:ascii="Book Antiqua" w:hAnsi="Book Antiqua"/>
          <w:i/>
        </w:rPr>
        <w:t xml:space="preserve">Land Acquisition and Compensation Act 1986 </w:t>
      </w:r>
      <w:r w:rsidR="005C3FF5" w:rsidRPr="000611B8">
        <w:rPr>
          <w:rFonts w:ascii="Book Antiqua" w:hAnsi="Book Antiqua"/>
        </w:rPr>
        <w:t>(Vic)</w:t>
      </w:r>
      <w:r>
        <w:rPr>
          <w:rFonts w:ascii="Book Antiqua" w:hAnsi="Book Antiqua"/>
        </w:rPr>
        <w:t xml:space="preserve"> for compensation for resumption under that Act and for compensation  payable  pursuant to Part 5 of the Planning and Environment Act 1987 (Vic)</w:t>
      </w:r>
      <w:r w:rsidR="005C3FF5" w:rsidRPr="000611B8">
        <w:rPr>
          <w:rFonts w:ascii="Book Antiqua" w:hAnsi="Book Antiqua"/>
        </w:rPr>
        <w:t>;</w:t>
      </w:r>
    </w:p>
    <w:p w14:paraId="15419A95" w14:textId="1292282A" w:rsidR="005C3FF5" w:rsidRPr="000611B8" w:rsidRDefault="005C3FF5" w:rsidP="007E0B49">
      <w:pPr>
        <w:numPr>
          <w:ilvl w:val="0"/>
          <w:numId w:val="14"/>
        </w:numPr>
        <w:spacing w:before="240"/>
        <w:jc w:val="both"/>
        <w:rPr>
          <w:rFonts w:ascii="Book Antiqua" w:hAnsi="Book Antiqua"/>
        </w:rPr>
      </w:pPr>
      <w:r w:rsidRPr="000611B8">
        <w:rPr>
          <w:rFonts w:ascii="Book Antiqua" w:hAnsi="Book Antiqua"/>
        </w:rPr>
        <w:t xml:space="preserve">Appeals (including applications for leave to appeal) from an order of the Planning and Environment </w:t>
      </w:r>
      <w:r w:rsidR="009C551E">
        <w:rPr>
          <w:rFonts w:ascii="Book Antiqua" w:hAnsi="Book Antiqua"/>
        </w:rPr>
        <w:t xml:space="preserve">Division of </w:t>
      </w:r>
      <w:r w:rsidRPr="009C551E">
        <w:rPr>
          <w:rFonts w:ascii="Book Antiqua" w:hAnsi="Book Antiqua"/>
        </w:rPr>
        <w:t>VCAT</w:t>
      </w:r>
      <w:r w:rsidRPr="000611B8">
        <w:rPr>
          <w:rFonts w:ascii="Book Antiqua" w:hAnsi="Book Antiqua"/>
        </w:rPr>
        <w:t xml:space="preserve">; </w:t>
      </w:r>
    </w:p>
    <w:p w14:paraId="10D41495" w14:textId="74F321A0" w:rsidR="005C3FF5" w:rsidRPr="000611B8" w:rsidRDefault="005C3FF5" w:rsidP="007E0B49">
      <w:pPr>
        <w:numPr>
          <w:ilvl w:val="0"/>
          <w:numId w:val="14"/>
        </w:numPr>
        <w:spacing w:before="240"/>
        <w:jc w:val="both"/>
        <w:rPr>
          <w:rFonts w:ascii="Book Antiqua" w:hAnsi="Book Antiqua"/>
        </w:rPr>
      </w:pPr>
      <w:r w:rsidRPr="000611B8">
        <w:rPr>
          <w:rFonts w:ascii="Book Antiqua" w:hAnsi="Book Antiqua"/>
        </w:rPr>
        <w:t xml:space="preserve">Referrals on a question of law from the Planning and Environment List Division of VCAT; </w:t>
      </w:r>
    </w:p>
    <w:p w14:paraId="3326526D" w14:textId="77777777" w:rsidR="005C3FF5" w:rsidRPr="000611B8" w:rsidRDefault="005C3FF5" w:rsidP="007E0B49">
      <w:pPr>
        <w:numPr>
          <w:ilvl w:val="0"/>
          <w:numId w:val="14"/>
        </w:numPr>
        <w:spacing w:before="240"/>
        <w:jc w:val="both"/>
        <w:rPr>
          <w:rFonts w:ascii="Book Antiqua" w:hAnsi="Book Antiqua"/>
        </w:rPr>
      </w:pPr>
      <w:r w:rsidRPr="000611B8">
        <w:rPr>
          <w:rFonts w:ascii="Book Antiqua" w:hAnsi="Book Antiqua"/>
        </w:rPr>
        <w:t xml:space="preserve">Proceedings relating to compensation payable pursuant to Part 5 of the </w:t>
      </w:r>
      <w:r w:rsidRPr="000611B8">
        <w:rPr>
          <w:rFonts w:ascii="Book Antiqua" w:hAnsi="Book Antiqua"/>
          <w:i/>
        </w:rPr>
        <w:t xml:space="preserve">Planning and Environment Act 1987 </w:t>
      </w:r>
      <w:r w:rsidRPr="000611B8">
        <w:rPr>
          <w:rFonts w:ascii="Book Antiqua" w:hAnsi="Book Antiqua"/>
        </w:rPr>
        <w:t>(Vic)</w:t>
      </w:r>
      <w:r w:rsidRPr="000611B8">
        <w:rPr>
          <w:rFonts w:ascii="Book Antiqua" w:hAnsi="Book Antiqua"/>
          <w:i/>
        </w:rPr>
        <w:t xml:space="preserve">; </w:t>
      </w:r>
      <w:r w:rsidRPr="000611B8">
        <w:rPr>
          <w:rFonts w:ascii="Book Antiqua" w:hAnsi="Book Antiqua"/>
        </w:rPr>
        <w:t>and</w:t>
      </w:r>
    </w:p>
    <w:p w14:paraId="6034DF36" w14:textId="77777777" w:rsidR="005C3FF5" w:rsidRPr="000611B8" w:rsidRDefault="005C3FF5" w:rsidP="007E0B49">
      <w:pPr>
        <w:numPr>
          <w:ilvl w:val="0"/>
          <w:numId w:val="14"/>
        </w:numPr>
        <w:spacing w:before="240"/>
        <w:jc w:val="both"/>
        <w:rPr>
          <w:rFonts w:ascii="Book Antiqua" w:hAnsi="Book Antiqua"/>
        </w:rPr>
      </w:pPr>
      <w:r w:rsidRPr="000611B8">
        <w:rPr>
          <w:rFonts w:ascii="Book Antiqua" w:hAnsi="Book Antiqua"/>
        </w:rPr>
        <w:t>Judicial review of ministerial and other decisions in respect of issues of land use and development;</w:t>
      </w:r>
    </w:p>
    <w:p w14:paraId="6763FC9F" w14:textId="77777777" w:rsidR="005C3FF5" w:rsidRPr="000611B8" w:rsidRDefault="005C3FF5" w:rsidP="007E0B49">
      <w:pPr>
        <w:numPr>
          <w:ilvl w:val="0"/>
          <w:numId w:val="14"/>
        </w:numPr>
        <w:spacing w:before="240"/>
        <w:jc w:val="both"/>
        <w:rPr>
          <w:rFonts w:ascii="Book Antiqua" w:hAnsi="Book Antiqua"/>
        </w:rPr>
      </w:pPr>
      <w:r w:rsidRPr="000611B8">
        <w:rPr>
          <w:rFonts w:ascii="Book Antiqua" w:hAnsi="Book Antiqua"/>
        </w:rPr>
        <w:t>Proceedings involving challenges to government acting with respect to protection of the environment and/or endangered species;</w:t>
      </w:r>
    </w:p>
    <w:p w14:paraId="01DF5015" w14:textId="77777777" w:rsidR="005C3FF5" w:rsidRPr="000611B8" w:rsidRDefault="005C3FF5" w:rsidP="007E0B49">
      <w:pPr>
        <w:numPr>
          <w:ilvl w:val="0"/>
          <w:numId w:val="14"/>
        </w:numPr>
        <w:spacing w:before="240"/>
        <w:jc w:val="both"/>
        <w:rPr>
          <w:rFonts w:ascii="Book Antiqua" w:hAnsi="Book Antiqua"/>
        </w:rPr>
      </w:pPr>
      <w:r w:rsidRPr="000611B8">
        <w:rPr>
          <w:rFonts w:ascii="Book Antiqua" w:hAnsi="Book Antiqua"/>
        </w:rPr>
        <w:t>Nuisance claims involving allegations of damage to the environment such as land contamination; and</w:t>
      </w:r>
    </w:p>
    <w:p w14:paraId="52098FFD" w14:textId="6C0ABA58" w:rsidR="005C3FF5" w:rsidRPr="007E0B49" w:rsidRDefault="005C3FF5" w:rsidP="007E0B49">
      <w:pPr>
        <w:numPr>
          <w:ilvl w:val="0"/>
          <w:numId w:val="14"/>
        </w:numPr>
        <w:spacing w:before="240"/>
        <w:jc w:val="both"/>
        <w:rPr>
          <w:rFonts w:ascii="Book Antiqua" w:hAnsi="Book Antiqua"/>
        </w:rPr>
      </w:pPr>
      <w:r w:rsidRPr="000611B8">
        <w:rPr>
          <w:rFonts w:ascii="Book Antiqua" w:hAnsi="Book Antiqua"/>
        </w:rPr>
        <w:t>Proceedings with respect to the management of public land.</w:t>
      </w:r>
    </w:p>
    <w:p w14:paraId="53E5BF71" w14:textId="31710A25" w:rsidR="005C3FF5" w:rsidRPr="000611B8" w:rsidRDefault="005C3FF5" w:rsidP="007E0B49">
      <w:pPr>
        <w:pStyle w:val="ListParagraph"/>
        <w:numPr>
          <w:ilvl w:val="1"/>
          <w:numId w:val="2"/>
        </w:numPr>
        <w:autoSpaceDE w:val="0"/>
        <w:autoSpaceDN w:val="0"/>
        <w:adjustRightInd w:val="0"/>
        <w:spacing w:before="120" w:after="120"/>
        <w:contextualSpacing w:val="0"/>
        <w:rPr>
          <w:rFonts w:ascii="Book Antiqua" w:hAnsi="Book Antiqua"/>
          <w:sz w:val="24"/>
          <w:szCs w:val="24"/>
        </w:rPr>
      </w:pPr>
      <w:r w:rsidRPr="000611B8">
        <w:rPr>
          <w:rFonts w:ascii="Book Antiqua" w:hAnsi="Book Antiqua"/>
          <w:sz w:val="24"/>
          <w:szCs w:val="24"/>
        </w:rPr>
        <w:t xml:space="preserve">If uncertain about whether a proceeding should be initiated in the List, practitioners are encouraged to make inquiry of the </w:t>
      </w:r>
      <w:r w:rsidR="00D521B5">
        <w:rPr>
          <w:rFonts w:ascii="Book Antiqua" w:hAnsi="Book Antiqua"/>
          <w:sz w:val="24"/>
          <w:szCs w:val="24"/>
        </w:rPr>
        <w:t>Registry Lawyer</w:t>
      </w:r>
      <w:r w:rsidRPr="000611B8">
        <w:rPr>
          <w:rFonts w:ascii="Book Antiqua" w:hAnsi="Book Antiqua"/>
          <w:sz w:val="24"/>
          <w:szCs w:val="24"/>
        </w:rPr>
        <w:t>.</w:t>
      </w:r>
    </w:p>
    <w:p w14:paraId="2FEE266C" w14:textId="77777777" w:rsidR="00344A8C" w:rsidRPr="000611B8" w:rsidRDefault="00344A8C" w:rsidP="007E0B49">
      <w:pPr>
        <w:spacing w:before="120" w:after="120"/>
        <w:jc w:val="both"/>
        <w:rPr>
          <w:rFonts w:ascii="Book Antiqua" w:hAnsi="Book Antiqua"/>
          <w:b/>
        </w:rPr>
      </w:pPr>
    </w:p>
    <w:p w14:paraId="5E44C4F0" w14:textId="77777777" w:rsidR="00182C1F" w:rsidRPr="000611B8" w:rsidRDefault="00182C1F" w:rsidP="007E0B49">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sidRPr="000611B8">
        <w:rPr>
          <w:rFonts w:ascii="Book Antiqua" w:hAnsi="Book Antiqua"/>
          <w:b/>
          <w:sz w:val="24"/>
          <w:szCs w:val="24"/>
        </w:rPr>
        <w:t>PROCEDURE FOR ENTRY INTO THE LIST</w:t>
      </w:r>
    </w:p>
    <w:p w14:paraId="0F4424E0" w14:textId="3A2ACC05" w:rsidR="00182C1F" w:rsidRPr="000611B8" w:rsidRDefault="00F800D9" w:rsidP="007E0B49">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0611B8">
        <w:rPr>
          <w:rFonts w:ascii="Book Antiqua" w:hAnsi="Book Antiqua"/>
          <w:sz w:val="24"/>
          <w:szCs w:val="24"/>
        </w:rPr>
        <w:t xml:space="preserve">Proceedings of the nature set out in paragraph 4.1 should be initiated in the List by endorsing the heading of the originating process “Valuation, Compensation &amp; Planning List”. </w:t>
      </w:r>
      <w:r w:rsidR="007801F6">
        <w:rPr>
          <w:rFonts w:ascii="Book Antiqua" w:hAnsi="Book Antiqua"/>
          <w:sz w:val="24"/>
          <w:szCs w:val="24"/>
        </w:rPr>
        <w:t xml:space="preserve"> </w:t>
      </w:r>
      <w:r w:rsidRPr="000611B8">
        <w:rPr>
          <w:rFonts w:ascii="Book Antiqua" w:hAnsi="Book Antiqua"/>
          <w:sz w:val="24"/>
          <w:szCs w:val="24"/>
        </w:rPr>
        <w:t>The heading of all subsequent documents filed in the proceeding should also be endorsed “Valuation, Compensation &amp; Planning List”</w:t>
      </w:r>
      <w:r w:rsidR="00B86E13" w:rsidRPr="000611B8">
        <w:rPr>
          <w:rFonts w:ascii="Book Antiqua" w:hAnsi="Book Antiqua"/>
          <w:sz w:val="24"/>
          <w:szCs w:val="24"/>
        </w:rPr>
        <w:t xml:space="preserve">. </w:t>
      </w:r>
    </w:p>
    <w:p w14:paraId="44475840" w14:textId="77777777" w:rsidR="00182C1F" w:rsidRPr="000611B8" w:rsidRDefault="00182C1F" w:rsidP="007E0B49">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0611B8">
        <w:rPr>
          <w:rFonts w:ascii="Book Antiqua" w:hAnsi="Book Antiqua"/>
          <w:sz w:val="24"/>
          <w:szCs w:val="24"/>
        </w:rPr>
        <w:t xml:space="preserve">If at any time after the initiation of a proceeding it appears to the Court that it is appropriate to have the </w:t>
      </w:r>
      <w:r w:rsidR="007C66C1" w:rsidRPr="000611B8">
        <w:rPr>
          <w:rFonts w:ascii="Book Antiqua" w:hAnsi="Book Antiqua"/>
          <w:sz w:val="24"/>
          <w:szCs w:val="24"/>
        </w:rPr>
        <w:t>proceeding managed in the List</w:t>
      </w:r>
      <w:r w:rsidRPr="000611B8">
        <w:rPr>
          <w:rFonts w:ascii="Book Antiqua" w:hAnsi="Book Antiqua"/>
          <w:sz w:val="24"/>
          <w:szCs w:val="24"/>
        </w:rPr>
        <w:t>, the proceeding may be transferred into the List on the Court’s own motion</w:t>
      </w:r>
      <w:r w:rsidR="00984EF6" w:rsidRPr="000611B8">
        <w:rPr>
          <w:rFonts w:ascii="Book Antiqua" w:hAnsi="Book Antiqua"/>
          <w:sz w:val="24"/>
          <w:szCs w:val="24"/>
        </w:rPr>
        <w:t>.</w:t>
      </w:r>
    </w:p>
    <w:p w14:paraId="001175E8" w14:textId="77777777" w:rsidR="00182C1F" w:rsidRPr="000611B8" w:rsidRDefault="00182C1F" w:rsidP="007E0B49">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0611B8">
        <w:rPr>
          <w:rFonts w:ascii="Book Antiqua" w:hAnsi="Book Antiqua"/>
          <w:sz w:val="24"/>
          <w:szCs w:val="24"/>
        </w:rPr>
        <w:t xml:space="preserve">Conversely, a proceeding initiated in the List may be transferred out of the List on the Court’s own motion if it appears to the Court that it is appropriate to have the </w:t>
      </w:r>
      <w:r w:rsidR="007C66C1" w:rsidRPr="000611B8">
        <w:rPr>
          <w:rFonts w:ascii="Book Antiqua" w:hAnsi="Book Antiqua"/>
          <w:sz w:val="24"/>
          <w:szCs w:val="24"/>
        </w:rPr>
        <w:t>proceeding managed in a different list</w:t>
      </w:r>
      <w:r w:rsidR="00984EF6" w:rsidRPr="000611B8">
        <w:rPr>
          <w:rFonts w:ascii="Book Antiqua" w:hAnsi="Book Antiqua"/>
          <w:sz w:val="24"/>
          <w:szCs w:val="24"/>
        </w:rPr>
        <w:t>.</w:t>
      </w:r>
    </w:p>
    <w:p w14:paraId="38E4F2EA" w14:textId="3A665D1F" w:rsidR="00182C1F" w:rsidRPr="00936D85" w:rsidRDefault="00936D85"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 xml:space="preserve"> </w:t>
      </w:r>
      <w:r w:rsidRPr="00936D85">
        <w:rPr>
          <w:rFonts w:ascii="Book Antiqua" w:hAnsi="Book Antiqua"/>
          <w:sz w:val="24"/>
          <w:szCs w:val="24"/>
        </w:rPr>
        <w:t>No additional fees will be payable for the inclusion of a proceeding in the List.</w:t>
      </w:r>
    </w:p>
    <w:p w14:paraId="568CE15C" w14:textId="77777777" w:rsidR="00182C1F" w:rsidRPr="000611B8" w:rsidRDefault="003604CF" w:rsidP="007E0B49">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sidRPr="000611B8">
        <w:rPr>
          <w:rFonts w:ascii="Book Antiqua" w:hAnsi="Book Antiqua"/>
          <w:b/>
          <w:sz w:val="24"/>
          <w:szCs w:val="24"/>
        </w:rPr>
        <w:lastRenderedPageBreak/>
        <w:t>DIRECTIONS HEARINGS</w:t>
      </w:r>
    </w:p>
    <w:p w14:paraId="3DA71C66" w14:textId="6D6DAED0" w:rsidR="003604CF" w:rsidRPr="000611B8" w:rsidRDefault="003604CF"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The Jud</w:t>
      </w:r>
      <w:r w:rsidR="00D521B5">
        <w:rPr>
          <w:rFonts w:ascii="Book Antiqua" w:hAnsi="Book Antiqua"/>
          <w:sz w:val="24"/>
          <w:szCs w:val="24"/>
        </w:rPr>
        <w:t>icial Registrar</w:t>
      </w:r>
      <w:r w:rsidRPr="000611B8">
        <w:rPr>
          <w:rFonts w:ascii="Book Antiqua" w:hAnsi="Book Antiqua"/>
          <w:sz w:val="24"/>
          <w:szCs w:val="24"/>
        </w:rPr>
        <w:t xml:space="preserve"> will give directions for the management of a proceeding at a first directions hearing</w:t>
      </w:r>
      <w:r w:rsidR="008279B6">
        <w:rPr>
          <w:rFonts w:ascii="Book Antiqua" w:hAnsi="Book Antiqua"/>
          <w:sz w:val="24"/>
          <w:szCs w:val="24"/>
        </w:rPr>
        <w:t xml:space="preserve"> on a </w:t>
      </w:r>
      <w:r w:rsidR="008279B6" w:rsidRPr="00E07B06">
        <w:rPr>
          <w:rFonts w:ascii="Book Antiqua" w:hAnsi="Book Antiqua"/>
          <w:sz w:val="24"/>
          <w:szCs w:val="24"/>
        </w:rPr>
        <w:t>List directions day</w:t>
      </w:r>
      <w:r w:rsidRPr="00E07B06">
        <w:rPr>
          <w:rFonts w:ascii="Book Antiqua" w:hAnsi="Book Antiqua"/>
          <w:sz w:val="24"/>
          <w:szCs w:val="24"/>
        </w:rPr>
        <w:t>.</w:t>
      </w:r>
      <w:r w:rsidRPr="000611B8">
        <w:rPr>
          <w:rFonts w:ascii="Book Antiqua" w:hAnsi="Book Antiqua"/>
          <w:sz w:val="24"/>
          <w:szCs w:val="24"/>
        </w:rPr>
        <w:t xml:space="preserve"> </w:t>
      </w:r>
      <w:r w:rsidR="007801F6">
        <w:rPr>
          <w:rFonts w:ascii="Book Antiqua" w:hAnsi="Book Antiqua"/>
          <w:sz w:val="24"/>
          <w:szCs w:val="24"/>
        </w:rPr>
        <w:t xml:space="preserve"> </w:t>
      </w:r>
      <w:r w:rsidR="00D521B5">
        <w:rPr>
          <w:rFonts w:ascii="Book Antiqua" w:hAnsi="Book Antiqua"/>
          <w:sz w:val="24"/>
          <w:szCs w:val="24"/>
        </w:rPr>
        <w:t>Upon contacting the Registry Lawyer, p</w:t>
      </w:r>
      <w:r w:rsidRPr="000611B8">
        <w:rPr>
          <w:rFonts w:ascii="Book Antiqua" w:hAnsi="Book Antiqua"/>
          <w:sz w:val="24"/>
          <w:szCs w:val="24"/>
        </w:rPr>
        <w:t xml:space="preserve">arties will be allocated a specific date </w:t>
      </w:r>
      <w:r w:rsidR="00C10187">
        <w:rPr>
          <w:rFonts w:ascii="Book Antiqua" w:hAnsi="Book Antiqua"/>
          <w:sz w:val="24"/>
          <w:szCs w:val="24"/>
        </w:rPr>
        <w:t>for the return of the summons for directions.  Written confirmation of that date must be included when filing the summons.</w:t>
      </w:r>
    </w:p>
    <w:p w14:paraId="5A103215" w14:textId="77777777" w:rsidR="00414792" w:rsidRPr="00414792" w:rsidRDefault="003604CF" w:rsidP="007E0B49">
      <w:pPr>
        <w:pStyle w:val="ListParagraph"/>
        <w:numPr>
          <w:ilvl w:val="1"/>
          <w:numId w:val="2"/>
        </w:numPr>
        <w:autoSpaceDE w:val="0"/>
        <w:autoSpaceDN w:val="0"/>
        <w:adjustRightInd w:val="0"/>
        <w:spacing w:before="120" w:after="120"/>
        <w:contextualSpacing w:val="0"/>
        <w:jc w:val="both"/>
        <w:rPr>
          <w:rFonts w:ascii="Book Antiqua" w:hAnsi="Book Antiqua"/>
          <w:b/>
          <w:bCs/>
          <w:sz w:val="24"/>
          <w:szCs w:val="24"/>
        </w:rPr>
      </w:pPr>
      <w:r w:rsidRPr="000611B8">
        <w:rPr>
          <w:rFonts w:ascii="Book Antiqua" w:hAnsi="Book Antiqua"/>
          <w:sz w:val="24"/>
          <w:szCs w:val="24"/>
        </w:rPr>
        <w:t xml:space="preserve">Where possible, any proposed orders should be drawn from the template orders </w:t>
      </w:r>
      <w:r w:rsidR="00C945C7">
        <w:rPr>
          <w:rFonts w:ascii="Book Antiqua" w:hAnsi="Book Antiqua"/>
          <w:sz w:val="24"/>
          <w:szCs w:val="24"/>
        </w:rPr>
        <w:t>published on the Valuation, Compensation and Planning List page of the Court website</w:t>
      </w:r>
      <w:r w:rsidRPr="000611B8">
        <w:rPr>
          <w:rFonts w:ascii="Book Antiqua" w:hAnsi="Book Antiqua"/>
          <w:sz w:val="24"/>
          <w:szCs w:val="24"/>
        </w:rPr>
        <w:t xml:space="preserve">, adapted as appropriate.  </w:t>
      </w:r>
    </w:p>
    <w:p w14:paraId="4EF95AE2" w14:textId="55593341" w:rsidR="003604CF" w:rsidRPr="006E1403" w:rsidRDefault="003604CF" w:rsidP="007E0B49">
      <w:pPr>
        <w:pStyle w:val="ListParagraph"/>
        <w:numPr>
          <w:ilvl w:val="1"/>
          <w:numId w:val="2"/>
        </w:numPr>
        <w:autoSpaceDE w:val="0"/>
        <w:autoSpaceDN w:val="0"/>
        <w:adjustRightInd w:val="0"/>
        <w:spacing w:before="120" w:after="120"/>
        <w:contextualSpacing w:val="0"/>
        <w:jc w:val="both"/>
        <w:rPr>
          <w:rFonts w:ascii="Book Antiqua" w:hAnsi="Book Antiqua"/>
          <w:b/>
          <w:bCs/>
          <w:sz w:val="24"/>
          <w:szCs w:val="24"/>
        </w:rPr>
      </w:pPr>
      <w:r w:rsidRPr="000611B8">
        <w:rPr>
          <w:rFonts w:ascii="Book Antiqua" w:hAnsi="Book Antiqua"/>
          <w:sz w:val="24"/>
          <w:szCs w:val="24"/>
        </w:rPr>
        <w:t xml:space="preserve">Practitioners should note that orders </w:t>
      </w:r>
      <w:r w:rsidR="006D5224">
        <w:rPr>
          <w:rFonts w:ascii="Book Antiqua" w:hAnsi="Book Antiqua"/>
          <w:sz w:val="24"/>
          <w:szCs w:val="24"/>
        </w:rPr>
        <w:t xml:space="preserve"> for </w:t>
      </w:r>
      <w:r w:rsidR="006E1403">
        <w:rPr>
          <w:rFonts w:ascii="Book Antiqua" w:hAnsi="Book Antiqua"/>
          <w:sz w:val="24"/>
          <w:szCs w:val="24"/>
        </w:rPr>
        <w:t xml:space="preserve">general </w:t>
      </w:r>
      <w:r w:rsidR="006D5224">
        <w:rPr>
          <w:rFonts w:ascii="Book Antiqua" w:hAnsi="Book Antiqua"/>
          <w:sz w:val="24"/>
          <w:szCs w:val="24"/>
        </w:rPr>
        <w:t xml:space="preserve">discovery </w:t>
      </w:r>
      <w:r w:rsidRPr="000611B8">
        <w:rPr>
          <w:rFonts w:ascii="Book Antiqua" w:hAnsi="Book Antiqua"/>
          <w:sz w:val="24"/>
          <w:szCs w:val="24"/>
        </w:rPr>
        <w:t xml:space="preserve">in proceedings brought under the </w:t>
      </w:r>
      <w:r w:rsidRPr="000611B8">
        <w:rPr>
          <w:rFonts w:ascii="Book Antiqua" w:hAnsi="Book Antiqua"/>
          <w:i/>
          <w:sz w:val="24"/>
          <w:szCs w:val="24"/>
        </w:rPr>
        <w:t>Land Acquisition and Compensation Act</w:t>
      </w:r>
      <w:r w:rsidRPr="000611B8">
        <w:rPr>
          <w:rFonts w:ascii="Book Antiqua" w:hAnsi="Book Antiqua"/>
          <w:sz w:val="24"/>
          <w:szCs w:val="24"/>
        </w:rPr>
        <w:t xml:space="preserve"> </w:t>
      </w:r>
      <w:r w:rsidRPr="00AD0898">
        <w:rPr>
          <w:rFonts w:ascii="Book Antiqua" w:hAnsi="Book Antiqua"/>
          <w:i/>
          <w:sz w:val="24"/>
          <w:szCs w:val="24"/>
        </w:rPr>
        <w:t>1986</w:t>
      </w:r>
      <w:r w:rsidRPr="000611B8">
        <w:rPr>
          <w:rFonts w:ascii="Book Antiqua" w:hAnsi="Book Antiqua"/>
          <w:sz w:val="24"/>
          <w:szCs w:val="24"/>
        </w:rPr>
        <w:t xml:space="preserve"> (Vic) </w:t>
      </w:r>
      <w:r w:rsidR="006E1403">
        <w:rPr>
          <w:rFonts w:ascii="Book Antiqua" w:hAnsi="Book Antiqua"/>
          <w:sz w:val="24"/>
          <w:szCs w:val="24"/>
        </w:rPr>
        <w:t xml:space="preserve">procedures </w:t>
      </w:r>
      <w:r w:rsidR="003253C2">
        <w:rPr>
          <w:rFonts w:ascii="Book Antiqua" w:hAnsi="Book Antiqua"/>
          <w:sz w:val="24"/>
          <w:szCs w:val="24"/>
        </w:rPr>
        <w:t>are not ordinarily made in judicial review proceedings or in compensation proceedings.</w:t>
      </w:r>
      <w:r w:rsidR="006E1403">
        <w:rPr>
          <w:rFonts w:ascii="Book Antiqua" w:hAnsi="Book Antiqua"/>
          <w:sz w:val="24"/>
          <w:szCs w:val="24"/>
        </w:rPr>
        <w:t xml:space="preserve"> However, specific limited discovery orders may </w:t>
      </w:r>
      <w:r w:rsidRPr="000611B8">
        <w:rPr>
          <w:rFonts w:ascii="Book Antiqua" w:hAnsi="Book Antiqua"/>
          <w:sz w:val="24"/>
          <w:szCs w:val="24"/>
        </w:rPr>
        <w:t>be made in appropriate circumstances.</w:t>
      </w:r>
    </w:p>
    <w:p w14:paraId="4F20642C" w14:textId="6A542764" w:rsidR="003604CF" w:rsidRPr="000611B8" w:rsidRDefault="003604CF"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 xml:space="preserve">In addition to having considered whether orders should be made with respect to the matters set out </w:t>
      </w:r>
      <w:r w:rsidR="005619F8">
        <w:rPr>
          <w:rFonts w:ascii="Book Antiqua" w:hAnsi="Book Antiqua"/>
          <w:sz w:val="24"/>
          <w:szCs w:val="24"/>
        </w:rPr>
        <w:t>in the relevant template orders</w:t>
      </w:r>
      <w:r w:rsidRPr="000611B8">
        <w:rPr>
          <w:rFonts w:ascii="Book Antiqua" w:hAnsi="Book Antiqua"/>
          <w:sz w:val="24"/>
          <w:szCs w:val="24"/>
        </w:rPr>
        <w:t>, at the first directions hearing all parties are expected to be ready to explain, by brief oral outline, the nature of the dispute and the substantial questions in controversy.</w:t>
      </w:r>
    </w:p>
    <w:p w14:paraId="28AFBE2F" w14:textId="59AA0414" w:rsidR="003604CF" w:rsidRPr="000611B8" w:rsidRDefault="003604CF"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 xml:space="preserve">The solicitors of the initiating party are </w:t>
      </w:r>
      <w:r w:rsidR="006E1403">
        <w:rPr>
          <w:rFonts w:ascii="Book Antiqua" w:hAnsi="Book Antiqua"/>
          <w:sz w:val="24"/>
          <w:szCs w:val="24"/>
        </w:rPr>
        <w:t>expected</w:t>
      </w:r>
      <w:r w:rsidR="006E1403" w:rsidRPr="000611B8">
        <w:rPr>
          <w:rFonts w:ascii="Book Antiqua" w:hAnsi="Book Antiqua"/>
          <w:sz w:val="24"/>
          <w:szCs w:val="24"/>
        </w:rPr>
        <w:t xml:space="preserve"> </w:t>
      </w:r>
      <w:r w:rsidRPr="000611B8">
        <w:rPr>
          <w:rFonts w:ascii="Book Antiqua" w:hAnsi="Book Antiqua"/>
          <w:sz w:val="24"/>
          <w:szCs w:val="24"/>
        </w:rPr>
        <w:t xml:space="preserve">to deliver proposed orders to all other parties in advance of all directions hearings, with a view to obtaining orders by consent without the need for an appearance. </w:t>
      </w:r>
      <w:r w:rsidR="007801F6">
        <w:rPr>
          <w:rFonts w:ascii="Book Antiqua" w:hAnsi="Book Antiqua"/>
          <w:sz w:val="24"/>
          <w:szCs w:val="24"/>
        </w:rPr>
        <w:t xml:space="preserve"> </w:t>
      </w:r>
      <w:r w:rsidRPr="000611B8">
        <w:rPr>
          <w:rFonts w:ascii="Book Antiqua" w:hAnsi="Book Antiqua"/>
          <w:sz w:val="24"/>
          <w:szCs w:val="24"/>
        </w:rPr>
        <w:t xml:space="preserve">The parties should email minutes of consent in both Word and signed PDF format to the </w:t>
      </w:r>
      <w:r w:rsidR="00C10187">
        <w:rPr>
          <w:rFonts w:ascii="Book Antiqua" w:hAnsi="Book Antiqua"/>
          <w:sz w:val="24"/>
          <w:szCs w:val="24"/>
        </w:rPr>
        <w:t>Registry Lawyer</w:t>
      </w:r>
      <w:r w:rsidR="00C10187" w:rsidRPr="000611B8">
        <w:rPr>
          <w:rFonts w:ascii="Book Antiqua" w:hAnsi="Book Antiqua"/>
          <w:sz w:val="24"/>
          <w:szCs w:val="24"/>
        </w:rPr>
        <w:t xml:space="preserve"> </w:t>
      </w:r>
      <w:r w:rsidRPr="000611B8">
        <w:rPr>
          <w:rFonts w:ascii="Book Antiqua" w:hAnsi="Book Antiqua"/>
          <w:sz w:val="24"/>
          <w:szCs w:val="24"/>
        </w:rPr>
        <w:t xml:space="preserve">by </w:t>
      </w:r>
      <w:r w:rsidRPr="006E1403">
        <w:rPr>
          <w:rFonts w:ascii="Book Antiqua" w:hAnsi="Book Antiqua"/>
          <w:sz w:val="24"/>
          <w:szCs w:val="24"/>
        </w:rPr>
        <w:t>1.00pm two days prior</w:t>
      </w:r>
      <w:r w:rsidRPr="000611B8">
        <w:rPr>
          <w:rFonts w:ascii="Book Antiqua" w:hAnsi="Book Antiqua"/>
          <w:sz w:val="24"/>
          <w:szCs w:val="24"/>
        </w:rPr>
        <w:t xml:space="preserve"> to the directions hearing.</w:t>
      </w:r>
    </w:p>
    <w:p w14:paraId="791FCE83" w14:textId="4EDF7D1E" w:rsidR="003604CF" w:rsidRPr="000611B8" w:rsidRDefault="003604CF"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 xml:space="preserve">All parties are required to appear at scheduled directions hearings unless otherwise advised by the </w:t>
      </w:r>
      <w:r w:rsidR="00C10187">
        <w:rPr>
          <w:rFonts w:ascii="Book Antiqua" w:hAnsi="Book Antiqua"/>
          <w:sz w:val="24"/>
          <w:szCs w:val="24"/>
        </w:rPr>
        <w:t>Registry Lawyer</w:t>
      </w:r>
      <w:r w:rsidRPr="000611B8">
        <w:rPr>
          <w:rFonts w:ascii="Book Antiqua" w:hAnsi="Book Antiqua"/>
          <w:sz w:val="24"/>
          <w:szCs w:val="24"/>
        </w:rPr>
        <w:t>.</w:t>
      </w:r>
    </w:p>
    <w:p w14:paraId="544275B1" w14:textId="77777777" w:rsidR="0011421F" w:rsidRPr="000611B8" w:rsidRDefault="0011421F" w:rsidP="007E0B49">
      <w:pPr>
        <w:spacing w:before="120" w:after="120"/>
        <w:jc w:val="both"/>
        <w:rPr>
          <w:rFonts w:ascii="Book Antiqua" w:hAnsi="Book Antiqua"/>
        </w:rPr>
      </w:pPr>
    </w:p>
    <w:p w14:paraId="14A9FC1E" w14:textId="77777777" w:rsidR="00182C1F" w:rsidRPr="000611B8" w:rsidRDefault="005C0C06" w:rsidP="007E0B49">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sidRPr="000611B8">
        <w:rPr>
          <w:rFonts w:ascii="Book Antiqua" w:hAnsi="Book Antiqua"/>
          <w:b/>
          <w:sz w:val="24"/>
          <w:szCs w:val="24"/>
        </w:rPr>
        <w:t>INTERLOCUTORY APPLICATIONS</w:t>
      </w:r>
    </w:p>
    <w:p w14:paraId="5839C531" w14:textId="2B6CC062" w:rsidR="00C95730" w:rsidRPr="000611B8" w:rsidRDefault="005C0C06" w:rsidP="007E0B49">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0611B8">
        <w:rPr>
          <w:rFonts w:ascii="Book Antiqua" w:hAnsi="Book Antiqua"/>
          <w:sz w:val="24"/>
          <w:szCs w:val="24"/>
        </w:rPr>
        <w:t xml:space="preserve">All interlocutory applications are to be made by summons. </w:t>
      </w:r>
      <w:r w:rsidR="007801F6">
        <w:rPr>
          <w:rFonts w:ascii="Book Antiqua" w:hAnsi="Book Antiqua"/>
          <w:sz w:val="24"/>
          <w:szCs w:val="24"/>
        </w:rPr>
        <w:t xml:space="preserve"> </w:t>
      </w:r>
      <w:r w:rsidRPr="000611B8">
        <w:rPr>
          <w:rFonts w:ascii="Book Antiqua" w:hAnsi="Book Antiqua"/>
          <w:sz w:val="24"/>
          <w:szCs w:val="24"/>
        </w:rPr>
        <w:t xml:space="preserve">This includes applications for leave to appeal on a question of law from an order of the Planning and Environment </w:t>
      </w:r>
      <w:r w:rsidR="00707710">
        <w:rPr>
          <w:rFonts w:ascii="Book Antiqua" w:hAnsi="Book Antiqua"/>
          <w:sz w:val="24"/>
          <w:szCs w:val="24"/>
        </w:rPr>
        <w:t>Division</w:t>
      </w:r>
      <w:r w:rsidR="00707710" w:rsidRPr="000611B8">
        <w:rPr>
          <w:rFonts w:ascii="Book Antiqua" w:hAnsi="Book Antiqua"/>
          <w:sz w:val="24"/>
          <w:szCs w:val="24"/>
        </w:rPr>
        <w:t xml:space="preserve"> </w:t>
      </w:r>
      <w:r w:rsidRPr="000611B8">
        <w:rPr>
          <w:rFonts w:ascii="Book Antiqua" w:hAnsi="Book Antiqua"/>
          <w:sz w:val="24"/>
          <w:szCs w:val="24"/>
        </w:rPr>
        <w:t>of VCAT</w:t>
      </w:r>
      <w:r w:rsidR="00C95730" w:rsidRPr="000611B8">
        <w:rPr>
          <w:rFonts w:ascii="Book Antiqua" w:hAnsi="Book Antiqua"/>
          <w:sz w:val="24"/>
          <w:szCs w:val="24"/>
        </w:rPr>
        <w:t>.</w:t>
      </w:r>
      <w:r w:rsidR="00C10187">
        <w:rPr>
          <w:rFonts w:ascii="Book Antiqua" w:hAnsi="Book Antiqua"/>
          <w:sz w:val="24"/>
          <w:szCs w:val="24"/>
        </w:rPr>
        <w:t xml:space="preserve"> Parties are to contact the Registry Lawyer to obtain a return date for the summons, and should provide a time estimate for the hearing of the application.</w:t>
      </w:r>
    </w:p>
    <w:p w14:paraId="3B4ECEC7" w14:textId="6EE13F74" w:rsidR="005C0C06" w:rsidRPr="000611B8" w:rsidRDefault="005C0C06" w:rsidP="007E0B49">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0611B8">
        <w:rPr>
          <w:rFonts w:ascii="Book Antiqua" w:hAnsi="Book Antiqua"/>
          <w:sz w:val="24"/>
          <w:szCs w:val="24"/>
        </w:rPr>
        <w:t xml:space="preserve">A scanned copy of any material parties intend to rely on (including a copy of any exhibits to affidavits and an outline of submissions) should be emailed to the </w:t>
      </w:r>
      <w:r w:rsidR="00C10187">
        <w:rPr>
          <w:rFonts w:ascii="Book Antiqua" w:hAnsi="Book Antiqua"/>
          <w:sz w:val="24"/>
          <w:szCs w:val="24"/>
        </w:rPr>
        <w:t>Registry Lawyer</w:t>
      </w:r>
      <w:r w:rsidR="00C10187" w:rsidRPr="000611B8">
        <w:rPr>
          <w:rFonts w:ascii="Book Antiqua" w:hAnsi="Book Antiqua"/>
          <w:sz w:val="24"/>
          <w:szCs w:val="24"/>
        </w:rPr>
        <w:t xml:space="preserve"> </w:t>
      </w:r>
      <w:r w:rsidRPr="000611B8">
        <w:rPr>
          <w:rFonts w:ascii="Book Antiqua" w:hAnsi="Book Antiqua"/>
          <w:sz w:val="24"/>
          <w:szCs w:val="24"/>
        </w:rPr>
        <w:t>by 1.00pm two days prior to the hearing.</w:t>
      </w:r>
    </w:p>
    <w:p w14:paraId="595F8A4C" w14:textId="77777777" w:rsidR="005C0C06" w:rsidRPr="000611B8" w:rsidRDefault="005C0C06" w:rsidP="007E0B49">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0611B8">
        <w:rPr>
          <w:rFonts w:ascii="Book Antiqua" w:hAnsi="Book Antiqua"/>
          <w:sz w:val="24"/>
          <w:szCs w:val="24"/>
        </w:rPr>
        <w:t>Depending on the complexity and time estimate of the application, it may be adjourned for a special fixture.</w:t>
      </w:r>
    </w:p>
    <w:p w14:paraId="414975ED" w14:textId="77777777" w:rsidR="00400B2E" w:rsidRPr="000611B8" w:rsidRDefault="00400B2E" w:rsidP="007E0B49">
      <w:pPr>
        <w:spacing w:before="120" w:after="120"/>
        <w:jc w:val="both"/>
        <w:rPr>
          <w:rFonts w:ascii="Book Antiqua" w:hAnsi="Book Antiqua"/>
          <w:b/>
        </w:rPr>
      </w:pPr>
    </w:p>
    <w:p w14:paraId="3A3DE9A7" w14:textId="77777777" w:rsidR="00400B2E" w:rsidRPr="000611B8" w:rsidRDefault="00A24E67" w:rsidP="007E0B49">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sidRPr="000611B8">
        <w:rPr>
          <w:rFonts w:ascii="Book Antiqua" w:hAnsi="Book Antiqua"/>
          <w:b/>
          <w:sz w:val="24"/>
          <w:szCs w:val="24"/>
        </w:rPr>
        <w:t>APPEALS FROM VCAT</w:t>
      </w:r>
    </w:p>
    <w:p w14:paraId="74397C5D" w14:textId="5326F17A" w:rsidR="00A24E67" w:rsidRPr="000611B8" w:rsidRDefault="00A24E67"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 xml:space="preserve">At the first directions hearing, any application for leave to appeal, for an extension of time or for summary determination of the proceeding may be </w:t>
      </w:r>
      <w:r w:rsidRPr="000611B8">
        <w:rPr>
          <w:rFonts w:ascii="Book Antiqua" w:hAnsi="Book Antiqua"/>
          <w:sz w:val="24"/>
          <w:szCs w:val="24"/>
        </w:rPr>
        <w:lastRenderedPageBreak/>
        <w:t>adjourned to be heard at a later date either alone or together with the substantive proceeding.</w:t>
      </w:r>
    </w:p>
    <w:p w14:paraId="5C64EDAD" w14:textId="43253ACE" w:rsidR="00A24E67" w:rsidRPr="000611B8" w:rsidRDefault="00A24E67"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 xml:space="preserve">Persons who are named as respondents in an appeal from an order of the Planning and Environment </w:t>
      </w:r>
      <w:r w:rsidR="00707710">
        <w:rPr>
          <w:rFonts w:ascii="Book Antiqua" w:hAnsi="Book Antiqua"/>
          <w:sz w:val="24"/>
          <w:szCs w:val="24"/>
        </w:rPr>
        <w:t xml:space="preserve">Division </w:t>
      </w:r>
      <w:r w:rsidRPr="000611B8">
        <w:rPr>
          <w:rFonts w:ascii="Book Antiqua" w:hAnsi="Book Antiqua"/>
          <w:sz w:val="24"/>
          <w:szCs w:val="24"/>
        </w:rPr>
        <w:t xml:space="preserve">of VCAT who do not wish to participate in the appeal should send an email to the </w:t>
      </w:r>
      <w:r w:rsidR="00C10187">
        <w:rPr>
          <w:rFonts w:ascii="Book Antiqua" w:hAnsi="Book Antiqua"/>
          <w:sz w:val="24"/>
          <w:szCs w:val="24"/>
        </w:rPr>
        <w:t>Registry Lawyer</w:t>
      </w:r>
      <w:r w:rsidRPr="000611B8">
        <w:rPr>
          <w:rFonts w:ascii="Book Antiqua" w:hAnsi="Book Antiqua"/>
          <w:sz w:val="24"/>
          <w:szCs w:val="24"/>
        </w:rPr>
        <w:t xml:space="preserve">, stating that they do not intend to participate in the appeal and that they will abide by any order of the Court. </w:t>
      </w:r>
      <w:r w:rsidR="007801F6">
        <w:rPr>
          <w:rFonts w:ascii="Book Antiqua" w:hAnsi="Book Antiqua"/>
          <w:sz w:val="24"/>
          <w:szCs w:val="24"/>
        </w:rPr>
        <w:t xml:space="preserve"> </w:t>
      </w:r>
      <w:r w:rsidRPr="000611B8">
        <w:rPr>
          <w:rFonts w:ascii="Book Antiqua" w:hAnsi="Book Antiqua"/>
          <w:sz w:val="24"/>
          <w:szCs w:val="24"/>
        </w:rPr>
        <w:t>They will be identified as non-participating parties.</w:t>
      </w:r>
      <w:r w:rsidR="00F80836">
        <w:rPr>
          <w:rFonts w:ascii="Book Antiqua" w:hAnsi="Book Antiqua"/>
          <w:sz w:val="24"/>
          <w:szCs w:val="24"/>
        </w:rPr>
        <w:t xml:space="preserve"> </w:t>
      </w:r>
      <w:r w:rsidR="00327296">
        <w:rPr>
          <w:rFonts w:ascii="Book Antiqua" w:hAnsi="Book Antiqua"/>
          <w:sz w:val="24"/>
          <w:szCs w:val="24"/>
        </w:rPr>
        <w:t>However, where the Court forms the view that a question of law arises in a  proceeding which  for the efficient and timely determination of that question an appropriate contradictor is required, the Court may require a party to participate in the proceeding.</w:t>
      </w:r>
    </w:p>
    <w:p w14:paraId="26FEE349" w14:textId="7D3F9864" w:rsidR="00A24E67" w:rsidRPr="000611B8" w:rsidRDefault="000C4B7F"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 xml:space="preserve">Subject to </w:t>
      </w:r>
      <w:r w:rsidR="00BC201A">
        <w:rPr>
          <w:rFonts w:ascii="Book Antiqua" w:hAnsi="Book Antiqua"/>
          <w:sz w:val="24"/>
          <w:szCs w:val="24"/>
        </w:rPr>
        <w:t>paragraph</w:t>
      </w:r>
      <w:r>
        <w:rPr>
          <w:rFonts w:ascii="Book Antiqua" w:hAnsi="Book Antiqua"/>
          <w:sz w:val="24"/>
          <w:szCs w:val="24"/>
        </w:rPr>
        <w:t xml:space="preserve"> 8.2</w:t>
      </w:r>
      <w:r w:rsidR="003253C2">
        <w:rPr>
          <w:rFonts w:ascii="Book Antiqua" w:hAnsi="Book Antiqua"/>
          <w:sz w:val="24"/>
          <w:szCs w:val="24"/>
        </w:rPr>
        <w:t>,</w:t>
      </w:r>
      <w:r>
        <w:rPr>
          <w:rFonts w:ascii="Book Antiqua" w:hAnsi="Book Antiqua"/>
          <w:sz w:val="24"/>
          <w:szCs w:val="24"/>
        </w:rPr>
        <w:t xml:space="preserve"> n</w:t>
      </w:r>
      <w:r w:rsidR="00A24E67" w:rsidRPr="000611B8">
        <w:rPr>
          <w:rFonts w:ascii="Book Antiqua" w:hAnsi="Book Antiqua"/>
          <w:sz w:val="24"/>
          <w:szCs w:val="24"/>
        </w:rPr>
        <w:t xml:space="preserve">on-participating parties will be excused from attendance at the hearing of the appeal and orders may be made relieving the participating parties of any obligation to serve documents on the non-participating parties. </w:t>
      </w:r>
      <w:r w:rsidR="007801F6">
        <w:rPr>
          <w:rFonts w:ascii="Book Antiqua" w:hAnsi="Book Antiqua"/>
          <w:sz w:val="24"/>
          <w:szCs w:val="24"/>
        </w:rPr>
        <w:t xml:space="preserve"> </w:t>
      </w:r>
      <w:r w:rsidR="00A24E67" w:rsidRPr="000611B8">
        <w:rPr>
          <w:rFonts w:ascii="Book Antiqua" w:hAnsi="Book Antiqua"/>
          <w:sz w:val="24"/>
          <w:szCs w:val="24"/>
        </w:rPr>
        <w:t xml:space="preserve">As a result of their non-participation, non-participating parties will not usually be the subject of any costs orders made at the conclusion of the appeal.    </w:t>
      </w:r>
    </w:p>
    <w:p w14:paraId="1B622E67" w14:textId="214BD4A3" w:rsidR="00A24E67" w:rsidRDefault="00A24E67"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 xml:space="preserve">Where proposed consent orders would set aside or vary a decision under appeal or would involve the remittal of any matter or would otherwise affect the conduct or the result of a proceeding or matter before VCAT, judicial power is engaged and the Court may need to consider for itself whether the orders should be made. </w:t>
      </w:r>
      <w:r w:rsidR="007801F6">
        <w:rPr>
          <w:rFonts w:ascii="Book Antiqua" w:hAnsi="Book Antiqua"/>
          <w:sz w:val="24"/>
          <w:szCs w:val="24"/>
        </w:rPr>
        <w:t xml:space="preserve"> </w:t>
      </w:r>
      <w:r w:rsidRPr="000611B8">
        <w:rPr>
          <w:rFonts w:ascii="Book Antiqua" w:hAnsi="Book Antiqua"/>
          <w:sz w:val="24"/>
          <w:szCs w:val="24"/>
        </w:rPr>
        <w:t xml:space="preserve">Where orders of such a kind are sought “on the papers”, a joint memorandum explaining the legal justification for the proposed orders must be provided to the Court. </w:t>
      </w:r>
      <w:r w:rsidR="007801F6">
        <w:rPr>
          <w:rFonts w:ascii="Book Antiqua" w:hAnsi="Book Antiqua"/>
          <w:sz w:val="24"/>
          <w:szCs w:val="24"/>
        </w:rPr>
        <w:t xml:space="preserve"> </w:t>
      </w:r>
      <w:r w:rsidRPr="000611B8">
        <w:rPr>
          <w:rFonts w:ascii="Book Antiqua" w:hAnsi="Book Antiqua"/>
          <w:sz w:val="24"/>
          <w:szCs w:val="24"/>
        </w:rPr>
        <w:t xml:space="preserve">The Court may nevertheless require the attendance of practitioners. </w:t>
      </w:r>
      <w:r w:rsidR="007801F6">
        <w:rPr>
          <w:rFonts w:ascii="Book Antiqua" w:hAnsi="Book Antiqua"/>
          <w:sz w:val="24"/>
          <w:szCs w:val="24"/>
        </w:rPr>
        <w:t xml:space="preserve"> </w:t>
      </w:r>
      <w:r w:rsidRPr="000611B8">
        <w:rPr>
          <w:rFonts w:ascii="Book Antiqua" w:hAnsi="Book Antiqua"/>
          <w:sz w:val="24"/>
          <w:szCs w:val="24"/>
        </w:rPr>
        <w:t>Even if satisfied that the proposed consent orders are appropriate, the Court may consider it necessary to publish reasons for the making of the orders or at least to direct that a copy of the joint memorandum be served on VCAT together with a copy of the orders made.</w:t>
      </w:r>
    </w:p>
    <w:p w14:paraId="209AF8D1" w14:textId="77777777" w:rsidR="001D7E2A" w:rsidRPr="003742D5" w:rsidRDefault="001D7E2A"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3742D5">
        <w:rPr>
          <w:rFonts w:ascii="Book Antiqua" w:hAnsi="Book Antiqua"/>
          <w:sz w:val="24"/>
          <w:szCs w:val="24"/>
        </w:rPr>
        <w:t xml:space="preserve">If a respondent to an application for leave to appeal or an appeal does not seek to have the subject decision set aside or varied but proposes to contend that it should be affirmed on a ground of law which was not decided or was erroneously decided, it should notify the other parties and the Court as soon as is practicable of this contention and the grounds upon which it will be put. </w:t>
      </w:r>
    </w:p>
    <w:p w14:paraId="744823C4" w14:textId="77777777" w:rsidR="00182C1F" w:rsidRPr="000611B8" w:rsidRDefault="00182C1F" w:rsidP="007E0B49">
      <w:pPr>
        <w:spacing w:before="120" w:after="120"/>
        <w:jc w:val="both"/>
        <w:rPr>
          <w:rFonts w:ascii="Book Antiqua" w:hAnsi="Book Antiqua"/>
          <w:b/>
        </w:rPr>
      </w:pPr>
    </w:p>
    <w:p w14:paraId="0E911F1A" w14:textId="4138E1AA" w:rsidR="00182C1F" w:rsidRPr="000611B8" w:rsidRDefault="003253C2" w:rsidP="007E0B49">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Pr>
          <w:rFonts w:ascii="Book Antiqua" w:hAnsi="Book Antiqua"/>
          <w:b/>
          <w:sz w:val="24"/>
          <w:szCs w:val="24"/>
        </w:rPr>
        <w:t xml:space="preserve">COMPENSATION </w:t>
      </w:r>
      <w:r w:rsidR="00A24E67" w:rsidRPr="000611B8">
        <w:rPr>
          <w:rFonts w:ascii="Book Antiqua" w:hAnsi="Book Antiqua"/>
          <w:b/>
          <w:sz w:val="24"/>
          <w:szCs w:val="24"/>
        </w:rPr>
        <w:t>PROCEEDINGS</w:t>
      </w:r>
    </w:p>
    <w:p w14:paraId="7062D686" w14:textId="7AB3B55C" w:rsidR="00A24E67" w:rsidRPr="000611B8" w:rsidRDefault="00A24E67"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 xml:space="preserve">Where the parties seek to rely upon expert evidence, orders for joint conferences of experts and for the production of joint expert reports will be made unless </w:t>
      </w:r>
      <w:r w:rsidR="00C10187">
        <w:rPr>
          <w:rFonts w:ascii="Book Antiqua" w:hAnsi="Book Antiqua"/>
          <w:sz w:val="24"/>
          <w:szCs w:val="24"/>
        </w:rPr>
        <w:t xml:space="preserve">the Court is </w:t>
      </w:r>
      <w:r w:rsidRPr="000611B8">
        <w:rPr>
          <w:rFonts w:ascii="Book Antiqua" w:hAnsi="Book Antiqua"/>
          <w:sz w:val="24"/>
          <w:szCs w:val="24"/>
        </w:rPr>
        <w:t xml:space="preserve">persuaded that such a course is unnecessary or undesirable in a particular proceeding. </w:t>
      </w:r>
      <w:r w:rsidR="000C4B7F">
        <w:rPr>
          <w:rFonts w:ascii="Book Antiqua" w:hAnsi="Book Antiqua"/>
          <w:sz w:val="24"/>
          <w:szCs w:val="24"/>
        </w:rPr>
        <w:t xml:space="preserve"> Parties are expected to </w:t>
      </w:r>
      <w:r w:rsidR="00FE255B">
        <w:rPr>
          <w:rFonts w:ascii="Book Antiqua" w:hAnsi="Book Antiqua"/>
          <w:sz w:val="24"/>
          <w:szCs w:val="24"/>
        </w:rPr>
        <w:t>utilise the  template o</w:t>
      </w:r>
      <w:r w:rsidR="000A22B0">
        <w:rPr>
          <w:rFonts w:ascii="Book Antiqua" w:hAnsi="Book Antiqua"/>
          <w:sz w:val="24"/>
          <w:szCs w:val="24"/>
        </w:rPr>
        <w:t>rders pub</w:t>
      </w:r>
      <w:r w:rsidR="001B3DDF">
        <w:rPr>
          <w:rFonts w:ascii="Book Antiqua" w:hAnsi="Book Antiqua"/>
          <w:sz w:val="24"/>
          <w:szCs w:val="24"/>
        </w:rPr>
        <w:t>l</w:t>
      </w:r>
      <w:r w:rsidR="000A22B0">
        <w:rPr>
          <w:rFonts w:ascii="Book Antiqua" w:hAnsi="Book Antiqua"/>
          <w:sz w:val="24"/>
          <w:szCs w:val="24"/>
        </w:rPr>
        <w:t xml:space="preserve">ished on the  </w:t>
      </w:r>
      <w:r w:rsidR="001B3DDF">
        <w:rPr>
          <w:rFonts w:ascii="Book Antiqua" w:hAnsi="Book Antiqua"/>
          <w:sz w:val="24"/>
          <w:szCs w:val="24"/>
        </w:rPr>
        <w:t>Valuation Compensation and Planning List  page</w:t>
      </w:r>
      <w:r w:rsidR="000A22B0">
        <w:rPr>
          <w:rFonts w:ascii="Book Antiqua" w:hAnsi="Book Antiqua"/>
          <w:sz w:val="24"/>
          <w:szCs w:val="24"/>
        </w:rPr>
        <w:t xml:space="preserve"> for  expert witness evidence management. </w:t>
      </w:r>
    </w:p>
    <w:p w14:paraId="1ACCC7B8" w14:textId="77777777" w:rsidR="00A24E67" w:rsidRPr="000611B8" w:rsidRDefault="00A24E67"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lastRenderedPageBreak/>
        <w:t>In the normal course, the production of joint reports should be completed before mediation in order to ensure that the areas of dispute are clearly identified prior to mediation.</w:t>
      </w:r>
    </w:p>
    <w:p w14:paraId="3D16AD31" w14:textId="164D21A2" w:rsidR="00A24E67" w:rsidRPr="000611B8" w:rsidRDefault="00A24E67"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 xml:space="preserve">Parties wishing to depart from this course are encouraged to make submissions to the </w:t>
      </w:r>
      <w:r w:rsidR="00C10187">
        <w:rPr>
          <w:rFonts w:ascii="Book Antiqua" w:hAnsi="Book Antiqua"/>
          <w:sz w:val="24"/>
          <w:szCs w:val="24"/>
        </w:rPr>
        <w:t xml:space="preserve">Judicial Registrar </w:t>
      </w:r>
      <w:r w:rsidRPr="000611B8">
        <w:rPr>
          <w:rFonts w:ascii="Book Antiqua" w:hAnsi="Book Antiqua"/>
          <w:sz w:val="24"/>
          <w:szCs w:val="24"/>
        </w:rPr>
        <w:t>at the first directions hearing.</w:t>
      </w:r>
    </w:p>
    <w:p w14:paraId="29FF185A" w14:textId="77777777" w:rsidR="00A24E67" w:rsidRDefault="00A24E67"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 xml:space="preserve">The order of presentation in a particular proceeding will be determined at the final directions hearing. </w:t>
      </w:r>
    </w:p>
    <w:p w14:paraId="4BAC645F" w14:textId="6C919B0C" w:rsidR="008D7877" w:rsidRDefault="008D7877"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 xml:space="preserve">Any dispute </w:t>
      </w:r>
      <w:r w:rsidR="003253C2">
        <w:rPr>
          <w:rFonts w:ascii="Book Antiqua" w:hAnsi="Book Antiqua"/>
          <w:sz w:val="24"/>
          <w:szCs w:val="24"/>
        </w:rPr>
        <w:t>about</w:t>
      </w:r>
      <w:r w:rsidR="000377E2">
        <w:rPr>
          <w:rFonts w:ascii="Book Antiqua" w:hAnsi="Book Antiqua"/>
          <w:sz w:val="24"/>
          <w:szCs w:val="24"/>
        </w:rPr>
        <w:t xml:space="preserve"> the management of expert evidence  in accordance with this Practice Note shall be </w:t>
      </w:r>
      <w:r w:rsidR="003253C2">
        <w:rPr>
          <w:rFonts w:ascii="Book Antiqua" w:hAnsi="Book Antiqua"/>
          <w:sz w:val="24"/>
          <w:szCs w:val="24"/>
        </w:rPr>
        <w:t>notified</w:t>
      </w:r>
      <w:r w:rsidR="000377E2">
        <w:rPr>
          <w:rFonts w:ascii="Book Antiqua" w:hAnsi="Book Antiqua"/>
          <w:sz w:val="24"/>
          <w:szCs w:val="24"/>
        </w:rPr>
        <w:t xml:space="preserve"> to the Registry </w:t>
      </w:r>
      <w:r w:rsidR="004145B6">
        <w:rPr>
          <w:rFonts w:ascii="Book Antiqua" w:hAnsi="Book Antiqua"/>
          <w:sz w:val="24"/>
          <w:szCs w:val="24"/>
        </w:rPr>
        <w:t>L</w:t>
      </w:r>
      <w:r w:rsidR="000377E2">
        <w:rPr>
          <w:rFonts w:ascii="Book Antiqua" w:hAnsi="Book Antiqua"/>
          <w:sz w:val="24"/>
          <w:szCs w:val="24"/>
        </w:rPr>
        <w:t xml:space="preserve">awyer </w:t>
      </w:r>
      <w:r w:rsidR="004145B6">
        <w:rPr>
          <w:rFonts w:ascii="Book Antiqua" w:hAnsi="Book Antiqua"/>
          <w:sz w:val="24"/>
          <w:szCs w:val="24"/>
        </w:rPr>
        <w:t xml:space="preserve">at the earliest opportunity so that appropriate directions to resolve the dispute can be made by the Judicial Registrar or the Judge as appropriate. </w:t>
      </w:r>
    </w:p>
    <w:p w14:paraId="293EF5EC" w14:textId="46CF5772" w:rsidR="003253C2" w:rsidRPr="000611B8" w:rsidRDefault="003253C2"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 xml:space="preserve">Any party wishing to apply for  the trial of a separate question under r 47.04 of the </w:t>
      </w:r>
      <w:r w:rsidRPr="003253C2">
        <w:rPr>
          <w:rFonts w:ascii="Book Antiqua" w:hAnsi="Book Antiqua"/>
          <w:i/>
          <w:iCs/>
          <w:sz w:val="24"/>
          <w:szCs w:val="24"/>
        </w:rPr>
        <w:t>Supreme Court (General  Civil Procedure) Rules 2015</w:t>
      </w:r>
      <w:r>
        <w:rPr>
          <w:rFonts w:ascii="Book Antiqua" w:hAnsi="Book Antiqua"/>
          <w:sz w:val="24"/>
          <w:szCs w:val="24"/>
        </w:rPr>
        <w:t xml:space="preserve"> (Vic) should notify the Registry lawyer of the question, the reasons why the party says it should be tried separately, and the position of the other parties. The Registry lawyer will provide procedural guidance  for the efficient determination of the application. </w:t>
      </w:r>
    </w:p>
    <w:p w14:paraId="12A0ADA2" w14:textId="77777777" w:rsidR="007D66AA" w:rsidRPr="000611B8" w:rsidRDefault="007D66AA" w:rsidP="007E0B49">
      <w:pPr>
        <w:autoSpaceDE w:val="0"/>
        <w:autoSpaceDN w:val="0"/>
        <w:adjustRightInd w:val="0"/>
        <w:spacing w:before="120" w:after="120"/>
        <w:jc w:val="both"/>
        <w:rPr>
          <w:rFonts w:ascii="Book Antiqua" w:hAnsi="Book Antiqua"/>
          <w:b/>
        </w:rPr>
      </w:pPr>
    </w:p>
    <w:p w14:paraId="3931E5E9" w14:textId="77777777" w:rsidR="007D66AA" w:rsidRPr="000611B8" w:rsidRDefault="00A24E67" w:rsidP="007E0B49">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sidRPr="000611B8">
        <w:rPr>
          <w:rFonts w:ascii="Book Antiqua" w:hAnsi="Book Antiqua"/>
          <w:b/>
          <w:sz w:val="24"/>
          <w:szCs w:val="24"/>
        </w:rPr>
        <w:t>LABELLING OF DOCUMENTS</w:t>
      </w:r>
    </w:p>
    <w:p w14:paraId="4A4DEF1D" w14:textId="77777777" w:rsidR="00A24E67" w:rsidRPr="000611B8" w:rsidRDefault="00A24E67"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611B8">
        <w:rPr>
          <w:rFonts w:ascii="Book Antiqua" w:hAnsi="Book Antiqua"/>
          <w:sz w:val="24"/>
          <w:szCs w:val="24"/>
        </w:rPr>
        <w:t>Before production to the Court in any case in the List:</w:t>
      </w:r>
    </w:p>
    <w:p w14:paraId="2ADB12B7" w14:textId="77777777" w:rsidR="00A24E67" w:rsidRPr="000611B8" w:rsidRDefault="00A24E67" w:rsidP="007E0B49">
      <w:pPr>
        <w:numPr>
          <w:ilvl w:val="0"/>
          <w:numId w:val="15"/>
        </w:numPr>
        <w:jc w:val="both"/>
        <w:rPr>
          <w:rFonts w:ascii="Book Antiqua" w:hAnsi="Book Antiqua"/>
        </w:rPr>
      </w:pPr>
      <w:r w:rsidRPr="000611B8">
        <w:rPr>
          <w:rFonts w:ascii="Book Antiqua" w:hAnsi="Book Antiqua"/>
        </w:rPr>
        <w:t>Any document more than one page in length must have page numbers added legibly;</w:t>
      </w:r>
    </w:p>
    <w:p w14:paraId="3169AE87" w14:textId="77777777" w:rsidR="00A24E67" w:rsidRPr="000611B8" w:rsidRDefault="00A24E67" w:rsidP="007E0B49">
      <w:pPr>
        <w:numPr>
          <w:ilvl w:val="0"/>
          <w:numId w:val="15"/>
        </w:numPr>
        <w:jc w:val="both"/>
        <w:rPr>
          <w:rFonts w:ascii="Book Antiqua" w:hAnsi="Book Antiqua"/>
        </w:rPr>
      </w:pPr>
      <w:r w:rsidRPr="000611B8">
        <w:rPr>
          <w:rFonts w:ascii="Book Antiqua" w:hAnsi="Book Antiqua"/>
        </w:rPr>
        <w:t>Any photograph must be endorsed with a numbered or lettered code, and must be accompanied by a brief description enabling it to be distinguished from other photographs in the proceeding;</w:t>
      </w:r>
    </w:p>
    <w:p w14:paraId="3E5945CA" w14:textId="77777777" w:rsidR="00A24E67" w:rsidRPr="000611B8" w:rsidRDefault="00A24E67" w:rsidP="007E0B49">
      <w:pPr>
        <w:numPr>
          <w:ilvl w:val="0"/>
          <w:numId w:val="15"/>
        </w:numPr>
        <w:jc w:val="both"/>
        <w:rPr>
          <w:rFonts w:ascii="Book Antiqua" w:hAnsi="Book Antiqua"/>
        </w:rPr>
      </w:pPr>
      <w:r w:rsidRPr="000611B8">
        <w:rPr>
          <w:rFonts w:ascii="Book Antiqua" w:hAnsi="Book Antiqua"/>
        </w:rPr>
        <w:t>Any plan on which land is said to be defined by reference to colour must be appropriately coloured; and</w:t>
      </w:r>
    </w:p>
    <w:p w14:paraId="01D71A92" w14:textId="77777777" w:rsidR="00A24E67" w:rsidRPr="000611B8" w:rsidRDefault="00A24E67" w:rsidP="007E0B49">
      <w:pPr>
        <w:numPr>
          <w:ilvl w:val="0"/>
          <w:numId w:val="15"/>
        </w:numPr>
        <w:jc w:val="both"/>
        <w:rPr>
          <w:rFonts w:ascii="Book Antiqua" w:hAnsi="Book Antiqua"/>
        </w:rPr>
      </w:pPr>
      <w:r w:rsidRPr="000611B8">
        <w:rPr>
          <w:rFonts w:ascii="Book Antiqua" w:hAnsi="Book Antiqua"/>
        </w:rPr>
        <w:t>Any map or plan must display:</w:t>
      </w:r>
    </w:p>
    <w:p w14:paraId="342311C1" w14:textId="77777777" w:rsidR="00A24E67" w:rsidRPr="000611B8" w:rsidRDefault="00A24E67" w:rsidP="007E0B49">
      <w:pPr>
        <w:numPr>
          <w:ilvl w:val="1"/>
          <w:numId w:val="15"/>
        </w:numPr>
        <w:jc w:val="both"/>
        <w:rPr>
          <w:rFonts w:ascii="Book Antiqua" w:hAnsi="Book Antiqua"/>
        </w:rPr>
      </w:pPr>
      <w:r w:rsidRPr="000611B8">
        <w:rPr>
          <w:rFonts w:ascii="Book Antiqua" w:hAnsi="Book Antiqua"/>
        </w:rPr>
        <w:t>A north line; and</w:t>
      </w:r>
    </w:p>
    <w:p w14:paraId="406CF43B" w14:textId="77777777" w:rsidR="00A24E67" w:rsidRPr="000611B8" w:rsidRDefault="00A24E67" w:rsidP="007E0B49">
      <w:pPr>
        <w:numPr>
          <w:ilvl w:val="1"/>
          <w:numId w:val="15"/>
        </w:numPr>
        <w:jc w:val="both"/>
        <w:rPr>
          <w:rFonts w:ascii="Book Antiqua" w:hAnsi="Book Antiqua"/>
        </w:rPr>
      </w:pPr>
      <w:r w:rsidRPr="000611B8">
        <w:rPr>
          <w:rFonts w:ascii="Book Antiqua" w:hAnsi="Book Antiqua"/>
        </w:rPr>
        <w:t>Either a scale, or an indication that the map or plan is not to scale.</w:t>
      </w:r>
    </w:p>
    <w:p w14:paraId="2EE2411E" w14:textId="77777777" w:rsidR="00182C1F" w:rsidRDefault="00182C1F" w:rsidP="007E0B49">
      <w:pPr>
        <w:spacing w:before="120" w:after="120"/>
        <w:jc w:val="both"/>
        <w:rPr>
          <w:rFonts w:ascii="Book Antiqua" w:hAnsi="Book Antiqua"/>
        </w:rPr>
      </w:pPr>
    </w:p>
    <w:p w14:paraId="38E8F2E4" w14:textId="77777777" w:rsidR="003824DD" w:rsidRPr="00F924FB" w:rsidRDefault="003824DD" w:rsidP="007E0B49">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sidRPr="00F924FB">
        <w:rPr>
          <w:rFonts w:ascii="Book Antiqua" w:hAnsi="Book Antiqua"/>
          <w:b/>
          <w:sz w:val="24"/>
          <w:szCs w:val="24"/>
        </w:rPr>
        <w:t>TRANSCRIPT</w:t>
      </w:r>
    </w:p>
    <w:p w14:paraId="0D294202" w14:textId="77777777" w:rsidR="00EB0EEB" w:rsidRPr="00F924FB" w:rsidRDefault="00EB0EEB" w:rsidP="007E0B49">
      <w:pPr>
        <w:pStyle w:val="ListParagraph"/>
        <w:numPr>
          <w:ilvl w:val="1"/>
          <w:numId w:val="2"/>
        </w:numPr>
        <w:spacing w:before="120" w:after="120"/>
        <w:contextualSpacing w:val="0"/>
        <w:jc w:val="both"/>
        <w:rPr>
          <w:rFonts w:ascii="Book Antiqua" w:hAnsi="Book Antiqua"/>
          <w:sz w:val="24"/>
          <w:szCs w:val="24"/>
        </w:rPr>
      </w:pPr>
      <w:r w:rsidRPr="00F924FB">
        <w:rPr>
          <w:rFonts w:ascii="Book Antiqua" w:hAnsi="Book Antiqua"/>
          <w:sz w:val="24"/>
          <w:szCs w:val="24"/>
        </w:rPr>
        <w:t>Practice Note SC Gen 7 is applicable to the requirements for transcript in relation to proceedings in the List.</w:t>
      </w:r>
    </w:p>
    <w:p w14:paraId="6626C690" w14:textId="77777777" w:rsidR="00C22CEF" w:rsidRDefault="00EB0EEB"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C22CEF">
        <w:rPr>
          <w:rFonts w:ascii="Book Antiqua" w:hAnsi="Book Antiqua"/>
          <w:sz w:val="24"/>
          <w:szCs w:val="24"/>
        </w:rPr>
        <w:t xml:space="preserve">To ensure the efficient management of cases in the List, </w:t>
      </w:r>
      <w:r w:rsidRPr="00F924FB">
        <w:rPr>
          <w:rFonts w:ascii="Book Antiqua" w:hAnsi="Book Antiqua"/>
          <w:sz w:val="24"/>
          <w:szCs w:val="24"/>
        </w:rPr>
        <w:t>a ‘running’</w:t>
      </w:r>
      <w:r w:rsidRPr="00C22CEF">
        <w:rPr>
          <w:rFonts w:ascii="Book Antiqua" w:hAnsi="Book Antiqua"/>
          <w:sz w:val="24"/>
          <w:szCs w:val="24"/>
        </w:rPr>
        <w:t xml:space="preserve"> transcript is required for trials and interlocutory applications, unless the presiding judicial officer directs otherwise.</w:t>
      </w:r>
    </w:p>
    <w:p w14:paraId="7A8F5F83" w14:textId="2EE77CFC" w:rsidR="00C22CEF" w:rsidRPr="00C22CEF" w:rsidRDefault="00706F39"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 xml:space="preserve">Subject to any contrary direction by the presiding judicial officer, </w:t>
      </w:r>
      <w:r w:rsidR="00E85338">
        <w:rPr>
          <w:rFonts w:ascii="Book Antiqua" w:hAnsi="Book Antiqua"/>
          <w:sz w:val="24"/>
          <w:szCs w:val="24"/>
        </w:rPr>
        <w:t>deferred</w:t>
      </w:r>
      <w:r w:rsidR="00E27915">
        <w:rPr>
          <w:rFonts w:ascii="Book Antiqua" w:hAnsi="Book Antiqua"/>
          <w:sz w:val="24"/>
          <w:szCs w:val="24"/>
        </w:rPr>
        <w:t xml:space="preserve"> </w:t>
      </w:r>
      <w:r>
        <w:rPr>
          <w:rFonts w:ascii="Book Antiqua" w:hAnsi="Book Antiqua"/>
          <w:sz w:val="24"/>
          <w:szCs w:val="24"/>
        </w:rPr>
        <w:t>t</w:t>
      </w:r>
      <w:r w:rsidR="00C22CEF" w:rsidRPr="00C22CEF">
        <w:rPr>
          <w:rFonts w:ascii="Book Antiqua" w:hAnsi="Book Antiqua"/>
          <w:sz w:val="24"/>
          <w:szCs w:val="24"/>
        </w:rPr>
        <w:t xml:space="preserve">ranscript </w:t>
      </w:r>
      <w:r w:rsidR="00E27915">
        <w:rPr>
          <w:rFonts w:ascii="Book Antiqua" w:hAnsi="Book Antiqua"/>
          <w:sz w:val="24"/>
          <w:szCs w:val="24"/>
        </w:rPr>
        <w:t xml:space="preserve">(2-3 days) is required for </w:t>
      </w:r>
      <w:r w:rsidR="00C22CEF" w:rsidRPr="00C22CEF">
        <w:rPr>
          <w:rFonts w:ascii="Book Antiqua" w:hAnsi="Book Antiqua"/>
          <w:sz w:val="24"/>
          <w:szCs w:val="24"/>
        </w:rPr>
        <w:t xml:space="preserve">directions hearings. </w:t>
      </w:r>
    </w:p>
    <w:p w14:paraId="65C65288" w14:textId="77777777" w:rsidR="003824DD" w:rsidRPr="000611B8" w:rsidRDefault="003824DD" w:rsidP="007E0B49">
      <w:pPr>
        <w:spacing w:before="120" w:after="120"/>
        <w:jc w:val="both"/>
        <w:rPr>
          <w:rFonts w:ascii="Book Antiqua" w:hAnsi="Book Antiqua"/>
        </w:rPr>
      </w:pPr>
    </w:p>
    <w:p w14:paraId="045911D6" w14:textId="77777777" w:rsidR="003E6930" w:rsidRDefault="003E6930" w:rsidP="007E0B49">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Pr>
          <w:rFonts w:ascii="Book Antiqua" w:hAnsi="Book Antiqua"/>
          <w:b/>
          <w:sz w:val="24"/>
          <w:szCs w:val="24"/>
        </w:rPr>
        <w:lastRenderedPageBreak/>
        <w:t>USE OF TECHNOLOGY</w:t>
      </w:r>
    </w:p>
    <w:p w14:paraId="680DFDD4" w14:textId="77777777" w:rsidR="003E6930" w:rsidRDefault="003E6930"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 xml:space="preserve">The provisions of </w:t>
      </w:r>
      <w:r w:rsidRPr="00F924FB">
        <w:rPr>
          <w:rFonts w:ascii="Book Antiqua" w:hAnsi="Book Antiqua"/>
          <w:sz w:val="24"/>
          <w:szCs w:val="24"/>
        </w:rPr>
        <w:t>Practice Note SC Gen 5 “</w:t>
      </w:r>
      <w:r w:rsidR="002D692A" w:rsidRPr="00F924FB">
        <w:rPr>
          <w:rFonts w:ascii="Book Antiqua" w:hAnsi="Book Antiqua"/>
          <w:sz w:val="24"/>
          <w:szCs w:val="24"/>
        </w:rPr>
        <w:t>Guidelines for the Use</w:t>
      </w:r>
      <w:r w:rsidR="002D692A">
        <w:rPr>
          <w:rFonts w:ascii="Book Antiqua" w:hAnsi="Book Antiqua"/>
          <w:sz w:val="24"/>
          <w:szCs w:val="24"/>
        </w:rPr>
        <w:t xml:space="preserve"> of Technology</w:t>
      </w:r>
      <w:r>
        <w:rPr>
          <w:rFonts w:ascii="Book Antiqua" w:hAnsi="Book Antiqua"/>
          <w:sz w:val="24"/>
          <w:szCs w:val="24"/>
        </w:rPr>
        <w:t>” apply to proceedings in the List.</w:t>
      </w:r>
    </w:p>
    <w:p w14:paraId="7BCFABF7" w14:textId="5A7A4C7D" w:rsidR="003E6930" w:rsidRDefault="003E6930"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 xml:space="preserve">For the purposes of </w:t>
      </w:r>
      <w:r w:rsidRPr="00437CC2">
        <w:rPr>
          <w:rFonts w:ascii="Book Antiqua" w:hAnsi="Book Antiqua"/>
          <w:sz w:val="24"/>
          <w:szCs w:val="24"/>
        </w:rPr>
        <w:t xml:space="preserve">para </w:t>
      </w:r>
      <w:r w:rsidRPr="00F924FB">
        <w:rPr>
          <w:rFonts w:ascii="Book Antiqua" w:hAnsi="Book Antiqua"/>
          <w:sz w:val="24"/>
          <w:szCs w:val="24"/>
        </w:rPr>
        <w:t>9.11 of that Practice Note,</w:t>
      </w:r>
      <w:r>
        <w:rPr>
          <w:rFonts w:ascii="Book Antiqua" w:hAnsi="Book Antiqua"/>
          <w:sz w:val="24"/>
          <w:szCs w:val="24"/>
        </w:rPr>
        <w:t xml:space="preserve"> documentary evidence in excess of 500 pages is to be considered a large amount of documentary evidence.  </w:t>
      </w:r>
    </w:p>
    <w:p w14:paraId="69052FE5" w14:textId="77777777" w:rsidR="003E6930" w:rsidRPr="003E6930" w:rsidRDefault="003E6930" w:rsidP="007E0B49">
      <w:pPr>
        <w:spacing w:before="120" w:after="120"/>
        <w:jc w:val="both"/>
        <w:rPr>
          <w:rFonts w:ascii="Book Antiqua" w:hAnsi="Book Antiqua"/>
        </w:rPr>
      </w:pPr>
    </w:p>
    <w:p w14:paraId="070B4620" w14:textId="77777777" w:rsidR="002361DF" w:rsidRPr="000611B8" w:rsidRDefault="002361DF" w:rsidP="007E0B49">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sidRPr="000611B8">
        <w:rPr>
          <w:rFonts w:ascii="Book Antiqua" w:hAnsi="Book Antiqua"/>
          <w:b/>
          <w:sz w:val="24"/>
          <w:szCs w:val="24"/>
        </w:rPr>
        <w:t>COMMUNICATIONS WITH THE COURT</w:t>
      </w:r>
    </w:p>
    <w:p w14:paraId="568DFC9C" w14:textId="436A0BE9" w:rsidR="002361DF" w:rsidRPr="000611B8" w:rsidRDefault="002361DF" w:rsidP="007E0B49">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0611B8">
        <w:rPr>
          <w:rFonts w:ascii="Book Antiqua" w:hAnsi="Book Antiqua"/>
          <w:sz w:val="24"/>
          <w:szCs w:val="24"/>
        </w:rPr>
        <w:t>At all stages of the proceeding, communications with the Court should be by email with a copy to all other parties, and should be confined to uncontroversial matters.</w:t>
      </w:r>
      <w:r w:rsidR="003615E5" w:rsidRPr="000611B8">
        <w:rPr>
          <w:rFonts w:ascii="Book Antiqua" w:hAnsi="Book Antiqua"/>
          <w:sz w:val="24"/>
          <w:szCs w:val="24"/>
        </w:rPr>
        <w:t xml:space="preserve"> </w:t>
      </w:r>
      <w:r w:rsidR="007801F6">
        <w:rPr>
          <w:rFonts w:ascii="Book Antiqua" w:hAnsi="Book Antiqua"/>
          <w:sz w:val="24"/>
          <w:szCs w:val="24"/>
        </w:rPr>
        <w:t xml:space="preserve"> </w:t>
      </w:r>
      <w:r w:rsidR="008279B6">
        <w:rPr>
          <w:rFonts w:ascii="Book Antiqua" w:hAnsi="Book Antiqua"/>
          <w:sz w:val="24"/>
          <w:szCs w:val="24"/>
        </w:rPr>
        <w:t>E</w:t>
      </w:r>
      <w:r w:rsidR="00C10187">
        <w:rPr>
          <w:rFonts w:ascii="Book Antiqua" w:hAnsi="Book Antiqua"/>
          <w:sz w:val="24"/>
          <w:szCs w:val="24"/>
        </w:rPr>
        <w:t xml:space="preserve">nquiries relating to the List </w:t>
      </w:r>
      <w:r w:rsidR="008279B6">
        <w:rPr>
          <w:rFonts w:ascii="Book Antiqua" w:hAnsi="Book Antiqua"/>
          <w:sz w:val="24"/>
          <w:szCs w:val="24"/>
        </w:rPr>
        <w:t xml:space="preserve">should be directed to the Registry Lawyer at </w:t>
      </w:r>
      <w:hyperlink r:id="rId14" w:history="1">
        <w:r w:rsidR="008279B6" w:rsidRPr="00BB0DD9">
          <w:rPr>
            <w:rStyle w:val="Hyperlink"/>
            <w:rFonts w:ascii="Book Antiqua" w:hAnsi="Book Antiqua"/>
            <w:sz w:val="24"/>
            <w:szCs w:val="24"/>
          </w:rPr>
          <w:t>vcplist@supcourt.vic.gov.au</w:t>
        </w:r>
      </w:hyperlink>
      <w:r w:rsidR="008E7EFE" w:rsidRPr="000611B8">
        <w:rPr>
          <w:rFonts w:ascii="Book Antiqua" w:hAnsi="Book Antiqua"/>
          <w:sz w:val="24"/>
          <w:szCs w:val="24"/>
        </w:rPr>
        <w:t>.</w:t>
      </w:r>
    </w:p>
    <w:p w14:paraId="2020D559" w14:textId="77777777" w:rsidR="00525B9D" w:rsidRPr="00F45790" w:rsidRDefault="00525B9D" w:rsidP="007E0B49">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0611B8">
        <w:rPr>
          <w:rFonts w:ascii="Book Antiqua" w:hAnsi="Book Antiqua"/>
          <w:sz w:val="24"/>
          <w:szCs w:val="24"/>
        </w:rPr>
        <w:t xml:space="preserve">Parties are reminded that pursuant to rule 27.03(11)(b) of the </w:t>
      </w:r>
      <w:r w:rsidRPr="000611B8">
        <w:rPr>
          <w:rFonts w:ascii="Book Antiqua" w:hAnsi="Book Antiqua"/>
          <w:i/>
          <w:sz w:val="24"/>
          <w:szCs w:val="24"/>
        </w:rPr>
        <w:t>Supreme Court (General Civil Procedure) Rules 2015</w:t>
      </w:r>
      <w:r w:rsidRPr="000611B8">
        <w:rPr>
          <w:rFonts w:ascii="Book Antiqua" w:hAnsi="Book Antiqua"/>
          <w:sz w:val="24"/>
          <w:szCs w:val="24"/>
        </w:rPr>
        <w:t>, all court documents must include the name and email address of an individual to whom reference can be made in respect of the proceeding.</w:t>
      </w:r>
    </w:p>
    <w:p w14:paraId="26A587A8" w14:textId="77777777" w:rsidR="00F45790" w:rsidRPr="00F45790" w:rsidRDefault="00F45790" w:rsidP="007E0B49">
      <w:pPr>
        <w:autoSpaceDE w:val="0"/>
        <w:autoSpaceDN w:val="0"/>
        <w:adjustRightInd w:val="0"/>
        <w:spacing w:before="120" w:after="120"/>
        <w:jc w:val="both"/>
        <w:rPr>
          <w:rFonts w:ascii="Book Antiqua" w:hAnsi="Book Antiqua"/>
          <w:b/>
        </w:rPr>
      </w:pPr>
    </w:p>
    <w:p w14:paraId="37520715" w14:textId="77777777" w:rsidR="00F45790" w:rsidRPr="0013264B" w:rsidRDefault="00F45790" w:rsidP="007E0B49">
      <w:pPr>
        <w:pStyle w:val="ListParagraph"/>
        <w:keepNext/>
        <w:numPr>
          <w:ilvl w:val="0"/>
          <w:numId w:val="2"/>
        </w:numPr>
        <w:autoSpaceDE w:val="0"/>
        <w:autoSpaceDN w:val="0"/>
        <w:adjustRightInd w:val="0"/>
        <w:spacing w:before="120" w:after="120"/>
        <w:contextualSpacing w:val="0"/>
        <w:jc w:val="both"/>
        <w:rPr>
          <w:rFonts w:ascii="Book Antiqua" w:hAnsi="Book Antiqua"/>
          <w:b/>
        </w:rPr>
      </w:pPr>
      <w:r w:rsidRPr="0013264B">
        <w:rPr>
          <w:rFonts w:ascii="Book Antiqua" w:hAnsi="Book Antiqua"/>
          <w:b/>
          <w:sz w:val="24"/>
          <w:szCs w:val="24"/>
        </w:rPr>
        <w:t xml:space="preserve">FURTHER INFORMATION </w:t>
      </w:r>
    </w:p>
    <w:p w14:paraId="60E67C4E" w14:textId="13E00A18" w:rsidR="00F45790" w:rsidRPr="0013264B" w:rsidRDefault="00F45790" w:rsidP="007E0B49">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13264B">
        <w:rPr>
          <w:rFonts w:ascii="Book Antiqua" w:hAnsi="Book Antiqua"/>
          <w:sz w:val="24"/>
          <w:szCs w:val="24"/>
        </w:rPr>
        <w:t>The Court’s website (</w:t>
      </w:r>
      <w:hyperlink r:id="rId15" w:history="1">
        <w:r w:rsidRPr="0013264B">
          <w:rPr>
            <w:rStyle w:val="Hyperlink"/>
            <w:rFonts w:ascii="Book Antiqua" w:hAnsi="Book Antiqua"/>
            <w:sz w:val="24"/>
            <w:szCs w:val="24"/>
          </w:rPr>
          <w:t>www.supremecourt.vic.gov.au</w:t>
        </w:r>
      </w:hyperlink>
      <w:r w:rsidRPr="0013264B">
        <w:rPr>
          <w:rFonts w:ascii="Book Antiqua" w:hAnsi="Book Antiqua"/>
          <w:sz w:val="24"/>
          <w:szCs w:val="24"/>
        </w:rPr>
        <w:t xml:space="preserve">) includes a </w:t>
      </w:r>
      <w:hyperlink r:id="rId16" w:history="1">
        <w:r w:rsidRPr="0013264B">
          <w:rPr>
            <w:rStyle w:val="Hyperlink"/>
            <w:rFonts w:ascii="Book Antiqua" w:hAnsi="Book Antiqua"/>
            <w:sz w:val="24"/>
            <w:szCs w:val="24"/>
          </w:rPr>
          <w:t>page dedicated to the List</w:t>
        </w:r>
      </w:hyperlink>
      <w:r w:rsidRPr="0013264B">
        <w:rPr>
          <w:rFonts w:ascii="Book Antiqua" w:hAnsi="Book Antiqua"/>
          <w:sz w:val="24"/>
          <w:szCs w:val="24"/>
        </w:rPr>
        <w:t xml:space="preserve"> with up to date information about the operation of the List </w:t>
      </w:r>
      <w:r w:rsidR="003F380F" w:rsidRPr="0013264B">
        <w:rPr>
          <w:rFonts w:ascii="Book Antiqua" w:hAnsi="Book Antiqua"/>
          <w:sz w:val="24"/>
          <w:szCs w:val="24"/>
        </w:rPr>
        <w:t>including</w:t>
      </w:r>
      <w:r w:rsidRPr="0013264B">
        <w:rPr>
          <w:rFonts w:ascii="Book Antiqua" w:hAnsi="Book Antiqua"/>
          <w:sz w:val="24"/>
          <w:szCs w:val="24"/>
        </w:rPr>
        <w:t xml:space="preserve">: </w:t>
      </w:r>
    </w:p>
    <w:p w14:paraId="053BA7B6" w14:textId="77777777" w:rsidR="003F380F" w:rsidRPr="0013264B" w:rsidRDefault="00F45790" w:rsidP="007E0B49">
      <w:pPr>
        <w:spacing w:before="100" w:beforeAutospacing="1" w:after="100" w:afterAutospacing="1"/>
        <w:ind w:firstLine="720"/>
        <w:rPr>
          <w:rFonts w:ascii="Book Antiqua" w:hAnsi="Book Antiqua"/>
        </w:rPr>
      </w:pPr>
      <w:r w:rsidRPr="0013264B">
        <w:rPr>
          <w:rFonts w:ascii="Book Antiqua" w:hAnsi="Book Antiqua"/>
        </w:rPr>
        <w:t xml:space="preserve">a) </w:t>
      </w:r>
      <w:r w:rsidR="003F380F" w:rsidRPr="0013264B">
        <w:rPr>
          <w:rFonts w:ascii="Book Antiqua" w:hAnsi="Book Antiqua"/>
        </w:rPr>
        <w:t>Judicial officers managing the List;</w:t>
      </w:r>
    </w:p>
    <w:p w14:paraId="6DA01022" w14:textId="47D1B461" w:rsidR="008279B6" w:rsidRPr="0013264B" w:rsidRDefault="003F380F" w:rsidP="007E0B49">
      <w:pPr>
        <w:spacing w:before="100" w:beforeAutospacing="1" w:after="100" w:afterAutospacing="1"/>
        <w:ind w:firstLine="720"/>
        <w:rPr>
          <w:rFonts w:ascii="Book Antiqua" w:hAnsi="Book Antiqua"/>
        </w:rPr>
      </w:pPr>
      <w:r w:rsidRPr="0013264B">
        <w:rPr>
          <w:rFonts w:ascii="Book Antiqua" w:hAnsi="Book Antiqua"/>
        </w:rPr>
        <w:t>b) t</w:t>
      </w:r>
      <w:r w:rsidR="00F45790" w:rsidRPr="0013264B">
        <w:rPr>
          <w:rFonts w:ascii="Book Antiqua" w:hAnsi="Book Antiqua"/>
        </w:rPr>
        <w:t>his Pract</w:t>
      </w:r>
      <w:r w:rsidR="00892303" w:rsidRPr="0013264B">
        <w:rPr>
          <w:rFonts w:ascii="Book Antiqua" w:hAnsi="Book Antiqua"/>
        </w:rPr>
        <w:t xml:space="preserve">ice Note in </w:t>
      </w:r>
      <w:r w:rsidRPr="0013264B">
        <w:rPr>
          <w:rFonts w:ascii="Book Antiqua" w:hAnsi="Book Antiqua"/>
        </w:rPr>
        <w:t xml:space="preserve">Word </w:t>
      </w:r>
      <w:r w:rsidR="00892303" w:rsidRPr="0013264B">
        <w:rPr>
          <w:rFonts w:ascii="Book Antiqua" w:hAnsi="Book Antiqua"/>
        </w:rPr>
        <w:t xml:space="preserve">and </w:t>
      </w:r>
      <w:r w:rsidRPr="0013264B">
        <w:rPr>
          <w:rFonts w:ascii="Book Antiqua" w:hAnsi="Book Antiqua"/>
        </w:rPr>
        <w:t xml:space="preserve">PDF </w:t>
      </w:r>
      <w:r w:rsidR="00892303" w:rsidRPr="0013264B">
        <w:rPr>
          <w:rFonts w:ascii="Book Antiqua" w:hAnsi="Book Antiqua"/>
        </w:rPr>
        <w:t>formats</w:t>
      </w:r>
      <w:r w:rsidR="008279B6" w:rsidRPr="0013264B">
        <w:rPr>
          <w:rFonts w:ascii="Book Antiqua" w:hAnsi="Book Antiqua"/>
        </w:rPr>
        <w:t>;</w:t>
      </w:r>
    </w:p>
    <w:p w14:paraId="5301CA60" w14:textId="35A12EA9" w:rsidR="00714C1A" w:rsidRPr="0013264B" w:rsidRDefault="00714C1A" w:rsidP="007E0B49">
      <w:pPr>
        <w:spacing w:before="100" w:beforeAutospacing="1" w:after="100" w:afterAutospacing="1"/>
        <w:ind w:firstLine="720"/>
        <w:rPr>
          <w:rFonts w:ascii="Book Antiqua" w:hAnsi="Book Antiqua"/>
        </w:rPr>
      </w:pPr>
      <w:r w:rsidRPr="0013264B">
        <w:rPr>
          <w:rFonts w:ascii="Book Antiqua" w:hAnsi="Book Antiqua"/>
        </w:rPr>
        <w:t>c) template orders for the most common types of proceedings in the List;</w:t>
      </w:r>
    </w:p>
    <w:p w14:paraId="286C799F" w14:textId="58321CA6" w:rsidR="00DC24A7" w:rsidRDefault="00714C1A" w:rsidP="007E0B49">
      <w:pPr>
        <w:spacing w:before="100" w:beforeAutospacing="1" w:after="100" w:afterAutospacing="1"/>
        <w:ind w:firstLine="720"/>
        <w:rPr>
          <w:rFonts w:ascii="Book Antiqua" w:hAnsi="Book Antiqua"/>
        </w:rPr>
      </w:pPr>
      <w:r w:rsidRPr="0013264B">
        <w:rPr>
          <w:rFonts w:ascii="Book Antiqua" w:hAnsi="Book Antiqua"/>
        </w:rPr>
        <w:t>d</w:t>
      </w:r>
      <w:r w:rsidR="008279B6" w:rsidRPr="0013264B">
        <w:rPr>
          <w:rFonts w:ascii="Book Antiqua" w:hAnsi="Book Antiqua"/>
        </w:rPr>
        <w:t>) dates for List directions days.</w:t>
      </w:r>
    </w:p>
    <w:p w14:paraId="028AE0C9" w14:textId="77777777" w:rsidR="003817CD" w:rsidRPr="000611B8" w:rsidRDefault="00277B7B" w:rsidP="007E0B49">
      <w:pPr>
        <w:autoSpaceDE w:val="0"/>
        <w:autoSpaceDN w:val="0"/>
        <w:adjustRightInd w:val="0"/>
        <w:spacing w:before="120" w:after="120"/>
        <w:jc w:val="both"/>
        <w:rPr>
          <w:rFonts w:ascii="Book Antiqua" w:hAnsi="Book Antiqua"/>
          <w:b/>
        </w:rPr>
      </w:pPr>
      <w:r w:rsidRPr="000611B8">
        <w:rPr>
          <w:rFonts w:ascii="Book Antiqua" w:hAnsi="Book Antiqua"/>
          <w:b/>
        </w:rPr>
        <w:t>AMENDMENT HISTORY</w:t>
      </w:r>
    </w:p>
    <w:p w14:paraId="24DE30C6" w14:textId="3AD4F9A3" w:rsidR="00AB3FFA" w:rsidRPr="000611B8" w:rsidRDefault="00E469BE" w:rsidP="007E0B49">
      <w:pPr>
        <w:spacing w:before="120" w:after="120"/>
        <w:jc w:val="both"/>
        <w:rPr>
          <w:rFonts w:ascii="Book Antiqua" w:hAnsi="Book Antiqua"/>
        </w:rPr>
      </w:pPr>
      <w:r>
        <w:rPr>
          <w:rFonts w:ascii="Book Antiqua" w:hAnsi="Book Antiqua"/>
        </w:rPr>
        <w:t>30</w:t>
      </w:r>
      <w:r w:rsidR="00277B7B" w:rsidRPr="000611B8">
        <w:rPr>
          <w:rFonts w:ascii="Book Antiqua" w:hAnsi="Book Antiqua"/>
        </w:rPr>
        <w:t xml:space="preserve"> </w:t>
      </w:r>
      <w:r w:rsidR="003E6930">
        <w:rPr>
          <w:rFonts w:ascii="Book Antiqua" w:hAnsi="Book Antiqua"/>
        </w:rPr>
        <w:t>January 2017</w:t>
      </w:r>
      <w:r w:rsidR="00277B7B" w:rsidRPr="000611B8">
        <w:rPr>
          <w:rFonts w:ascii="Book Antiqua" w:hAnsi="Book Antiqua"/>
        </w:rPr>
        <w:t>: Th</w:t>
      </w:r>
      <w:r>
        <w:rPr>
          <w:rFonts w:ascii="Book Antiqua" w:hAnsi="Book Antiqua"/>
        </w:rPr>
        <w:t>is Practice Note was issued on 30</w:t>
      </w:r>
      <w:r w:rsidR="00277B7B" w:rsidRPr="000611B8">
        <w:rPr>
          <w:rFonts w:ascii="Book Antiqua" w:hAnsi="Book Antiqua"/>
        </w:rPr>
        <w:t xml:space="preserve"> </w:t>
      </w:r>
      <w:r w:rsidR="003E6930">
        <w:rPr>
          <w:rFonts w:ascii="Book Antiqua" w:hAnsi="Book Antiqua"/>
        </w:rPr>
        <w:t>January</w:t>
      </w:r>
      <w:r w:rsidR="003F32A2">
        <w:rPr>
          <w:rFonts w:ascii="Book Antiqua" w:hAnsi="Book Antiqua"/>
        </w:rPr>
        <w:t>,</w:t>
      </w:r>
      <w:r w:rsidR="003E6930">
        <w:rPr>
          <w:rFonts w:ascii="Book Antiqua" w:hAnsi="Book Antiqua"/>
        </w:rPr>
        <w:t xml:space="preserve"> 2017 </w:t>
      </w:r>
      <w:r w:rsidR="00277B7B" w:rsidRPr="000611B8">
        <w:rPr>
          <w:rFonts w:ascii="Book Antiqua" w:hAnsi="Book Antiqua"/>
        </w:rPr>
        <w:t>and replaced Practice Note</w:t>
      </w:r>
      <w:r w:rsidR="00D00C42" w:rsidRPr="000611B8">
        <w:rPr>
          <w:rFonts w:ascii="Book Antiqua" w:hAnsi="Book Antiqua"/>
        </w:rPr>
        <w:t xml:space="preserve"> No </w:t>
      </w:r>
      <w:r w:rsidR="005C5419" w:rsidRPr="000611B8">
        <w:rPr>
          <w:rFonts w:ascii="Book Antiqua" w:hAnsi="Book Antiqua"/>
        </w:rPr>
        <w:t>8</w:t>
      </w:r>
      <w:r w:rsidR="00D00C42" w:rsidRPr="000611B8">
        <w:rPr>
          <w:rFonts w:ascii="Book Antiqua" w:hAnsi="Book Antiqua"/>
        </w:rPr>
        <w:t xml:space="preserve"> of 201</w:t>
      </w:r>
      <w:r w:rsidR="0024636D" w:rsidRPr="000611B8">
        <w:rPr>
          <w:rFonts w:ascii="Book Antiqua" w:hAnsi="Book Antiqua"/>
        </w:rPr>
        <w:t>5</w:t>
      </w:r>
      <w:r w:rsidR="00D00C42" w:rsidRPr="000611B8">
        <w:rPr>
          <w:rFonts w:ascii="Book Antiqua" w:hAnsi="Book Antiqua"/>
        </w:rPr>
        <w:t>.</w:t>
      </w:r>
    </w:p>
    <w:p w14:paraId="7B01E6C8" w14:textId="50E83EB0" w:rsidR="00277B7B" w:rsidRDefault="00277B7B" w:rsidP="007E0B49">
      <w:pPr>
        <w:spacing w:before="120" w:after="120"/>
        <w:ind w:left="720" w:hanging="720"/>
        <w:jc w:val="both"/>
        <w:rPr>
          <w:rFonts w:ascii="Book Antiqua" w:hAnsi="Book Antiqua"/>
        </w:rPr>
      </w:pPr>
    </w:p>
    <w:p w14:paraId="78B9BE80" w14:textId="6AFBB05E" w:rsidR="00C945C7" w:rsidRPr="000611B8" w:rsidRDefault="00E85338" w:rsidP="007E0B49">
      <w:pPr>
        <w:spacing w:before="120" w:after="120"/>
        <w:ind w:left="720" w:hanging="720"/>
        <w:jc w:val="both"/>
        <w:rPr>
          <w:rFonts w:ascii="Book Antiqua" w:hAnsi="Book Antiqua"/>
        </w:rPr>
      </w:pPr>
      <w:r>
        <w:rPr>
          <w:rFonts w:ascii="Book Antiqua" w:hAnsi="Book Antiqua"/>
        </w:rPr>
        <w:t>1 October</w:t>
      </w:r>
      <w:r w:rsidR="00C945C7">
        <w:rPr>
          <w:rFonts w:ascii="Book Antiqua" w:hAnsi="Book Antiqua"/>
        </w:rPr>
        <w:t xml:space="preserve"> 2018: First revision</w:t>
      </w:r>
      <w:r>
        <w:rPr>
          <w:rFonts w:ascii="Book Antiqua" w:hAnsi="Book Antiqua"/>
        </w:rPr>
        <w:t>; amendments to paras 1, 2, 3, 5, 6, 7, 8, 11, 13, 14</w:t>
      </w:r>
      <w:r w:rsidR="00C945C7">
        <w:rPr>
          <w:rFonts w:ascii="Book Antiqua" w:hAnsi="Book Antiqua"/>
        </w:rPr>
        <w:t>.</w:t>
      </w:r>
    </w:p>
    <w:p w14:paraId="12FF891C" w14:textId="3E10CF8F" w:rsidR="00AB3FFA" w:rsidRDefault="000B1D06" w:rsidP="007E0B49">
      <w:pPr>
        <w:spacing w:before="120" w:after="120"/>
        <w:ind w:left="720" w:hanging="720"/>
        <w:jc w:val="both"/>
        <w:rPr>
          <w:rFonts w:ascii="Book Antiqua" w:hAnsi="Book Antiqua"/>
        </w:rPr>
      </w:pPr>
      <w:r>
        <w:rPr>
          <w:rFonts w:ascii="Book Antiqua" w:hAnsi="Book Antiqua"/>
        </w:rPr>
        <w:t>1 September 2025</w:t>
      </w:r>
      <w:r w:rsidR="00F924FB">
        <w:rPr>
          <w:rFonts w:ascii="Book Antiqua" w:hAnsi="Book Antiqua"/>
        </w:rPr>
        <w:t>: Second revision; amendments to paras 2, 3, 4, 6, 7, 8, 9, 1</w:t>
      </w:r>
      <w:r w:rsidR="003F32A2">
        <w:rPr>
          <w:rFonts w:ascii="Book Antiqua" w:hAnsi="Book Antiqua"/>
        </w:rPr>
        <w:t>2</w:t>
      </w:r>
      <w:r w:rsidR="00F924FB">
        <w:rPr>
          <w:rFonts w:ascii="Book Antiqua" w:hAnsi="Book Antiqua"/>
        </w:rPr>
        <w:t xml:space="preserve">. </w:t>
      </w:r>
    </w:p>
    <w:p w14:paraId="0F397825" w14:textId="571FE99D" w:rsidR="00E85338" w:rsidRDefault="00E85338" w:rsidP="007E0B49">
      <w:pPr>
        <w:spacing w:before="120" w:after="120"/>
        <w:ind w:left="720" w:hanging="720"/>
        <w:jc w:val="both"/>
        <w:rPr>
          <w:rFonts w:ascii="Book Antiqua" w:hAnsi="Book Antiqua"/>
        </w:rPr>
      </w:pPr>
    </w:p>
    <w:p w14:paraId="7DBE8447" w14:textId="578F41EE" w:rsidR="00E85338" w:rsidRDefault="000B1D06" w:rsidP="002D7366">
      <w:pPr>
        <w:ind w:left="720" w:hanging="720"/>
        <w:jc w:val="right"/>
        <w:rPr>
          <w:rFonts w:ascii="Book Antiqua" w:hAnsi="Book Antiqua"/>
        </w:rPr>
      </w:pPr>
      <w:r>
        <w:rPr>
          <w:rFonts w:ascii="Book Antiqua" w:hAnsi="Book Antiqua"/>
        </w:rPr>
        <w:t>1 September 2025</w:t>
      </w:r>
    </w:p>
    <w:p w14:paraId="60141CE9" w14:textId="77777777" w:rsidR="002D7366" w:rsidRDefault="002D7366" w:rsidP="002D7366">
      <w:pPr>
        <w:ind w:left="720" w:hanging="720"/>
        <w:jc w:val="right"/>
        <w:rPr>
          <w:rFonts w:ascii="Book Antiqua" w:hAnsi="Book Antiqua"/>
        </w:rPr>
      </w:pPr>
    </w:p>
    <w:p w14:paraId="703BB3C9" w14:textId="09B0D626" w:rsidR="00AB3FFA" w:rsidRPr="000611B8" w:rsidRDefault="003F380F" w:rsidP="002D7366">
      <w:pPr>
        <w:ind w:left="720" w:hanging="720"/>
        <w:jc w:val="right"/>
        <w:rPr>
          <w:rFonts w:ascii="Book Antiqua" w:hAnsi="Book Antiqua"/>
        </w:rPr>
      </w:pPr>
      <w:r>
        <w:rPr>
          <w:rFonts w:ascii="Book Antiqua" w:hAnsi="Book Antiqua"/>
        </w:rPr>
        <w:t xml:space="preserve">Vivienne </w:t>
      </w:r>
      <w:r w:rsidR="000B34C9">
        <w:rPr>
          <w:rFonts w:ascii="Book Antiqua" w:hAnsi="Book Antiqua"/>
        </w:rPr>
        <w:t>Mahy</w:t>
      </w:r>
    </w:p>
    <w:p w14:paraId="3D6D2433" w14:textId="77777777" w:rsidR="00AB3FFA" w:rsidRPr="000611B8" w:rsidRDefault="00AB3FFA" w:rsidP="002D7366">
      <w:pPr>
        <w:ind w:left="720" w:hanging="720"/>
        <w:jc w:val="right"/>
        <w:rPr>
          <w:rFonts w:ascii="Book Antiqua" w:hAnsi="Book Antiqua"/>
        </w:rPr>
      </w:pPr>
      <w:r w:rsidRPr="000611B8">
        <w:rPr>
          <w:rFonts w:ascii="Book Antiqua" w:hAnsi="Book Antiqua"/>
        </w:rPr>
        <w:t>Executive Associate to the Chief Justice</w:t>
      </w:r>
    </w:p>
    <w:sectPr w:rsidR="00AB3FFA" w:rsidRPr="000611B8" w:rsidSect="003817CD">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9E09B" w14:textId="77777777" w:rsidR="00B205E5" w:rsidRDefault="00B205E5">
      <w:r>
        <w:separator/>
      </w:r>
    </w:p>
  </w:endnote>
  <w:endnote w:type="continuationSeparator" w:id="0">
    <w:p w14:paraId="254E482E" w14:textId="77777777" w:rsidR="00B205E5" w:rsidRDefault="00B205E5">
      <w:r>
        <w:continuationSeparator/>
      </w:r>
    </w:p>
  </w:endnote>
  <w:endnote w:type="continuationNotice" w:id="1">
    <w:p w14:paraId="2D15016A" w14:textId="77777777" w:rsidR="00B205E5" w:rsidRDefault="00B20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7F837" w14:textId="7922B9E4" w:rsidR="002D6E79" w:rsidRDefault="002D6E79">
    <w:pPr>
      <w:pStyle w:val="Footer"/>
      <w:jc w:val="right"/>
    </w:pPr>
    <w:r>
      <w:fldChar w:fldCharType="begin"/>
    </w:r>
    <w:r>
      <w:instrText xml:space="preserve"> PAGE   \* MERGEFORMAT </w:instrText>
    </w:r>
    <w:r>
      <w:fldChar w:fldCharType="separate"/>
    </w:r>
    <w:r w:rsidR="000973B5">
      <w:rPr>
        <w:noProof/>
      </w:rPr>
      <w:t>1</w:t>
    </w:r>
    <w:r>
      <w:rPr>
        <w:noProof/>
      </w:rPr>
      <w:fldChar w:fldCharType="end"/>
    </w:r>
  </w:p>
  <w:p w14:paraId="4E7A178B" w14:textId="77777777" w:rsidR="002D6E79" w:rsidRDefault="002D6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D4BE0" w14:textId="77777777" w:rsidR="00B205E5" w:rsidRDefault="00B205E5">
      <w:r>
        <w:separator/>
      </w:r>
    </w:p>
  </w:footnote>
  <w:footnote w:type="continuationSeparator" w:id="0">
    <w:p w14:paraId="7C3E1B38" w14:textId="77777777" w:rsidR="00B205E5" w:rsidRDefault="00B205E5">
      <w:r>
        <w:continuationSeparator/>
      </w:r>
    </w:p>
  </w:footnote>
  <w:footnote w:type="continuationNotice" w:id="1">
    <w:p w14:paraId="2A1557BF" w14:textId="77777777" w:rsidR="00B205E5" w:rsidRDefault="00B205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87225" w14:textId="7A83FBBE" w:rsidR="002D4BBF" w:rsidRDefault="002D4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A8C"/>
    <w:multiLevelType w:val="multilevel"/>
    <w:tmpl w:val="DE8A0A68"/>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183F95"/>
    <w:multiLevelType w:val="hybridMultilevel"/>
    <w:tmpl w:val="F168A34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F793CBC"/>
    <w:multiLevelType w:val="hybridMultilevel"/>
    <w:tmpl w:val="4F2CC6DC"/>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5174285"/>
    <w:multiLevelType w:val="hybridMultilevel"/>
    <w:tmpl w:val="6E82111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6D1176E"/>
    <w:multiLevelType w:val="hybridMultilevel"/>
    <w:tmpl w:val="FE3CF272"/>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86646ED"/>
    <w:multiLevelType w:val="hybridMultilevel"/>
    <w:tmpl w:val="49A22AE6"/>
    <w:lvl w:ilvl="0" w:tplc="1E4CCC34">
      <w:start w:val="1"/>
      <w:numFmt w:val="decimal"/>
      <w:lvlText w:val="%1."/>
      <w:lvlJc w:val="left"/>
      <w:pPr>
        <w:tabs>
          <w:tab w:val="num" w:pos="360"/>
        </w:tabs>
        <w:ind w:left="360" w:hanging="360"/>
      </w:pPr>
      <w:rPr>
        <w:b/>
      </w:rPr>
    </w:lvl>
    <w:lvl w:ilvl="1" w:tplc="0C090019">
      <w:start w:val="1"/>
      <w:numFmt w:val="lowerLetter"/>
      <w:lvlText w:val="%2."/>
      <w:lvlJc w:val="left"/>
      <w:pPr>
        <w:tabs>
          <w:tab w:val="num" w:pos="540"/>
        </w:tabs>
        <w:ind w:left="540" w:hanging="360"/>
      </w:pPr>
    </w:lvl>
    <w:lvl w:ilvl="2" w:tplc="0C09001B" w:tentative="1">
      <w:start w:val="1"/>
      <w:numFmt w:val="lowerRoman"/>
      <w:lvlText w:val="%3."/>
      <w:lvlJc w:val="right"/>
      <w:pPr>
        <w:tabs>
          <w:tab w:val="num" w:pos="1260"/>
        </w:tabs>
        <w:ind w:left="1260" w:hanging="180"/>
      </w:pPr>
    </w:lvl>
    <w:lvl w:ilvl="3" w:tplc="0C09000F" w:tentative="1">
      <w:start w:val="1"/>
      <w:numFmt w:val="decimal"/>
      <w:lvlText w:val="%4."/>
      <w:lvlJc w:val="left"/>
      <w:pPr>
        <w:tabs>
          <w:tab w:val="num" w:pos="1980"/>
        </w:tabs>
        <w:ind w:left="1980" w:hanging="360"/>
      </w:pPr>
    </w:lvl>
    <w:lvl w:ilvl="4" w:tplc="0C090019" w:tentative="1">
      <w:start w:val="1"/>
      <w:numFmt w:val="lowerLetter"/>
      <w:lvlText w:val="%5."/>
      <w:lvlJc w:val="left"/>
      <w:pPr>
        <w:tabs>
          <w:tab w:val="num" w:pos="2700"/>
        </w:tabs>
        <w:ind w:left="2700" w:hanging="360"/>
      </w:pPr>
    </w:lvl>
    <w:lvl w:ilvl="5" w:tplc="0C09001B" w:tentative="1">
      <w:start w:val="1"/>
      <w:numFmt w:val="lowerRoman"/>
      <w:lvlText w:val="%6."/>
      <w:lvlJc w:val="right"/>
      <w:pPr>
        <w:tabs>
          <w:tab w:val="num" w:pos="3420"/>
        </w:tabs>
        <w:ind w:left="3420" w:hanging="180"/>
      </w:pPr>
    </w:lvl>
    <w:lvl w:ilvl="6" w:tplc="0C09000F" w:tentative="1">
      <w:start w:val="1"/>
      <w:numFmt w:val="decimal"/>
      <w:lvlText w:val="%7."/>
      <w:lvlJc w:val="left"/>
      <w:pPr>
        <w:tabs>
          <w:tab w:val="num" w:pos="4140"/>
        </w:tabs>
        <w:ind w:left="4140" w:hanging="360"/>
      </w:pPr>
    </w:lvl>
    <w:lvl w:ilvl="7" w:tplc="0C090019" w:tentative="1">
      <w:start w:val="1"/>
      <w:numFmt w:val="lowerLetter"/>
      <w:lvlText w:val="%8."/>
      <w:lvlJc w:val="left"/>
      <w:pPr>
        <w:tabs>
          <w:tab w:val="num" w:pos="4860"/>
        </w:tabs>
        <w:ind w:left="4860" w:hanging="360"/>
      </w:pPr>
    </w:lvl>
    <w:lvl w:ilvl="8" w:tplc="0C09001B" w:tentative="1">
      <w:start w:val="1"/>
      <w:numFmt w:val="lowerRoman"/>
      <w:lvlText w:val="%9."/>
      <w:lvlJc w:val="right"/>
      <w:pPr>
        <w:tabs>
          <w:tab w:val="num" w:pos="5580"/>
        </w:tabs>
        <w:ind w:left="5580" w:hanging="180"/>
      </w:pPr>
    </w:lvl>
  </w:abstractNum>
  <w:abstractNum w:abstractNumId="6" w15:restartNumberingAfterBreak="0">
    <w:nsid w:val="1E6954C1"/>
    <w:multiLevelType w:val="hybridMultilevel"/>
    <w:tmpl w:val="E9840B1C"/>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89F147E"/>
    <w:multiLevelType w:val="multilevel"/>
    <w:tmpl w:val="E2DA6160"/>
    <w:lvl w:ilvl="0">
      <w:start w:val="1"/>
      <w:numFmt w:val="decimal"/>
      <w:pStyle w:val="Num1"/>
      <w:lvlText w:val="%1."/>
      <w:lvlJc w:val="left"/>
      <w:pPr>
        <w:tabs>
          <w:tab w:val="num" w:pos="1287"/>
        </w:tabs>
        <w:ind w:left="1287" w:hanging="360"/>
      </w:pPr>
      <w:rPr>
        <w:rFonts w:hint="default"/>
      </w:rPr>
    </w:lvl>
    <w:lvl w:ilvl="1">
      <w:start w:val="1"/>
      <w:numFmt w:val="lowerLetter"/>
      <w:pStyle w:val="Num2"/>
      <w:lvlText w:val="(%2)"/>
      <w:lvlJc w:val="left"/>
      <w:pPr>
        <w:tabs>
          <w:tab w:val="num" w:pos="1647"/>
        </w:tabs>
        <w:ind w:left="1647" w:hanging="360"/>
      </w:pPr>
      <w:rPr>
        <w:rFonts w:hint="default"/>
      </w:rPr>
    </w:lvl>
    <w:lvl w:ilvl="2">
      <w:start w:val="1"/>
      <w:numFmt w:val="lowerRoman"/>
      <w:pStyle w:val="Indent1"/>
      <w:lvlText w:val="(%3)"/>
      <w:lvlJc w:val="left"/>
      <w:pPr>
        <w:tabs>
          <w:tab w:val="num" w:pos="2007"/>
        </w:tabs>
        <w:ind w:left="2007" w:hanging="360"/>
      </w:pPr>
      <w:rPr>
        <w:rFonts w:hint="default"/>
      </w:rPr>
    </w:lvl>
    <w:lvl w:ilvl="3">
      <w:start w:val="1"/>
      <w:numFmt w:val="decimal"/>
      <w:lvlText w:val="(%4)"/>
      <w:lvlJc w:val="left"/>
      <w:pPr>
        <w:tabs>
          <w:tab w:val="num" w:pos="2367"/>
        </w:tabs>
        <w:ind w:left="2367" w:hanging="360"/>
      </w:pPr>
      <w:rPr>
        <w:rFonts w:hint="default"/>
      </w:rPr>
    </w:lvl>
    <w:lvl w:ilvl="4">
      <w:start w:val="1"/>
      <w:numFmt w:val="lowerLetter"/>
      <w:lvlText w:val="(%5)"/>
      <w:lvlJc w:val="left"/>
      <w:pPr>
        <w:tabs>
          <w:tab w:val="num" w:pos="2727"/>
        </w:tabs>
        <w:ind w:left="2727" w:hanging="360"/>
      </w:pPr>
      <w:rPr>
        <w:rFonts w:hint="default"/>
      </w:rPr>
    </w:lvl>
    <w:lvl w:ilvl="5">
      <w:start w:val="1"/>
      <w:numFmt w:val="lowerRoman"/>
      <w:lvlText w:val="(%6)"/>
      <w:lvlJc w:val="left"/>
      <w:pPr>
        <w:tabs>
          <w:tab w:val="num" w:pos="3087"/>
        </w:tabs>
        <w:ind w:left="3087" w:hanging="360"/>
      </w:pPr>
      <w:rPr>
        <w:rFonts w:hint="default"/>
      </w:rPr>
    </w:lvl>
    <w:lvl w:ilvl="6">
      <w:start w:val="1"/>
      <w:numFmt w:val="decimal"/>
      <w:lvlText w:val="%7."/>
      <w:lvlJc w:val="left"/>
      <w:pPr>
        <w:tabs>
          <w:tab w:val="num" w:pos="3447"/>
        </w:tabs>
        <w:ind w:left="3447" w:hanging="360"/>
      </w:pPr>
      <w:rPr>
        <w:rFonts w:hint="default"/>
      </w:rPr>
    </w:lvl>
    <w:lvl w:ilvl="7">
      <w:start w:val="1"/>
      <w:numFmt w:val="lowerLetter"/>
      <w:lvlText w:val="%8."/>
      <w:lvlJc w:val="left"/>
      <w:pPr>
        <w:tabs>
          <w:tab w:val="num" w:pos="3807"/>
        </w:tabs>
        <w:ind w:left="3807" w:hanging="360"/>
      </w:pPr>
      <w:rPr>
        <w:rFonts w:hint="default"/>
      </w:rPr>
    </w:lvl>
    <w:lvl w:ilvl="8">
      <w:start w:val="1"/>
      <w:numFmt w:val="lowerRoman"/>
      <w:lvlText w:val="%9."/>
      <w:lvlJc w:val="left"/>
      <w:pPr>
        <w:tabs>
          <w:tab w:val="num" w:pos="4167"/>
        </w:tabs>
        <w:ind w:left="4167" w:hanging="360"/>
      </w:pPr>
      <w:rPr>
        <w:rFonts w:hint="default"/>
      </w:rPr>
    </w:lvl>
  </w:abstractNum>
  <w:abstractNum w:abstractNumId="8" w15:restartNumberingAfterBreak="0">
    <w:nsid w:val="2C933C13"/>
    <w:multiLevelType w:val="hybridMultilevel"/>
    <w:tmpl w:val="D93C72D4"/>
    <w:lvl w:ilvl="0" w:tplc="30D6E510">
      <w:start w:val="25"/>
      <w:numFmt w:val="decimal"/>
      <w:lvlText w:val="%1."/>
      <w:lvlJc w:val="left"/>
      <w:pPr>
        <w:tabs>
          <w:tab w:val="num" w:pos="705"/>
        </w:tabs>
        <w:ind w:left="705" w:hanging="705"/>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9" w15:restartNumberingAfterBreak="0">
    <w:nsid w:val="31C7632E"/>
    <w:multiLevelType w:val="hybridMultilevel"/>
    <w:tmpl w:val="6BD4244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40A1691"/>
    <w:multiLevelType w:val="hybridMultilevel"/>
    <w:tmpl w:val="D052596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77F4907"/>
    <w:multiLevelType w:val="hybridMultilevel"/>
    <w:tmpl w:val="93E07596"/>
    <w:lvl w:ilvl="0" w:tplc="0C090017">
      <w:start w:val="1"/>
      <w:numFmt w:val="lowerLetter"/>
      <w:lvlText w:val="%1)"/>
      <w:lvlJc w:val="left"/>
      <w:pPr>
        <w:tabs>
          <w:tab w:val="num" w:pos="1440"/>
        </w:tabs>
        <w:ind w:left="1440" w:hanging="360"/>
      </w:pPr>
      <w:rPr>
        <w:rFont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A3C6054"/>
    <w:multiLevelType w:val="hybridMultilevel"/>
    <w:tmpl w:val="6E82111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8703211"/>
    <w:multiLevelType w:val="hybridMultilevel"/>
    <w:tmpl w:val="646606D6"/>
    <w:lvl w:ilvl="0" w:tplc="646012FE">
      <w:start w:val="1"/>
      <w:numFmt w:val="decimal"/>
      <w:lvlText w:val="%1."/>
      <w:lvlJc w:val="left"/>
      <w:pPr>
        <w:tabs>
          <w:tab w:val="num" w:pos="885"/>
        </w:tabs>
        <w:ind w:left="885" w:hanging="705"/>
      </w:pPr>
      <w:rPr>
        <w:rFonts w:hint="default"/>
      </w:rPr>
    </w:lvl>
    <w:lvl w:ilvl="1" w:tplc="0C090019">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tentative="1">
      <w:start w:val="1"/>
      <w:numFmt w:val="decimal"/>
      <w:lvlText w:val="%4."/>
      <w:lvlJc w:val="left"/>
      <w:pPr>
        <w:tabs>
          <w:tab w:val="num" w:pos="2517"/>
        </w:tabs>
        <w:ind w:left="2517" w:hanging="360"/>
      </w:pPr>
    </w:lvl>
    <w:lvl w:ilvl="4" w:tplc="0C090019" w:tentative="1">
      <w:start w:val="1"/>
      <w:numFmt w:val="lowerLetter"/>
      <w:lvlText w:val="%5."/>
      <w:lvlJc w:val="left"/>
      <w:pPr>
        <w:tabs>
          <w:tab w:val="num" w:pos="3237"/>
        </w:tabs>
        <w:ind w:left="3237" w:hanging="360"/>
      </w:pPr>
    </w:lvl>
    <w:lvl w:ilvl="5" w:tplc="0C09001B" w:tentative="1">
      <w:start w:val="1"/>
      <w:numFmt w:val="lowerRoman"/>
      <w:lvlText w:val="%6."/>
      <w:lvlJc w:val="right"/>
      <w:pPr>
        <w:tabs>
          <w:tab w:val="num" w:pos="3957"/>
        </w:tabs>
        <w:ind w:left="3957" w:hanging="180"/>
      </w:pPr>
    </w:lvl>
    <w:lvl w:ilvl="6" w:tplc="0C09000F" w:tentative="1">
      <w:start w:val="1"/>
      <w:numFmt w:val="decimal"/>
      <w:lvlText w:val="%7."/>
      <w:lvlJc w:val="left"/>
      <w:pPr>
        <w:tabs>
          <w:tab w:val="num" w:pos="4677"/>
        </w:tabs>
        <w:ind w:left="4677" w:hanging="360"/>
      </w:pPr>
    </w:lvl>
    <w:lvl w:ilvl="7" w:tplc="0C090019" w:tentative="1">
      <w:start w:val="1"/>
      <w:numFmt w:val="lowerLetter"/>
      <w:lvlText w:val="%8."/>
      <w:lvlJc w:val="left"/>
      <w:pPr>
        <w:tabs>
          <w:tab w:val="num" w:pos="5397"/>
        </w:tabs>
        <w:ind w:left="5397" w:hanging="360"/>
      </w:pPr>
    </w:lvl>
    <w:lvl w:ilvl="8" w:tplc="0C09001B" w:tentative="1">
      <w:start w:val="1"/>
      <w:numFmt w:val="lowerRoman"/>
      <w:lvlText w:val="%9."/>
      <w:lvlJc w:val="right"/>
      <w:pPr>
        <w:tabs>
          <w:tab w:val="num" w:pos="6117"/>
        </w:tabs>
        <w:ind w:left="6117" w:hanging="180"/>
      </w:pPr>
    </w:lvl>
  </w:abstractNum>
  <w:abstractNum w:abstractNumId="14" w15:restartNumberingAfterBreak="0">
    <w:nsid w:val="48C27B78"/>
    <w:multiLevelType w:val="multilevel"/>
    <w:tmpl w:val="02E2D456"/>
    <w:lvl w:ilvl="0">
      <w:start w:val="1"/>
      <w:numFmt w:val="lowerLetter"/>
      <w:lvlText w:val="(%1)"/>
      <w:lvlJc w:val="left"/>
      <w:pPr>
        <w:ind w:left="1440" w:hanging="720"/>
      </w:pPr>
      <w:rPr>
        <w:rFonts w:hint="default"/>
        <w:sz w:val="24"/>
      </w:rPr>
    </w:lvl>
    <w:lvl w:ilvl="1">
      <w:start w:val="1"/>
      <w:numFmt w:val="decimal"/>
      <w:lvlText w:val="%1.%2"/>
      <w:lvlJc w:val="left"/>
      <w:pPr>
        <w:ind w:left="1440" w:hanging="72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5" w15:restartNumberingAfterBreak="0">
    <w:nsid w:val="520C69D2"/>
    <w:multiLevelType w:val="hybridMultilevel"/>
    <w:tmpl w:val="D58041FE"/>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799631B2"/>
    <w:multiLevelType w:val="multilevel"/>
    <w:tmpl w:val="FF748DE8"/>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740CF1"/>
    <w:multiLevelType w:val="multilevel"/>
    <w:tmpl w:val="6DF81CD0"/>
    <w:lvl w:ilvl="0">
      <w:start w:val="1"/>
      <w:numFmt w:val="decimal"/>
      <w:lvlText w:val="%1"/>
      <w:lvlJc w:val="left"/>
      <w:pPr>
        <w:tabs>
          <w:tab w:val="num" w:pos="1080"/>
        </w:tabs>
        <w:ind w:left="108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Restart w:val="1"/>
      <w:lvlText w:val="(%3)"/>
      <w:lvlJc w:val="left"/>
      <w:pPr>
        <w:tabs>
          <w:tab w:val="num" w:pos="1800"/>
        </w:tabs>
        <w:ind w:left="1800" w:hanging="360"/>
      </w:pPr>
      <w:rPr>
        <w:rFonts w:hint="default"/>
      </w:rPr>
    </w:lvl>
    <w:lvl w:ilvl="3">
      <w:start w:val="1"/>
      <w:numFmt w:val="none"/>
      <w:lvlText w:val=""/>
      <w:lvlJc w:val="left"/>
      <w:pPr>
        <w:tabs>
          <w:tab w:val="num" w:pos="2160"/>
        </w:tabs>
        <w:ind w:left="2160" w:hanging="360"/>
      </w:pPr>
      <w:rPr>
        <w:rFonts w:hint="default"/>
      </w:rPr>
    </w:lvl>
    <w:lvl w:ilvl="4">
      <w:start w:val="1"/>
      <w:numFmt w:val="none"/>
      <w:lvlText w:val=""/>
      <w:lvlJc w:val="left"/>
      <w:pPr>
        <w:tabs>
          <w:tab w:val="num" w:pos="2520"/>
        </w:tabs>
        <w:ind w:left="2520" w:hanging="360"/>
      </w:pPr>
      <w:rPr>
        <w:rFonts w:hint="default"/>
      </w:rPr>
    </w:lvl>
    <w:lvl w:ilvl="5">
      <w:numFmt w:val="none"/>
      <w:lvlText w:val=""/>
      <w:lvlJc w:val="left"/>
      <w:pPr>
        <w:tabs>
          <w:tab w:val="num" w:pos="360"/>
        </w:tabs>
      </w:pPr>
    </w:lvl>
    <w:lvl w:ilvl="6">
      <w:start w:val="1"/>
      <w:numFmt w:val="none"/>
      <w:lvlText w:val="%7"/>
      <w:lvlJc w:val="left"/>
      <w:pPr>
        <w:tabs>
          <w:tab w:val="num" w:pos="3240"/>
        </w:tabs>
        <w:ind w:left="3240" w:hanging="360"/>
      </w:pPr>
      <w:rPr>
        <w:rFonts w:hint="default"/>
      </w:rPr>
    </w:lvl>
    <w:lvl w:ilvl="7">
      <w:start w:val="1"/>
      <w:numFmt w:val="none"/>
      <w:lvlText w:val="%8"/>
      <w:lvlJc w:val="left"/>
      <w:pPr>
        <w:tabs>
          <w:tab w:val="num" w:pos="3600"/>
        </w:tabs>
        <w:ind w:left="3600" w:hanging="360"/>
      </w:pPr>
      <w:rPr>
        <w:rFonts w:hint="default"/>
      </w:rPr>
    </w:lvl>
    <w:lvl w:ilvl="8">
      <w:start w:val="1"/>
      <w:numFmt w:val="none"/>
      <w:lvlText w:val="%9"/>
      <w:lvlJc w:val="left"/>
      <w:pPr>
        <w:tabs>
          <w:tab w:val="num" w:pos="3960"/>
        </w:tabs>
        <w:ind w:left="3960" w:hanging="360"/>
      </w:pPr>
      <w:rPr>
        <w:rFonts w:hint="default"/>
      </w:rPr>
    </w:lvl>
  </w:abstractNum>
  <w:num w:numId="1" w16cid:durableId="1145465140">
    <w:abstractNumId w:val="0"/>
  </w:num>
  <w:num w:numId="2" w16cid:durableId="879055645">
    <w:abstractNumId w:val="16"/>
  </w:num>
  <w:num w:numId="3" w16cid:durableId="1997803546">
    <w:abstractNumId w:val="14"/>
  </w:num>
  <w:num w:numId="4" w16cid:durableId="1366248548">
    <w:abstractNumId w:val="9"/>
  </w:num>
  <w:num w:numId="5" w16cid:durableId="754671609">
    <w:abstractNumId w:val="15"/>
  </w:num>
  <w:num w:numId="6" w16cid:durableId="188299724">
    <w:abstractNumId w:val="1"/>
  </w:num>
  <w:num w:numId="7" w16cid:durableId="2130319685">
    <w:abstractNumId w:val="4"/>
  </w:num>
  <w:num w:numId="8" w16cid:durableId="1206714750">
    <w:abstractNumId w:val="3"/>
  </w:num>
  <w:num w:numId="9" w16cid:durableId="1333223740">
    <w:abstractNumId w:val="2"/>
  </w:num>
  <w:num w:numId="10" w16cid:durableId="743837352">
    <w:abstractNumId w:val="12"/>
  </w:num>
  <w:num w:numId="11" w16cid:durableId="3204287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 w16cid:durableId="1201672366">
    <w:abstractNumId w:val="5"/>
  </w:num>
  <w:num w:numId="13" w16cid:durableId="1724405964">
    <w:abstractNumId w:val="10"/>
  </w:num>
  <w:num w:numId="14" w16cid:durableId="253250232">
    <w:abstractNumId w:val="11"/>
  </w:num>
  <w:num w:numId="15" w16cid:durableId="693001843">
    <w:abstractNumId w:val="6"/>
  </w:num>
  <w:num w:numId="16" w16cid:durableId="1060055817">
    <w:abstractNumId w:val="13"/>
  </w:num>
  <w:num w:numId="17" w16cid:durableId="2051688006">
    <w:abstractNumId w:val="7"/>
  </w:num>
  <w:num w:numId="18" w16cid:durableId="2043893557">
    <w:abstractNumId w:val="8"/>
  </w:num>
  <w:num w:numId="19" w16cid:durableId="1541553268">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336"/>
    <w:rsid w:val="00000850"/>
    <w:rsid w:val="00007DBA"/>
    <w:rsid w:val="000117C7"/>
    <w:rsid w:val="000118DD"/>
    <w:rsid w:val="0001288E"/>
    <w:rsid w:val="000128D0"/>
    <w:rsid w:val="00013D3B"/>
    <w:rsid w:val="00014B10"/>
    <w:rsid w:val="00025290"/>
    <w:rsid w:val="0003306E"/>
    <w:rsid w:val="00034D85"/>
    <w:rsid w:val="00035057"/>
    <w:rsid w:val="00036894"/>
    <w:rsid w:val="000377E2"/>
    <w:rsid w:val="00037D26"/>
    <w:rsid w:val="00043448"/>
    <w:rsid w:val="00046498"/>
    <w:rsid w:val="00055F43"/>
    <w:rsid w:val="000566C3"/>
    <w:rsid w:val="000611B8"/>
    <w:rsid w:val="00070CA2"/>
    <w:rsid w:val="00070D66"/>
    <w:rsid w:val="00071A96"/>
    <w:rsid w:val="00073139"/>
    <w:rsid w:val="00073769"/>
    <w:rsid w:val="00077863"/>
    <w:rsid w:val="00081A41"/>
    <w:rsid w:val="00095BA5"/>
    <w:rsid w:val="000973B5"/>
    <w:rsid w:val="000A1DE7"/>
    <w:rsid w:val="000A22B0"/>
    <w:rsid w:val="000A4F62"/>
    <w:rsid w:val="000A553C"/>
    <w:rsid w:val="000A6B76"/>
    <w:rsid w:val="000B1D06"/>
    <w:rsid w:val="000B2E54"/>
    <w:rsid w:val="000B34C9"/>
    <w:rsid w:val="000B5F50"/>
    <w:rsid w:val="000C0998"/>
    <w:rsid w:val="000C1777"/>
    <w:rsid w:val="000C2CE1"/>
    <w:rsid w:val="000C4B7F"/>
    <w:rsid w:val="000C5F4B"/>
    <w:rsid w:val="000C75E1"/>
    <w:rsid w:val="000D07F1"/>
    <w:rsid w:val="000D0AC4"/>
    <w:rsid w:val="000D3250"/>
    <w:rsid w:val="000D5E28"/>
    <w:rsid w:val="000D7A64"/>
    <w:rsid w:val="000E12FA"/>
    <w:rsid w:val="000E524A"/>
    <w:rsid w:val="000F3B18"/>
    <w:rsid w:val="000F6EA7"/>
    <w:rsid w:val="00100006"/>
    <w:rsid w:val="00101EC5"/>
    <w:rsid w:val="001033CC"/>
    <w:rsid w:val="0011421F"/>
    <w:rsid w:val="00121C72"/>
    <w:rsid w:val="00124E57"/>
    <w:rsid w:val="00125C07"/>
    <w:rsid w:val="00127083"/>
    <w:rsid w:val="0013264B"/>
    <w:rsid w:val="00133A51"/>
    <w:rsid w:val="001344BA"/>
    <w:rsid w:val="00140683"/>
    <w:rsid w:val="00143136"/>
    <w:rsid w:val="00143818"/>
    <w:rsid w:val="00144DAA"/>
    <w:rsid w:val="00145C92"/>
    <w:rsid w:val="00145D28"/>
    <w:rsid w:val="0014603C"/>
    <w:rsid w:val="00146054"/>
    <w:rsid w:val="0015063E"/>
    <w:rsid w:val="0015159D"/>
    <w:rsid w:val="00155A8E"/>
    <w:rsid w:val="0015650D"/>
    <w:rsid w:val="0016054E"/>
    <w:rsid w:val="00161B6C"/>
    <w:rsid w:val="00161CA2"/>
    <w:rsid w:val="001716EF"/>
    <w:rsid w:val="0018061B"/>
    <w:rsid w:val="00182C1F"/>
    <w:rsid w:val="00186E37"/>
    <w:rsid w:val="001913C5"/>
    <w:rsid w:val="001929A3"/>
    <w:rsid w:val="00194089"/>
    <w:rsid w:val="00194A80"/>
    <w:rsid w:val="00197CA4"/>
    <w:rsid w:val="001A22B3"/>
    <w:rsid w:val="001A5036"/>
    <w:rsid w:val="001A5B39"/>
    <w:rsid w:val="001A667F"/>
    <w:rsid w:val="001A7651"/>
    <w:rsid w:val="001B2E88"/>
    <w:rsid w:val="001B3484"/>
    <w:rsid w:val="001B3DDF"/>
    <w:rsid w:val="001B4283"/>
    <w:rsid w:val="001B7E2C"/>
    <w:rsid w:val="001C116C"/>
    <w:rsid w:val="001C2F4B"/>
    <w:rsid w:val="001D7E2A"/>
    <w:rsid w:val="001E0318"/>
    <w:rsid w:val="001E1418"/>
    <w:rsid w:val="001F71F4"/>
    <w:rsid w:val="0020330B"/>
    <w:rsid w:val="00207367"/>
    <w:rsid w:val="00216DCF"/>
    <w:rsid w:val="00217758"/>
    <w:rsid w:val="00217E88"/>
    <w:rsid w:val="002218C5"/>
    <w:rsid w:val="00222544"/>
    <w:rsid w:val="0022666D"/>
    <w:rsid w:val="0023172E"/>
    <w:rsid w:val="0023426A"/>
    <w:rsid w:val="00234B7B"/>
    <w:rsid w:val="002361DF"/>
    <w:rsid w:val="00241A4E"/>
    <w:rsid w:val="00245746"/>
    <w:rsid w:val="0024636D"/>
    <w:rsid w:val="00247F50"/>
    <w:rsid w:val="00250894"/>
    <w:rsid w:val="00252966"/>
    <w:rsid w:val="002572C2"/>
    <w:rsid w:val="0026005D"/>
    <w:rsid w:val="00265BF9"/>
    <w:rsid w:val="00271B59"/>
    <w:rsid w:val="00275A5A"/>
    <w:rsid w:val="00277B7B"/>
    <w:rsid w:val="002812ED"/>
    <w:rsid w:val="0028130B"/>
    <w:rsid w:val="00281E4F"/>
    <w:rsid w:val="002837A9"/>
    <w:rsid w:val="00283C48"/>
    <w:rsid w:val="00294341"/>
    <w:rsid w:val="002B465A"/>
    <w:rsid w:val="002C1134"/>
    <w:rsid w:val="002C56E8"/>
    <w:rsid w:val="002D0AB0"/>
    <w:rsid w:val="002D0FD3"/>
    <w:rsid w:val="002D23D8"/>
    <w:rsid w:val="002D4BBF"/>
    <w:rsid w:val="002D692A"/>
    <w:rsid w:val="002D6D30"/>
    <w:rsid w:val="002D6E79"/>
    <w:rsid w:val="002D7366"/>
    <w:rsid w:val="002E0F6B"/>
    <w:rsid w:val="002E6B43"/>
    <w:rsid w:val="002E7FD2"/>
    <w:rsid w:val="002F4D7F"/>
    <w:rsid w:val="00300F4B"/>
    <w:rsid w:val="00302981"/>
    <w:rsid w:val="0030352D"/>
    <w:rsid w:val="00305761"/>
    <w:rsid w:val="00307B60"/>
    <w:rsid w:val="00310655"/>
    <w:rsid w:val="00310A32"/>
    <w:rsid w:val="00311051"/>
    <w:rsid w:val="0031222C"/>
    <w:rsid w:val="003166D1"/>
    <w:rsid w:val="00320CDC"/>
    <w:rsid w:val="00321C75"/>
    <w:rsid w:val="0032286C"/>
    <w:rsid w:val="003253C2"/>
    <w:rsid w:val="00327296"/>
    <w:rsid w:val="00333107"/>
    <w:rsid w:val="00333649"/>
    <w:rsid w:val="00334DD3"/>
    <w:rsid w:val="00340257"/>
    <w:rsid w:val="0034260E"/>
    <w:rsid w:val="00344A8C"/>
    <w:rsid w:val="00350055"/>
    <w:rsid w:val="003500B9"/>
    <w:rsid w:val="003508E0"/>
    <w:rsid w:val="0035248D"/>
    <w:rsid w:val="00353E4C"/>
    <w:rsid w:val="00356593"/>
    <w:rsid w:val="00356969"/>
    <w:rsid w:val="00356AF2"/>
    <w:rsid w:val="00357A0D"/>
    <w:rsid w:val="003604CF"/>
    <w:rsid w:val="003612DC"/>
    <w:rsid w:val="003615E5"/>
    <w:rsid w:val="003639B5"/>
    <w:rsid w:val="00365D0E"/>
    <w:rsid w:val="00367AD0"/>
    <w:rsid w:val="003742D5"/>
    <w:rsid w:val="00377999"/>
    <w:rsid w:val="003817CD"/>
    <w:rsid w:val="00381991"/>
    <w:rsid w:val="00381FDA"/>
    <w:rsid w:val="0038247C"/>
    <w:rsid w:val="003824DD"/>
    <w:rsid w:val="00386C9F"/>
    <w:rsid w:val="00387DB3"/>
    <w:rsid w:val="00391CA0"/>
    <w:rsid w:val="003945D8"/>
    <w:rsid w:val="00396EF2"/>
    <w:rsid w:val="00397AAE"/>
    <w:rsid w:val="003A7A5A"/>
    <w:rsid w:val="003A7E6C"/>
    <w:rsid w:val="003B130C"/>
    <w:rsid w:val="003B7248"/>
    <w:rsid w:val="003C07C2"/>
    <w:rsid w:val="003C343E"/>
    <w:rsid w:val="003C5C64"/>
    <w:rsid w:val="003C62F1"/>
    <w:rsid w:val="003C7506"/>
    <w:rsid w:val="003D0A67"/>
    <w:rsid w:val="003D672F"/>
    <w:rsid w:val="003E4C44"/>
    <w:rsid w:val="003E6152"/>
    <w:rsid w:val="003E66CF"/>
    <w:rsid w:val="003E6930"/>
    <w:rsid w:val="003F0D9C"/>
    <w:rsid w:val="003F32A2"/>
    <w:rsid w:val="003F380F"/>
    <w:rsid w:val="003F5D59"/>
    <w:rsid w:val="003F7DFA"/>
    <w:rsid w:val="00400B2E"/>
    <w:rsid w:val="0040410A"/>
    <w:rsid w:val="00404CB0"/>
    <w:rsid w:val="0041026E"/>
    <w:rsid w:val="004126C2"/>
    <w:rsid w:val="004145B6"/>
    <w:rsid w:val="00414792"/>
    <w:rsid w:val="00414B77"/>
    <w:rsid w:val="0042138B"/>
    <w:rsid w:val="0042773E"/>
    <w:rsid w:val="00434BEE"/>
    <w:rsid w:val="004361F0"/>
    <w:rsid w:val="00437CC2"/>
    <w:rsid w:val="00441431"/>
    <w:rsid w:val="004450A6"/>
    <w:rsid w:val="00454495"/>
    <w:rsid w:val="00455D46"/>
    <w:rsid w:val="00461361"/>
    <w:rsid w:val="00471414"/>
    <w:rsid w:val="00474F94"/>
    <w:rsid w:val="00482EBE"/>
    <w:rsid w:val="00483F1E"/>
    <w:rsid w:val="004912F2"/>
    <w:rsid w:val="00492363"/>
    <w:rsid w:val="00494220"/>
    <w:rsid w:val="004946BD"/>
    <w:rsid w:val="0049669C"/>
    <w:rsid w:val="00496F08"/>
    <w:rsid w:val="004B1AC7"/>
    <w:rsid w:val="004B2A72"/>
    <w:rsid w:val="004B4458"/>
    <w:rsid w:val="004B5756"/>
    <w:rsid w:val="004B6602"/>
    <w:rsid w:val="004B6E9A"/>
    <w:rsid w:val="004C1FFA"/>
    <w:rsid w:val="004C29B1"/>
    <w:rsid w:val="004D07F1"/>
    <w:rsid w:val="004D1112"/>
    <w:rsid w:val="004D2141"/>
    <w:rsid w:val="004E07C3"/>
    <w:rsid w:val="004E1038"/>
    <w:rsid w:val="004E1052"/>
    <w:rsid w:val="004E10CA"/>
    <w:rsid w:val="004E284B"/>
    <w:rsid w:val="004F61E8"/>
    <w:rsid w:val="004F7E81"/>
    <w:rsid w:val="0050429E"/>
    <w:rsid w:val="00506B52"/>
    <w:rsid w:val="00512025"/>
    <w:rsid w:val="005123B0"/>
    <w:rsid w:val="005158D2"/>
    <w:rsid w:val="005173D2"/>
    <w:rsid w:val="00525B9D"/>
    <w:rsid w:val="005278A1"/>
    <w:rsid w:val="005319F6"/>
    <w:rsid w:val="00540E14"/>
    <w:rsid w:val="00541EAB"/>
    <w:rsid w:val="005446F6"/>
    <w:rsid w:val="00544D70"/>
    <w:rsid w:val="00547600"/>
    <w:rsid w:val="00550871"/>
    <w:rsid w:val="00552089"/>
    <w:rsid w:val="005534A5"/>
    <w:rsid w:val="00553534"/>
    <w:rsid w:val="00554A65"/>
    <w:rsid w:val="0055503D"/>
    <w:rsid w:val="00561105"/>
    <w:rsid w:val="005619F8"/>
    <w:rsid w:val="0056389E"/>
    <w:rsid w:val="00565153"/>
    <w:rsid w:val="00565A7B"/>
    <w:rsid w:val="00565B62"/>
    <w:rsid w:val="00571E15"/>
    <w:rsid w:val="005734DA"/>
    <w:rsid w:val="00575849"/>
    <w:rsid w:val="005825BE"/>
    <w:rsid w:val="00582DAF"/>
    <w:rsid w:val="00593530"/>
    <w:rsid w:val="00594C2A"/>
    <w:rsid w:val="005A291A"/>
    <w:rsid w:val="005A3708"/>
    <w:rsid w:val="005A386C"/>
    <w:rsid w:val="005A4134"/>
    <w:rsid w:val="005A59BA"/>
    <w:rsid w:val="005A68BF"/>
    <w:rsid w:val="005A6984"/>
    <w:rsid w:val="005B3FF4"/>
    <w:rsid w:val="005B499F"/>
    <w:rsid w:val="005B5CFE"/>
    <w:rsid w:val="005B7E00"/>
    <w:rsid w:val="005C0C06"/>
    <w:rsid w:val="005C3FF5"/>
    <w:rsid w:val="005C5419"/>
    <w:rsid w:val="005C542A"/>
    <w:rsid w:val="005C7F57"/>
    <w:rsid w:val="005D3383"/>
    <w:rsid w:val="005E04B4"/>
    <w:rsid w:val="005E3BB5"/>
    <w:rsid w:val="005E5273"/>
    <w:rsid w:val="005E704A"/>
    <w:rsid w:val="005F02B1"/>
    <w:rsid w:val="005F067C"/>
    <w:rsid w:val="00607B05"/>
    <w:rsid w:val="00607E35"/>
    <w:rsid w:val="006124C3"/>
    <w:rsid w:val="006135A6"/>
    <w:rsid w:val="00613FA8"/>
    <w:rsid w:val="00620D68"/>
    <w:rsid w:val="00625C50"/>
    <w:rsid w:val="0062755D"/>
    <w:rsid w:val="00633CE5"/>
    <w:rsid w:val="00634832"/>
    <w:rsid w:val="00635413"/>
    <w:rsid w:val="00636D64"/>
    <w:rsid w:val="00637EE8"/>
    <w:rsid w:val="0064057F"/>
    <w:rsid w:val="0064143C"/>
    <w:rsid w:val="00641C0A"/>
    <w:rsid w:val="006513DD"/>
    <w:rsid w:val="00655347"/>
    <w:rsid w:val="006613C4"/>
    <w:rsid w:val="00666E4A"/>
    <w:rsid w:val="00666F54"/>
    <w:rsid w:val="006676CA"/>
    <w:rsid w:val="006710C3"/>
    <w:rsid w:val="006763E3"/>
    <w:rsid w:val="00676B57"/>
    <w:rsid w:val="00676CE9"/>
    <w:rsid w:val="0067716A"/>
    <w:rsid w:val="0068364B"/>
    <w:rsid w:val="00686402"/>
    <w:rsid w:val="0069029C"/>
    <w:rsid w:val="00691BC6"/>
    <w:rsid w:val="006921D0"/>
    <w:rsid w:val="00695864"/>
    <w:rsid w:val="006A29AF"/>
    <w:rsid w:val="006A34BA"/>
    <w:rsid w:val="006A386D"/>
    <w:rsid w:val="006A4CCD"/>
    <w:rsid w:val="006A5DA3"/>
    <w:rsid w:val="006A74CE"/>
    <w:rsid w:val="006B6D97"/>
    <w:rsid w:val="006C550C"/>
    <w:rsid w:val="006C55DA"/>
    <w:rsid w:val="006D0F84"/>
    <w:rsid w:val="006D5224"/>
    <w:rsid w:val="006E1403"/>
    <w:rsid w:val="006E49D3"/>
    <w:rsid w:val="006E6E2F"/>
    <w:rsid w:val="006E7E0B"/>
    <w:rsid w:val="006F0255"/>
    <w:rsid w:val="006F0430"/>
    <w:rsid w:val="006F3E76"/>
    <w:rsid w:val="006F3FAF"/>
    <w:rsid w:val="006F5F1C"/>
    <w:rsid w:val="006F60CF"/>
    <w:rsid w:val="006F6748"/>
    <w:rsid w:val="00702F63"/>
    <w:rsid w:val="00704897"/>
    <w:rsid w:val="007068FC"/>
    <w:rsid w:val="00706F39"/>
    <w:rsid w:val="00707710"/>
    <w:rsid w:val="007107C6"/>
    <w:rsid w:val="007109D8"/>
    <w:rsid w:val="00714C1A"/>
    <w:rsid w:val="00715F27"/>
    <w:rsid w:val="0071797E"/>
    <w:rsid w:val="00720BE1"/>
    <w:rsid w:val="00722648"/>
    <w:rsid w:val="00737442"/>
    <w:rsid w:val="00741D9B"/>
    <w:rsid w:val="007453B3"/>
    <w:rsid w:val="00746CB2"/>
    <w:rsid w:val="0074724C"/>
    <w:rsid w:val="007513AE"/>
    <w:rsid w:val="0075230A"/>
    <w:rsid w:val="00752628"/>
    <w:rsid w:val="00753C46"/>
    <w:rsid w:val="00755325"/>
    <w:rsid w:val="00756FE4"/>
    <w:rsid w:val="007602AF"/>
    <w:rsid w:val="00767B98"/>
    <w:rsid w:val="00767E01"/>
    <w:rsid w:val="00771C95"/>
    <w:rsid w:val="007801F6"/>
    <w:rsid w:val="00780A47"/>
    <w:rsid w:val="00780F23"/>
    <w:rsid w:val="00784717"/>
    <w:rsid w:val="007917BE"/>
    <w:rsid w:val="007931D1"/>
    <w:rsid w:val="007951CA"/>
    <w:rsid w:val="00796E2E"/>
    <w:rsid w:val="007A0780"/>
    <w:rsid w:val="007A1449"/>
    <w:rsid w:val="007A1D8C"/>
    <w:rsid w:val="007B1869"/>
    <w:rsid w:val="007B3902"/>
    <w:rsid w:val="007C0A8F"/>
    <w:rsid w:val="007C6118"/>
    <w:rsid w:val="007C66C1"/>
    <w:rsid w:val="007D0506"/>
    <w:rsid w:val="007D1D95"/>
    <w:rsid w:val="007D42ED"/>
    <w:rsid w:val="007D66AA"/>
    <w:rsid w:val="007E0B49"/>
    <w:rsid w:val="007E24CA"/>
    <w:rsid w:val="007E2608"/>
    <w:rsid w:val="007E5564"/>
    <w:rsid w:val="007F1253"/>
    <w:rsid w:val="007F3710"/>
    <w:rsid w:val="007F7938"/>
    <w:rsid w:val="007F7C28"/>
    <w:rsid w:val="007F7F97"/>
    <w:rsid w:val="00802FC4"/>
    <w:rsid w:val="00804B57"/>
    <w:rsid w:val="008119D2"/>
    <w:rsid w:val="008127B0"/>
    <w:rsid w:val="00823AB4"/>
    <w:rsid w:val="0082465E"/>
    <w:rsid w:val="0082476F"/>
    <w:rsid w:val="008279B6"/>
    <w:rsid w:val="00831D0F"/>
    <w:rsid w:val="00834079"/>
    <w:rsid w:val="00835C7C"/>
    <w:rsid w:val="00836099"/>
    <w:rsid w:val="008429C5"/>
    <w:rsid w:val="008434C3"/>
    <w:rsid w:val="00843503"/>
    <w:rsid w:val="008445D3"/>
    <w:rsid w:val="00845023"/>
    <w:rsid w:val="00850A46"/>
    <w:rsid w:val="00850F93"/>
    <w:rsid w:val="008515EE"/>
    <w:rsid w:val="00854FD4"/>
    <w:rsid w:val="0086055D"/>
    <w:rsid w:val="00872BAD"/>
    <w:rsid w:val="00880069"/>
    <w:rsid w:val="0088136E"/>
    <w:rsid w:val="008846D6"/>
    <w:rsid w:val="00892303"/>
    <w:rsid w:val="00892D21"/>
    <w:rsid w:val="00892FF7"/>
    <w:rsid w:val="0089343E"/>
    <w:rsid w:val="008942F1"/>
    <w:rsid w:val="00896936"/>
    <w:rsid w:val="008A4768"/>
    <w:rsid w:val="008A636D"/>
    <w:rsid w:val="008B0EC2"/>
    <w:rsid w:val="008B1575"/>
    <w:rsid w:val="008B3490"/>
    <w:rsid w:val="008B47EA"/>
    <w:rsid w:val="008C027C"/>
    <w:rsid w:val="008C41FA"/>
    <w:rsid w:val="008D5D8F"/>
    <w:rsid w:val="008D6EBF"/>
    <w:rsid w:val="008D7877"/>
    <w:rsid w:val="008E2F41"/>
    <w:rsid w:val="008E7EFE"/>
    <w:rsid w:val="00903145"/>
    <w:rsid w:val="00910983"/>
    <w:rsid w:val="0091164B"/>
    <w:rsid w:val="00916516"/>
    <w:rsid w:val="0092369B"/>
    <w:rsid w:val="009251C5"/>
    <w:rsid w:val="00934959"/>
    <w:rsid w:val="00936D85"/>
    <w:rsid w:val="00940734"/>
    <w:rsid w:val="00940F44"/>
    <w:rsid w:val="00941002"/>
    <w:rsid w:val="00941E39"/>
    <w:rsid w:val="00942C91"/>
    <w:rsid w:val="00947689"/>
    <w:rsid w:val="0095180B"/>
    <w:rsid w:val="0095377B"/>
    <w:rsid w:val="00955CBF"/>
    <w:rsid w:val="00956EC0"/>
    <w:rsid w:val="009579B5"/>
    <w:rsid w:val="0096128D"/>
    <w:rsid w:val="00963A32"/>
    <w:rsid w:val="00967616"/>
    <w:rsid w:val="00970632"/>
    <w:rsid w:val="00971150"/>
    <w:rsid w:val="00975561"/>
    <w:rsid w:val="0098076E"/>
    <w:rsid w:val="009815E5"/>
    <w:rsid w:val="00984A84"/>
    <w:rsid w:val="00984EF6"/>
    <w:rsid w:val="00987FD8"/>
    <w:rsid w:val="00990B3C"/>
    <w:rsid w:val="00993D8D"/>
    <w:rsid w:val="009956C6"/>
    <w:rsid w:val="00996F81"/>
    <w:rsid w:val="009A16DD"/>
    <w:rsid w:val="009A45B0"/>
    <w:rsid w:val="009B1B66"/>
    <w:rsid w:val="009B22CA"/>
    <w:rsid w:val="009B29D1"/>
    <w:rsid w:val="009B3159"/>
    <w:rsid w:val="009B7708"/>
    <w:rsid w:val="009C3906"/>
    <w:rsid w:val="009C393F"/>
    <w:rsid w:val="009C551E"/>
    <w:rsid w:val="009C6B44"/>
    <w:rsid w:val="009D1753"/>
    <w:rsid w:val="009E4C0D"/>
    <w:rsid w:val="009E5E09"/>
    <w:rsid w:val="009E714C"/>
    <w:rsid w:val="009F27F0"/>
    <w:rsid w:val="009F587A"/>
    <w:rsid w:val="009F7728"/>
    <w:rsid w:val="009F7C7A"/>
    <w:rsid w:val="00A02D5F"/>
    <w:rsid w:val="00A03549"/>
    <w:rsid w:val="00A03CC1"/>
    <w:rsid w:val="00A04BF1"/>
    <w:rsid w:val="00A13D3C"/>
    <w:rsid w:val="00A16095"/>
    <w:rsid w:val="00A1734D"/>
    <w:rsid w:val="00A222B3"/>
    <w:rsid w:val="00A24E67"/>
    <w:rsid w:val="00A336A2"/>
    <w:rsid w:val="00A50A22"/>
    <w:rsid w:val="00A531FE"/>
    <w:rsid w:val="00A64EE1"/>
    <w:rsid w:val="00A66DBF"/>
    <w:rsid w:val="00A67FC3"/>
    <w:rsid w:val="00A715A8"/>
    <w:rsid w:val="00A7773B"/>
    <w:rsid w:val="00A7779A"/>
    <w:rsid w:val="00A86757"/>
    <w:rsid w:val="00A9278B"/>
    <w:rsid w:val="00A937DF"/>
    <w:rsid w:val="00AA0705"/>
    <w:rsid w:val="00AA1164"/>
    <w:rsid w:val="00AA1568"/>
    <w:rsid w:val="00AA1BA4"/>
    <w:rsid w:val="00AA5A1E"/>
    <w:rsid w:val="00AB0464"/>
    <w:rsid w:val="00AB3FFA"/>
    <w:rsid w:val="00AB61BD"/>
    <w:rsid w:val="00AB6B2D"/>
    <w:rsid w:val="00AB6B88"/>
    <w:rsid w:val="00AC2F4D"/>
    <w:rsid w:val="00AD0898"/>
    <w:rsid w:val="00AD32C4"/>
    <w:rsid w:val="00AE3228"/>
    <w:rsid w:val="00AE3CE5"/>
    <w:rsid w:val="00AF29CC"/>
    <w:rsid w:val="00AF541C"/>
    <w:rsid w:val="00AF72F1"/>
    <w:rsid w:val="00AF7BEA"/>
    <w:rsid w:val="00B0217A"/>
    <w:rsid w:val="00B03FB3"/>
    <w:rsid w:val="00B120B9"/>
    <w:rsid w:val="00B12613"/>
    <w:rsid w:val="00B205E5"/>
    <w:rsid w:val="00B210B9"/>
    <w:rsid w:val="00B2533E"/>
    <w:rsid w:val="00B26EE9"/>
    <w:rsid w:val="00B27212"/>
    <w:rsid w:val="00B31D34"/>
    <w:rsid w:val="00B323E2"/>
    <w:rsid w:val="00B32D79"/>
    <w:rsid w:val="00B366E1"/>
    <w:rsid w:val="00B37F5F"/>
    <w:rsid w:val="00B40971"/>
    <w:rsid w:val="00B41CB2"/>
    <w:rsid w:val="00B43CA5"/>
    <w:rsid w:val="00B445A4"/>
    <w:rsid w:val="00B50C4E"/>
    <w:rsid w:val="00B52D52"/>
    <w:rsid w:val="00B53468"/>
    <w:rsid w:val="00B54563"/>
    <w:rsid w:val="00B54D68"/>
    <w:rsid w:val="00B55DDD"/>
    <w:rsid w:val="00B57556"/>
    <w:rsid w:val="00B6220E"/>
    <w:rsid w:val="00B65F05"/>
    <w:rsid w:val="00B72C47"/>
    <w:rsid w:val="00B84551"/>
    <w:rsid w:val="00B86CFD"/>
    <w:rsid w:val="00B86E13"/>
    <w:rsid w:val="00B91665"/>
    <w:rsid w:val="00B92511"/>
    <w:rsid w:val="00B97019"/>
    <w:rsid w:val="00BA467D"/>
    <w:rsid w:val="00BA4AA3"/>
    <w:rsid w:val="00BA536E"/>
    <w:rsid w:val="00BB025F"/>
    <w:rsid w:val="00BB1CFE"/>
    <w:rsid w:val="00BB3539"/>
    <w:rsid w:val="00BB44DE"/>
    <w:rsid w:val="00BB5D6C"/>
    <w:rsid w:val="00BB694C"/>
    <w:rsid w:val="00BB6A06"/>
    <w:rsid w:val="00BC00FB"/>
    <w:rsid w:val="00BC201A"/>
    <w:rsid w:val="00BC63FD"/>
    <w:rsid w:val="00BC7826"/>
    <w:rsid w:val="00BD0D77"/>
    <w:rsid w:val="00BD3814"/>
    <w:rsid w:val="00BD4E3C"/>
    <w:rsid w:val="00BD53FE"/>
    <w:rsid w:val="00BE1071"/>
    <w:rsid w:val="00BE17D3"/>
    <w:rsid w:val="00BE5E45"/>
    <w:rsid w:val="00BE6133"/>
    <w:rsid w:val="00BF054A"/>
    <w:rsid w:val="00BF2411"/>
    <w:rsid w:val="00BF5F87"/>
    <w:rsid w:val="00BF6922"/>
    <w:rsid w:val="00BF764E"/>
    <w:rsid w:val="00BF7EB5"/>
    <w:rsid w:val="00C02583"/>
    <w:rsid w:val="00C02EEF"/>
    <w:rsid w:val="00C02F5C"/>
    <w:rsid w:val="00C03C6C"/>
    <w:rsid w:val="00C10187"/>
    <w:rsid w:val="00C10391"/>
    <w:rsid w:val="00C16227"/>
    <w:rsid w:val="00C16789"/>
    <w:rsid w:val="00C22CEF"/>
    <w:rsid w:val="00C25E34"/>
    <w:rsid w:val="00C27E6B"/>
    <w:rsid w:val="00C310B9"/>
    <w:rsid w:val="00C342D5"/>
    <w:rsid w:val="00C401CD"/>
    <w:rsid w:val="00C4035A"/>
    <w:rsid w:val="00C41952"/>
    <w:rsid w:val="00C42B04"/>
    <w:rsid w:val="00C5097E"/>
    <w:rsid w:val="00C5118C"/>
    <w:rsid w:val="00C53183"/>
    <w:rsid w:val="00C55128"/>
    <w:rsid w:val="00C56DF5"/>
    <w:rsid w:val="00C570CC"/>
    <w:rsid w:val="00C60BB4"/>
    <w:rsid w:val="00C60D04"/>
    <w:rsid w:val="00C65F24"/>
    <w:rsid w:val="00C663C8"/>
    <w:rsid w:val="00C719FC"/>
    <w:rsid w:val="00C76BC2"/>
    <w:rsid w:val="00C87F04"/>
    <w:rsid w:val="00C92881"/>
    <w:rsid w:val="00C945C7"/>
    <w:rsid w:val="00C95730"/>
    <w:rsid w:val="00C96FB5"/>
    <w:rsid w:val="00C979D7"/>
    <w:rsid w:val="00CB17C8"/>
    <w:rsid w:val="00CB2437"/>
    <w:rsid w:val="00CB2EDD"/>
    <w:rsid w:val="00CC2810"/>
    <w:rsid w:val="00CC6705"/>
    <w:rsid w:val="00CD0331"/>
    <w:rsid w:val="00CD4B75"/>
    <w:rsid w:val="00CD50DA"/>
    <w:rsid w:val="00CD791D"/>
    <w:rsid w:val="00CE0037"/>
    <w:rsid w:val="00CE4442"/>
    <w:rsid w:val="00CE46FB"/>
    <w:rsid w:val="00CE520C"/>
    <w:rsid w:val="00CF07B3"/>
    <w:rsid w:val="00CF18F8"/>
    <w:rsid w:val="00CF4BEC"/>
    <w:rsid w:val="00CF5F3A"/>
    <w:rsid w:val="00CF6054"/>
    <w:rsid w:val="00CF6947"/>
    <w:rsid w:val="00D005FF"/>
    <w:rsid w:val="00D00948"/>
    <w:rsid w:val="00D00C1F"/>
    <w:rsid w:val="00D00C42"/>
    <w:rsid w:val="00D16016"/>
    <w:rsid w:val="00D1603A"/>
    <w:rsid w:val="00D1679C"/>
    <w:rsid w:val="00D218A6"/>
    <w:rsid w:val="00D23722"/>
    <w:rsid w:val="00D23C64"/>
    <w:rsid w:val="00D244E3"/>
    <w:rsid w:val="00D25933"/>
    <w:rsid w:val="00D26B29"/>
    <w:rsid w:val="00D3340C"/>
    <w:rsid w:val="00D37B73"/>
    <w:rsid w:val="00D44645"/>
    <w:rsid w:val="00D50F33"/>
    <w:rsid w:val="00D521B5"/>
    <w:rsid w:val="00D54B74"/>
    <w:rsid w:val="00D602B5"/>
    <w:rsid w:val="00D62946"/>
    <w:rsid w:val="00D62C14"/>
    <w:rsid w:val="00D636CD"/>
    <w:rsid w:val="00D66FF2"/>
    <w:rsid w:val="00D71E39"/>
    <w:rsid w:val="00D73E82"/>
    <w:rsid w:val="00D77286"/>
    <w:rsid w:val="00D77D53"/>
    <w:rsid w:val="00D809E3"/>
    <w:rsid w:val="00D80FEA"/>
    <w:rsid w:val="00D85336"/>
    <w:rsid w:val="00D86A6A"/>
    <w:rsid w:val="00D961E3"/>
    <w:rsid w:val="00D97628"/>
    <w:rsid w:val="00D97A71"/>
    <w:rsid w:val="00DA0491"/>
    <w:rsid w:val="00DA1E21"/>
    <w:rsid w:val="00DA284A"/>
    <w:rsid w:val="00DA56E9"/>
    <w:rsid w:val="00DB304D"/>
    <w:rsid w:val="00DB3ACA"/>
    <w:rsid w:val="00DB4220"/>
    <w:rsid w:val="00DB6F51"/>
    <w:rsid w:val="00DB7EBE"/>
    <w:rsid w:val="00DC0370"/>
    <w:rsid w:val="00DC0ABE"/>
    <w:rsid w:val="00DC1D8A"/>
    <w:rsid w:val="00DC24A7"/>
    <w:rsid w:val="00DC3601"/>
    <w:rsid w:val="00DC5BE7"/>
    <w:rsid w:val="00DC66BB"/>
    <w:rsid w:val="00DD1823"/>
    <w:rsid w:val="00DE2909"/>
    <w:rsid w:val="00DE6424"/>
    <w:rsid w:val="00DE6CBB"/>
    <w:rsid w:val="00DF032B"/>
    <w:rsid w:val="00DF1F28"/>
    <w:rsid w:val="00DF4878"/>
    <w:rsid w:val="00DF52D4"/>
    <w:rsid w:val="00E001EA"/>
    <w:rsid w:val="00E05506"/>
    <w:rsid w:val="00E0551B"/>
    <w:rsid w:val="00E07B06"/>
    <w:rsid w:val="00E11319"/>
    <w:rsid w:val="00E15CF5"/>
    <w:rsid w:val="00E16169"/>
    <w:rsid w:val="00E20381"/>
    <w:rsid w:val="00E2055A"/>
    <w:rsid w:val="00E23A7E"/>
    <w:rsid w:val="00E25646"/>
    <w:rsid w:val="00E27289"/>
    <w:rsid w:val="00E2776C"/>
    <w:rsid w:val="00E27915"/>
    <w:rsid w:val="00E27982"/>
    <w:rsid w:val="00E44BF7"/>
    <w:rsid w:val="00E469BE"/>
    <w:rsid w:val="00E529D6"/>
    <w:rsid w:val="00E52E8C"/>
    <w:rsid w:val="00E54AD4"/>
    <w:rsid w:val="00E61AA5"/>
    <w:rsid w:val="00E62BC4"/>
    <w:rsid w:val="00E66EDC"/>
    <w:rsid w:val="00E74D52"/>
    <w:rsid w:val="00E76553"/>
    <w:rsid w:val="00E85338"/>
    <w:rsid w:val="00E90334"/>
    <w:rsid w:val="00E94B32"/>
    <w:rsid w:val="00EA0DB8"/>
    <w:rsid w:val="00EA141C"/>
    <w:rsid w:val="00EA2EB9"/>
    <w:rsid w:val="00EA6CDF"/>
    <w:rsid w:val="00EB0EEB"/>
    <w:rsid w:val="00EB12A1"/>
    <w:rsid w:val="00EC0977"/>
    <w:rsid w:val="00EC2279"/>
    <w:rsid w:val="00EC4A6A"/>
    <w:rsid w:val="00EC6B3A"/>
    <w:rsid w:val="00ED25C1"/>
    <w:rsid w:val="00ED61FE"/>
    <w:rsid w:val="00EE4A4C"/>
    <w:rsid w:val="00EE6009"/>
    <w:rsid w:val="00EF154D"/>
    <w:rsid w:val="00EF1683"/>
    <w:rsid w:val="00EF2F58"/>
    <w:rsid w:val="00EF4A8C"/>
    <w:rsid w:val="00EF5C7D"/>
    <w:rsid w:val="00F0009F"/>
    <w:rsid w:val="00F02AA0"/>
    <w:rsid w:val="00F0621A"/>
    <w:rsid w:val="00F07C59"/>
    <w:rsid w:val="00F24E6E"/>
    <w:rsid w:val="00F25EF5"/>
    <w:rsid w:val="00F33797"/>
    <w:rsid w:val="00F43EC5"/>
    <w:rsid w:val="00F45790"/>
    <w:rsid w:val="00F521A3"/>
    <w:rsid w:val="00F52A10"/>
    <w:rsid w:val="00F630C6"/>
    <w:rsid w:val="00F66463"/>
    <w:rsid w:val="00F743CD"/>
    <w:rsid w:val="00F800D9"/>
    <w:rsid w:val="00F80836"/>
    <w:rsid w:val="00F80F7B"/>
    <w:rsid w:val="00F85CC5"/>
    <w:rsid w:val="00F86D0F"/>
    <w:rsid w:val="00F91689"/>
    <w:rsid w:val="00F924FB"/>
    <w:rsid w:val="00FA21FB"/>
    <w:rsid w:val="00FA51CA"/>
    <w:rsid w:val="00FA7259"/>
    <w:rsid w:val="00FA726D"/>
    <w:rsid w:val="00FA7381"/>
    <w:rsid w:val="00FA7B26"/>
    <w:rsid w:val="00FB60BC"/>
    <w:rsid w:val="00FC0EA9"/>
    <w:rsid w:val="00FC350B"/>
    <w:rsid w:val="00FC4A80"/>
    <w:rsid w:val="00FC697E"/>
    <w:rsid w:val="00FC7E16"/>
    <w:rsid w:val="00FD0B7E"/>
    <w:rsid w:val="00FD2962"/>
    <w:rsid w:val="00FD2DBF"/>
    <w:rsid w:val="00FD41F1"/>
    <w:rsid w:val="00FD4655"/>
    <w:rsid w:val="00FD4B3F"/>
    <w:rsid w:val="00FD6D10"/>
    <w:rsid w:val="00FD72DE"/>
    <w:rsid w:val="00FE13F6"/>
    <w:rsid w:val="00FE255B"/>
    <w:rsid w:val="00FE2DE4"/>
    <w:rsid w:val="00FE3DB0"/>
    <w:rsid w:val="00FE3E47"/>
    <w:rsid w:val="00FE744B"/>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B9D0EA5"/>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A50A22"/>
    <w:pPr>
      <w:keepNext/>
      <w:numPr>
        <w:numId w:val="1"/>
      </w:numPr>
      <w:spacing w:before="240" w:after="60"/>
      <w:outlineLvl w:val="0"/>
    </w:pPr>
    <w:rPr>
      <w:bCs/>
      <w:kern w:val="32"/>
      <w:szCs w:val="32"/>
    </w:rPr>
  </w:style>
  <w:style w:type="paragraph" w:styleId="Heading2">
    <w:name w:val="heading 2"/>
    <w:basedOn w:val="Normal"/>
    <w:next w:val="Normal"/>
    <w:link w:val="Heading2Char"/>
    <w:semiHidden/>
    <w:unhideWhenUsed/>
    <w:qFormat/>
    <w:rsid w:val="00A66D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A50A22"/>
    <w:rPr>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character" w:customStyle="1" w:styleId="normaltextrun">
    <w:name w:val="normaltextrun"/>
    <w:basedOn w:val="DefaultParagraphFont"/>
    <w:rsid w:val="00281E4F"/>
  </w:style>
  <w:style w:type="paragraph" w:customStyle="1" w:styleId="Level1">
    <w:name w:val="Level 1"/>
    <w:basedOn w:val="Normal"/>
    <w:next w:val="Heading1"/>
    <w:link w:val="Level1Char"/>
    <w:rsid w:val="0011421F"/>
    <w:pPr>
      <w:keepNext/>
      <w:widowControl w:val="0"/>
      <w:spacing w:before="360"/>
      <w:ind w:left="720"/>
      <w:jc w:val="both"/>
    </w:pPr>
    <w:rPr>
      <w:rFonts w:ascii="Book Antiqua" w:hAnsi="Book Antiqua"/>
      <w:b/>
      <w:szCs w:val="20"/>
      <w:u w:val="single"/>
      <w:lang w:eastAsia="en-US"/>
    </w:rPr>
  </w:style>
  <w:style w:type="character" w:customStyle="1" w:styleId="Level1Char">
    <w:name w:val="Level 1 Char"/>
    <w:link w:val="Level1"/>
    <w:locked/>
    <w:rsid w:val="0011421F"/>
    <w:rPr>
      <w:rFonts w:ascii="Book Antiqua" w:hAnsi="Book Antiqua"/>
      <w:b/>
      <w:sz w:val="24"/>
      <w:u w:val="single"/>
      <w:lang w:val="en-AU" w:eastAsia="en-US"/>
    </w:rPr>
  </w:style>
  <w:style w:type="character" w:customStyle="1" w:styleId="Heading2Char">
    <w:name w:val="Heading 2 Char"/>
    <w:basedOn w:val="DefaultParagraphFont"/>
    <w:link w:val="Heading2"/>
    <w:semiHidden/>
    <w:rsid w:val="00A66DBF"/>
    <w:rPr>
      <w:rFonts w:asciiTheme="majorHAnsi" w:eastAsiaTheme="majorEastAsia" w:hAnsiTheme="majorHAnsi" w:cstheme="majorBidi"/>
      <w:color w:val="2E74B5" w:themeColor="accent1" w:themeShade="BF"/>
      <w:sz w:val="26"/>
      <w:szCs w:val="26"/>
      <w:lang w:val="en-AU" w:eastAsia="en-AU"/>
    </w:rPr>
  </w:style>
  <w:style w:type="paragraph" w:customStyle="1" w:styleId="Num1">
    <w:name w:val="Num 1"/>
    <w:rsid w:val="000611B8"/>
    <w:pPr>
      <w:numPr>
        <w:numId w:val="17"/>
      </w:numPr>
      <w:tabs>
        <w:tab w:val="left" w:pos="567"/>
      </w:tabs>
      <w:spacing w:before="120" w:after="120" w:line="360" w:lineRule="auto"/>
      <w:ind w:left="567" w:hanging="567"/>
    </w:pPr>
    <w:rPr>
      <w:rFonts w:ascii="Book Antiqua" w:hAnsi="Book Antiqua" w:cs="Arial"/>
      <w:sz w:val="24"/>
      <w:lang w:val="en-AU" w:eastAsia="en-US"/>
    </w:rPr>
  </w:style>
  <w:style w:type="paragraph" w:customStyle="1" w:styleId="Num2">
    <w:name w:val="Num 2"/>
    <w:rsid w:val="000611B8"/>
    <w:pPr>
      <w:numPr>
        <w:ilvl w:val="1"/>
        <w:numId w:val="17"/>
      </w:numPr>
      <w:tabs>
        <w:tab w:val="left" w:pos="1134"/>
      </w:tabs>
      <w:spacing w:before="120" w:after="120" w:line="360" w:lineRule="auto"/>
      <w:ind w:left="1134" w:hanging="567"/>
    </w:pPr>
    <w:rPr>
      <w:rFonts w:ascii="Book Antiqua" w:hAnsi="Book Antiqua" w:cs="Arial"/>
      <w:sz w:val="24"/>
      <w:lang w:val="en-AU" w:eastAsia="en-US"/>
    </w:rPr>
  </w:style>
  <w:style w:type="paragraph" w:customStyle="1" w:styleId="Indent1">
    <w:name w:val="Indent 1"/>
    <w:rsid w:val="000611B8"/>
    <w:pPr>
      <w:numPr>
        <w:ilvl w:val="2"/>
        <w:numId w:val="17"/>
      </w:numPr>
      <w:tabs>
        <w:tab w:val="clear" w:pos="2007"/>
      </w:tabs>
      <w:spacing w:before="120" w:after="120" w:line="360" w:lineRule="auto"/>
      <w:ind w:left="567" w:firstLine="0"/>
    </w:pPr>
    <w:rPr>
      <w:rFonts w:ascii="Arial" w:hAnsi="Arial" w:cs="Arial"/>
      <w:sz w:val="24"/>
      <w:lang w:val="en-AU" w:eastAsia="en-US"/>
    </w:rPr>
  </w:style>
  <w:style w:type="character" w:styleId="FollowedHyperlink">
    <w:name w:val="FollowedHyperlink"/>
    <w:basedOn w:val="DefaultParagraphFont"/>
    <w:semiHidden/>
    <w:unhideWhenUsed/>
    <w:rsid w:val="008279B6"/>
    <w:rPr>
      <w:color w:val="954F72" w:themeColor="followedHyperlink"/>
      <w:u w:val="single"/>
    </w:rPr>
  </w:style>
  <w:style w:type="paragraph" w:styleId="Revision">
    <w:name w:val="Revision"/>
    <w:hidden/>
    <w:uiPriority w:val="99"/>
    <w:semiHidden/>
    <w:rsid w:val="00707710"/>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87188458">
      <w:bodyDiv w:val="1"/>
      <w:marLeft w:val="0"/>
      <w:marRight w:val="0"/>
      <w:marTop w:val="0"/>
      <w:marBottom w:val="0"/>
      <w:divBdr>
        <w:top w:val="none" w:sz="0" w:space="0" w:color="auto"/>
        <w:left w:val="none" w:sz="0" w:space="0" w:color="auto"/>
        <w:bottom w:val="none" w:sz="0" w:space="0" w:color="auto"/>
        <w:right w:val="none" w:sz="0" w:space="0" w:color="auto"/>
      </w:divBdr>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936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premecourt.vic.gov.au/law-and-practice/specialist-areas-of-law/valuation-compensation-and-planning-li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ourtsvicgovau.sharepoint.com/sites/cld/cllists/Valuation,%20compensation%20and%20planning%20List/Practice%20Note%20and%20webpage%20revision%202016/www.supremecourt.vic.gov.a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cplist@sup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1784356EB05BA48A782C06D5CE0C944" ma:contentTypeVersion="13" ma:contentTypeDescription="Create a new document." ma:contentTypeScope="" ma:versionID="d452b8243b4b6423d97fa13f4e2ab309">
  <xsd:schema xmlns:xsd="http://www.w3.org/2001/XMLSchema" xmlns:xs="http://www.w3.org/2001/XMLSchema" xmlns:p="http://schemas.microsoft.com/office/2006/metadata/properties" xmlns:ns2="5464e00b-0b32-4156-8404-d5d411511567" xmlns:ns3="c1cf93c2-ef2b-4781-9f58-1c6d5f95bff6" targetNamespace="http://schemas.microsoft.com/office/2006/metadata/properties" ma:root="true" ma:fieldsID="e8dd2f8118a48db466f88d90126da1b5" ns2:_="" ns3:_="">
    <xsd:import namespace="5464e00b-0b32-4156-8404-d5d411511567"/>
    <xsd:import namespace="c1cf93c2-ef2b-4781-9f58-1c6d5f95bff6"/>
    <xsd:element name="properties">
      <xsd:complexType>
        <xsd:sequence>
          <xsd:element name="documentManagement">
            <xsd:complexType>
              <xsd:all>
                <xsd:element ref="ns2:lcf76f155ced4ddcb4097134ff3c332f" minOccurs="0"/>
                <xsd:element ref="ns3:TaxCatchAll" minOccurs="0"/>
                <xsd:element ref="ns2:Completion" minOccurs="0"/>
                <xsd:element ref="ns2:Note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4e00b-0b32-4156-8404-d5d41151156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Completion" ma:index="11" nillable="true" ma:displayName="Completion" ma:format="Dropdown" ma:internalName="Completion">
      <xsd:simpleType>
        <xsd:restriction base="dms:Choice">
          <xsd:enumeration value="CJ final"/>
          <xsd:enumeration value="For CJ Review"/>
          <xsd:enumeration value="CJ Amendments please check"/>
          <xsd:enumeration value="Choice 4"/>
        </xsd:restriction>
      </xsd:simpleType>
    </xsd:element>
    <xsd:element name="Notes" ma:index="12" nillable="true" ma:displayName="Notes" ma:description="For anything of note" ma:format="Dropdown" ma:internalName="Notes">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cf93c2-ef2b-4781-9f58-1c6d5f95bff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f2ef30-a054-4c42-9272-10236ffb8550}" ma:internalName="TaxCatchAll" ma:showField="CatchAllData" ma:web="c1cf93c2-ef2b-4781-9f58-1c6d5f95b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c1cf93c2-ef2b-4781-9f58-1c6d5f95bff6" xsi:nil="true"/>
    <lcf76f155ced4ddcb4097134ff3c332f xmlns="5464e00b-0b32-4156-8404-d5d411511567">
      <Terms xmlns="http://schemas.microsoft.com/office/infopath/2007/PartnerControls"/>
    </lcf76f155ced4ddcb4097134ff3c332f>
    <Notes xmlns="5464e00b-0b32-4156-8404-d5d411511567" xsi:nil="true"/>
    <Completion xmlns="5464e00b-0b32-4156-8404-d5d411511567" xsi:nil="true"/>
  </documentManagement>
</p:properties>
</file>

<file path=customXml/itemProps1.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2.xml><?xml version="1.0" encoding="utf-8"?>
<ds:datastoreItem xmlns:ds="http://schemas.openxmlformats.org/officeDocument/2006/customXml" ds:itemID="{21E3788F-0B0D-4614-B647-9758DBC9C9DA}">
  <ds:schemaRefs>
    <ds:schemaRef ds:uri="http://schemas.openxmlformats.org/officeDocument/2006/bibliography"/>
  </ds:schemaRefs>
</ds:datastoreItem>
</file>

<file path=customXml/itemProps3.xml><?xml version="1.0" encoding="utf-8"?>
<ds:datastoreItem xmlns:ds="http://schemas.openxmlformats.org/officeDocument/2006/customXml" ds:itemID="{812D7E32-38DB-4C9C-8305-54EC28CA0A87}">
  <ds:schemaRefs>
    <ds:schemaRef ds:uri="http://schemas.openxmlformats.org/officeDocument/2006/bibliography"/>
  </ds:schemaRefs>
</ds:datastoreItem>
</file>

<file path=customXml/itemProps4.xml><?xml version="1.0" encoding="utf-8"?>
<ds:datastoreItem xmlns:ds="http://schemas.openxmlformats.org/officeDocument/2006/customXml" ds:itemID="{6CE7457F-391F-47A7-A7FE-A2C369580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4e00b-0b32-4156-8404-d5d411511567"/>
    <ds:schemaRef ds:uri="c1cf93c2-ef2b-4781-9f58-1c6d5f95b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6.xml><?xml version="1.0" encoding="utf-8"?>
<ds:datastoreItem xmlns:ds="http://schemas.openxmlformats.org/officeDocument/2006/customXml" ds:itemID="{F53C5FFA-8516-4FEC-A1E4-38241312D513}">
  <ds:schemaRefs>
    <ds:schemaRef ds:uri="http://purl.org/dc/terms/"/>
    <ds:schemaRef ds:uri="c1cf93c2-ef2b-4781-9f58-1c6d5f95bf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464e00b-0b32-4156-8404-d5d4115115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2092</Words>
  <Characters>10777</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Practice Note SC CL 8 Valuation Compensation and Planning List</vt:lpstr>
    </vt:vector>
  </TitlesOfParts>
  <Company>Supreme Court of Victoria</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SC CL 8 Valuation Compensation and Planning List</dc:title>
  <dc:subject/>
  <dc:creator>Supreme Court of Victoria</dc:creator>
  <cp:keywords/>
  <dc:description/>
  <cp:lastModifiedBy>Emmet O'Cuana</cp:lastModifiedBy>
  <cp:revision>2</cp:revision>
  <cp:lastPrinted>2016-04-22T04:31:00Z</cp:lastPrinted>
  <dcterms:created xsi:type="dcterms:W3CDTF">2025-09-01T00:45:00Z</dcterms:created>
  <dcterms:modified xsi:type="dcterms:W3CDTF">2025-09-01T00:45:00Z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0x01010021784356EB05BA48A782C06D5CE0C944</vt:lpwstr>
  </property>
  <property fmtid="{D5CDD505-2E9C-101B-9397-08002B2CF9AE}" pid="4" name="MediaServiceImageTags">
    <vt:lpwstr/>
  </property>
</Properties>
</file>