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D938" w14:textId="77777777" w:rsidR="00D85336" w:rsidRPr="001C0432" w:rsidRDefault="00CD0331" w:rsidP="00A82B6F">
      <w:pPr>
        <w:autoSpaceDE w:val="0"/>
        <w:autoSpaceDN w:val="0"/>
        <w:adjustRightInd w:val="0"/>
        <w:spacing w:before="120" w:after="120"/>
        <w:jc w:val="center"/>
        <w:rPr>
          <w:rFonts w:ascii="Book Antiqua" w:hAnsi="Book Antiqua"/>
          <w:b/>
          <w:bCs/>
          <w:color w:val="000000"/>
        </w:rPr>
      </w:pPr>
      <w:r w:rsidRPr="001C0432">
        <w:rPr>
          <w:rFonts w:ascii="Book Antiqua" w:hAnsi="Book Antiqua"/>
          <w:b/>
          <w:bCs/>
          <w:noProof/>
          <w:color w:val="000000"/>
        </w:rPr>
        <w:drawing>
          <wp:anchor distT="0" distB="0" distL="114300" distR="114300" simplePos="0" relativeHeight="251658240" behindDoc="0" locked="0" layoutInCell="1" allowOverlap="0" wp14:anchorId="297FDB5F" wp14:editId="290F850F">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C19A0" w14:textId="77777777" w:rsidR="00D85336" w:rsidRPr="001C0432" w:rsidRDefault="00D85336" w:rsidP="00A82B6F">
      <w:pPr>
        <w:autoSpaceDE w:val="0"/>
        <w:autoSpaceDN w:val="0"/>
        <w:adjustRightInd w:val="0"/>
        <w:spacing w:before="120" w:after="120"/>
        <w:jc w:val="center"/>
        <w:rPr>
          <w:rFonts w:ascii="Book Antiqua" w:hAnsi="Book Antiqua"/>
          <w:b/>
          <w:bCs/>
          <w:color w:val="000000"/>
        </w:rPr>
      </w:pPr>
    </w:p>
    <w:p w14:paraId="7DDFF89F" w14:textId="77777777" w:rsidR="00D85336" w:rsidRPr="001C0432" w:rsidRDefault="00D85336" w:rsidP="00A82B6F">
      <w:pPr>
        <w:autoSpaceDE w:val="0"/>
        <w:autoSpaceDN w:val="0"/>
        <w:adjustRightInd w:val="0"/>
        <w:spacing w:before="120" w:after="120"/>
        <w:jc w:val="center"/>
        <w:rPr>
          <w:rFonts w:ascii="Book Antiqua" w:hAnsi="Book Antiqua"/>
          <w:b/>
          <w:bCs/>
          <w:color w:val="000000"/>
        </w:rPr>
      </w:pPr>
    </w:p>
    <w:p w14:paraId="1451E260" w14:textId="77777777" w:rsidR="003817CD" w:rsidRPr="001C0432" w:rsidRDefault="003817CD" w:rsidP="00A82B6F">
      <w:pPr>
        <w:autoSpaceDE w:val="0"/>
        <w:autoSpaceDN w:val="0"/>
        <w:adjustRightInd w:val="0"/>
        <w:spacing w:before="120" w:after="120"/>
        <w:jc w:val="center"/>
        <w:rPr>
          <w:rFonts w:ascii="Book Antiqua" w:hAnsi="Book Antiqua"/>
          <w:b/>
          <w:bCs/>
          <w:color w:val="000000"/>
        </w:rPr>
      </w:pPr>
    </w:p>
    <w:p w14:paraId="7205D10B" w14:textId="4693BBB9" w:rsidR="000E1EB5" w:rsidRPr="00E94591" w:rsidRDefault="007A7864" w:rsidP="00E94591">
      <w:pPr>
        <w:pStyle w:val="Heading1"/>
        <w:spacing w:before="120" w:after="120"/>
        <w:rPr>
          <w:sz w:val="24"/>
          <w:szCs w:val="24"/>
        </w:rPr>
      </w:pPr>
      <w:r>
        <w:t xml:space="preserve"> </w:t>
      </w:r>
    </w:p>
    <w:p w14:paraId="33202F69" w14:textId="5C81DF5B" w:rsidR="007A7864" w:rsidRPr="00E94591" w:rsidRDefault="007A7864" w:rsidP="00E94591">
      <w:pPr>
        <w:autoSpaceDE w:val="0"/>
        <w:autoSpaceDN w:val="0"/>
        <w:adjustRightInd w:val="0"/>
        <w:spacing w:before="120" w:after="120"/>
        <w:jc w:val="center"/>
        <w:rPr>
          <w:rFonts w:ascii="Book Antiqua" w:hAnsi="Book Antiqua"/>
          <w:b/>
          <w:color w:val="000000"/>
          <w:sz w:val="44"/>
          <w:szCs w:val="44"/>
        </w:rPr>
      </w:pPr>
      <w:r w:rsidRPr="00E94591">
        <w:rPr>
          <w:rFonts w:ascii="Book Antiqua" w:hAnsi="Book Antiqua"/>
          <w:b/>
          <w:color w:val="000000"/>
          <w:sz w:val="44"/>
          <w:szCs w:val="44"/>
        </w:rPr>
        <w:t>Supreme Court of Victoria</w:t>
      </w:r>
    </w:p>
    <w:p w14:paraId="02731AAD" w14:textId="23B6B3E5" w:rsidR="00271B59" w:rsidRPr="00B83735" w:rsidRDefault="00271B59" w:rsidP="00E94591">
      <w:pPr>
        <w:autoSpaceDE w:val="0"/>
        <w:autoSpaceDN w:val="0"/>
        <w:adjustRightInd w:val="0"/>
        <w:spacing w:before="120" w:after="120"/>
        <w:jc w:val="center"/>
        <w:rPr>
          <w:rFonts w:ascii="Book Antiqua" w:hAnsi="Book Antiqua"/>
          <w:b/>
          <w:color w:val="000000"/>
          <w:sz w:val="28"/>
          <w:szCs w:val="28"/>
        </w:rPr>
      </w:pPr>
      <w:r w:rsidRPr="00B83735">
        <w:rPr>
          <w:rFonts w:ascii="Book Antiqua" w:hAnsi="Book Antiqua"/>
          <w:b/>
          <w:color w:val="000000"/>
          <w:sz w:val="28"/>
          <w:szCs w:val="28"/>
        </w:rPr>
        <w:t xml:space="preserve">Practice Note </w:t>
      </w:r>
      <w:r w:rsidR="003817CD" w:rsidRPr="00B83735">
        <w:rPr>
          <w:rFonts w:ascii="Book Antiqua" w:hAnsi="Book Antiqua"/>
          <w:b/>
          <w:color w:val="000000"/>
          <w:sz w:val="28"/>
          <w:szCs w:val="28"/>
        </w:rPr>
        <w:t xml:space="preserve">SC </w:t>
      </w:r>
      <w:r w:rsidR="000117C7" w:rsidRPr="00B83735">
        <w:rPr>
          <w:rFonts w:ascii="Book Antiqua" w:hAnsi="Book Antiqua"/>
          <w:b/>
          <w:color w:val="000000"/>
          <w:sz w:val="28"/>
          <w:szCs w:val="28"/>
        </w:rPr>
        <w:t xml:space="preserve">CL </w:t>
      </w:r>
      <w:r w:rsidR="00594C2A" w:rsidRPr="00B83735">
        <w:rPr>
          <w:rFonts w:ascii="Book Antiqua" w:hAnsi="Book Antiqua"/>
          <w:b/>
          <w:color w:val="000000"/>
          <w:sz w:val="28"/>
          <w:szCs w:val="28"/>
        </w:rPr>
        <w:t>6</w:t>
      </w:r>
    </w:p>
    <w:p w14:paraId="14D31F5D" w14:textId="77777777" w:rsidR="00271B59" w:rsidRPr="00B83735" w:rsidRDefault="00594C2A" w:rsidP="00E94591">
      <w:pPr>
        <w:autoSpaceDE w:val="0"/>
        <w:autoSpaceDN w:val="0"/>
        <w:adjustRightInd w:val="0"/>
        <w:spacing w:before="120" w:after="120"/>
        <w:jc w:val="center"/>
        <w:rPr>
          <w:rFonts w:ascii="Book Antiqua" w:hAnsi="Book Antiqua"/>
          <w:b/>
          <w:color w:val="000000"/>
          <w:sz w:val="28"/>
          <w:szCs w:val="28"/>
        </w:rPr>
      </w:pPr>
      <w:r w:rsidRPr="00B83735">
        <w:rPr>
          <w:rFonts w:ascii="Book Antiqua" w:hAnsi="Book Antiqua"/>
          <w:b/>
          <w:color w:val="000000"/>
          <w:sz w:val="28"/>
          <w:szCs w:val="28"/>
        </w:rPr>
        <w:t xml:space="preserve">Trusts, Equity and Probate </w:t>
      </w:r>
      <w:r w:rsidR="000117C7" w:rsidRPr="00B83735">
        <w:rPr>
          <w:rFonts w:ascii="Book Antiqua" w:hAnsi="Book Antiqua"/>
          <w:b/>
          <w:color w:val="000000"/>
          <w:sz w:val="28"/>
          <w:szCs w:val="28"/>
        </w:rPr>
        <w:t>List</w:t>
      </w:r>
    </w:p>
    <w:p w14:paraId="0266F554" w14:textId="77777777" w:rsidR="00CD0331" w:rsidRPr="00E94591" w:rsidRDefault="00CD0331" w:rsidP="00E94591">
      <w:pPr>
        <w:autoSpaceDE w:val="0"/>
        <w:autoSpaceDN w:val="0"/>
        <w:adjustRightInd w:val="0"/>
        <w:spacing w:before="120" w:after="120"/>
        <w:jc w:val="both"/>
        <w:rPr>
          <w:rFonts w:ascii="Book Antiqua" w:hAnsi="Book Antiqua"/>
          <w:b/>
          <w:color w:val="000000"/>
        </w:rPr>
      </w:pPr>
    </w:p>
    <w:p w14:paraId="64576ACD" w14:textId="77777777" w:rsidR="00A50A22" w:rsidRPr="00E94591" w:rsidRDefault="00A50A22" w:rsidP="00E94591">
      <w:pPr>
        <w:pStyle w:val="ListParagraph"/>
        <w:keepNext/>
        <w:numPr>
          <w:ilvl w:val="0"/>
          <w:numId w:val="30"/>
        </w:numPr>
        <w:autoSpaceDE w:val="0"/>
        <w:autoSpaceDN w:val="0"/>
        <w:adjustRightInd w:val="0"/>
        <w:spacing w:before="120" w:after="120"/>
        <w:contextualSpacing w:val="0"/>
        <w:jc w:val="both"/>
        <w:rPr>
          <w:rFonts w:ascii="Book Antiqua" w:hAnsi="Book Antiqua"/>
          <w:b/>
          <w:color w:val="000000"/>
          <w:sz w:val="24"/>
          <w:szCs w:val="24"/>
        </w:rPr>
      </w:pPr>
      <w:r w:rsidRPr="00E94591">
        <w:rPr>
          <w:rFonts w:ascii="Book Antiqua" w:hAnsi="Book Antiqua"/>
          <w:b/>
          <w:sz w:val="24"/>
          <w:szCs w:val="24"/>
        </w:rPr>
        <w:t>INTRODUCTION</w:t>
      </w:r>
    </w:p>
    <w:p w14:paraId="08A91F1B" w14:textId="77777777" w:rsidR="00A50A22" w:rsidRPr="00E94591" w:rsidRDefault="00A50A22" w:rsidP="00E94591">
      <w:pPr>
        <w:pStyle w:val="ListParagraph"/>
        <w:numPr>
          <w:ilvl w:val="1"/>
          <w:numId w:val="30"/>
        </w:numPr>
        <w:spacing w:before="120" w:after="120"/>
        <w:contextualSpacing w:val="0"/>
        <w:jc w:val="both"/>
        <w:rPr>
          <w:rFonts w:ascii="Book Antiqua" w:hAnsi="Book Antiqua"/>
          <w:sz w:val="24"/>
          <w:szCs w:val="24"/>
        </w:rPr>
      </w:pPr>
      <w:r w:rsidRPr="00E94591">
        <w:rPr>
          <w:rFonts w:ascii="Book Antiqua" w:hAnsi="Book Antiqua"/>
          <w:sz w:val="24"/>
          <w:szCs w:val="24"/>
        </w:rPr>
        <w:t>The Chief Justice has authorised the issue of the following Practice Note.</w:t>
      </w:r>
    </w:p>
    <w:p w14:paraId="5B1B001C" w14:textId="38CE6181" w:rsidR="00A50A22" w:rsidRPr="00E94591" w:rsidRDefault="00A50A22" w:rsidP="00E94591">
      <w:pPr>
        <w:pStyle w:val="ListParagraph"/>
        <w:numPr>
          <w:ilvl w:val="1"/>
          <w:numId w:val="30"/>
        </w:numPr>
        <w:spacing w:before="120" w:after="120"/>
        <w:contextualSpacing w:val="0"/>
        <w:jc w:val="both"/>
        <w:rPr>
          <w:rFonts w:ascii="Book Antiqua" w:hAnsi="Book Antiqua"/>
          <w:sz w:val="24"/>
          <w:szCs w:val="24"/>
        </w:rPr>
      </w:pPr>
      <w:r w:rsidRPr="00E94591">
        <w:rPr>
          <w:rFonts w:ascii="Book Antiqua" w:hAnsi="Book Antiqua"/>
          <w:sz w:val="24"/>
          <w:szCs w:val="24"/>
        </w:rPr>
        <w:t>The purpose of this Practice Note is to describe the procedures to be followed in</w:t>
      </w:r>
      <w:r w:rsidR="00641C0A" w:rsidRPr="00E94591">
        <w:rPr>
          <w:rFonts w:ascii="Book Antiqua" w:hAnsi="Book Antiqua"/>
          <w:sz w:val="24"/>
          <w:szCs w:val="24"/>
        </w:rPr>
        <w:t xml:space="preserve"> the</w:t>
      </w:r>
      <w:r w:rsidRPr="00E94591">
        <w:rPr>
          <w:rFonts w:ascii="Book Antiqua" w:hAnsi="Book Antiqua"/>
          <w:sz w:val="24"/>
          <w:szCs w:val="24"/>
        </w:rPr>
        <w:t xml:space="preserve"> </w:t>
      </w:r>
      <w:r w:rsidR="0095180B" w:rsidRPr="00E94591">
        <w:rPr>
          <w:rFonts w:ascii="Book Antiqua" w:hAnsi="Book Antiqua"/>
          <w:sz w:val="24"/>
          <w:szCs w:val="24"/>
        </w:rPr>
        <w:t xml:space="preserve">Trusts, Equity and Probate </w:t>
      </w:r>
      <w:r w:rsidRPr="00E94591">
        <w:rPr>
          <w:rFonts w:ascii="Book Antiqua" w:hAnsi="Book Antiqua"/>
          <w:sz w:val="24"/>
          <w:szCs w:val="24"/>
        </w:rPr>
        <w:t xml:space="preserve">List. </w:t>
      </w:r>
      <w:r w:rsidR="00A93437" w:rsidRPr="00E94591">
        <w:rPr>
          <w:rFonts w:ascii="Book Antiqua" w:hAnsi="Book Antiqua"/>
          <w:sz w:val="24"/>
          <w:szCs w:val="24"/>
        </w:rPr>
        <w:t xml:space="preserve"> </w:t>
      </w:r>
      <w:r w:rsidRPr="00E94591">
        <w:rPr>
          <w:rFonts w:ascii="Book Antiqua" w:hAnsi="Book Antiqua"/>
          <w:sz w:val="24"/>
          <w:szCs w:val="24"/>
        </w:rPr>
        <w:t>The List is a case management list within the Common Law Division of the Court.</w:t>
      </w:r>
    </w:p>
    <w:p w14:paraId="1CF4C18E" w14:textId="72827FBD" w:rsidR="0084142D" w:rsidRPr="00E94591" w:rsidRDefault="0084142D" w:rsidP="00E94591">
      <w:pPr>
        <w:pStyle w:val="ListParagraph"/>
        <w:numPr>
          <w:ilvl w:val="1"/>
          <w:numId w:val="30"/>
        </w:numPr>
        <w:spacing w:before="120" w:after="120"/>
        <w:contextualSpacing w:val="0"/>
        <w:jc w:val="both"/>
        <w:rPr>
          <w:rFonts w:ascii="Book Antiqua" w:hAnsi="Book Antiqua"/>
          <w:sz w:val="24"/>
          <w:szCs w:val="24"/>
        </w:rPr>
      </w:pPr>
      <w:r w:rsidRPr="00E94591">
        <w:rPr>
          <w:rStyle w:val="ui-provider"/>
          <w:rFonts w:ascii="Book Antiqua" w:hAnsi="Book Antiqua"/>
          <w:sz w:val="24"/>
          <w:szCs w:val="24"/>
        </w:rPr>
        <w:t>The List includes a broad range of applications commonly related to succession, estates and other trusts as particularised further</w:t>
      </w:r>
      <w:r w:rsidRPr="00E94591" w:rsidDel="003B248B">
        <w:rPr>
          <w:rStyle w:val="ui-provider"/>
          <w:rFonts w:ascii="Book Antiqua" w:hAnsi="Book Antiqua"/>
          <w:sz w:val="24"/>
          <w:szCs w:val="24"/>
        </w:rPr>
        <w:t xml:space="preserve"> </w:t>
      </w:r>
      <w:r w:rsidRPr="00E94591">
        <w:rPr>
          <w:rStyle w:val="ui-provider"/>
          <w:rFonts w:ascii="Book Antiqua" w:hAnsi="Book Antiqua"/>
          <w:sz w:val="24"/>
          <w:szCs w:val="24"/>
        </w:rPr>
        <w:t xml:space="preserve">below. </w:t>
      </w:r>
      <w:r w:rsidR="0068772B" w:rsidRPr="00E94591">
        <w:rPr>
          <w:rStyle w:val="ui-provider"/>
          <w:rFonts w:ascii="Book Antiqua" w:hAnsi="Book Antiqua"/>
          <w:sz w:val="24"/>
          <w:szCs w:val="24"/>
        </w:rPr>
        <w:t xml:space="preserve">Some of </w:t>
      </w:r>
      <w:r w:rsidR="009C6763" w:rsidRPr="00E94591">
        <w:rPr>
          <w:rStyle w:val="ui-provider"/>
          <w:rFonts w:ascii="Book Antiqua" w:hAnsi="Book Antiqua"/>
          <w:sz w:val="24"/>
          <w:szCs w:val="24"/>
        </w:rPr>
        <w:t>these applications commence in the Probate Office</w:t>
      </w:r>
      <w:r w:rsidR="000C0EE4" w:rsidRPr="00E94591">
        <w:rPr>
          <w:rStyle w:val="ui-provider"/>
          <w:rFonts w:ascii="Book Antiqua" w:hAnsi="Book Antiqua"/>
          <w:sz w:val="24"/>
          <w:szCs w:val="24"/>
        </w:rPr>
        <w:t xml:space="preserve"> and </w:t>
      </w:r>
      <w:r w:rsidR="00176FFD" w:rsidRPr="00E94591">
        <w:rPr>
          <w:rStyle w:val="ui-provider"/>
          <w:rFonts w:ascii="Book Antiqua" w:hAnsi="Book Antiqua"/>
          <w:sz w:val="24"/>
          <w:szCs w:val="24"/>
        </w:rPr>
        <w:t>others commence in the Common Law Division</w:t>
      </w:r>
      <w:r w:rsidR="009C6763" w:rsidRPr="00E94591">
        <w:rPr>
          <w:rStyle w:val="ui-provider"/>
          <w:rFonts w:ascii="Book Antiqua" w:hAnsi="Book Antiqua"/>
          <w:sz w:val="24"/>
          <w:szCs w:val="24"/>
        </w:rPr>
        <w:t>.</w:t>
      </w:r>
    </w:p>
    <w:p w14:paraId="264D4A43" w14:textId="0AC5F325" w:rsidR="00401870" w:rsidRPr="00E94591" w:rsidRDefault="00B47270" w:rsidP="00E94591">
      <w:pPr>
        <w:pStyle w:val="ListParagraph"/>
        <w:numPr>
          <w:ilvl w:val="1"/>
          <w:numId w:val="30"/>
        </w:numPr>
        <w:spacing w:before="120" w:after="120"/>
        <w:contextualSpacing w:val="0"/>
        <w:jc w:val="both"/>
        <w:rPr>
          <w:rFonts w:ascii="Book Antiqua" w:hAnsi="Book Antiqua"/>
          <w:sz w:val="24"/>
          <w:szCs w:val="24"/>
        </w:rPr>
      </w:pPr>
      <w:r w:rsidRPr="00E94591">
        <w:rPr>
          <w:rFonts w:ascii="Book Antiqua" w:hAnsi="Book Antiqua"/>
          <w:sz w:val="24"/>
          <w:szCs w:val="24"/>
        </w:rPr>
        <w:t>The Probate Office</w:t>
      </w:r>
      <w:r w:rsidR="00F8630B" w:rsidRPr="00E94591">
        <w:rPr>
          <w:rFonts w:ascii="Book Antiqua" w:hAnsi="Book Antiqua"/>
          <w:sz w:val="24"/>
          <w:szCs w:val="24"/>
        </w:rPr>
        <w:t xml:space="preserve"> is </w:t>
      </w:r>
      <w:r w:rsidR="00BF7679" w:rsidRPr="00E94591">
        <w:rPr>
          <w:rFonts w:ascii="Book Antiqua" w:hAnsi="Book Antiqua"/>
          <w:sz w:val="24"/>
          <w:szCs w:val="24"/>
        </w:rPr>
        <w:t xml:space="preserve">a discrete </w:t>
      </w:r>
      <w:r w:rsidR="0049060D" w:rsidRPr="00E94591">
        <w:rPr>
          <w:rFonts w:ascii="Book Antiqua" w:hAnsi="Book Antiqua"/>
          <w:sz w:val="24"/>
          <w:szCs w:val="24"/>
        </w:rPr>
        <w:t xml:space="preserve">office </w:t>
      </w:r>
      <w:r w:rsidR="00DA6A7C" w:rsidRPr="00E94591">
        <w:rPr>
          <w:rFonts w:ascii="Book Antiqua" w:hAnsi="Book Antiqua"/>
          <w:sz w:val="24"/>
          <w:szCs w:val="24"/>
        </w:rPr>
        <w:t>administered by the Registrar of Probates</w:t>
      </w:r>
      <w:r w:rsidR="0049060D" w:rsidRPr="00E94591">
        <w:rPr>
          <w:rFonts w:ascii="Book Antiqua" w:hAnsi="Book Antiqua"/>
          <w:sz w:val="24"/>
          <w:szCs w:val="24"/>
        </w:rPr>
        <w:t xml:space="preserve"> under the </w:t>
      </w:r>
      <w:r w:rsidR="00F32A71" w:rsidRPr="00E94591">
        <w:rPr>
          <w:rFonts w:ascii="Book Antiqua" w:hAnsi="Book Antiqua"/>
          <w:i/>
          <w:iCs/>
          <w:sz w:val="24"/>
          <w:szCs w:val="24"/>
        </w:rPr>
        <w:t>AP Act</w:t>
      </w:r>
      <w:r w:rsidR="00F32A71" w:rsidRPr="00E94591">
        <w:rPr>
          <w:rFonts w:ascii="Book Antiqua" w:hAnsi="Book Antiqua"/>
          <w:sz w:val="24"/>
          <w:szCs w:val="24"/>
        </w:rPr>
        <w:t xml:space="preserve"> and the </w:t>
      </w:r>
      <w:r w:rsidR="0049060D" w:rsidRPr="00E94591">
        <w:rPr>
          <w:rFonts w:ascii="Book Antiqua" w:hAnsi="Book Antiqua"/>
          <w:i/>
          <w:iCs/>
          <w:sz w:val="24"/>
          <w:szCs w:val="24"/>
        </w:rPr>
        <w:t>AP Rules</w:t>
      </w:r>
      <w:r w:rsidR="00554162" w:rsidRPr="00E94591">
        <w:rPr>
          <w:rFonts w:ascii="Book Antiqua" w:hAnsi="Book Antiqua"/>
          <w:i/>
          <w:iCs/>
          <w:sz w:val="24"/>
          <w:szCs w:val="24"/>
        </w:rPr>
        <w:t xml:space="preserve"> </w:t>
      </w:r>
      <w:r w:rsidR="00554162" w:rsidRPr="00E94591">
        <w:rPr>
          <w:rFonts w:ascii="Book Antiqua" w:hAnsi="Book Antiqua"/>
          <w:sz w:val="24"/>
          <w:szCs w:val="24"/>
        </w:rPr>
        <w:t>(defined below)</w:t>
      </w:r>
      <w:r w:rsidR="009C6763" w:rsidRPr="00E94591">
        <w:rPr>
          <w:rFonts w:ascii="Book Antiqua" w:hAnsi="Book Antiqua"/>
          <w:sz w:val="24"/>
          <w:szCs w:val="24"/>
        </w:rPr>
        <w:t>.</w:t>
      </w:r>
      <w:r w:rsidRPr="00E94591">
        <w:rPr>
          <w:rFonts w:ascii="Book Antiqua" w:hAnsi="Book Antiqua"/>
          <w:sz w:val="24"/>
          <w:szCs w:val="24"/>
        </w:rPr>
        <w:t xml:space="preserve"> </w:t>
      </w:r>
      <w:r w:rsidR="000C0EE4" w:rsidRPr="00E94591">
        <w:rPr>
          <w:rFonts w:ascii="Book Antiqua" w:hAnsi="Book Antiqua"/>
          <w:sz w:val="24"/>
          <w:szCs w:val="24"/>
        </w:rPr>
        <w:t xml:space="preserve">Proceedings commenced in the Probate Office are designated with proceeding number prefix ‘S PRB’. </w:t>
      </w:r>
      <w:r w:rsidR="009C6763" w:rsidRPr="00E94591">
        <w:rPr>
          <w:rFonts w:ascii="Book Antiqua" w:hAnsi="Book Antiqua"/>
          <w:sz w:val="24"/>
          <w:szCs w:val="24"/>
        </w:rPr>
        <w:t>M</w:t>
      </w:r>
      <w:r w:rsidR="00BC6D15" w:rsidRPr="00E94591">
        <w:rPr>
          <w:rFonts w:ascii="Book Antiqua" w:hAnsi="Book Antiqua"/>
          <w:sz w:val="24"/>
          <w:szCs w:val="24"/>
        </w:rPr>
        <w:t xml:space="preserve">atters </w:t>
      </w:r>
      <w:r w:rsidR="00F8630B" w:rsidRPr="00E94591">
        <w:rPr>
          <w:rFonts w:ascii="Book Antiqua" w:hAnsi="Book Antiqua"/>
          <w:sz w:val="24"/>
          <w:szCs w:val="24"/>
        </w:rPr>
        <w:t xml:space="preserve">from that Office </w:t>
      </w:r>
      <w:r w:rsidR="00BC6D15" w:rsidRPr="00E94591">
        <w:rPr>
          <w:rFonts w:ascii="Book Antiqua" w:hAnsi="Book Antiqua"/>
          <w:sz w:val="24"/>
          <w:szCs w:val="24"/>
        </w:rPr>
        <w:t xml:space="preserve">may on occasion be </w:t>
      </w:r>
      <w:r w:rsidR="00F8630B" w:rsidRPr="00E94591">
        <w:rPr>
          <w:rFonts w:ascii="Book Antiqua" w:hAnsi="Book Antiqua"/>
          <w:sz w:val="24"/>
          <w:szCs w:val="24"/>
        </w:rPr>
        <w:t xml:space="preserve">referred </w:t>
      </w:r>
      <w:r w:rsidR="000A1139">
        <w:rPr>
          <w:rFonts w:ascii="Book Antiqua" w:hAnsi="Book Antiqua"/>
          <w:sz w:val="24"/>
          <w:szCs w:val="24"/>
        </w:rPr>
        <w:t xml:space="preserve">to </w:t>
      </w:r>
      <w:r w:rsidR="00F8630B" w:rsidRPr="00E94591">
        <w:rPr>
          <w:rFonts w:ascii="Book Antiqua" w:hAnsi="Book Antiqua"/>
          <w:sz w:val="24"/>
          <w:szCs w:val="24"/>
        </w:rPr>
        <w:t>or otherwise included</w:t>
      </w:r>
      <w:r w:rsidR="00BC6D15" w:rsidRPr="00E94591">
        <w:rPr>
          <w:rFonts w:ascii="Book Antiqua" w:hAnsi="Book Antiqua"/>
          <w:sz w:val="24"/>
          <w:szCs w:val="24"/>
        </w:rPr>
        <w:t xml:space="preserve"> in the List.</w:t>
      </w:r>
    </w:p>
    <w:p w14:paraId="3A030CAD" w14:textId="77777777" w:rsidR="002C1274" w:rsidRPr="00E94591" w:rsidRDefault="002C1274" w:rsidP="00E94591">
      <w:pPr>
        <w:pStyle w:val="ListParagraph"/>
        <w:numPr>
          <w:ilvl w:val="1"/>
          <w:numId w:val="30"/>
        </w:numPr>
        <w:spacing w:before="120" w:after="120"/>
        <w:contextualSpacing w:val="0"/>
        <w:jc w:val="both"/>
        <w:rPr>
          <w:rFonts w:ascii="Book Antiqua" w:hAnsi="Book Antiqua"/>
          <w:sz w:val="24"/>
          <w:szCs w:val="24"/>
        </w:rPr>
      </w:pPr>
      <w:r w:rsidRPr="00E94591">
        <w:rPr>
          <w:rFonts w:ascii="Book Antiqua" w:hAnsi="Book Antiqua"/>
          <w:sz w:val="24"/>
          <w:szCs w:val="24"/>
        </w:rPr>
        <w:t xml:space="preserve">Proceedings commenced in the Common Law Division that are included in the List are designated with the proceeding number prefix ‘S ECI’. </w:t>
      </w:r>
    </w:p>
    <w:p w14:paraId="08BF3004" w14:textId="59C00F99" w:rsidR="00EB2E6E" w:rsidRPr="00E94591" w:rsidRDefault="0072703A" w:rsidP="00E94591">
      <w:pPr>
        <w:pStyle w:val="ListParagraph"/>
        <w:numPr>
          <w:ilvl w:val="1"/>
          <w:numId w:val="30"/>
        </w:numPr>
        <w:spacing w:before="120" w:after="120"/>
        <w:contextualSpacing w:val="0"/>
        <w:jc w:val="both"/>
        <w:rPr>
          <w:rFonts w:ascii="Book Antiqua" w:hAnsi="Book Antiqua"/>
          <w:sz w:val="24"/>
          <w:szCs w:val="24"/>
        </w:rPr>
      </w:pPr>
      <w:r w:rsidRPr="00E94591">
        <w:rPr>
          <w:rFonts w:ascii="Book Antiqua" w:hAnsi="Book Antiqua"/>
          <w:sz w:val="24"/>
          <w:szCs w:val="24"/>
        </w:rPr>
        <w:t>Some matters</w:t>
      </w:r>
      <w:r w:rsidR="00E2447D" w:rsidRPr="00E94591">
        <w:rPr>
          <w:rFonts w:ascii="Book Antiqua" w:hAnsi="Book Antiqua"/>
          <w:sz w:val="24"/>
          <w:szCs w:val="24"/>
        </w:rPr>
        <w:t xml:space="preserve"> concerning trusts, charitable trusts and other equitable interests </w:t>
      </w:r>
      <w:r w:rsidR="00B84DB7" w:rsidRPr="00E94591">
        <w:rPr>
          <w:rFonts w:ascii="Book Antiqua" w:hAnsi="Book Antiqua"/>
          <w:sz w:val="24"/>
          <w:szCs w:val="24"/>
        </w:rPr>
        <w:t xml:space="preserve">may however be more appropriate for inclusion in other </w:t>
      </w:r>
      <w:r w:rsidR="000B5823">
        <w:rPr>
          <w:rFonts w:ascii="Book Antiqua" w:hAnsi="Book Antiqua"/>
          <w:sz w:val="24"/>
          <w:szCs w:val="24"/>
        </w:rPr>
        <w:t>areas</w:t>
      </w:r>
      <w:r w:rsidR="000B5823" w:rsidRPr="00E94591">
        <w:rPr>
          <w:rFonts w:ascii="Book Antiqua" w:hAnsi="Book Antiqua"/>
          <w:sz w:val="24"/>
          <w:szCs w:val="24"/>
        </w:rPr>
        <w:t xml:space="preserve"> </w:t>
      </w:r>
      <w:r w:rsidR="00B84DB7" w:rsidRPr="00E94591">
        <w:rPr>
          <w:rFonts w:ascii="Book Antiqua" w:hAnsi="Book Antiqua"/>
          <w:sz w:val="24"/>
          <w:szCs w:val="24"/>
        </w:rPr>
        <w:t>of the Court</w:t>
      </w:r>
      <w:r w:rsidR="006573E5" w:rsidRPr="00E94591">
        <w:rPr>
          <w:rFonts w:ascii="Book Antiqua" w:hAnsi="Book Antiqua"/>
          <w:sz w:val="24"/>
          <w:szCs w:val="24"/>
        </w:rPr>
        <w:t xml:space="preserve">, specifically </w:t>
      </w:r>
      <w:r w:rsidR="002C7C73" w:rsidRPr="00E94591">
        <w:rPr>
          <w:rFonts w:ascii="Book Antiqua" w:hAnsi="Book Antiqua"/>
          <w:sz w:val="24"/>
          <w:szCs w:val="24"/>
        </w:rPr>
        <w:t>the P</w:t>
      </w:r>
      <w:r w:rsidR="006573E5" w:rsidRPr="00E94591">
        <w:rPr>
          <w:rFonts w:ascii="Book Antiqua" w:hAnsi="Book Antiqua"/>
          <w:sz w:val="24"/>
          <w:szCs w:val="24"/>
        </w:rPr>
        <w:t xml:space="preserve">roperty List or the Commercial Court. </w:t>
      </w:r>
      <w:r w:rsidR="00EB2E6E" w:rsidRPr="00E94591">
        <w:rPr>
          <w:rFonts w:ascii="Book Antiqua" w:hAnsi="Book Antiqua"/>
          <w:sz w:val="24"/>
          <w:szCs w:val="24"/>
        </w:rPr>
        <w:t xml:space="preserve">Parties are to see the relevant Commercial Court and Property List </w:t>
      </w:r>
      <w:r w:rsidR="007515B7" w:rsidRPr="00E94591">
        <w:rPr>
          <w:rFonts w:ascii="Book Antiqua" w:hAnsi="Book Antiqua"/>
          <w:sz w:val="24"/>
          <w:szCs w:val="24"/>
        </w:rPr>
        <w:t>P</w:t>
      </w:r>
      <w:r w:rsidR="00EB2E6E" w:rsidRPr="00E94591">
        <w:rPr>
          <w:rFonts w:ascii="Book Antiqua" w:hAnsi="Book Antiqua"/>
          <w:sz w:val="24"/>
          <w:szCs w:val="24"/>
        </w:rPr>
        <w:t xml:space="preserve">ractice </w:t>
      </w:r>
      <w:r w:rsidR="007515B7" w:rsidRPr="00E94591">
        <w:rPr>
          <w:rFonts w:ascii="Book Antiqua" w:hAnsi="Book Antiqua"/>
          <w:sz w:val="24"/>
          <w:szCs w:val="24"/>
        </w:rPr>
        <w:t>N</w:t>
      </w:r>
      <w:r w:rsidR="00EB2E6E" w:rsidRPr="00E94591">
        <w:rPr>
          <w:rFonts w:ascii="Book Antiqua" w:hAnsi="Book Antiqua"/>
          <w:sz w:val="24"/>
          <w:szCs w:val="24"/>
        </w:rPr>
        <w:t>otes</w:t>
      </w:r>
      <w:r w:rsidR="00EE639F" w:rsidRPr="00E94591">
        <w:rPr>
          <w:rFonts w:ascii="Book Antiqua" w:hAnsi="Book Antiqua"/>
          <w:sz w:val="24"/>
          <w:szCs w:val="24"/>
        </w:rPr>
        <w:t xml:space="preserve"> </w:t>
      </w:r>
      <w:r w:rsidR="004924BA" w:rsidRPr="00E94591">
        <w:rPr>
          <w:rFonts w:ascii="Book Antiqua" w:hAnsi="Book Antiqua"/>
          <w:sz w:val="24"/>
          <w:szCs w:val="24"/>
        </w:rPr>
        <w:t>together with</w:t>
      </w:r>
      <w:r w:rsidR="00EE639F" w:rsidRPr="00E94591">
        <w:rPr>
          <w:rFonts w:ascii="Book Antiqua" w:hAnsi="Book Antiqua"/>
          <w:sz w:val="24"/>
          <w:szCs w:val="24"/>
        </w:rPr>
        <w:t xml:space="preserve"> Practice Note SC GEN 2</w:t>
      </w:r>
      <w:r w:rsidR="006573E5" w:rsidRPr="00E94591">
        <w:rPr>
          <w:rFonts w:ascii="Book Antiqua" w:hAnsi="Book Antiqua"/>
          <w:sz w:val="24"/>
          <w:szCs w:val="24"/>
        </w:rPr>
        <w:t>.</w:t>
      </w:r>
      <w:r w:rsidR="00EE639F" w:rsidRPr="00E94591">
        <w:rPr>
          <w:rFonts w:ascii="Book Antiqua" w:hAnsi="Book Antiqua"/>
          <w:sz w:val="24"/>
          <w:szCs w:val="24"/>
        </w:rPr>
        <w:t xml:space="preserve"> </w:t>
      </w:r>
      <w:r w:rsidR="006573E5" w:rsidRPr="00E94591">
        <w:rPr>
          <w:rFonts w:ascii="Book Antiqua" w:hAnsi="Book Antiqua"/>
          <w:sz w:val="24"/>
          <w:szCs w:val="24"/>
        </w:rPr>
        <w:t xml:space="preserve"> </w:t>
      </w:r>
    </w:p>
    <w:p w14:paraId="450AEE82" w14:textId="395EB7E3" w:rsidR="009B62EE" w:rsidRDefault="009B62EE" w:rsidP="00E94591">
      <w:pPr>
        <w:pStyle w:val="ListParagraph"/>
        <w:numPr>
          <w:ilvl w:val="1"/>
          <w:numId w:val="30"/>
        </w:numPr>
        <w:spacing w:before="120" w:after="120"/>
        <w:contextualSpacing w:val="0"/>
        <w:jc w:val="both"/>
        <w:rPr>
          <w:rFonts w:ascii="Book Antiqua" w:hAnsi="Book Antiqua"/>
          <w:sz w:val="24"/>
          <w:szCs w:val="24"/>
        </w:rPr>
      </w:pPr>
      <w:r w:rsidRPr="00E94591">
        <w:rPr>
          <w:rFonts w:ascii="Book Antiqua" w:hAnsi="Book Antiqua"/>
          <w:sz w:val="24"/>
          <w:szCs w:val="24"/>
        </w:rPr>
        <w:t xml:space="preserve">The </w:t>
      </w:r>
      <w:r w:rsidR="00FD70CC" w:rsidRPr="00E94591">
        <w:rPr>
          <w:rFonts w:ascii="Book Antiqua" w:hAnsi="Book Antiqua"/>
          <w:sz w:val="24"/>
          <w:szCs w:val="24"/>
        </w:rPr>
        <w:t xml:space="preserve">Court </w:t>
      </w:r>
      <w:r w:rsidR="00BA70AE">
        <w:rPr>
          <w:rFonts w:ascii="Book Antiqua" w:hAnsi="Book Antiqua"/>
          <w:sz w:val="24"/>
          <w:szCs w:val="24"/>
        </w:rPr>
        <w:t>does not</w:t>
      </w:r>
      <w:r w:rsidR="00BA70AE" w:rsidRPr="00E94591">
        <w:rPr>
          <w:rFonts w:ascii="Book Antiqua" w:hAnsi="Book Antiqua"/>
          <w:sz w:val="24"/>
          <w:szCs w:val="24"/>
        </w:rPr>
        <w:t xml:space="preserve"> </w:t>
      </w:r>
      <w:r w:rsidR="00FD70CC" w:rsidRPr="00E94591">
        <w:rPr>
          <w:rFonts w:ascii="Book Antiqua" w:hAnsi="Book Antiqua"/>
          <w:sz w:val="24"/>
          <w:szCs w:val="24"/>
        </w:rPr>
        <w:t>provide legal advice. However, the Court may from time to time produce and publish documents to assist parties and the profession in the conduct of proceeding in the List</w:t>
      </w:r>
      <w:r w:rsidR="005402F3">
        <w:rPr>
          <w:rFonts w:ascii="Book Antiqua" w:hAnsi="Book Antiqua"/>
          <w:sz w:val="24"/>
          <w:szCs w:val="24"/>
        </w:rPr>
        <w:t xml:space="preserve"> </w:t>
      </w:r>
      <w:r w:rsidR="005402F3" w:rsidRPr="00E94591">
        <w:rPr>
          <w:rFonts w:ascii="Book Antiqua" w:hAnsi="Book Antiqua"/>
          <w:sz w:val="24"/>
          <w:szCs w:val="24"/>
        </w:rPr>
        <w:t xml:space="preserve">on the </w:t>
      </w:r>
      <w:r w:rsidR="005402F3">
        <w:rPr>
          <w:rFonts w:ascii="Book Antiqua" w:hAnsi="Book Antiqua"/>
          <w:sz w:val="24"/>
          <w:szCs w:val="24"/>
        </w:rPr>
        <w:t>Court website</w:t>
      </w:r>
      <w:r w:rsidR="00FD70CC" w:rsidRPr="00E94591">
        <w:rPr>
          <w:rFonts w:ascii="Book Antiqua" w:hAnsi="Book Antiqua"/>
          <w:sz w:val="24"/>
          <w:szCs w:val="24"/>
        </w:rPr>
        <w:t xml:space="preserve">. The Court expects that any documents published on the </w:t>
      </w:r>
      <w:r w:rsidR="005A32CB">
        <w:rPr>
          <w:rFonts w:ascii="Book Antiqua" w:hAnsi="Book Antiqua"/>
          <w:sz w:val="24"/>
          <w:szCs w:val="24"/>
        </w:rPr>
        <w:t>website</w:t>
      </w:r>
      <w:r w:rsidR="005A32CB" w:rsidRPr="00E94591">
        <w:rPr>
          <w:rFonts w:ascii="Book Antiqua" w:hAnsi="Book Antiqua"/>
          <w:sz w:val="24"/>
          <w:szCs w:val="24"/>
        </w:rPr>
        <w:t xml:space="preserve"> </w:t>
      </w:r>
      <w:r w:rsidR="00FD70CC" w:rsidRPr="00E94591">
        <w:rPr>
          <w:rFonts w:ascii="Book Antiqua" w:hAnsi="Book Antiqua"/>
          <w:sz w:val="24"/>
          <w:szCs w:val="24"/>
        </w:rPr>
        <w:t xml:space="preserve">will be </w:t>
      </w:r>
      <w:r w:rsidR="006A5CB0" w:rsidRPr="00E94591">
        <w:rPr>
          <w:rFonts w:ascii="Book Antiqua" w:hAnsi="Book Antiqua"/>
          <w:sz w:val="24"/>
          <w:szCs w:val="24"/>
        </w:rPr>
        <w:t>considered and</w:t>
      </w:r>
      <w:r w:rsidR="00FD70CC" w:rsidRPr="00E94591">
        <w:rPr>
          <w:rFonts w:ascii="Book Antiqua" w:hAnsi="Book Antiqua"/>
          <w:sz w:val="24"/>
          <w:szCs w:val="24"/>
        </w:rPr>
        <w:t xml:space="preserve"> </w:t>
      </w:r>
      <w:r w:rsidR="005911B0" w:rsidRPr="00E94591">
        <w:rPr>
          <w:rFonts w:ascii="Book Antiqua" w:hAnsi="Book Antiqua"/>
          <w:sz w:val="24"/>
          <w:szCs w:val="24"/>
        </w:rPr>
        <w:t xml:space="preserve">followed. </w:t>
      </w:r>
    </w:p>
    <w:p w14:paraId="71765B99" w14:textId="77777777" w:rsidR="00B83735" w:rsidRPr="00E94591" w:rsidRDefault="00B83735" w:rsidP="00B83735">
      <w:pPr>
        <w:pStyle w:val="ListParagraph"/>
        <w:spacing w:before="120" w:after="120"/>
        <w:contextualSpacing w:val="0"/>
        <w:jc w:val="both"/>
        <w:rPr>
          <w:rFonts w:ascii="Book Antiqua" w:hAnsi="Book Antiqua"/>
          <w:sz w:val="24"/>
          <w:szCs w:val="24"/>
        </w:rPr>
      </w:pPr>
    </w:p>
    <w:p w14:paraId="1ECBFBFA" w14:textId="77777777" w:rsidR="00B83735" w:rsidRPr="00E94591" w:rsidRDefault="00B83735" w:rsidP="00B83735">
      <w:pPr>
        <w:pStyle w:val="ListParagraph"/>
        <w:keepNext/>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lastRenderedPageBreak/>
        <w:t>COMMENCEMENT</w:t>
      </w:r>
    </w:p>
    <w:p w14:paraId="128E69B5" w14:textId="16055AFC" w:rsidR="00B83735" w:rsidRPr="00B83735" w:rsidRDefault="00B83735" w:rsidP="00B83735">
      <w:pPr>
        <w:pStyle w:val="ListParagraph"/>
        <w:numPr>
          <w:ilvl w:val="1"/>
          <w:numId w:val="30"/>
        </w:numPr>
        <w:autoSpaceDE w:val="0"/>
        <w:autoSpaceDN w:val="0"/>
        <w:adjustRightInd w:val="0"/>
        <w:spacing w:before="120" w:after="120"/>
        <w:contextualSpacing w:val="0"/>
        <w:jc w:val="both"/>
        <w:rPr>
          <w:rFonts w:ascii="Book Antiqua" w:hAnsi="Book Antiqua"/>
          <w:sz w:val="24"/>
          <w:szCs w:val="24"/>
        </w:rPr>
      </w:pPr>
      <w:r w:rsidRPr="00B83735">
        <w:rPr>
          <w:rFonts w:ascii="Book Antiqua" w:hAnsi="Book Antiqua"/>
          <w:sz w:val="24"/>
          <w:szCs w:val="24"/>
        </w:rPr>
        <w:t xml:space="preserve">This Practice Note was reissued </w:t>
      </w:r>
      <w:r w:rsidRPr="00B83735">
        <w:rPr>
          <w:rFonts w:ascii="Book Antiqua" w:hAnsi="Book Antiqua"/>
          <w:sz w:val="24"/>
          <w:szCs w:val="24"/>
        </w:rPr>
        <w:t xml:space="preserve">on 22 December 2025 </w:t>
      </w:r>
      <w:r w:rsidRPr="00B83735">
        <w:rPr>
          <w:rFonts w:ascii="Book Antiqua" w:hAnsi="Book Antiqua"/>
          <w:sz w:val="24"/>
          <w:szCs w:val="24"/>
        </w:rPr>
        <w:t>and commence</w:t>
      </w:r>
      <w:r w:rsidRPr="00B83735">
        <w:rPr>
          <w:rFonts w:ascii="Book Antiqua" w:hAnsi="Book Antiqua"/>
          <w:sz w:val="24"/>
          <w:szCs w:val="24"/>
        </w:rPr>
        <w:t>s</w:t>
      </w:r>
      <w:r w:rsidRPr="00B83735">
        <w:rPr>
          <w:rFonts w:ascii="Book Antiqua" w:hAnsi="Book Antiqua"/>
          <w:sz w:val="24"/>
          <w:szCs w:val="24"/>
        </w:rPr>
        <w:t xml:space="preserve"> on </w:t>
      </w:r>
      <w:r w:rsidRPr="00B83735">
        <w:rPr>
          <w:rFonts w:ascii="Book Antiqua" w:hAnsi="Book Antiqua"/>
          <w:sz w:val="24"/>
          <w:szCs w:val="24"/>
        </w:rPr>
        <w:t>12 January 2026</w:t>
      </w:r>
      <w:r w:rsidRPr="00B83735">
        <w:rPr>
          <w:rFonts w:ascii="Book Antiqua" w:hAnsi="Book Antiqua"/>
          <w:sz w:val="24"/>
          <w:szCs w:val="24"/>
        </w:rPr>
        <w:t xml:space="preserve"> and applies to all proceedings in the List whenever commenced.</w:t>
      </w:r>
    </w:p>
    <w:p w14:paraId="72363E5C" w14:textId="77777777" w:rsidR="00A50A22" w:rsidRPr="00E94591" w:rsidRDefault="00A50A22" w:rsidP="00E94591">
      <w:pPr>
        <w:spacing w:before="120" w:after="120"/>
        <w:jc w:val="both"/>
        <w:rPr>
          <w:rFonts w:ascii="Book Antiqua" w:hAnsi="Book Antiqua"/>
        </w:rPr>
      </w:pPr>
    </w:p>
    <w:p w14:paraId="26033926" w14:textId="68F66400" w:rsidR="00A50A22" w:rsidRPr="00E94591" w:rsidRDefault="00A50A22" w:rsidP="00141AFD">
      <w:pPr>
        <w:pStyle w:val="ListParagraph"/>
        <w:keepNext/>
        <w:keepLines/>
        <w:numPr>
          <w:ilvl w:val="0"/>
          <w:numId w:val="30"/>
        </w:numPr>
        <w:autoSpaceDE w:val="0"/>
        <w:autoSpaceDN w:val="0"/>
        <w:adjustRightInd w:val="0"/>
        <w:spacing w:before="120" w:after="120"/>
        <w:contextualSpacing w:val="0"/>
        <w:jc w:val="both"/>
        <w:rPr>
          <w:rFonts w:ascii="Book Antiqua" w:hAnsi="Book Antiqua"/>
          <w:sz w:val="24"/>
          <w:szCs w:val="24"/>
        </w:rPr>
      </w:pPr>
      <w:r w:rsidRPr="00E94591">
        <w:rPr>
          <w:rFonts w:ascii="Book Antiqua" w:hAnsi="Book Antiqua"/>
          <w:b/>
          <w:sz w:val="24"/>
          <w:szCs w:val="24"/>
        </w:rPr>
        <w:t>DEFINITIONS</w:t>
      </w:r>
    </w:p>
    <w:p w14:paraId="64B425AB" w14:textId="77777777" w:rsidR="00A50A22" w:rsidRPr="00E94591" w:rsidRDefault="00A50A22" w:rsidP="00141AFD">
      <w:pPr>
        <w:pStyle w:val="ListParagraph"/>
        <w:keepLines/>
        <w:numPr>
          <w:ilvl w:val="1"/>
          <w:numId w:val="30"/>
        </w:numPr>
        <w:spacing w:before="120" w:after="120"/>
        <w:contextualSpacing w:val="0"/>
        <w:jc w:val="both"/>
        <w:rPr>
          <w:rFonts w:ascii="Book Antiqua" w:hAnsi="Book Antiqua"/>
          <w:sz w:val="24"/>
          <w:szCs w:val="24"/>
        </w:rPr>
      </w:pPr>
      <w:r w:rsidRPr="00E94591">
        <w:rPr>
          <w:rFonts w:ascii="Book Antiqua" w:hAnsi="Book Antiqua"/>
          <w:sz w:val="24"/>
          <w:szCs w:val="24"/>
        </w:rPr>
        <w:t>In this Practice Note:</w:t>
      </w:r>
    </w:p>
    <w:p w14:paraId="6E15FA2B" w14:textId="26415CE5" w:rsidR="00956EC0" w:rsidRPr="00E94591" w:rsidRDefault="006804D2" w:rsidP="00E94591">
      <w:pPr>
        <w:pStyle w:val="ListParagraph"/>
        <w:spacing w:before="120" w:after="120"/>
        <w:ind w:left="3060" w:hanging="2340"/>
        <w:contextualSpacing w:val="0"/>
        <w:jc w:val="both"/>
        <w:rPr>
          <w:rFonts w:ascii="Book Antiqua" w:hAnsi="Book Antiqua"/>
          <w:b/>
          <w:i/>
          <w:sz w:val="24"/>
          <w:szCs w:val="24"/>
        </w:rPr>
      </w:pPr>
      <w:r w:rsidRPr="00E94591">
        <w:rPr>
          <w:rFonts w:ascii="Book Antiqua" w:hAnsi="Book Antiqua"/>
          <w:b/>
          <w:i/>
          <w:sz w:val="24"/>
          <w:szCs w:val="24"/>
        </w:rPr>
        <w:t xml:space="preserve">AP </w:t>
      </w:r>
      <w:r w:rsidR="00956EC0" w:rsidRPr="00E94591">
        <w:rPr>
          <w:rFonts w:ascii="Book Antiqua" w:hAnsi="Book Antiqua"/>
          <w:b/>
          <w:i/>
          <w:sz w:val="24"/>
          <w:szCs w:val="24"/>
        </w:rPr>
        <w:t>Act</w:t>
      </w:r>
      <w:r w:rsidR="00C50DC4" w:rsidRPr="00E94591">
        <w:rPr>
          <w:rFonts w:ascii="Book Antiqua" w:hAnsi="Book Antiqua"/>
          <w:sz w:val="24"/>
          <w:szCs w:val="24"/>
        </w:rPr>
        <w:tab/>
      </w:r>
      <w:r w:rsidR="00956EC0" w:rsidRPr="00E94591">
        <w:rPr>
          <w:rFonts w:ascii="Book Antiqua" w:hAnsi="Book Antiqua"/>
          <w:sz w:val="24"/>
          <w:szCs w:val="24"/>
        </w:rPr>
        <w:t xml:space="preserve">means the </w:t>
      </w:r>
      <w:r w:rsidR="00956EC0" w:rsidRPr="00E94591">
        <w:rPr>
          <w:rFonts w:ascii="Book Antiqua" w:hAnsi="Book Antiqua"/>
          <w:i/>
          <w:sz w:val="24"/>
          <w:szCs w:val="24"/>
        </w:rPr>
        <w:t>Administration and Probate Act 1958</w:t>
      </w:r>
      <w:r w:rsidR="00956EC0" w:rsidRPr="00E94591">
        <w:rPr>
          <w:rFonts w:ascii="Book Antiqua" w:hAnsi="Book Antiqua"/>
          <w:sz w:val="24"/>
          <w:szCs w:val="24"/>
        </w:rPr>
        <w:t xml:space="preserve">; </w:t>
      </w:r>
    </w:p>
    <w:p w14:paraId="213806E2" w14:textId="4EFCEC9E" w:rsidR="00F67481" w:rsidRPr="00E94591" w:rsidRDefault="00F67481" w:rsidP="00E94591">
      <w:pPr>
        <w:pStyle w:val="ListParagraph"/>
        <w:spacing w:before="120" w:after="120"/>
        <w:ind w:left="3060" w:hanging="2340"/>
        <w:contextualSpacing w:val="0"/>
        <w:jc w:val="both"/>
        <w:rPr>
          <w:rFonts w:ascii="Book Antiqua" w:hAnsi="Book Antiqua"/>
          <w:i/>
          <w:sz w:val="24"/>
          <w:szCs w:val="24"/>
        </w:rPr>
      </w:pPr>
      <w:r w:rsidRPr="00E94591">
        <w:rPr>
          <w:rFonts w:ascii="Book Antiqua" w:hAnsi="Book Antiqua"/>
          <w:b/>
          <w:i/>
          <w:sz w:val="24"/>
          <w:szCs w:val="24"/>
        </w:rPr>
        <w:t>AP Rules</w:t>
      </w:r>
      <w:r w:rsidR="00C50DC4" w:rsidRPr="00E94591">
        <w:rPr>
          <w:rFonts w:ascii="Book Antiqua" w:hAnsi="Book Antiqua"/>
          <w:sz w:val="24"/>
          <w:szCs w:val="24"/>
        </w:rPr>
        <w:tab/>
      </w:r>
      <w:r w:rsidRPr="00E94591">
        <w:rPr>
          <w:rFonts w:ascii="Book Antiqua" w:hAnsi="Book Antiqua"/>
          <w:sz w:val="24"/>
          <w:szCs w:val="24"/>
        </w:rPr>
        <w:t xml:space="preserve">means the </w:t>
      </w:r>
      <w:r w:rsidRPr="00E94591">
        <w:rPr>
          <w:rFonts w:ascii="Book Antiqua" w:hAnsi="Book Antiqua"/>
          <w:i/>
          <w:sz w:val="24"/>
          <w:szCs w:val="24"/>
        </w:rPr>
        <w:t>Supreme Court (Administration and Probate) Rules 2023</w:t>
      </w:r>
      <w:r w:rsidR="00AB18C4" w:rsidRPr="00E94591">
        <w:rPr>
          <w:rFonts w:ascii="Book Antiqua" w:hAnsi="Book Antiqua"/>
          <w:i/>
          <w:sz w:val="24"/>
          <w:szCs w:val="24"/>
        </w:rPr>
        <w:t xml:space="preserve"> </w:t>
      </w:r>
      <w:r w:rsidR="00AB18C4" w:rsidRPr="00E94591">
        <w:rPr>
          <w:rFonts w:ascii="Book Antiqua" w:hAnsi="Book Antiqua"/>
          <w:iCs/>
          <w:sz w:val="24"/>
          <w:szCs w:val="24"/>
        </w:rPr>
        <w:t>or any applicable prior rules</w:t>
      </w:r>
      <w:r w:rsidRPr="00E94591">
        <w:rPr>
          <w:rFonts w:ascii="Book Antiqua" w:hAnsi="Book Antiqua"/>
          <w:i/>
          <w:sz w:val="24"/>
          <w:szCs w:val="24"/>
        </w:rPr>
        <w:t>;</w:t>
      </w:r>
    </w:p>
    <w:p w14:paraId="6A737B6F" w14:textId="5C984660" w:rsidR="00A50A22" w:rsidRPr="00E94591" w:rsidRDefault="00A50A22" w:rsidP="00E94591">
      <w:pPr>
        <w:pStyle w:val="ListParagraph"/>
        <w:spacing w:before="120" w:after="120"/>
        <w:ind w:left="3060" w:hanging="2340"/>
        <w:contextualSpacing w:val="0"/>
        <w:jc w:val="both"/>
        <w:rPr>
          <w:rFonts w:ascii="Book Antiqua" w:hAnsi="Book Antiqua"/>
          <w:sz w:val="24"/>
          <w:szCs w:val="24"/>
        </w:rPr>
      </w:pPr>
      <w:r w:rsidRPr="00E94591">
        <w:rPr>
          <w:rFonts w:ascii="Book Antiqua" w:hAnsi="Book Antiqua"/>
          <w:b/>
          <w:i/>
          <w:sz w:val="24"/>
          <w:szCs w:val="24"/>
        </w:rPr>
        <w:t>List</w:t>
      </w:r>
      <w:r w:rsidR="00A95844" w:rsidRPr="00E94591">
        <w:rPr>
          <w:rFonts w:ascii="Book Antiqua" w:hAnsi="Book Antiqua"/>
          <w:sz w:val="24"/>
          <w:szCs w:val="24"/>
        </w:rPr>
        <w:tab/>
      </w:r>
      <w:r w:rsidRPr="00E94591">
        <w:rPr>
          <w:rFonts w:ascii="Book Antiqua" w:hAnsi="Book Antiqua"/>
          <w:sz w:val="24"/>
          <w:szCs w:val="24"/>
        </w:rPr>
        <w:t xml:space="preserve">means the </w:t>
      </w:r>
      <w:r w:rsidR="00850F93" w:rsidRPr="00E94591">
        <w:rPr>
          <w:rFonts w:ascii="Book Antiqua" w:hAnsi="Book Antiqua"/>
          <w:sz w:val="24"/>
          <w:szCs w:val="24"/>
        </w:rPr>
        <w:t>Trusts, Equity and Probate List</w:t>
      </w:r>
      <w:r w:rsidRPr="00E94591">
        <w:rPr>
          <w:rFonts w:ascii="Book Antiqua" w:hAnsi="Book Antiqua"/>
          <w:sz w:val="24"/>
          <w:szCs w:val="24"/>
        </w:rPr>
        <w:t>;</w:t>
      </w:r>
    </w:p>
    <w:p w14:paraId="6B534D54" w14:textId="3FCE23F7" w:rsidR="007548CE" w:rsidRPr="00E94591" w:rsidRDefault="007548CE" w:rsidP="00E94591">
      <w:pPr>
        <w:pStyle w:val="ListParagraph"/>
        <w:spacing w:before="120" w:after="120"/>
        <w:ind w:left="3060" w:hanging="2340"/>
        <w:contextualSpacing w:val="0"/>
        <w:jc w:val="both"/>
        <w:rPr>
          <w:rFonts w:ascii="Book Antiqua" w:hAnsi="Book Antiqua"/>
          <w:sz w:val="24"/>
          <w:szCs w:val="24"/>
        </w:rPr>
      </w:pPr>
      <w:r w:rsidRPr="00E94591">
        <w:rPr>
          <w:rFonts w:ascii="Book Antiqua" w:hAnsi="Book Antiqua"/>
          <w:b/>
          <w:i/>
          <w:sz w:val="24"/>
          <w:szCs w:val="24"/>
        </w:rPr>
        <w:t>List directions day</w:t>
      </w:r>
      <w:r w:rsidR="00A95844" w:rsidRPr="00E94591">
        <w:rPr>
          <w:rFonts w:ascii="Book Antiqua" w:hAnsi="Book Antiqua"/>
          <w:sz w:val="24"/>
          <w:szCs w:val="24"/>
        </w:rPr>
        <w:tab/>
      </w:r>
      <w:r w:rsidRPr="00E94591">
        <w:rPr>
          <w:rFonts w:ascii="Book Antiqua" w:hAnsi="Book Antiqua"/>
          <w:sz w:val="24"/>
          <w:szCs w:val="24"/>
        </w:rPr>
        <w:t xml:space="preserve">means one of the regular days </w:t>
      </w:r>
      <w:r w:rsidR="0093082C" w:rsidRPr="00E94591">
        <w:rPr>
          <w:rFonts w:ascii="Book Antiqua" w:hAnsi="Book Antiqua"/>
          <w:sz w:val="24"/>
          <w:szCs w:val="24"/>
        </w:rPr>
        <w:t xml:space="preserve">that a Judicial Officer convenes </w:t>
      </w:r>
      <w:r w:rsidR="00A439C0" w:rsidRPr="00E94591">
        <w:rPr>
          <w:rFonts w:ascii="Book Antiqua" w:hAnsi="Book Antiqua"/>
          <w:sz w:val="24"/>
          <w:szCs w:val="24"/>
        </w:rPr>
        <w:t xml:space="preserve">directions hearings </w:t>
      </w:r>
      <w:r w:rsidRPr="00E94591">
        <w:rPr>
          <w:rFonts w:ascii="Book Antiqua" w:hAnsi="Book Antiqua"/>
          <w:sz w:val="24"/>
          <w:szCs w:val="24"/>
        </w:rPr>
        <w:t>in the List;</w:t>
      </w:r>
    </w:p>
    <w:p w14:paraId="3A8EE01A" w14:textId="6246802E" w:rsidR="005B0D0B" w:rsidRPr="00E94591" w:rsidRDefault="005B0D0B" w:rsidP="00E94591">
      <w:pPr>
        <w:pStyle w:val="ListParagraph"/>
        <w:spacing w:before="120" w:after="120"/>
        <w:ind w:left="3060" w:hanging="2340"/>
        <w:contextualSpacing w:val="0"/>
        <w:jc w:val="both"/>
        <w:rPr>
          <w:rFonts w:ascii="Book Antiqua" w:hAnsi="Book Antiqua"/>
          <w:b/>
          <w:i/>
          <w:sz w:val="24"/>
          <w:szCs w:val="24"/>
        </w:rPr>
      </w:pPr>
      <w:r w:rsidRPr="00E94591">
        <w:rPr>
          <w:rFonts w:ascii="Book Antiqua" w:hAnsi="Book Antiqua"/>
          <w:b/>
          <w:i/>
          <w:sz w:val="24"/>
          <w:szCs w:val="24"/>
        </w:rPr>
        <w:t>List email</w:t>
      </w:r>
      <w:r w:rsidR="00A95844" w:rsidRPr="00E94591">
        <w:rPr>
          <w:rFonts w:ascii="Book Antiqua" w:hAnsi="Book Antiqua"/>
          <w:b/>
          <w:i/>
          <w:sz w:val="24"/>
          <w:szCs w:val="24"/>
        </w:rPr>
        <w:tab/>
      </w:r>
      <w:r w:rsidRPr="00E94591">
        <w:rPr>
          <w:rFonts w:ascii="Book Antiqua" w:hAnsi="Book Antiqua"/>
          <w:bCs/>
          <w:iCs/>
          <w:sz w:val="24"/>
          <w:szCs w:val="24"/>
        </w:rPr>
        <w:t xml:space="preserve">means </w:t>
      </w:r>
      <w:hyperlink r:id="rId14" w:history="1">
        <w:r w:rsidRPr="00E94591">
          <w:rPr>
            <w:rStyle w:val="Hyperlink"/>
            <w:rFonts w:ascii="Book Antiqua" w:hAnsi="Book Antiqua"/>
            <w:bCs/>
            <w:iCs/>
            <w:sz w:val="24"/>
            <w:szCs w:val="24"/>
          </w:rPr>
          <w:t>tep@supcourt.vic.gov.au</w:t>
        </w:r>
      </w:hyperlink>
      <w:r w:rsidRPr="00E94591">
        <w:rPr>
          <w:rFonts w:ascii="Book Antiqua" w:hAnsi="Book Antiqua"/>
          <w:bCs/>
          <w:iCs/>
          <w:sz w:val="24"/>
          <w:szCs w:val="24"/>
        </w:rPr>
        <w:t>;</w:t>
      </w:r>
      <w:r w:rsidRPr="00E94591">
        <w:rPr>
          <w:rFonts w:ascii="Book Antiqua" w:hAnsi="Book Antiqua"/>
          <w:b/>
          <w:i/>
          <w:sz w:val="24"/>
          <w:szCs w:val="24"/>
        </w:rPr>
        <w:t xml:space="preserve">  </w:t>
      </w:r>
    </w:p>
    <w:p w14:paraId="75CA8C6B" w14:textId="45B0606B" w:rsidR="00F02AA0" w:rsidRPr="00E94591" w:rsidRDefault="00F02AA0" w:rsidP="00E94591">
      <w:pPr>
        <w:pStyle w:val="ListParagraph"/>
        <w:spacing w:before="120" w:after="120"/>
        <w:ind w:left="3060" w:hanging="2340"/>
        <w:contextualSpacing w:val="0"/>
        <w:jc w:val="both"/>
        <w:rPr>
          <w:rFonts w:ascii="Book Antiqua" w:hAnsi="Book Antiqua"/>
          <w:sz w:val="24"/>
          <w:szCs w:val="24"/>
        </w:rPr>
      </w:pPr>
      <w:r w:rsidRPr="00E94591">
        <w:rPr>
          <w:rFonts w:ascii="Book Antiqua" w:hAnsi="Book Antiqua"/>
          <w:b/>
          <w:i/>
          <w:sz w:val="24"/>
          <w:szCs w:val="24"/>
        </w:rPr>
        <w:t>Registrar</w:t>
      </w:r>
      <w:r w:rsidR="00A95844" w:rsidRPr="00E94591">
        <w:rPr>
          <w:rFonts w:ascii="Book Antiqua" w:hAnsi="Book Antiqua"/>
          <w:sz w:val="24"/>
          <w:szCs w:val="24"/>
        </w:rPr>
        <w:tab/>
      </w:r>
      <w:r w:rsidRPr="00E94591">
        <w:rPr>
          <w:rFonts w:ascii="Book Antiqua" w:hAnsi="Book Antiqua"/>
          <w:sz w:val="24"/>
          <w:szCs w:val="24"/>
        </w:rPr>
        <w:t>means the Registrar of Probates;</w:t>
      </w:r>
    </w:p>
    <w:p w14:paraId="3C2AE919" w14:textId="134B0C43" w:rsidR="006E7E0B" w:rsidRPr="00E94591" w:rsidRDefault="006E7E0B" w:rsidP="00E94591">
      <w:pPr>
        <w:pStyle w:val="ListParagraph"/>
        <w:spacing w:before="120" w:after="120"/>
        <w:ind w:left="3060" w:hanging="2340"/>
        <w:contextualSpacing w:val="0"/>
        <w:jc w:val="both"/>
        <w:rPr>
          <w:rFonts w:ascii="Book Antiqua" w:hAnsi="Book Antiqua"/>
          <w:i/>
          <w:sz w:val="24"/>
          <w:szCs w:val="24"/>
        </w:rPr>
      </w:pPr>
      <w:r w:rsidRPr="00E94591">
        <w:rPr>
          <w:rFonts w:ascii="Book Antiqua" w:hAnsi="Book Antiqua"/>
          <w:b/>
          <w:i/>
          <w:sz w:val="24"/>
          <w:szCs w:val="24"/>
        </w:rPr>
        <w:t>Rules</w:t>
      </w:r>
      <w:r w:rsidR="005E75F1" w:rsidRPr="00E94591">
        <w:rPr>
          <w:rFonts w:ascii="Book Antiqua" w:hAnsi="Book Antiqua"/>
          <w:b/>
          <w:i/>
          <w:sz w:val="24"/>
          <w:szCs w:val="24"/>
        </w:rPr>
        <w:t xml:space="preserve"> </w:t>
      </w:r>
      <w:r w:rsidR="00D448DB" w:rsidRPr="00E94591">
        <w:rPr>
          <w:rFonts w:ascii="Book Antiqua" w:hAnsi="Book Antiqua"/>
          <w:b/>
          <w:i/>
          <w:sz w:val="24"/>
          <w:szCs w:val="24"/>
        </w:rPr>
        <w:t>(</w:t>
      </w:r>
      <w:r w:rsidR="005E75F1" w:rsidRPr="00E94591">
        <w:rPr>
          <w:rFonts w:ascii="Book Antiqua" w:hAnsi="Book Antiqua"/>
          <w:b/>
          <w:i/>
          <w:sz w:val="24"/>
          <w:szCs w:val="24"/>
        </w:rPr>
        <w:t>Chapter I</w:t>
      </w:r>
      <w:r w:rsidR="00D448DB" w:rsidRPr="00E94591">
        <w:rPr>
          <w:rFonts w:ascii="Book Antiqua" w:hAnsi="Book Antiqua"/>
          <w:b/>
          <w:i/>
          <w:sz w:val="24"/>
          <w:szCs w:val="24"/>
        </w:rPr>
        <w:t>)</w:t>
      </w:r>
      <w:r w:rsidR="00A95844" w:rsidRPr="00E94591">
        <w:rPr>
          <w:rFonts w:ascii="Book Antiqua" w:hAnsi="Book Antiqua"/>
          <w:sz w:val="24"/>
          <w:szCs w:val="24"/>
        </w:rPr>
        <w:tab/>
      </w:r>
      <w:r w:rsidRPr="00E94591">
        <w:rPr>
          <w:rFonts w:ascii="Book Antiqua" w:hAnsi="Book Antiqua"/>
          <w:sz w:val="24"/>
          <w:szCs w:val="24"/>
        </w:rPr>
        <w:t xml:space="preserve">means the </w:t>
      </w:r>
      <w:r w:rsidRPr="00E94591">
        <w:rPr>
          <w:rFonts w:ascii="Book Antiqua" w:hAnsi="Book Antiqua"/>
          <w:i/>
          <w:sz w:val="24"/>
          <w:szCs w:val="24"/>
        </w:rPr>
        <w:t>Supreme Court (</w:t>
      </w:r>
      <w:r w:rsidR="00F67481" w:rsidRPr="00E94591">
        <w:rPr>
          <w:rFonts w:ascii="Book Antiqua" w:hAnsi="Book Antiqua"/>
          <w:i/>
          <w:sz w:val="24"/>
          <w:szCs w:val="24"/>
        </w:rPr>
        <w:t>General Civil Procedure</w:t>
      </w:r>
      <w:r w:rsidRPr="00E94591">
        <w:rPr>
          <w:rFonts w:ascii="Book Antiqua" w:hAnsi="Book Antiqua"/>
          <w:i/>
          <w:sz w:val="24"/>
          <w:szCs w:val="24"/>
        </w:rPr>
        <w:t xml:space="preserve">) Rules </w:t>
      </w:r>
      <w:r w:rsidR="00F67481" w:rsidRPr="00E94591">
        <w:rPr>
          <w:rFonts w:ascii="Book Antiqua" w:hAnsi="Book Antiqua"/>
          <w:i/>
          <w:sz w:val="24"/>
          <w:szCs w:val="24"/>
        </w:rPr>
        <w:t>20</w:t>
      </w:r>
      <w:r w:rsidR="004908FA">
        <w:rPr>
          <w:rFonts w:ascii="Book Antiqua" w:hAnsi="Book Antiqua"/>
          <w:i/>
          <w:sz w:val="24"/>
          <w:szCs w:val="24"/>
        </w:rPr>
        <w:t>2</w:t>
      </w:r>
      <w:r w:rsidR="00F67481" w:rsidRPr="00E94591">
        <w:rPr>
          <w:rFonts w:ascii="Book Antiqua" w:hAnsi="Book Antiqua"/>
          <w:i/>
          <w:sz w:val="24"/>
          <w:szCs w:val="24"/>
        </w:rPr>
        <w:t>5</w:t>
      </w:r>
      <w:r w:rsidR="00B70131" w:rsidRPr="00E94591">
        <w:rPr>
          <w:rFonts w:ascii="Book Antiqua" w:hAnsi="Book Antiqua"/>
          <w:i/>
          <w:sz w:val="24"/>
          <w:szCs w:val="24"/>
        </w:rPr>
        <w:t xml:space="preserve"> </w:t>
      </w:r>
      <w:r w:rsidR="00B70131" w:rsidRPr="00E94591">
        <w:rPr>
          <w:rFonts w:ascii="Book Antiqua" w:hAnsi="Book Antiqua"/>
          <w:iCs/>
          <w:sz w:val="24"/>
          <w:szCs w:val="24"/>
        </w:rPr>
        <w:t xml:space="preserve">or </w:t>
      </w:r>
      <w:r w:rsidR="00F67481" w:rsidRPr="00E94591">
        <w:rPr>
          <w:rFonts w:ascii="Book Antiqua" w:hAnsi="Book Antiqua"/>
          <w:iCs/>
          <w:sz w:val="24"/>
          <w:szCs w:val="24"/>
        </w:rPr>
        <w:t>successor</w:t>
      </w:r>
      <w:r w:rsidR="004F4664" w:rsidRPr="00E94591">
        <w:rPr>
          <w:rFonts w:ascii="Book Antiqua" w:hAnsi="Book Antiqua"/>
          <w:i/>
          <w:sz w:val="24"/>
          <w:szCs w:val="24"/>
        </w:rPr>
        <w:t>;</w:t>
      </w:r>
    </w:p>
    <w:p w14:paraId="5FD1DFC2" w14:textId="76A349CC" w:rsidR="00F54CA4" w:rsidRPr="00E94591" w:rsidRDefault="00F54CA4" w:rsidP="00E94591">
      <w:pPr>
        <w:pStyle w:val="ListParagraph"/>
        <w:spacing w:before="120" w:after="120"/>
        <w:ind w:left="3060" w:hanging="2340"/>
        <w:contextualSpacing w:val="0"/>
        <w:jc w:val="both"/>
        <w:rPr>
          <w:rFonts w:ascii="Book Antiqua" w:hAnsi="Book Antiqua"/>
          <w:b/>
          <w:bCs/>
          <w:i/>
          <w:sz w:val="24"/>
          <w:szCs w:val="24"/>
        </w:rPr>
      </w:pPr>
      <w:r w:rsidRPr="00E94591">
        <w:rPr>
          <w:rFonts w:ascii="Book Antiqua" w:hAnsi="Book Antiqua"/>
          <w:b/>
          <w:bCs/>
          <w:i/>
          <w:sz w:val="24"/>
          <w:szCs w:val="24"/>
        </w:rPr>
        <w:t>Trustee Act</w:t>
      </w:r>
      <w:r w:rsidR="00A95844" w:rsidRPr="00E94591">
        <w:rPr>
          <w:rFonts w:ascii="Book Antiqua" w:hAnsi="Book Antiqua"/>
          <w:b/>
          <w:bCs/>
          <w:i/>
          <w:sz w:val="24"/>
          <w:szCs w:val="24"/>
        </w:rPr>
        <w:tab/>
      </w:r>
      <w:r w:rsidRPr="00E94591">
        <w:rPr>
          <w:rFonts w:ascii="Book Antiqua" w:hAnsi="Book Antiqua"/>
          <w:iCs/>
          <w:sz w:val="24"/>
          <w:szCs w:val="24"/>
        </w:rPr>
        <w:t xml:space="preserve">means the </w:t>
      </w:r>
      <w:r w:rsidRPr="00E94591">
        <w:rPr>
          <w:rFonts w:ascii="Book Antiqua" w:hAnsi="Book Antiqua"/>
          <w:i/>
          <w:sz w:val="24"/>
          <w:szCs w:val="24"/>
        </w:rPr>
        <w:t>Trustee Act 1958;</w:t>
      </w:r>
      <w:r w:rsidR="005A32CB">
        <w:rPr>
          <w:rFonts w:ascii="Book Antiqua" w:hAnsi="Book Antiqua"/>
          <w:i/>
          <w:sz w:val="24"/>
          <w:szCs w:val="24"/>
        </w:rPr>
        <w:t xml:space="preserve"> </w:t>
      </w:r>
      <w:r w:rsidR="005A32CB" w:rsidRPr="00066ADE">
        <w:rPr>
          <w:rFonts w:ascii="Book Antiqua" w:hAnsi="Book Antiqua"/>
          <w:iCs/>
          <w:sz w:val="24"/>
          <w:szCs w:val="24"/>
        </w:rPr>
        <w:t>and</w:t>
      </w:r>
    </w:p>
    <w:p w14:paraId="70262C08" w14:textId="1E13A8B5" w:rsidR="00D80731" w:rsidRPr="00E94591" w:rsidRDefault="00D80731" w:rsidP="00E94591">
      <w:pPr>
        <w:pStyle w:val="ListParagraph"/>
        <w:spacing w:before="120" w:after="120"/>
        <w:ind w:left="3060" w:hanging="2340"/>
        <w:contextualSpacing w:val="0"/>
        <w:jc w:val="both"/>
        <w:rPr>
          <w:rFonts w:ascii="Book Antiqua" w:hAnsi="Book Antiqua"/>
          <w:i/>
          <w:sz w:val="24"/>
          <w:szCs w:val="24"/>
        </w:rPr>
      </w:pPr>
      <w:r w:rsidRPr="00E94591">
        <w:rPr>
          <w:rFonts w:ascii="Book Antiqua" w:hAnsi="Book Antiqua"/>
          <w:b/>
          <w:bCs/>
          <w:i/>
          <w:sz w:val="24"/>
          <w:szCs w:val="24"/>
        </w:rPr>
        <w:t>Wills Act</w:t>
      </w:r>
      <w:r w:rsidR="00A95844" w:rsidRPr="00E94591">
        <w:rPr>
          <w:rFonts w:ascii="Book Antiqua" w:hAnsi="Book Antiqua"/>
          <w:i/>
          <w:sz w:val="24"/>
          <w:szCs w:val="24"/>
        </w:rPr>
        <w:tab/>
      </w:r>
      <w:r w:rsidRPr="00E94591">
        <w:rPr>
          <w:rFonts w:ascii="Book Antiqua" w:hAnsi="Book Antiqua"/>
          <w:iCs/>
          <w:sz w:val="24"/>
          <w:szCs w:val="24"/>
        </w:rPr>
        <w:t xml:space="preserve">means the </w:t>
      </w:r>
      <w:r w:rsidRPr="00E94591">
        <w:rPr>
          <w:rFonts w:ascii="Book Antiqua" w:hAnsi="Book Antiqua"/>
          <w:i/>
          <w:sz w:val="24"/>
          <w:szCs w:val="24"/>
        </w:rPr>
        <w:t>Wills Act 1997</w:t>
      </w:r>
      <w:r w:rsidR="00F54CA4" w:rsidRPr="00E94591">
        <w:rPr>
          <w:rFonts w:ascii="Book Antiqua" w:hAnsi="Book Antiqua"/>
          <w:i/>
          <w:sz w:val="24"/>
          <w:szCs w:val="24"/>
        </w:rPr>
        <w:t>.</w:t>
      </w:r>
    </w:p>
    <w:p w14:paraId="553D4B1C" w14:textId="77777777" w:rsidR="00FD4B3F" w:rsidRPr="00E94591" w:rsidRDefault="00FD4B3F" w:rsidP="00E94591">
      <w:pPr>
        <w:spacing w:before="120" w:after="120"/>
        <w:jc w:val="both"/>
        <w:rPr>
          <w:rFonts w:ascii="Book Antiqua" w:hAnsi="Book Antiqua"/>
        </w:rPr>
      </w:pPr>
    </w:p>
    <w:p w14:paraId="36BAF4E6" w14:textId="77777777" w:rsidR="00C5118C" w:rsidRPr="00E94591" w:rsidRDefault="00C5118C" w:rsidP="00E94591">
      <w:pPr>
        <w:spacing w:before="120" w:after="120"/>
        <w:jc w:val="both"/>
        <w:rPr>
          <w:rFonts w:ascii="Book Antiqua" w:hAnsi="Book Antiqua"/>
        </w:rPr>
      </w:pPr>
    </w:p>
    <w:p w14:paraId="3D51E150" w14:textId="77777777" w:rsidR="006E7E0B" w:rsidRPr="00E94591" w:rsidRDefault="00C5118C" w:rsidP="00E94591">
      <w:pPr>
        <w:pStyle w:val="ListParagraph"/>
        <w:keepNext/>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t>PROCEEDINGS SUITABLE FOR INCLUSION IN THE LIST</w:t>
      </w:r>
    </w:p>
    <w:p w14:paraId="093D9807" w14:textId="1760DE97" w:rsidR="006E7E0B" w:rsidRPr="00E94591" w:rsidRDefault="006E7E0B" w:rsidP="00E94591">
      <w:pPr>
        <w:numPr>
          <w:ilvl w:val="1"/>
          <w:numId w:val="30"/>
        </w:numPr>
        <w:spacing w:before="120" w:after="120"/>
        <w:jc w:val="both"/>
        <w:rPr>
          <w:rFonts w:ascii="Book Antiqua" w:hAnsi="Book Antiqua"/>
        </w:rPr>
      </w:pPr>
      <w:r w:rsidRPr="00E94591">
        <w:rPr>
          <w:rFonts w:ascii="Book Antiqua" w:hAnsi="Book Antiqua"/>
        </w:rPr>
        <w:t xml:space="preserve">The types of proceedings </w:t>
      </w:r>
      <w:r w:rsidR="00E639D0" w:rsidRPr="00E94591">
        <w:rPr>
          <w:rFonts w:ascii="Book Antiqua" w:hAnsi="Book Antiqua"/>
        </w:rPr>
        <w:t xml:space="preserve">that </w:t>
      </w:r>
      <w:r w:rsidRPr="00E94591">
        <w:rPr>
          <w:rFonts w:ascii="Book Antiqua" w:hAnsi="Book Antiqua"/>
        </w:rPr>
        <w:t xml:space="preserve">should be initiated </w:t>
      </w:r>
      <w:r w:rsidR="007408CC">
        <w:rPr>
          <w:rFonts w:ascii="Book Antiqua" w:hAnsi="Book Antiqua"/>
        </w:rPr>
        <w:t xml:space="preserve">in </w:t>
      </w:r>
      <w:r w:rsidRPr="00E94591">
        <w:rPr>
          <w:rFonts w:ascii="Book Antiqua" w:hAnsi="Book Antiqua"/>
        </w:rPr>
        <w:t xml:space="preserve">or </w:t>
      </w:r>
      <w:r w:rsidR="001D5792" w:rsidRPr="00E94591">
        <w:rPr>
          <w:rFonts w:ascii="Book Antiqua" w:hAnsi="Book Antiqua"/>
        </w:rPr>
        <w:t xml:space="preserve">referred to </w:t>
      </w:r>
      <w:r w:rsidRPr="00E94591">
        <w:rPr>
          <w:rFonts w:ascii="Book Antiqua" w:hAnsi="Book Antiqua"/>
        </w:rPr>
        <w:t>the List</w:t>
      </w:r>
      <w:r w:rsidR="001D5792" w:rsidRPr="00E94591">
        <w:rPr>
          <w:rFonts w:ascii="Book Antiqua" w:hAnsi="Book Antiqua"/>
        </w:rPr>
        <w:t xml:space="preserve"> include</w:t>
      </w:r>
      <w:r w:rsidRPr="00E94591">
        <w:rPr>
          <w:rFonts w:ascii="Book Antiqua" w:hAnsi="Book Antiqua"/>
        </w:rPr>
        <w:t>:</w:t>
      </w:r>
    </w:p>
    <w:p w14:paraId="25536106" w14:textId="77777777" w:rsidR="00C01DD2" w:rsidRPr="00E94591" w:rsidRDefault="00C01DD2" w:rsidP="00E94591">
      <w:pPr>
        <w:spacing w:before="120" w:after="120"/>
        <w:ind w:left="720"/>
        <w:jc w:val="both"/>
        <w:rPr>
          <w:rFonts w:ascii="Book Antiqua" w:hAnsi="Book Antiqua"/>
        </w:rPr>
      </w:pPr>
    </w:p>
    <w:tbl>
      <w:tblPr>
        <w:tblStyle w:val="TableGrid"/>
        <w:tblW w:w="0" w:type="auto"/>
        <w:tblInd w:w="715" w:type="dxa"/>
        <w:tblLook w:val="04A0" w:firstRow="1" w:lastRow="0" w:firstColumn="1" w:lastColumn="0" w:noHBand="0" w:noVBand="1"/>
      </w:tblPr>
      <w:tblGrid>
        <w:gridCol w:w="2700"/>
        <w:gridCol w:w="5601"/>
      </w:tblGrid>
      <w:tr w:rsidR="00C01DD2" w:rsidRPr="00E94591" w14:paraId="3CE4E0A4" w14:textId="77777777" w:rsidTr="001E0A76">
        <w:tc>
          <w:tcPr>
            <w:tcW w:w="2700" w:type="dxa"/>
          </w:tcPr>
          <w:p w14:paraId="0B495FDF" w14:textId="53E1E889" w:rsidR="00C01DD2" w:rsidRPr="00F56254" w:rsidRDefault="00C01DD2" w:rsidP="007F5B55">
            <w:pPr>
              <w:autoSpaceDE w:val="0"/>
              <w:autoSpaceDN w:val="0"/>
              <w:adjustRightInd w:val="0"/>
              <w:spacing w:before="120" w:after="120"/>
              <w:jc w:val="both"/>
              <w:rPr>
                <w:rFonts w:ascii="Book Antiqua" w:hAnsi="Book Antiqua"/>
                <w:b/>
                <w:bCs/>
              </w:rPr>
            </w:pPr>
            <w:r w:rsidRPr="007F5B55">
              <w:rPr>
                <w:rFonts w:ascii="Book Antiqua" w:hAnsi="Book Antiqua"/>
                <w:b/>
                <w:bCs/>
                <w:iCs/>
              </w:rPr>
              <w:t xml:space="preserve">Applications </w:t>
            </w:r>
            <w:r w:rsidR="00A70C1C" w:rsidRPr="007F5B55">
              <w:rPr>
                <w:rFonts w:ascii="Book Antiqua" w:hAnsi="Book Antiqua"/>
                <w:b/>
                <w:bCs/>
                <w:iCs/>
              </w:rPr>
              <w:t>commenced in the Probate Office</w:t>
            </w:r>
            <w:r w:rsidR="00C34E28" w:rsidRPr="007F5B55">
              <w:rPr>
                <w:rFonts w:ascii="Book Antiqua" w:hAnsi="Book Antiqua"/>
                <w:b/>
                <w:bCs/>
                <w:iCs/>
              </w:rPr>
              <w:t xml:space="preserve">, </w:t>
            </w:r>
            <w:r w:rsidR="00002348" w:rsidRPr="007F5B55">
              <w:rPr>
                <w:rFonts w:ascii="Book Antiqua" w:hAnsi="Book Antiqua"/>
                <w:b/>
                <w:bCs/>
                <w:iCs/>
              </w:rPr>
              <w:t xml:space="preserve">assigned </w:t>
            </w:r>
            <w:r w:rsidR="00A70C1C" w:rsidRPr="007F5B55">
              <w:rPr>
                <w:rFonts w:ascii="Book Antiqua" w:hAnsi="Book Antiqua"/>
                <w:b/>
                <w:bCs/>
                <w:iCs/>
              </w:rPr>
              <w:t>the proceeding number prefix ‘S PRB …’</w:t>
            </w:r>
            <w:r w:rsidR="00E41FE4" w:rsidRPr="007F5B55">
              <w:rPr>
                <w:rFonts w:ascii="Book Antiqua" w:hAnsi="Book Antiqua"/>
                <w:b/>
                <w:bCs/>
                <w:iCs/>
              </w:rPr>
              <w:t xml:space="preserve"> and referred to the List by way of </w:t>
            </w:r>
            <w:r w:rsidR="00D34B1A" w:rsidRPr="007F5B55">
              <w:rPr>
                <w:rFonts w:ascii="Book Antiqua" w:hAnsi="Book Antiqua"/>
                <w:b/>
                <w:bCs/>
                <w:iCs/>
              </w:rPr>
              <w:t xml:space="preserve">appropriate </w:t>
            </w:r>
            <w:r w:rsidR="00E41FE4" w:rsidRPr="007F5B55">
              <w:rPr>
                <w:rFonts w:ascii="Book Antiqua" w:hAnsi="Book Antiqua"/>
                <w:b/>
                <w:bCs/>
                <w:iCs/>
              </w:rPr>
              <w:t>summons</w:t>
            </w:r>
            <w:r w:rsidR="00E41FE4" w:rsidRPr="00F56254">
              <w:rPr>
                <w:rFonts w:ascii="Book Antiqua" w:hAnsi="Book Antiqua"/>
                <w:b/>
                <w:bCs/>
              </w:rPr>
              <w:t xml:space="preserve"> </w:t>
            </w:r>
          </w:p>
        </w:tc>
        <w:tc>
          <w:tcPr>
            <w:tcW w:w="5601" w:type="dxa"/>
          </w:tcPr>
          <w:p w14:paraId="04C75B83" w14:textId="04E0B2C6" w:rsidR="00C01DD2" w:rsidRPr="00E94591" w:rsidRDefault="00C01DD2" w:rsidP="00E94591">
            <w:pPr>
              <w:pStyle w:val="ListParagraph"/>
              <w:numPr>
                <w:ilvl w:val="0"/>
                <w:numId w:val="54"/>
              </w:numPr>
              <w:spacing w:before="120" w:after="120"/>
              <w:ind w:hanging="705"/>
              <w:contextualSpacing w:val="0"/>
              <w:jc w:val="both"/>
              <w:rPr>
                <w:rFonts w:ascii="Book Antiqua" w:hAnsi="Book Antiqua"/>
                <w:sz w:val="24"/>
                <w:szCs w:val="24"/>
              </w:rPr>
            </w:pPr>
            <w:r w:rsidRPr="00E94591">
              <w:rPr>
                <w:rFonts w:ascii="Book Antiqua" w:hAnsi="Book Antiqua"/>
                <w:sz w:val="24"/>
                <w:szCs w:val="24"/>
              </w:rPr>
              <w:t xml:space="preserve">Applications for grants of representation </w:t>
            </w:r>
            <w:r w:rsidR="00AA6782" w:rsidRPr="00E94591">
              <w:rPr>
                <w:rFonts w:ascii="Book Antiqua" w:hAnsi="Book Antiqua"/>
                <w:sz w:val="24"/>
                <w:szCs w:val="24"/>
              </w:rPr>
              <w:t xml:space="preserve">and other matters </w:t>
            </w:r>
            <w:r w:rsidRPr="00E94591">
              <w:rPr>
                <w:rFonts w:ascii="Book Antiqua" w:hAnsi="Book Antiqua"/>
                <w:sz w:val="24"/>
                <w:szCs w:val="24"/>
              </w:rPr>
              <w:t>that are referred by the Registrar</w:t>
            </w:r>
            <w:r w:rsidR="00D24A72" w:rsidRPr="00E94591">
              <w:rPr>
                <w:rFonts w:ascii="Book Antiqua" w:hAnsi="Book Antiqua"/>
                <w:sz w:val="24"/>
                <w:szCs w:val="24"/>
              </w:rPr>
              <w:t xml:space="preserve"> to the List</w:t>
            </w:r>
            <w:r w:rsidRPr="00E94591">
              <w:rPr>
                <w:rFonts w:ascii="Book Antiqua" w:hAnsi="Book Antiqua"/>
                <w:sz w:val="24"/>
                <w:szCs w:val="24"/>
              </w:rPr>
              <w:t>;</w:t>
            </w:r>
          </w:p>
          <w:p w14:paraId="6F0E57ED" w14:textId="3B8FBF04" w:rsidR="00C01DD2" w:rsidRPr="00E94591" w:rsidRDefault="00C01DD2" w:rsidP="00E94591">
            <w:pPr>
              <w:pStyle w:val="ListParagraph"/>
              <w:numPr>
                <w:ilvl w:val="0"/>
                <w:numId w:val="54"/>
              </w:numPr>
              <w:spacing w:before="120" w:after="120"/>
              <w:ind w:hanging="705"/>
              <w:contextualSpacing w:val="0"/>
              <w:jc w:val="both"/>
              <w:rPr>
                <w:rFonts w:ascii="Book Antiqua" w:hAnsi="Book Antiqua"/>
                <w:sz w:val="24"/>
                <w:szCs w:val="24"/>
              </w:rPr>
            </w:pPr>
            <w:r w:rsidRPr="00E94591">
              <w:rPr>
                <w:rFonts w:ascii="Book Antiqua" w:hAnsi="Book Antiqua"/>
                <w:sz w:val="24"/>
                <w:szCs w:val="24"/>
              </w:rPr>
              <w:t xml:space="preserve">Caveat proceedings where a summons for directions has been filed pursuant to </w:t>
            </w:r>
            <w:r w:rsidR="00BE01F1" w:rsidRPr="00E94591">
              <w:rPr>
                <w:rFonts w:ascii="Book Antiqua" w:hAnsi="Book Antiqua"/>
                <w:sz w:val="24"/>
                <w:szCs w:val="24"/>
              </w:rPr>
              <w:t>r</w:t>
            </w:r>
            <w:r w:rsidRPr="00E94591">
              <w:rPr>
                <w:rFonts w:ascii="Book Antiqua" w:hAnsi="Book Antiqua"/>
                <w:sz w:val="24"/>
                <w:szCs w:val="24"/>
              </w:rPr>
              <w:t xml:space="preserve"> 8.07 of the </w:t>
            </w:r>
            <w:r w:rsidR="00F54CA4" w:rsidRPr="00E94591">
              <w:rPr>
                <w:rFonts w:ascii="Book Antiqua" w:hAnsi="Book Antiqua"/>
                <w:i/>
                <w:iCs/>
                <w:sz w:val="24"/>
                <w:szCs w:val="24"/>
              </w:rPr>
              <w:t xml:space="preserve">AP </w:t>
            </w:r>
            <w:r w:rsidRPr="00E94591">
              <w:rPr>
                <w:rFonts w:ascii="Book Antiqua" w:hAnsi="Book Antiqua"/>
                <w:i/>
                <w:iCs/>
                <w:sz w:val="24"/>
                <w:szCs w:val="24"/>
              </w:rPr>
              <w:t>Rules</w:t>
            </w:r>
            <w:r w:rsidRPr="00E94591">
              <w:rPr>
                <w:rFonts w:ascii="Book Antiqua" w:hAnsi="Book Antiqua"/>
                <w:sz w:val="24"/>
                <w:szCs w:val="24"/>
              </w:rPr>
              <w:t>;</w:t>
            </w:r>
          </w:p>
          <w:p w14:paraId="145006CD" w14:textId="73972127" w:rsidR="00C01DD2" w:rsidRPr="00E94591" w:rsidRDefault="00C01DD2" w:rsidP="00E94591">
            <w:pPr>
              <w:pStyle w:val="ListParagraph"/>
              <w:numPr>
                <w:ilvl w:val="0"/>
                <w:numId w:val="54"/>
              </w:numPr>
              <w:spacing w:before="120" w:after="120"/>
              <w:ind w:hanging="705"/>
              <w:contextualSpacing w:val="0"/>
              <w:jc w:val="both"/>
              <w:rPr>
                <w:rFonts w:ascii="Book Antiqua" w:hAnsi="Book Antiqua"/>
                <w:sz w:val="24"/>
                <w:szCs w:val="24"/>
              </w:rPr>
            </w:pPr>
            <w:r w:rsidRPr="00E94591">
              <w:rPr>
                <w:rFonts w:ascii="Book Antiqua" w:hAnsi="Book Antiqua"/>
                <w:sz w:val="24"/>
                <w:szCs w:val="24"/>
              </w:rPr>
              <w:t xml:space="preserve">Applications for limited grants, including grants of letters of administration </w:t>
            </w:r>
            <w:r w:rsidRPr="00E94591">
              <w:rPr>
                <w:rFonts w:ascii="Book Antiqua" w:hAnsi="Book Antiqua"/>
                <w:i/>
                <w:sz w:val="24"/>
                <w:szCs w:val="24"/>
              </w:rPr>
              <w:t xml:space="preserve">ad </w:t>
            </w:r>
            <w:proofErr w:type="spellStart"/>
            <w:r w:rsidRPr="00E94591">
              <w:rPr>
                <w:rFonts w:ascii="Book Antiqua" w:hAnsi="Book Antiqua"/>
                <w:i/>
                <w:sz w:val="24"/>
                <w:szCs w:val="24"/>
              </w:rPr>
              <w:t>colligendum</w:t>
            </w:r>
            <w:proofErr w:type="spellEnd"/>
            <w:r w:rsidRPr="00E94591">
              <w:rPr>
                <w:rFonts w:ascii="Book Antiqua" w:hAnsi="Book Antiqua"/>
                <w:i/>
                <w:sz w:val="24"/>
                <w:szCs w:val="24"/>
              </w:rPr>
              <w:t xml:space="preserve"> bona</w:t>
            </w:r>
            <w:r w:rsidR="004C374F" w:rsidRPr="00E94591">
              <w:rPr>
                <w:rFonts w:ascii="Book Antiqua" w:hAnsi="Book Antiqua"/>
                <w:i/>
                <w:sz w:val="24"/>
                <w:szCs w:val="24"/>
              </w:rPr>
              <w:t xml:space="preserve"> </w:t>
            </w:r>
            <w:r w:rsidR="004C374F" w:rsidRPr="00E94591">
              <w:rPr>
                <w:rFonts w:ascii="Book Antiqua" w:hAnsi="Book Antiqua"/>
                <w:iCs/>
                <w:sz w:val="24"/>
                <w:szCs w:val="24"/>
              </w:rPr>
              <w:t>(</w:t>
            </w:r>
            <w:r w:rsidR="00A91BC4" w:rsidRPr="00E94591">
              <w:rPr>
                <w:rFonts w:ascii="Book Antiqua" w:hAnsi="Book Antiqua"/>
                <w:iCs/>
                <w:sz w:val="24"/>
                <w:szCs w:val="24"/>
              </w:rPr>
              <w:t xml:space="preserve">referred by </w:t>
            </w:r>
            <w:r w:rsidR="004C374F" w:rsidRPr="00E94591">
              <w:rPr>
                <w:rFonts w:ascii="Book Antiqua" w:hAnsi="Book Antiqua"/>
                <w:iCs/>
                <w:sz w:val="24"/>
                <w:szCs w:val="24"/>
              </w:rPr>
              <w:t>the Registrar)</w:t>
            </w:r>
            <w:r w:rsidR="00DE60AA" w:rsidRPr="00E94591">
              <w:rPr>
                <w:rStyle w:val="FootnoteReference"/>
                <w:rFonts w:ascii="Book Antiqua" w:hAnsi="Book Antiqua"/>
                <w:sz w:val="24"/>
                <w:szCs w:val="24"/>
              </w:rPr>
              <w:footnoteReference w:id="2"/>
            </w:r>
            <w:r w:rsidRPr="00E94591">
              <w:rPr>
                <w:rFonts w:ascii="Book Antiqua" w:hAnsi="Book Antiqua"/>
                <w:sz w:val="24"/>
                <w:szCs w:val="24"/>
              </w:rPr>
              <w:t xml:space="preserve">, </w:t>
            </w:r>
            <w:r w:rsidRPr="00E94591">
              <w:rPr>
                <w:rFonts w:ascii="Book Antiqua" w:hAnsi="Book Antiqua"/>
                <w:i/>
                <w:sz w:val="24"/>
                <w:szCs w:val="24"/>
              </w:rPr>
              <w:t>ad litem</w:t>
            </w:r>
            <w:r w:rsidR="00312CA6" w:rsidRPr="00E94591">
              <w:rPr>
                <w:rFonts w:ascii="Book Antiqua" w:hAnsi="Book Antiqua"/>
                <w:i/>
                <w:sz w:val="24"/>
                <w:szCs w:val="24"/>
              </w:rPr>
              <w:t xml:space="preserve"> </w:t>
            </w:r>
            <w:r w:rsidR="00312CA6" w:rsidRPr="00E94591">
              <w:rPr>
                <w:rFonts w:ascii="Book Antiqua" w:hAnsi="Book Antiqua"/>
                <w:iCs/>
                <w:sz w:val="24"/>
                <w:szCs w:val="24"/>
              </w:rPr>
              <w:t>and</w:t>
            </w:r>
            <w:r w:rsidRPr="00E94591">
              <w:rPr>
                <w:rFonts w:ascii="Book Antiqua" w:hAnsi="Book Antiqua"/>
                <w:sz w:val="24"/>
                <w:szCs w:val="24"/>
              </w:rPr>
              <w:t xml:space="preserve"> </w:t>
            </w:r>
            <w:r w:rsidRPr="00E94591">
              <w:rPr>
                <w:rFonts w:ascii="Book Antiqua" w:hAnsi="Book Antiqua"/>
                <w:i/>
                <w:sz w:val="24"/>
                <w:szCs w:val="24"/>
              </w:rPr>
              <w:t>pendente lite</w:t>
            </w:r>
            <w:r w:rsidR="007769DD" w:rsidRPr="00E94591">
              <w:rPr>
                <w:rFonts w:ascii="Book Antiqua" w:hAnsi="Book Antiqua"/>
                <w:i/>
                <w:sz w:val="24"/>
                <w:szCs w:val="24"/>
              </w:rPr>
              <w:t>;</w:t>
            </w:r>
          </w:p>
          <w:p w14:paraId="2F7B4260" w14:textId="19E6E175" w:rsidR="00371296" w:rsidRPr="00E94591" w:rsidRDefault="00371296" w:rsidP="00E94591">
            <w:pPr>
              <w:pStyle w:val="ListParagraph"/>
              <w:numPr>
                <w:ilvl w:val="0"/>
                <w:numId w:val="54"/>
              </w:numPr>
              <w:spacing w:before="120" w:after="120"/>
              <w:ind w:hanging="705"/>
              <w:contextualSpacing w:val="0"/>
              <w:jc w:val="both"/>
              <w:rPr>
                <w:rFonts w:ascii="Book Antiqua" w:hAnsi="Book Antiqua"/>
                <w:sz w:val="24"/>
                <w:szCs w:val="24"/>
              </w:rPr>
            </w:pPr>
            <w:r w:rsidRPr="00E94591">
              <w:rPr>
                <w:rFonts w:ascii="Book Antiqua" w:hAnsi="Book Antiqua"/>
                <w:sz w:val="24"/>
                <w:szCs w:val="24"/>
              </w:rPr>
              <w:lastRenderedPageBreak/>
              <w:t xml:space="preserve">Applications for executor’s commission pursuant to </w:t>
            </w:r>
            <w:r w:rsidR="00513E11" w:rsidRPr="00E94591">
              <w:rPr>
                <w:rFonts w:ascii="Book Antiqua" w:hAnsi="Book Antiqua"/>
                <w:sz w:val="24"/>
                <w:szCs w:val="24"/>
              </w:rPr>
              <w:t>r</w:t>
            </w:r>
            <w:r w:rsidRPr="00E94591">
              <w:rPr>
                <w:rFonts w:ascii="Book Antiqua" w:hAnsi="Book Antiqua"/>
                <w:sz w:val="24"/>
                <w:szCs w:val="24"/>
              </w:rPr>
              <w:t xml:space="preserve"> 10</w:t>
            </w:r>
            <w:r w:rsidR="00513E11" w:rsidRPr="00E94591">
              <w:rPr>
                <w:rFonts w:ascii="Book Antiqua" w:hAnsi="Book Antiqua"/>
                <w:sz w:val="24"/>
                <w:szCs w:val="24"/>
              </w:rPr>
              <w:t>.02</w:t>
            </w:r>
            <w:r w:rsidRPr="00E94591">
              <w:rPr>
                <w:rFonts w:ascii="Book Antiqua" w:hAnsi="Book Antiqua"/>
                <w:sz w:val="24"/>
                <w:szCs w:val="24"/>
              </w:rPr>
              <w:t xml:space="preserve"> of the </w:t>
            </w:r>
            <w:r w:rsidR="00967BF4" w:rsidRPr="00E94591">
              <w:rPr>
                <w:rFonts w:ascii="Book Antiqua" w:hAnsi="Book Antiqua"/>
                <w:i/>
                <w:iCs/>
                <w:sz w:val="24"/>
                <w:szCs w:val="24"/>
              </w:rPr>
              <w:t xml:space="preserve">AP </w:t>
            </w:r>
            <w:r w:rsidRPr="00E94591">
              <w:rPr>
                <w:rFonts w:ascii="Book Antiqua" w:hAnsi="Book Antiqua"/>
                <w:i/>
                <w:iCs/>
                <w:sz w:val="24"/>
                <w:szCs w:val="24"/>
              </w:rPr>
              <w:t>Rules</w:t>
            </w:r>
            <w:r w:rsidR="00874D50" w:rsidRPr="00E94591">
              <w:rPr>
                <w:rFonts w:ascii="Book Antiqua" w:hAnsi="Book Antiqua"/>
                <w:i/>
                <w:iCs/>
                <w:sz w:val="24"/>
                <w:szCs w:val="24"/>
              </w:rPr>
              <w:t xml:space="preserve"> </w:t>
            </w:r>
            <w:r w:rsidR="00874D50" w:rsidRPr="00E94591">
              <w:rPr>
                <w:rFonts w:ascii="Book Antiqua" w:hAnsi="Book Antiqua"/>
                <w:sz w:val="24"/>
                <w:szCs w:val="24"/>
              </w:rPr>
              <w:t xml:space="preserve">and s 65 of the </w:t>
            </w:r>
            <w:r w:rsidR="00874D50" w:rsidRPr="00E94591">
              <w:rPr>
                <w:rFonts w:ascii="Book Antiqua" w:hAnsi="Book Antiqua"/>
                <w:i/>
                <w:iCs/>
                <w:sz w:val="24"/>
                <w:szCs w:val="24"/>
              </w:rPr>
              <w:t>AP Act</w:t>
            </w:r>
            <w:r w:rsidR="0015476F" w:rsidRPr="00E94591">
              <w:rPr>
                <w:rFonts w:ascii="Book Antiqua" w:hAnsi="Book Antiqua"/>
                <w:sz w:val="24"/>
                <w:szCs w:val="24"/>
              </w:rPr>
              <w:t>;</w:t>
            </w:r>
          </w:p>
          <w:p w14:paraId="5D21A8EF" w14:textId="7C7C8274" w:rsidR="00C01DD2" w:rsidRPr="00E94591" w:rsidRDefault="00C01DD2" w:rsidP="00E94591">
            <w:pPr>
              <w:pStyle w:val="ListParagraph"/>
              <w:numPr>
                <w:ilvl w:val="0"/>
                <w:numId w:val="54"/>
              </w:numPr>
              <w:spacing w:before="120" w:after="120"/>
              <w:ind w:hanging="705"/>
              <w:contextualSpacing w:val="0"/>
              <w:jc w:val="both"/>
              <w:rPr>
                <w:rFonts w:ascii="Book Antiqua" w:hAnsi="Book Antiqua"/>
                <w:sz w:val="24"/>
                <w:szCs w:val="24"/>
              </w:rPr>
            </w:pPr>
            <w:r w:rsidRPr="00E94591">
              <w:rPr>
                <w:rFonts w:ascii="Book Antiqua" w:hAnsi="Book Antiqua"/>
                <w:sz w:val="24"/>
                <w:szCs w:val="24"/>
              </w:rPr>
              <w:t>Applications for revocation of grants of representation</w:t>
            </w:r>
            <w:r w:rsidR="009D7A05" w:rsidRPr="00E94591">
              <w:rPr>
                <w:rFonts w:ascii="Book Antiqua" w:hAnsi="Book Antiqua"/>
                <w:sz w:val="24"/>
                <w:szCs w:val="24"/>
              </w:rPr>
              <w:t xml:space="preserve"> pursuant to </w:t>
            </w:r>
            <w:r w:rsidR="00513E11" w:rsidRPr="00E94591">
              <w:rPr>
                <w:rFonts w:ascii="Book Antiqua" w:hAnsi="Book Antiqua"/>
                <w:sz w:val="24"/>
                <w:szCs w:val="24"/>
              </w:rPr>
              <w:t>r</w:t>
            </w:r>
            <w:r w:rsidR="009D7A05" w:rsidRPr="00E94591">
              <w:rPr>
                <w:rFonts w:ascii="Book Antiqua" w:hAnsi="Book Antiqua"/>
                <w:sz w:val="24"/>
                <w:szCs w:val="24"/>
              </w:rPr>
              <w:t xml:space="preserve"> 1</w:t>
            </w:r>
            <w:r w:rsidR="00371296" w:rsidRPr="00E94591">
              <w:rPr>
                <w:rFonts w:ascii="Book Antiqua" w:hAnsi="Book Antiqua"/>
                <w:sz w:val="24"/>
                <w:szCs w:val="24"/>
              </w:rPr>
              <w:t>1</w:t>
            </w:r>
            <w:r w:rsidR="00513E11" w:rsidRPr="00E94591">
              <w:rPr>
                <w:rFonts w:ascii="Book Antiqua" w:hAnsi="Book Antiqua"/>
                <w:sz w:val="24"/>
                <w:szCs w:val="24"/>
              </w:rPr>
              <w:t>.02</w:t>
            </w:r>
            <w:r w:rsidR="009D7A05" w:rsidRPr="00E94591">
              <w:rPr>
                <w:rFonts w:ascii="Book Antiqua" w:hAnsi="Book Antiqua"/>
                <w:sz w:val="24"/>
                <w:szCs w:val="24"/>
              </w:rPr>
              <w:t xml:space="preserve"> of the </w:t>
            </w:r>
            <w:r w:rsidR="00F54CA4" w:rsidRPr="00E94591">
              <w:rPr>
                <w:rFonts w:ascii="Book Antiqua" w:hAnsi="Book Antiqua"/>
                <w:i/>
                <w:iCs/>
                <w:sz w:val="24"/>
                <w:szCs w:val="24"/>
              </w:rPr>
              <w:t>AP</w:t>
            </w:r>
            <w:r w:rsidR="00B30FE9" w:rsidRPr="00E94591">
              <w:rPr>
                <w:rFonts w:ascii="Book Antiqua" w:hAnsi="Book Antiqua"/>
                <w:i/>
                <w:iCs/>
                <w:sz w:val="24"/>
                <w:szCs w:val="24"/>
              </w:rPr>
              <w:t> </w:t>
            </w:r>
            <w:r w:rsidR="009D7A05" w:rsidRPr="00E94591">
              <w:rPr>
                <w:rFonts w:ascii="Book Antiqua" w:hAnsi="Book Antiqua"/>
                <w:i/>
                <w:iCs/>
                <w:sz w:val="24"/>
                <w:szCs w:val="24"/>
              </w:rPr>
              <w:t>Rules</w:t>
            </w:r>
            <w:r w:rsidR="00FA74C4" w:rsidRPr="00E94591">
              <w:rPr>
                <w:rFonts w:ascii="Book Antiqua" w:hAnsi="Book Antiqua"/>
                <w:sz w:val="24"/>
                <w:szCs w:val="24"/>
              </w:rPr>
              <w:t>;</w:t>
            </w:r>
            <w:r w:rsidRPr="00E94591">
              <w:rPr>
                <w:rFonts w:ascii="Book Antiqua" w:hAnsi="Book Antiqua"/>
                <w:sz w:val="24"/>
                <w:szCs w:val="24"/>
              </w:rPr>
              <w:t xml:space="preserve"> </w:t>
            </w:r>
          </w:p>
          <w:p w14:paraId="18EFA6F6" w14:textId="16253610" w:rsidR="00C01DD2" w:rsidRPr="00E94591" w:rsidRDefault="00C01DD2" w:rsidP="00E94591">
            <w:pPr>
              <w:pStyle w:val="ListParagraph"/>
              <w:numPr>
                <w:ilvl w:val="0"/>
                <w:numId w:val="54"/>
              </w:numPr>
              <w:spacing w:before="120" w:after="120"/>
              <w:ind w:hanging="705"/>
              <w:contextualSpacing w:val="0"/>
              <w:jc w:val="both"/>
              <w:rPr>
                <w:rFonts w:ascii="Book Antiqua" w:hAnsi="Book Antiqua"/>
                <w:sz w:val="24"/>
                <w:szCs w:val="24"/>
              </w:rPr>
            </w:pPr>
            <w:r w:rsidRPr="00E94591">
              <w:rPr>
                <w:rFonts w:ascii="Book Antiqua" w:hAnsi="Book Antiqua"/>
                <w:sz w:val="24"/>
                <w:szCs w:val="24"/>
              </w:rPr>
              <w:t>Applications for rectification of a will</w:t>
            </w:r>
            <w:r w:rsidR="00371296" w:rsidRPr="00E94591">
              <w:rPr>
                <w:rFonts w:ascii="Book Antiqua" w:hAnsi="Book Antiqua"/>
                <w:sz w:val="24"/>
                <w:szCs w:val="24"/>
              </w:rPr>
              <w:t xml:space="preserve"> pursuant to </w:t>
            </w:r>
            <w:r w:rsidR="00513E11" w:rsidRPr="00E94591">
              <w:rPr>
                <w:rFonts w:ascii="Book Antiqua" w:hAnsi="Book Antiqua"/>
                <w:sz w:val="24"/>
                <w:szCs w:val="24"/>
              </w:rPr>
              <w:t>r</w:t>
            </w:r>
            <w:r w:rsidR="00371296" w:rsidRPr="00E94591">
              <w:rPr>
                <w:rFonts w:ascii="Book Antiqua" w:hAnsi="Book Antiqua"/>
                <w:sz w:val="24"/>
                <w:szCs w:val="24"/>
              </w:rPr>
              <w:t xml:space="preserve"> 12</w:t>
            </w:r>
            <w:r w:rsidR="00513E11" w:rsidRPr="00E94591">
              <w:rPr>
                <w:rFonts w:ascii="Book Antiqua" w:hAnsi="Book Antiqua"/>
                <w:sz w:val="24"/>
                <w:szCs w:val="24"/>
              </w:rPr>
              <w:t>.02</w:t>
            </w:r>
            <w:r w:rsidR="009E0865" w:rsidRPr="00E94591">
              <w:rPr>
                <w:rFonts w:ascii="Book Antiqua" w:hAnsi="Book Antiqua"/>
                <w:sz w:val="24"/>
                <w:szCs w:val="24"/>
              </w:rPr>
              <w:t xml:space="preserve"> of the </w:t>
            </w:r>
            <w:r w:rsidR="00F67481" w:rsidRPr="00E94591">
              <w:rPr>
                <w:rFonts w:ascii="Book Antiqua" w:hAnsi="Book Antiqua"/>
                <w:i/>
                <w:iCs/>
                <w:sz w:val="24"/>
                <w:szCs w:val="24"/>
              </w:rPr>
              <w:t xml:space="preserve">AP </w:t>
            </w:r>
            <w:r w:rsidR="009E0865" w:rsidRPr="00E94591">
              <w:rPr>
                <w:rFonts w:ascii="Book Antiqua" w:hAnsi="Book Antiqua"/>
                <w:i/>
                <w:iCs/>
                <w:sz w:val="24"/>
                <w:szCs w:val="24"/>
              </w:rPr>
              <w:t xml:space="preserve">Rules </w:t>
            </w:r>
            <w:r w:rsidR="009E0865" w:rsidRPr="00E94591">
              <w:rPr>
                <w:rFonts w:ascii="Book Antiqua" w:hAnsi="Book Antiqua"/>
                <w:sz w:val="24"/>
                <w:szCs w:val="24"/>
              </w:rPr>
              <w:t>and</w:t>
            </w:r>
            <w:r w:rsidR="006804D2" w:rsidRPr="00E94591">
              <w:rPr>
                <w:rFonts w:ascii="Book Antiqua" w:hAnsi="Book Antiqua"/>
                <w:sz w:val="24"/>
                <w:szCs w:val="24"/>
              </w:rPr>
              <w:t xml:space="preserve"> </w:t>
            </w:r>
            <w:r w:rsidR="00D51A0F" w:rsidRPr="00E94591">
              <w:rPr>
                <w:rFonts w:ascii="Book Antiqua" w:hAnsi="Book Antiqua"/>
                <w:sz w:val="24"/>
                <w:szCs w:val="24"/>
              </w:rPr>
              <w:t>s</w:t>
            </w:r>
            <w:r w:rsidR="00BB156A" w:rsidRPr="00E94591">
              <w:rPr>
                <w:rFonts w:ascii="Book Antiqua" w:hAnsi="Book Antiqua"/>
                <w:sz w:val="24"/>
                <w:szCs w:val="24"/>
              </w:rPr>
              <w:t xml:space="preserve"> 31 </w:t>
            </w:r>
            <w:r w:rsidR="006804D2" w:rsidRPr="00E94591">
              <w:rPr>
                <w:rFonts w:ascii="Book Antiqua" w:hAnsi="Book Antiqua"/>
                <w:sz w:val="24"/>
                <w:szCs w:val="24"/>
              </w:rPr>
              <w:t xml:space="preserve">of the </w:t>
            </w:r>
            <w:r w:rsidR="006804D2" w:rsidRPr="00E94591">
              <w:rPr>
                <w:rFonts w:ascii="Book Antiqua" w:hAnsi="Book Antiqua"/>
                <w:i/>
                <w:iCs/>
                <w:sz w:val="24"/>
                <w:szCs w:val="24"/>
              </w:rPr>
              <w:t>Wills Act</w:t>
            </w:r>
            <w:r w:rsidR="00967BF4" w:rsidRPr="00E94591">
              <w:rPr>
                <w:rFonts w:ascii="Book Antiqua" w:hAnsi="Book Antiqua"/>
                <w:i/>
                <w:iCs/>
                <w:sz w:val="24"/>
                <w:szCs w:val="24"/>
              </w:rPr>
              <w:t>.</w:t>
            </w:r>
          </w:p>
        </w:tc>
      </w:tr>
      <w:tr w:rsidR="00C01DD2" w:rsidRPr="00E94591" w14:paraId="6FEDDAAF" w14:textId="77777777" w:rsidTr="001E0A76">
        <w:tc>
          <w:tcPr>
            <w:tcW w:w="2700" w:type="dxa"/>
          </w:tcPr>
          <w:p w14:paraId="338AD30A" w14:textId="2426FDFC" w:rsidR="00C01DD2" w:rsidRPr="007F5B55" w:rsidRDefault="00C01DD2" w:rsidP="007F5B55">
            <w:pPr>
              <w:autoSpaceDE w:val="0"/>
              <w:autoSpaceDN w:val="0"/>
              <w:adjustRightInd w:val="0"/>
              <w:spacing w:before="120" w:after="120"/>
              <w:jc w:val="both"/>
              <w:rPr>
                <w:rFonts w:ascii="Book Antiqua" w:hAnsi="Book Antiqua"/>
                <w:b/>
                <w:bCs/>
              </w:rPr>
            </w:pPr>
            <w:r w:rsidRPr="007F5B55">
              <w:rPr>
                <w:rFonts w:ascii="Book Antiqua" w:hAnsi="Book Antiqua"/>
                <w:b/>
                <w:bCs/>
                <w:iCs/>
              </w:rPr>
              <w:lastRenderedPageBreak/>
              <w:t xml:space="preserve">Applications </w:t>
            </w:r>
            <w:r w:rsidR="003C3D0E" w:rsidRPr="007F5B55">
              <w:rPr>
                <w:rFonts w:ascii="Book Antiqua" w:hAnsi="Book Antiqua"/>
                <w:b/>
                <w:bCs/>
                <w:iCs/>
              </w:rPr>
              <w:t>commenced</w:t>
            </w:r>
            <w:r w:rsidR="007C7F96" w:rsidRPr="007F5B55">
              <w:rPr>
                <w:rFonts w:ascii="Book Antiqua" w:hAnsi="Book Antiqua"/>
                <w:b/>
                <w:bCs/>
                <w:iCs/>
              </w:rPr>
              <w:t xml:space="preserve"> </w:t>
            </w:r>
            <w:r w:rsidRPr="007F5B55">
              <w:rPr>
                <w:rFonts w:ascii="Book Antiqua" w:hAnsi="Book Antiqua"/>
                <w:b/>
                <w:bCs/>
                <w:iCs/>
              </w:rPr>
              <w:t>within the Common Law Division of the Court</w:t>
            </w:r>
            <w:r w:rsidR="00930E9F" w:rsidRPr="007F5B55">
              <w:rPr>
                <w:rFonts w:ascii="Book Antiqua" w:hAnsi="Book Antiqua"/>
                <w:b/>
                <w:bCs/>
                <w:iCs/>
              </w:rPr>
              <w:t xml:space="preserve"> </w:t>
            </w:r>
            <w:r w:rsidR="00F66B77" w:rsidRPr="007F5B55">
              <w:rPr>
                <w:rFonts w:ascii="Book Antiqua" w:hAnsi="Book Antiqua"/>
                <w:b/>
                <w:bCs/>
                <w:iCs/>
              </w:rPr>
              <w:t>an</w:t>
            </w:r>
            <w:r w:rsidR="002257C6" w:rsidRPr="007F5B55">
              <w:rPr>
                <w:rFonts w:ascii="Book Antiqua" w:hAnsi="Book Antiqua"/>
                <w:b/>
                <w:bCs/>
                <w:iCs/>
              </w:rPr>
              <w:t>d</w:t>
            </w:r>
            <w:r w:rsidR="00F66B77" w:rsidRPr="007F5B55">
              <w:rPr>
                <w:rFonts w:ascii="Book Antiqua" w:hAnsi="Book Antiqua"/>
                <w:b/>
                <w:bCs/>
                <w:iCs/>
              </w:rPr>
              <w:t xml:space="preserve"> </w:t>
            </w:r>
            <w:r w:rsidR="00002348" w:rsidRPr="007F5B55">
              <w:rPr>
                <w:rFonts w:ascii="Book Antiqua" w:hAnsi="Book Antiqua"/>
                <w:b/>
                <w:bCs/>
                <w:iCs/>
              </w:rPr>
              <w:t>assigned the proceeding number prefix ‘</w:t>
            </w:r>
            <w:r w:rsidR="00740817" w:rsidRPr="007F5B55">
              <w:rPr>
                <w:rFonts w:ascii="Book Antiqua" w:hAnsi="Book Antiqua"/>
                <w:b/>
                <w:bCs/>
                <w:iCs/>
              </w:rPr>
              <w:t xml:space="preserve">S </w:t>
            </w:r>
            <w:r w:rsidR="00002348" w:rsidRPr="007F5B55">
              <w:rPr>
                <w:rFonts w:ascii="Book Antiqua" w:hAnsi="Book Antiqua"/>
                <w:b/>
                <w:bCs/>
                <w:iCs/>
              </w:rPr>
              <w:t>ECI</w:t>
            </w:r>
            <w:r w:rsidR="00740817" w:rsidRPr="007F5B55">
              <w:rPr>
                <w:rFonts w:ascii="Book Antiqua" w:hAnsi="Book Antiqua"/>
                <w:b/>
                <w:bCs/>
                <w:iCs/>
              </w:rPr>
              <w:t xml:space="preserve"> …</w:t>
            </w:r>
            <w:r w:rsidR="00002348" w:rsidRPr="007F5B55">
              <w:rPr>
                <w:rFonts w:ascii="Book Antiqua" w:hAnsi="Book Antiqua"/>
                <w:b/>
                <w:bCs/>
                <w:iCs/>
              </w:rPr>
              <w:t>’</w:t>
            </w:r>
          </w:p>
        </w:tc>
        <w:tc>
          <w:tcPr>
            <w:tcW w:w="5601" w:type="dxa"/>
          </w:tcPr>
          <w:p w14:paraId="140E62F6" w14:textId="532EF254" w:rsidR="00C01DD2" w:rsidRPr="00E94591" w:rsidRDefault="00C01DD2" w:rsidP="00E94591">
            <w:pPr>
              <w:pStyle w:val="ListParagraph"/>
              <w:numPr>
                <w:ilvl w:val="0"/>
                <w:numId w:val="54"/>
              </w:numPr>
              <w:spacing w:before="120" w:after="120"/>
              <w:ind w:hanging="720"/>
              <w:contextualSpacing w:val="0"/>
              <w:jc w:val="both"/>
              <w:rPr>
                <w:rFonts w:ascii="Book Antiqua" w:hAnsi="Book Antiqua"/>
                <w:sz w:val="24"/>
                <w:szCs w:val="24"/>
              </w:rPr>
            </w:pPr>
            <w:r w:rsidRPr="00E94591">
              <w:rPr>
                <w:rFonts w:ascii="Book Antiqua" w:hAnsi="Book Antiqua"/>
                <w:sz w:val="24"/>
                <w:szCs w:val="24"/>
              </w:rPr>
              <w:t>Application</w:t>
            </w:r>
            <w:r w:rsidR="008E5DE5">
              <w:rPr>
                <w:rFonts w:ascii="Book Antiqua" w:hAnsi="Book Antiqua"/>
                <w:sz w:val="24"/>
                <w:szCs w:val="24"/>
              </w:rPr>
              <w:t>s</w:t>
            </w:r>
            <w:r w:rsidRPr="00E94591">
              <w:rPr>
                <w:rFonts w:ascii="Book Antiqua" w:hAnsi="Book Antiqua"/>
                <w:sz w:val="24"/>
                <w:szCs w:val="24"/>
              </w:rPr>
              <w:t xml:space="preserve"> to withdraw a renunciation of probate pursuant to s</w:t>
            </w:r>
            <w:r w:rsidR="00FA74C4" w:rsidRPr="00E94591">
              <w:rPr>
                <w:rFonts w:ascii="Book Antiqua" w:hAnsi="Book Antiqua"/>
                <w:sz w:val="24"/>
                <w:szCs w:val="24"/>
              </w:rPr>
              <w:t> </w:t>
            </w:r>
            <w:r w:rsidRPr="00E94591">
              <w:rPr>
                <w:rFonts w:ascii="Book Antiqua" w:hAnsi="Book Antiqua"/>
                <w:sz w:val="24"/>
                <w:szCs w:val="24"/>
              </w:rPr>
              <w:t>16</w:t>
            </w:r>
            <w:r w:rsidR="003E2B9B" w:rsidRPr="00E94591">
              <w:rPr>
                <w:rFonts w:ascii="Book Antiqua" w:hAnsi="Book Antiqua"/>
                <w:sz w:val="24"/>
                <w:szCs w:val="24"/>
              </w:rPr>
              <w:t>(2)</w:t>
            </w:r>
            <w:r w:rsidRPr="00E94591">
              <w:rPr>
                <w:rFonts w:ascii="Book Antiqua" w:hAnsi="Book Antiqua"/>
                <w:sz w:val="24"/>
                <w:szCs w:val="24"/>
              </w:rPr>
              <w:t xml:space="preserve"> of the </w:t>
            </w:r>
            <w:r w:rsidR="003D6DE2" w:rsidRPr="00E94591">
              <w:rPr>
                <w:rFonts w:ascii="Book Antiqua" w:hAnsi="Book Antiqua"/>
                <w:i/>
                <w:iCs/>
                <w:sz w:val="24"/>
                <w:szCs w:val="24"/>
              </w:rPr>
              <w:t xml:space="preserve">AP </w:t>
            </w:r>
            <w:r w:rsidRPr="00E94591">
              <w:rPr>
                <w:rFonts w:ascii="Book Antiqua" w:hAnsi="Book Antiqua"/>
                <w:i/>
                <w:iCs/>
                <w:sz w:val="24"/>
                <w:szCs w:val="24"/>
              </w:rPr>
              <w:t>Act</w:t>
            </w:r>
            <w:r w:rsidR="00326FEB" w:rsidRPr="00E94591">
              <w:rPr>
                <w:rFonts w:ascii="Book Antiqua" w:hAnsi="Book Antiqua"/>
                <w:sz w:val="24"/>
                <w:szCs w:val="24"/>
              </w:rPr>
              <w:t>;</w:t>
            </w:r>
          </w:p>
          <w:p w14:paraId="1336BA70" w14:textId="7019EF44" w:rsidR="004A08A1" w:rsidRPr="00E94591" w:rsidRDefault="004A08A1" w:rsidP="00E94591">
            <w:pPr>
              <w:pStyle w:val="ListParagraph"/>
              <w:numPr>
                <w:ilvl w:val="0"/>
                <w:numId w:val="54"/>
              </w:numPr>
              <w:spacing w:before="120" w:after="120"/>
              <w:ind w:hanging="720"/>
              <w:contextualSpacing w:val="0"/>
              <w:jc w:val="both"/>
              <w:rPr>
                <w:rFonts w:ascii="Book Antiqua" w:hAnsi="Book Antiqua"/>
                <w:sz w:val="24"/>
                <w:szCs w:val="24"/>
              </w:rPr>
            </w:pPr>
            <w:r w:rsidRPr="00E94591">
              <w:rPr>
                <w:rFonts w:ascii="Book Antiqua" w:hAnsi="Book Antiqua"/>
                <w:sz w:val="24"/>
                <w:szCs w:val="24"/>
              </w:rPr>
              <w:t xml:space="preserve">Applications pursuant to s 15 of the </w:t>
            </w:r>
            <w:r w:rsidR="003D6DE2" w:rsidRPr="00E94591">
              <w:rPr>
                <w:rFonts w:ascii="Book Antiqua" w:hAnsi="Book Antiqua"/>
                <w:i/>
                <w:iCs/>
                <w:sz w:val="24"/>
                <w:szCs w:val="24"/>
              </w:rPr>
              <w:t xml:space="preserve">AP </w:t>
            </w:r>
            <w:r w:rsidRPr="00E94591">
              <w:rPr>
                <w:rFonts w:ascii="Book Antiqua" w:hAnsi="Book Antiqua"/>
                <w:i/>
                <w:iCs/>
                <w:sz w:val="24"/>
                <w:szCs w:val="24"/>
              </w:rPr>
              <w:t>Act</w:t>
            </w:r>
            <w:r w:rsidR="00326FEB" w:rsidRPr="00E94591">
              <w:rPr>
                <w:rFonts w:ascii="Book Antiqua" w:hAnsi="Book Antiqua"/>
                <w:sz w:val="24"/>
                <w:szCs w:val="24"/>
              </w:rPr>
              <w:t>;</w:t>
            </w:r>
          </w:p>
          <w:p w14:paraId="429E1704" w14:textId="40C61126" w:rsidR="004A08A1" w:rsidRPr="00E94591" w:rsidRDefault="007971F7" w:rsidP="00E94591">
            <w:pPr>
              <w:pStyle w:val="ListParagraph"/>
              <w:numPr>
                <w:ilvl w:val="0"/>
                <w:numId w:val="54"/>
              </w:numPr>
              <w:spacing w:before="120" w:after="120"/>
              <w:ind w:hanging="720"/>
              <w:contextualSpacing w:val="0"/>
              <w:jc w:val="both"/>
              <w:rPr>
                <w:rFonts w:ascii="Book Antiqua" w:hAnsi="Book Antiqua"/>
                <w:sz w:val="24"/>
                <w:szCs w:val="24"/>
              </w:rPr>
            </w:pPr>
            <w:r w:rsidRPr="00E94591">
              <w:rPr>
                <w:rFonts w:ascii="Book Antiqua" w:hAnsi="Book Antiqua"/>
                <w:sz w:val="24"/>
                <w:szCs w:val="24"/>
              </w:rPr>
              <w:t xml:space="preserve">Applications for removal or discharge of an executor, </w:t>
            </w:r>
            <w:r w:rsidR="003933E5">
              <w:rPr>
                <w:rFonts w:ascii="Book Antiqua" w:hAnsi="Book Antiqua"/>
                <w:sz w:val="24"/>
                <w:szCs w:val="24"/>
              </w:rPr>
              <w:t>administrator</w:t>
            </w:r>
            <w:r w:rsidR="003933E5" w:rsidRPr="00E94591">
              <w:rPr>
                <w:rFonts w:ascii="Book Antiqua" w:hAnsi="Book Antiqua"/>
                <w:sz w:val="24"/>
                <w:szCs w:val="24"/>
              </w:rPr>
              <w:t xml:space="preserve"> </w:t>
            </w:r>
            <w:r w:rsidRPr="00E94591">
              <w:rPr>
                <w:rFonts w:ascii="Book Antiqua" w:hAnsi="Book Antiqua"/>
                <w:sz w:val="24"/>
                <w:szCs w:val="24"/>
              </w:rPr>
              <w:t>or trustee</w:t>
            </w:r>
            <w:r w:rsidR="00543F9A" w:rsidRPr="00E94591">
              <w:rPr>
                <w:rFonts w:ascii="Book Antiqua" w:hAnsi="Book Antiqua"/>
                <w:sz w:val="24"/>
                <w:szCs w:val="24"/>
              </w:rPr>
              <w:t xml:space="preserve"> under the </w:t>
            </w:r>
            <w:r w:rsidR="00F54CA4" w:rsidRPr="00E94591">
              <w:rPr>
                <w:rFonts w:ascii="Book Antiqua" w:hAnsi="Book Antiqua"/>
                <w:i/>
                <w:iCs/>
                <w:sz w:val="24"/>
                <w:szCs w:val="24"/>
              </w:rPr>
              <w:t xml:space="preserve">AP </w:t>
            </w:r>
            <w:r w:rsidR="00543F9A" w:rsidRPr="00E94591">
              <w:rPr>
                <w:rFonts w:ascii="Book Antiqua" w:hAnsi="Book Antiqua"/>
                <w:i/>
                <w:iCs/>
                <w:sz w:val="24"/>
                <w:szCs w:val="24"/>
              </w:rPr>
              <w:t xml:space="preserve">Act </w:t>
            </w:r>
            <w:r w:rsidR="00543F9A" w:rsidRPr="00E94591">
              <w:rPr>
                <w:rFonts w:ascii="Book Antiqua" w:hAnsi="Book Antiqua"/>
                <w:sz w:val="24"/>
                <w:szCs w:val="24"/>
              </w:rPr>
              <w:t>and</w:t>
            </w:r>
            <w:r w:rsidR="008623AD" w:rsidRPr="00E94591">
              <w:rPr>
                <w:rFonts w:ascii="Book Antiqua" w:hAnsi="Book Antiqua"/>
                <w:sz w:val="24"/>
                <w:szCs w:val="24"/>
              </w:rPr>
              <w:t>/or</w:t>
            </w:r>
            <w:r w:rsidR="00543F9A" w:rsidRPr="00E94591">
              <w:rPr>
                <w:rFonts w:ascii="Book Antiqua" w:hAnsi="Book Antiqua"/>
                <w:sz w:val="24"/>
                <w:szCs w:val="24"/>
              </w:rPr>
              <w:t xml:space="preserve"> </w:t>
            </w:r>
            <w:r w:rsidR="00543F9A" w:rsidRPr="00E94591">
              <w:rPr>
                <w:rFonts w:ascii="Book Antiqua" w:hAnsi="Book Antiqua"/>
                <w:i/>
                <w:iCs/>
                <w:sz w:val="24"/>
                <w:szCs w:val="24"/>
              </w:rPr>
              <w:t>Trust</w:t>
            </w:r>
            <w:r w:rsidR="009C7FCA" w:rsidRPr="00E94591">
              <w:rPr>
                <w:rFonts w:ascii="Book Antiqua" w:hAnsi="Book Antiqua"/>
                <w:i/>
                <w:iCs/>
                <w:sz w:val="24"/>
                <w:szCs w:val="24"/>
              </w:rPr>
              <w:t>e</w:t>
            </w:r>
            <w:r w:rsidR="00543F9A" w:rsidRPr="00E94591">
              <w:rPr>
                <w:rFonts w:ascii="Book Antiqua" w:hAnsi="Book Antiqua"/>
                <w:i/>
                <w:iCs/>
                <w:sz w:val="24"/>
                <w:szCs w:val="24"/>
              </w:rPr>
              <w:t>e Act</w:t>
            </w:r>
            <w:r w:rsidR="00326FEB" w:rsidRPr="00E94591">
              <w:rPr>
                <w:rFonts w:ascii="Book Antiqua" w:hAnsi="Book Antiqua"/>
                <w:sz w:val="24"/>
                <w:szCs w:val="24"/>
              </w:rPr>
              <w:t>;</w:t>
            </w:r>
          </w:p>
          <w:p w14:paraId="71370332" w14:textId="5837B158" w:rsidR="00706BEE" w:rsidRPr="00E94591" w:rsidRDefault="00706BEE" w:rsidP="00E94591">
            <w:pPr>
              <w:pStyle w:val="ListParagraph"/>
              <w:numPr>
                <w:ilvl w:val="0"/>
                <w:numId w:val="54"/>
              </w:numPr>
              <w:spacing w:before="120" w:after="120"/>
              <w:ind w:hanging="720"/>
              <w:contextualSpacing w:val="0"/>
              <w:jc w:val="both"/>
              <w:rPr>
                <w:rFonts w:ascii="Book Antiqua" w:hAnsi="Book Antiqua"/>
                <w:sz w:val="24"/>
                <w:szCs w:val="24"/>
              </w:rPr>
            </w:pPr>
            <w:r w:rsidRPr="00E94591">
              <w:rPr>
                <w:rFonts w:ascii="Book Antiqua" w:hAnsi="Book Antiqua"/>
                <w:sz w:val="24"/>
                <w:szCs w:val="24"/>
              </w:rPr>
              <w:t xml:space="preserve">Applications for </w:t>
            </w:r>
            <w:r w:rsidR="003933E5">
              <w:rPr>
                <w:rFonts w:ascii="Book Antiqua" w:hAnsi="Book Antiqua"/>
                <w:sz w:val="24"/>
                <w:szCs w:val="24"/>
              </w:rPr>
              <w:t>s</w:t>
            </w:r>
            <w:r w:rsidRPr="00E94591">
              <w:rPr>
                <w:rFonts w:ascii="Book Antiqua" w:hAnsi="Book Antiqua"/>
                <w:sz w:val="24"/>
                <w:szCs w:val="24"/>
              </w:rPr>
              <w:t xml:space="preserve">tatutory </w:t>
            </w:r>
            <w:r w:rsidR="003933E5">
              <w:rPr>
                <w:rFonts w:ascii="Book Antiqua" w:hAnsi="Book Antiqua"/>
                <w:sz w:val="24"/>
                <w:szCs w:val="24"/>
              </w:rPr>
              <w:t>w</w:t>
            </w:r>
            <w:r w:rsidRPr="00E94591">
              <w:rPr>
                <w:rFonts w:ascii="Book Antiqua" w:hAnsi="Book Antiqua"/>
                <w:sz w:val="24"/>
                <w:szCs w:val="24"/>
              </w:rPr>
              <w:t xml:space="preserve">ills pursuant to </w:t>
            </w:r>
            <w:r w:rsidR="004147E2" w:rsidRPr="00E94591">
              <w:rPr>
                <w:rFonts w:ascii="Book Antiqua" w:hAnsi="Book Antiqua"/>
                <w:sz w:val="24"/>
                <w:szCs w:val="24"/>
              </w:rPr>
              <w:t xml:space="preserve">ss 20 and 21 of the </w:t>
            </w:r>
            <w:r w:rsidR="004147E2" w:rsidRPr="00E94591">
              <w:rPr>
                <w:rFonts w:ascii="Book Antiqua" w:hAnsi="Book Antiqua"/>
                <w:i/>
                <w:iCs/>
                <w:sz w:val="24"/>
                <w:szCs w:val="24"/>
              </w:rPr>
              <w:t>Wills Act;</w:t>
            </w:r>
          </w:p>
          <w:p w14:paraId="6DDB52FA" w14:textId="027F92E4" w:rsidR="00C925DF" w:rsidRPr="00E94591" w:rsidRDefault="00C01DD2" w:rsidP="00E94591">
            <w:pPr>
              <w:pStyle w:val="ListParagraph"/>
              <w:numPr>
                <w:ilvl w:val="0"/>
                <w:numId w:val="54"/>
              </w:numPr>
              <w:spacing w:before="120" w:after="120"/>
              <w:ind w:hanging="720"/>
              <w:contextualSpacing w:val="0"/>
              <w:jc w:val="both"/>
              <w:rPr>
                <w:rFonts w:ascii="Book Antiqua" w:hAnsi="Book Antiqua"/>
                <w:sz w:val="24"/>
                <w:szCs w:val="24"/>
              </w:rPr>
            </w:pPr>
            <w:r w:rsidRPr="00E94591">
              <w:rPr>
                <w:rFonts w:ascii="Book Antiqua" w:hAnsi="Book Antiqua"/>
                <w:sz w:val="24"/>
                <w:szCs w:val="24"/>
              </w:rPr>
              <w:t>Applications for</w:t>
            </w:r>
            <w:r w:rsidR="00F2659B" w:rsidRPr="00E94591">
              <w:rPr>
                <w:rFonts w:ascii="Book Antiqua" w:hAnsi="Book Antiqua"/>
                <w:sz w:val="24"/>
                <w:szCs w:val="24"/>
              </w:rPr>
              <w:t xml:space="preserve"> judicial advice </w:t>
            </w:r>
            <w:r w:rsidR="007E3F2C" w:rsidRPr="00E94591">
              <w:rPr>
                <w:rFonts w:ascii="Book Antiqua" w:hAnsi="Book Antiqua"/>
                <w:sz w:val="24"/>
                <w:szCs w:val="24"/>
              </w:rPr>
              <w:t xml:space="preserve">regarding the </w:t>
            </w:r>
            <w:r w:rsidRPr="00E94591">
              <w:rPr>
                <w:rFonts w:ascii="Book Antiqua" w:hAnsi="Book Antiqua"/>
                <w:sz w:val="24"/>
                <w:szCs w:val="24"/>
              </w:rPr>
              <w:t>construction of a will</w:t>
            </w:r>
            <w:r w:rsidR="00C925DF" w:rsidRPr="00E94591">
              <w:rPr>
                <w:rFonts w:ascii="Book Antiqua" w:hAnsi="Book Antiqua"/>
                <w:sz w:val="24"/>
                <w:szCs w:val="24"/>
              </w:rPr>
              <w:t>;</w:t>
            </w:r>
            <w:r w:rsidRPr="00E94591">
              <w:rPr>
                <w:rFonts w:ascii="Book Antiqua" w:hAnsi="Book Antiqua"/>
                <w:sz w:val="24"/>
                <w:szCs w:val="24"/>
              </w:rPr>
              <w:t xml:space="preserve"> </w:t>
            </w:r>
          </w:p>
          <w:p w14:paraId="06F7449F" w14:textId="6EBA1243" w:rsidR="00C01DD2" w:rsidRPr="00E94591" w:rsidRDefault="00C925DF" w:rsidP="00E94591">
            <w:pPr>
              <w:pStyle w:val="ListParagraph"/>
              <w:numPr>
                <w:ilvl w:val="0"/>
                <w:numId w:val="54"/>
              </w:numPr>
              <w:spacing w:before="120" w:after="120"/>
              <w:ind w:hanging="720"/>
              <w:contextualSpacing w:val="0"/>
              <w:jc w:val="both"/>
              <w:rPr>
                <w:rFonts w:ascii="Book Antiqua" w:hAnsi="Book Antiqua"/>
                <w:sz w:val="24"/>
                <w:szCs w:val="24"/>
              </w:rPr>
            </w:pPr>
            <w:r w:rsidRPr="00E94591">
              <w:rPr>
                <w:rFonts w:ascii="Book Antiqua" w:hAnsi="Book Antiqua"/>
                <w:sz w:val="24"/>
                <w:szCs w:val="24"/>
              </w:rPr>
              <w:t>O</w:t>
            </w:r>
            <w:r w:rsidR="00D23CBA" w:rsidRPr="00E94591">
              <w:rPr>
                <w:rFonts w:ascii="Book Antiqua" w:hAnsi="Book Antiqua"/>
                <w:sz w:val="24"/>
                <w:szCs w:val="24"/>
              </w:rPr>
              <w:t>t</w:t>
            </w:r>
            <w:r w:rsidR="00C01DD2" w:rsidRPr="00E94591">
              <w:rPr>
                <w:rFonts w:ascii="Book Antiqua" w:hAnsi="Book Antiqua"/>
                <w:sz w:val="24"/>
                <w:szCs w:val="24"/>
              </w:rPr>
              <w:t xml:space="preserve">her proceedings </w:t>
            </w:r>
            <w:r w:rsidR="007E3F2C" w:rsidRPr="00E94591">
              <w:rPr>
                <w:rFonts w:ascii="Book Antiqua" w:hAnsi="Book Antiqua"/>
                <w:sz w:val="24"/>
                <w:szCs w:val="24"/>
              </w:rPr>
              <w:t>concerning</w:t>
            </w:r>
            <w:r w:rsidR="006804D2" w:rsidRPr="00E94591">
              <w:rPr>
                <w:rFonts w:ascii="Book Antiqua" w:hAnsi="Book Antiqua"/>
                <w:sz w:val="24"/>
                <w:szCs w:val="24"/>
              </w:rPr>
              <w:t xml:space="preserve"> the </w:t>
            </w:r>
            <w:r w:rsidR="00C01DD2" w:rsidRPr="00E94591">
              <w:rPr>
                <w:rFonts w:ascii="Book Antiqua" w:hAnsi="Book Antiqua"/>
                <w:i/>
                <w:sz w:val="24"/>
                <w:szCs w:val="24"/>
              </w:rPr>
              <w:t>Wills Act;</w:t>
            </w:r>
          </w:p>
          <w:p w14:paraId="571045A7" w14:textId="54877E7B" w:rsidR="00C01DD2" w:rsidRPr="00E94591" w:rsidRDefault="00C01DD2" w:rsidP="00E94591">
            <w:pPr>
              <w:pStyle w:val="ListParagraph"/>
              <w:numPr>
                <w:ilvl w:val="0"/>
                <w:numId w:val="54"/>
              </w:numPr>
              <w:spacing w:before="120" w:after="120"/>
              <w:ind w:hanging="720"/>
              <w:contextualSpacing w:val="0"/>
              <w:jc w:val="both"/>
              <w:rPr>
                <w:rFonts w:ascii="Book Antiqua" w:hAnsi="Book Antiqua"/>
                <w:sz w:val="24"/>
                <w:szCs w:val="24"/>
              </w:rPr>
            </w:pPr>
            <w:r w:rsidRPr="00E94591">
              <w:rPr>
                <w:rFonts w:ascii="Book Antiqua" w:hAnsi="Book Antiqua"/>
                <w:sz w:val="24"/>
                <w:szCs w:val="24"/>
              </w:rPr>
              <w:t xml:space="preserve">Applications pursuant to the </w:t>
            </w:r>
            <w:r w:rsidRPr="00E94591">
              <w:rPr>
                <w:rFonts w:ascii="Book Antiqua" w:hAnsi="Book Antiqua"/>
                <w:i/>
                <w:sz w:val="24"/>
                <w:szCs w:val="24"/>
              </w:rPr>
              <w:t xml:space="preserve">Trustee Act </w:t>
            </w:r>
            <w:r w:rsidRPr="00E94591">
              <w:rPr>
                <w:rFonts w:ascii="Book Antiqua" w:hAnsi="Book Antiqua"/>
                <w:sz w:val="24"/>
                <w:szCs w:val="24"/>
              </w:rPr>
              <w:t xml:space="preserve">that are not </w:t>
            </w:r>
            <w:r w:rsidR="000975F0" w:rsidRPr="00E94591">
              <w:rPr>
                <w:rFonts w:ascii="Book Antiqua" w:hAnsi="Book Antiqua"/>
                <w:sz w:val="24"/>
                <w:szCs w:val="24"/>
              </w:rPr>
              <w:t>within the categories of matters</w:t>
            </w:r>
            <w:r w:rsidR="006C58D8" w:rsidRPr="00E94591">
              <w:rPr>
                <w:rFonts w:ascii="Book Antiqua" w:hAnsi="Book Antiqua"/>
                <w:sz w:val="24"/>
                <w:szCs w:val="24"/>
              </w:rPr>
              <w:t xml:space="preserve"> </w:t>
            </w:r>
            <w:r w:rsidR="003117F2" w:rsidRPr="00E94591">
              <w:rPr>
                <w:rFonts w:ascii="Book Antiqua" w:hAnsi="Book Antiqua"/>
                <w:sz w:val="24"/>
                <w:szCs w:val="24"/>
              </w:rPr>
              <w:t>appropriately</w:t>
            </w:r>
            <w:r w:rsidR="006C58D8" w:rsidRPr="00E94591">
              <w:rPr>
                <w:rFonts w:ascii="Book Antiqua" w:hAnsi="Book Antiqua"/>
                <w:sz w:val="24"/>
                <w:szCs w:val="24"/>
              </w:rPr>
              <w:t xml:space="preserve"> to be heard and determined by</w:t>
            </w:r>
            <w:r w:rsidRPr="00E94591">
              <w:rPr>
                <w:rFonts w:ascii="Book Antiqua" w:hAnsi="Book Antiqua"/>
                <w:sz w:val="24"/>
                <w:szCs w:val="24"/>
              </w:rPr>
              <w:t xml:space="preserve"> the Commercial Court;</w:t>
            </w:r>
          </w:p>
          <w:p w14:paraId="264CF2DC" w14:textId="5DEAEE07" w:rsidR="00C01DD2" w:rsidRPr="00E94591" w:rsidRDefault="00A44478" w:rsidP="00E94591">
            <w:pPr>
              <w:pStyle w:val="ListParagraph"/>
              <w:numPr>
                <w:ilvl w:val="0"/>
                <w:numId w:val="54"/>
              </w:numPr>
              <w:spacing w:before="120" w:after="120"/>
              <w:ind w:hanging="720"/>
              <w:contextualSpacing w:val="0"/>
              <w:jc w:val="both"/>
              <w:rPr>
                <w:rFonts w:ascii="Book Antiqua" w:hAnsi="Book Antiqua"/>
                <w:sz w:val="24"/>
                <w:szCs w:val="24"/>
              </w:rPr>
            </w:pPr>
            <w:r w:rsidRPr="00E94591">
              <w:rPr>
                <w:rFonts w:ascii="Book Antiqua" w:hAnsi="Book Antiqua"/>
                <w:sz w:val="24"/>
                <w:szCs w:val="24"/>
              </w:rPr>
              <w:t>Other a</w:t>
            </w:r>
            <w:r w:rsidR="00C01DD2" w:rsidRPr="00E94591">
              <w:rPr>
                <w:rFonts w:ascii="Book Antiqua" w:hAnsi="Book Antiqua"/>
                <w:sz w:val="24"/>
                <w:szCs w:val="24"/>
              </w:rPr>
              <w:t xml:space="preserve">pplications for judicial advice </w:t>
            </w:r>
            <w:r w:rsidR="005B2B86" w:rsidRPr="00E94591">
              <w:rPr>
                <w:rFonts w:ascii="Book Antiqua" w:hAnsi="Book Antiqua"/>
                <w:sz w:val="24"/>
                <w:szCs w:val="24"/>
              </w:rPr>
              <w:t xml:space="preserve">and directions </w:t>
            </w:r>
            <w:r w:rsidR="00C01DD2" w:rsidRPr="00E94591">
              <w:rPr>
                <w:rFonts w:ascii="Book Antiqua" w:hAnsi="Book Antiqua"/>
                <w:sz w:val="24"/>
                <w:szCs w:val="24"/>
              </w:rPr>
              <w:t xml:space="preserve">pursuant to </w:t>
            </w:r>
            <w:r w:rsidR="00F54CA4" w:rsidRPr="00E94591">
              <w:rPr>
                <w:rFonts w:ascii="Book Antiqua" w:hAnsi="Book Antiqua"/>
                <w:sz w:val="24"/>
                <w:szCs w:val="24"/>
              </w:rPr>
              <w:t>r</w:t>
            </w:r>
            <w:r w:rsidR="00C01DD2" w:rsidRPr="00E94591">
              <w:rPr>
                <w:rFonts w:ascii="Book Antiqua" w:hAnsi="Book Antiqua"/>
                <w:sz w:val="24"/>
                <w:szCs w:val="24"/>
              </w:rPr>
              <w:t xml:space="preserve"> 54.02 of the </w:t>
            </w:r>
            <w:r w:rsidR="00C01DD2" w:rsidRPr="00E94591">
              <w:rPr>
                <w:rFonts w:ascii="Book Antiqua" w:hAnsi="Book Antiqua"/>
                <w:i/>
                <w:sz w:val="24"/>
                <w:szCs w:val="24"/>
              </w:rPr>
              <w:t xml:space="preserve">Rules </w:t>
            </w:r>
            <w:r w:rsidR="00C04D3E" w:rsidRPr="00E94591">
              <w:rPr>
                <w:rFonts w:ascii="Book Antiqua" w:hAnsi="Book Antiqua"/>
                <w:i/>
                <w:sz w:val="24"/>
                <w:szCs w:val="24"/>
              </w:rPr>
              <w:t xml:space="preserve">(Chapter I) </w:t>
            </w:r>
            <w:r w:rsidR="00C01DD2" w:rsidRPr="00E94591">
              <w:rPr>
                <w:rFonts w:ascii="Book Antiqua" w:hAnsi="Book Antiqua"/>
                <w:sz w:val="24"/>
                <w:szCs w:val="24"/>
              </w:rPr>
              <w:t xml:space="preserve">that are not </w:t>
            </w:r>
            <w:r w:rsidR="00774281" w:rsidRPr="00E94591">
              <w:rPr>
                <w:rFonts w:ascii="Book Antiqua" w:hAnsi="Book Antiqua"/>
                <w:sz w:val="24"/>
                <w:szCs w:val="24"/>
              </w:rPr>
              <w:t xml:space="preserve">appropriate for the </w:t>
            </w:r>
            <w:r w:rsidR="00524D0E" w:rsidRPr="00E94591">
              <w:rPr>
                <w:rFonts w:ascii="Book Antiqua" w:hAnsi="Book Antiqua"/>
                <w:sz w:val="24"/>
                <w:szCs w:val="24"/>
              </w:rPr>
              <w:t>Commercial Court</w:t>
            </w:r>
            <w:r w:rsidR="00C01DD2" w:rsidRPr="00E94591">
              <w:rPr>
                <w:rFonts w:ascii="Book Antiqua" w:hAnsi="Book Antiqua"/>
                <w:sz w:val="24"/>
                <w:szCs w:val="24"/>
              </w:rPr>
              <w:t>;</w:t>
            </w:r>
          </w:p>
          <w:p w14:paraId="1739450A" w14:textId="41705661" w:rsidR="00CD7288" w:rsidRPr="00E94591" w:rsidRDefault="00C01DD2" w:rsidP="00E94591">
            <w:pPr>
              <w:pStyle w:val="ListParagraph"/>
              <w:numPr>
                <w:ilvl w:val="0"/>
                <w:numId w:val="54"/>
              </w:numPr>
              <w:spacing w:before="120" w:after="120"/>
              <w:ind w:hanging="720"/>
              <w:contextualSpacing w:val="0"/>
              <w:jc w:val="both"/>
              <w:rPr>
                <w:rFonts w:ascii="Book Antiqua" w:hAnsi="Book Antiqua"/>
                <w:sz w:val="24"/>
                <w:szCs w:val="24"/>
              </w:rPr>
            </w:pPr>
            <w:r w:rsidRPr="00E94591">
              <w:rPr>
                <w:rFonts w:ascii="Book Antiqua" w:hAnsi="Book Antiqua"/>
                <w:sz w:val="24"/>
                <w:szCs w:val="24"/>
              </w:rPr>
              <w:t xml:space="preserve">Applications pursuant to the </w:t>
            </w:r>
            <w:r w:rsidRPr="00E94591">
              <w:rPr>
                <w:rFonts w:ascii="Book Antiqua" w:hAnsi="Book Antiqua"/>
                <w:i/>
                <w:sz w:val="24"/>
                <w:szCs w:val="24"/>
              </w:rPr>
              <w:t>Charities</w:t>
            </w:r>
            <w:r w:rsidR="006F0CAC" w:rsidRPr="00E94591">
              <w:rPr>
                <w:rFonts w:ascii="Book Antiqua" w:hAnsi="Book Antiqua"/>
                <w:i/>
                <w:sz w:val="24"/>
                <w:szCs w:val="24"/>
              </w:rPr>
              <w:t> </w:t>
            </w:r>
            <w:r w:rsidRPr="00E94591">
              <w:rPr>
                <w:rFonts w:ascii="Book Antiqua" w:hAnsi="Book Antiqua"/>
                <w:i/>
                <w:sz w:val="24"/>
                <w:szCs w:val="24"/>
              </w:rPr>
              <w:t>Act</w:t>
            </w:r>
            <w:r w:rsidR="006F0CAC" w:rsidRPr="00E94591">
              <w:rPr>
                <w:rFonts w:ascii="Book Antiqua" w:hAnsi="Book Antiqua"/>
                <w:i/>
                <w:sz w:val="24"/>
                <w:szCs w:val="24"/>
              </w:rPr>
              <w:t> </w:t>
            </w:r>
            <w:r w:rsidRPr="00E94591">
              <w:rPr>
                <w:rFonts w:ascii="Book Antiqua" w:hAnsi="Book Antiqua"/>
                <w:i/>
                <w:sz w:val="24"/>
                <w:szCs w:val="24"/>
              </w:rPr>
              <w:t>1978</w:t>
            </w:r>
            <w:r w:rsidRPr="00E94591">
              <w:rPr>
                <w:rFonts w:ascii="Book Antiqua" w:hAnsi="Book Antiqua"/>
                <w:sz w:val="24"/>
                <w:szCs w:val="24"/>
              </w:rPr>
              <w:t>;</w:t>
            </w:r>
          </w:p>
          <w:p w14:paraId="317C97FA" w14:textId="18BC729F" w:rsidR="00C01DD2" w:rsidRPr="00E94591" w:rsidRDefault="00C01DD2" w:rsidP="00E94591">
            <w:pPr>
              <w:pStyle w:val="ListParagraph"/>
              <w:numPr>
                <w:ilvl w:val="0"/>
                <w:numId w:val="54"/>
              </w:numPr>
              <w:spacing w:before="120" w:after="120"/>
              <w:ind w:hanging="720"/>
              <w:contextualSpacing w:val="0"/>
              <w:jc w:val="both"/>
              <w:rPr>
                <w:rFonts w:ascii="Book Antiqua" w:hAnsi="Book Antiqua"/>
                <w:sz w:val="24"/>
                <w:szCs w:val="24"/>
              </w:rPr>
            </w:pPr>
            <w:r w:rsidRPr="00E94591">
              <w:rPr>
                <w:rFonts w:ascii="Book Antiqua" w:hAnsi="Book Antiqua"/>
                <w:sz w:val="24"/>
                <w:szCs w:val="24"/>
              </w:rPr>
              <w:t xml:space="preserve">Applications for equitable remedies, including the declaration of equitable interests in property, that are not </w:t>
            </w:r>
            <w:r w:rsidR="005F25E4" w:rsidRPr="00E94591">
              <w:rPr>
                <w:rFonts w:ascii="Book Antiqua" w:hAnsi="Book Antiqua"/>
                <w:sz w:val="24"/>
                <w:szCs w:val="24"/>
              </w:rPr>
              <w:t>appropriate for the Commercial Court or the Property List</w:t>
            </w:r>
            <w:r w:rsidR="003933E5">
              <w:rPr>
                <w:rFonts w:ascii="Book Antiqua" w:hAnsi="Book Antiqua"/>
                <w:sz w:val="24"/>
                <w:szCs w:val="24"/>
              </w:rPr>
              <w:t>;</w:t>
            </w:r>
          </w:p>
          <w:p w14:paraId="6FCEE9D7" w14:textId="7DF49BC2" w:rsidR="00C01DD2" w:rsidRPr="00E94591" w:rsidRDefault="00C01DD2" w:rsidP="00E94591">
            <w:pPr>
              <w:pStyle w:val="ListParagraph"/>
              <w:numPr>
                <w:ilvl w:val="0"/>
                <w:numId w:val="54"/>
              </w:numPr>
              <w:autoSpaceDE w:val="0"/>
              <w:autoSpaceDN w:val="0"/>
              <w:adjustRightInd w:val="0"/>
              <w:spacing w:before="120" w:after="120"/>
              <w:ind w:hanging="705"/>
              <w:contextualSpacing w:val="0"/>
              <w:jc w:val="both"/>
              <w:rPr>
                <w:rFonts w:ascii="Book Antiqua" w:hAnsi="Book Antiqua"/>
                <w:sz w:val="24"/>
                <w:szCs w:val="24"/>
              </w:rPr>
            </w:pPr>
            <w:r w:rsidRPr="00E94591">
              <w:rPr>
                <w:rFonts w:ascii="Book Antiqua" w:hAnsi="Book Antiqua"/>
                <w:sz w:val="24"/>
                <w:szCs w:val="24"/>
              </w:rPr>
              <w:t xml:space="preserve">Other proceedings arising under the </w:t>
            </w:r>
            <w:r w:rsidR="004F4664" w:rsidRPr="00E94591">
              <w:rPr>
                <w:rFonts w:ascii="Book Antiqua" w:hAnsi="Book Antiqua"/>
                <w:i/>
                <w:iCs/>
                <w:sz w:val="24"/>
                <w:szCs w:val="24"/>
              </w:rPr>
              <w:t>AP</w:t>
            </w:r>
            <w:r w:rsidRPr="00E94591">
              <w:rPr>
                <w:rFonts w:ascii="Book Antiqua" w:hAnsi="Book Antiqua"/>
                <w:i/>
                <w:iCs/>
                <w:sz w:val="24"/>
                <w:szCs w:val="24"/>
              </w:rPr>
              <w:t xml:space="preserve"> </w:t>
            </w:r>
            <w:r w:rsidRPr="00E94591">
              <w:rPr>
                <w:rFonts w:ascii="Book Antiqua" w:hAnsi="Book Antiqua"/>
                <w:i/>
                <w:sz w:val="24"/>
                <w:szCs w:val="24"/>
              </w:rPr>
              <w:t>Act</w:t>
            </w:r>
            <w:r w:rsidRPr="00E94591">
              <w:rPr>
                <w:rFonts w:ascii="Book Antiqua" w:hAnsi="Book Antiqua"/>
                <w:sz w:val="24"/>
                <w:szCs w:val="24"/>
              </w:rPr>
              <w:t xml:space="preserve">, excluding proceedings arising under </w:t>
            </w:r>
            <w:r w:rsidR="00A44478" w:rsidRPr="00E94591">
              <w:rPr>
                <w:rFonts w:ascii="Book Antiqua" w:hAnsi="Book Antiqua"/>
                <w:sz w:val="24"/>
                <w:szCs w:val="24"/>
              </w:rPr>
              <w:t>Part</w:t>
            </w:r>
            <w:r w:rsidRPr="00E94591">
              <w:rPr>
                <w:rFonts w:ascii="Book Antiqua" w:hAnsi="Book Antiqua"/>
                <w:sz w:val="24"/>
                <w:szCs w:val="24"/>
              </w:rPr>
              <w:t xml:space="preserve"> IV of the </w:t>
            </w:r>
            <w:r w:rsidR="003522FC" w:rsidRPr="00E94591">
              <w:rPr>
                <w:rFonts w:ascii="Book Antiqua" w:hAnsi="Book Antiqua"/>
                <w:i/>
                <w:iCs/>
                <w:sz w:val="24"/>
                <w:szCs w:val="24"/>
              </w:rPr>
              <w:t xml:space="preserve">AP </w:t>
            </w:r>
            <w:r w:rsidRPr="00E94591">
              <w:rPr>
                <w:rFonts w:ascii="Book Antiqua" w:hAnsi="Book Antiqua"/>
                <w:i/>
                <w:iCs/>
                <w:sz w:val="24"/>
                <w:szCs w:val="24"/>
              </w:rPr>
              <w:t>Act</w:t>
            </w:r>
            <w:r w:rsidRPr="00E94591">
              <w:rPr>
                <w:rFonts w:ascii="Book Antiqua" w:hAnsi="Book Antiqua"/>
                <w:sz w:val="24"/>
                <w:szCs w:val="24"/>
              </w:rPr>
              <w:t>.</w:t>
            </w:r>
          </w:p>
        </w:tc>
      </w:tr>
    </w:tbl>
    <w:p w14:paraId="2ABB6418" w14:textId="1742410D" w:rsidR="00283C48" w:rsidRPr="00E94591" w:rsidRDefault="00283C48" w:rsidP="00E94591">
      <w:pPr>
        <w:numPr>
          <w:ilvl w:val="1"/>
          <w:numId w:val="30"/>
        </w:numPr>
        <w:spacing w:before="120" w:after="120"/>
        <w:jc w:val="both"/>
        <w:rPr>
          <w:rFonts w:ascii="Book Antiqua" w:hAnsi="Book Antiqua"/>
        </w:rPr>
      </w:pPr>
      <w:r w:rsidRPr="00E94591">
        <w:rPr>
          <w:rFonts w:ascii="Book Antiqua" w:hAnsi="Book Antiqua"/>
        </w:rPr>
        <w:t xml:space="preserve">Applications arising under </w:t>
      </w:r>
      <w:r w:rsidR="00836A28" w:rsidRPr="00E94591">
        <w:rPr>
          <w:rFonts w:ascii="Book Antiqua" w:hAnsi="Book Antiqua"/>
        </w:rPr>
        <w:t>Part</w:t>
      </w:r>
      <w:r w:rsidR="00672F5B" w:rsidRPr="00E94591">
        <w:rPr>
          <w:rFonts w:ascii="Book Antiqua" w:hAnsi="Book Antiqua"/>
        </w:rPr>
        <w:t xml:space="preserve"> </w:t>
      </w:r>
      <w:r w:rsidRPr="00E94591">
        <w:rPr>
          <w:rFonts w:ascii="Book Antiqua" w:hAnsi="Book Antiqua"/>
        </w:rPr>
        <w:t xml:space="preserve">IV of the </w:t>
      </w:r>
      <w:r w:rsidR="00672F5B" w:rsidRPr="00E94591">
        <w:rPr>
          <w:rFonts w:ascii="Book Antiqua" w:hAnsi="Book Antiqua"/>
          <w:i/>
          <w:iCs/>
        </w:rPr>
        <w:t xml:space="preserve">AP </w:t>
      </w:r>
      <w:r w:rsidRPr="00E94591">
        <w:rPr>
          <w:rFonts w:ascii="Book Antiqua" w:hAnsi="Book Antiqua"/>
          <w:i/>
          <w:iCs/>
        </w:rPr>
        <w:t>Act</w:t>
      </w:r>
      <w:r w:rsidR="00AE1FE9" w:rsidRPr="00E94591">
        <w:rPr>
          <w:rFonts w:ascii="Book Antiqua" w:hAnsi="Book Antiqua"/>
        </w:rPr>
        <w:t xml:space="preserve"> </w:t>
      </w:r>
      <w:r w:rsidR="0042071C" w:rsidRPr="00E94591">
        <w:rPr>
          <w:rFonts w:ascii="Book Antiqua" w:hAnsi="Book Antiqua"/>
        </w:rPr>
        <w:t>are to</w:t>
      </w:r>
      <w:r w:rsidR="00AE1FE9" w:rsidRPr="00E94591">
        <w:rPr>
          <w:rFonts w:ascii="Book Antiqua" w:hAnsi="Book Antiqua"/>
        </w:rPr>
        <w:t xml:space="preserve"> be </w:t>
      </w:r>
      <w:r w:rsidR="00C809DC" w:rsidRPr="00E94591">
        <w:rPr>
          <w:rFonts w:ascii="Book Antiqua" w:hAnsi="Book Antiqua"/>
        </w:rPr>
        <w:t xml:space="preserve">separately issued </w:t>
      </w:r>
      <w:r w:rsidRPr="00E94591">
        <w:rPr>
          <w:rFonts w:ascii="Book Antiqua" w:hAnsi="Book Antiqua"/>
        </w:rPr>
        <w:t>in the Testators Family Maintenance List</w:t>
      </w:r>
      <w:r w:rsidR="00AE1FE9" w:rsidRPr="00E94591">
        <w:rPr>
          <w:rFonts w:ascii="Book Antiqua" w:hAnsi="Book Antiqua"/>
        </w:rPr>
        <w:t>.</w:t>
      </w:r>
    </w:p>
    <w:p w14:paraId="4A15B6ED" w14:textId="66802340" w:rsidR="00AE1FE9" w:rsidRPr="00E94591" w:rsidRDefault="00AE1FE9" w:rsidP="00E94591">
      <w:pPr>
        <w:numPr>
          <w:ilvl w:val="1"/>
          <w:numId w:val="30"/>
        </w:numPr>
        <w:spacing w:before="120" w:after="120"/>
        <w:jc w:val="both"/>
        <w:rPr>
          <w:rFonts w:ascii="Book Antiqua" w:hAnsi="Book Antiqua"/>
        </w:rPr>
      </w:pPr>
      <w:r w:rsidRPr="00E94591">
        <w:rPr>
          <w:rStyle w:val="normaltextrun"/>
          <w:rFonts w:ascii="Book Antiqua" w:hAnsi="Book Antiqua"/>
          <w:color w:val="000000" w:themeColor="text1"/>
        </w:rPr>
        <w:lastRenderedPageBreak/>
        <w:t>Where the majority of witnesses or parties reside in regional Victoria, applications should be initiated in the Civil Circuit List (see Practice Note SC CL 1)</w:t>
      </w:r>
      <w:r w:rsidR="003933E5">
        <w:rPr>
          <w:rStyle w:val="normaltextrun"/>
          <w:rFonts w:ascii="Book Antiqua" w:hAnsi="Book Antiqua"/>
          <w:color w:val="000000" w:themeColor="text1"/>
        </w:rPr>
        <w:t>,</w:t>
      </w:r>
      <w:r w:rsidRPr="00E94591">
        <w:rPr>
          <w:rStyle w:val="normaltextrun"/>
          <w:rFonts w:ascii="Book Antiqua" w:hAnsi="Book Antiqua"/>
          <w:color w:val="000000" w:themeColor="text1"/>
        </w:rPr>
        <w:t xml:space="preserve"> but will be managed in the List</w:t>
      </w:r>
      <w:r w:rsidR="005F1220">
        <w:rPr>
          <w:rStyle w:val="normaltextrun"/>
          <w:rFonts w:ascii="Book Antiqua" w:hAnsi="Book Antiqua"/>
          <w:color w:val="000000" w:themeColor="text1"/>
        </w:rPr>
        <w:t xml:space="preserve"> and are otherwise subject to this Practice Note</w:t>
      </w:r>
      <w:r w:rsidRPr="00E94591">
        <w:rPr>
          <w:rStyle w:val="normaltextrun"/>
          <w:rFonts w:ascii="Book Antiqua" w:hAnsi="Book Antiqua"/>
          <w:color w:val="000000" w:themeColor="text1"/>
        </w:rPr>
        <w:t>.</w:t>
      </w:r>
      <w:r w:rsidRPr="00E94591">
        <w:rPr>
          <w:rStyle w:val="eop"/>
          <w:rFonts w:ascii="Book Antiqua" w:hAnsi="Book Antiqua"/>
          <w:color w:val="000000" w:themeColor="text1"/>
        </w:rPr>
        <w:t> </w:t>
      </w:r>
    </w:p>
    <w:p w14:paraId="084BC07E" w14:textId="77777777" w:rsidR="00283C48" w:rsidRPr="00E94591" w:rsidRDefault="00283C48" w:rsidP="00E94591">
      <w:pPr>
        <w:spacing w:before="120" w:after="120"/>
        <w:jc w:val="both"/>
        <w:rPr>
          <w:rFonts w:ascii="Book Antiqua" w:hAnsi="Book Antiqua"/>
        </w:rPr>
      </w:pPr>
    </w:p>
    <w:p w14:paraId="5D245014" w14:textId="77777777" w:rsidR="00182C1F" w:rsidRPr="00E94591" w:rsidRDefault="00182C1F" w:rsidP="00E94591">
      <w:pPr>
        <w:pStyle w:val="ListParagraph"/>
        <w:keepNext/>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t>PROCEDURE FOR ENTRY INTO THE LIST</w:t>
      </w:r>
    </w:p>
    <w:p w14:paraId="182DAF33" w14:textId="2EF022FC" w:rsidR="009A4466" w:rsidRPr="00E94591" w:rsidRDefault="007C66C1"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Proceedings should be initiated in the List by </w:t>
      </w:r>
      <w:r w:rsidR="00197D01" w:rsidRPr="00E94591">
        <w:rPr>
          <w:rFonts w:ascii="Book Antiqua" w:hAnsi="Book Antiqua"/>
          <w:sz w:val="24"/>
          <w:szCs w:val="24"/>
        </w:rPr>
        <w:t>i</w:t>
      </w:r>
      <w:r w:rsidRPr="00E94591">
        <w:rPr>
          <w:rFonts w:ascii="Book Antiqua" w:hAnsi="Book Antiqua"/>
          <w:sz w:val="24"/>
          <w:szCs w:val="24"/>
        </w:rPr>
        <w:t xml:space="preserve">ndorsing the heading of the originating process “Trusts, Equity and Probate List”. </w:t>
      </w:r>
      <w:r w:rsidR="00A93437" w:rsidRPr="00E94591">
        <w:rPr>
          <w:rFonts w:ascii="Book Antiqua" w:hAnsi="Book Antiqua"/>
          <w:sz w:val="24"/>
          <w:szCs w:val="24"/>
        </w:rPr>
        <w:t xml:space="preserve"> </w:t>
      </w:r>
      <w:r w:rsidRPr="00E94591">
        <w:rPr>
          <w:rFonts w:ascii="Book Antiqua" w:hAnsi="Book Antiqua"/>
          <w:sz w:val="24"/>
          <w:szCs w:val="24"/>
        </w:rPr>
        <w:t xml:space="preserve">The heading of all subsequent documents filed in the proceeding should also be </w:t>
      </w:r>
      <w:r w:rsidR="00197D01" w:rsidRPr="00E94591">
        <w:rPr>
          <w:rFonts w:ascii="Book Antiqua" w:hAnsi="Book Antiqua"/>
          <w:sz w:val="24"/>
          <w:szCs w:val="24"/>
        </w:rPr>
        <w:t>i</w:t>
      </w:r>
      <w:r w:rsidRPr="00E94591">
        <w:rPr>
          <w:rFonts w:ascii="Book Antiqua" w:hAnsi="Book Antiqua"/>
          <w:sz w:val="24"/>
          <w:szCs w:val="24"/>
        </w:rPr>
        <w:t>ndorsed “Trusts, Equity and Probate List”</w:t>
      </w:r>
      <w:r w:rsidR="00B86E13" w:rsidRPr="00E94591">
        <w:rPr>
          <w:rFonts w:ascii="Book Antiqua" w:hAnsi="Book Antiqua"/>
          <w:sz w:val="24"/>
          <w:szCs w:val="24"/>
        </w:rPr>
        <w:t xml:space="preserve">. </w:t>
      </w:r>
      <w:r w:rsidR="000A5456" w:rsidRPr="00E94591">
        <w:rPr>
          <w:rFonts w:ascii="Book Antiqua" w:hAnsi="Book Antiqua"/>
          <w:sz w:val="24"/>
          <w:szCs w:val="24"/>
        </w:rPr>
        <w:t xml:space="preserve">  </w:t>
      </w:r>
    </w:p>
    <w:p w14:paraId="5520F2D8" w14:textId="7CF9561B" w:rsidR="00182C1F" w:rsidRPr="00FD4EEB" w:rsidRDefault="00C01DD2"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Prior to commencing any urgent application (including applications for limited grants), please </w:t>
      </w:r>
      <w:r w:rsidRPr="00FD4EEB">
        <w:rPr>
          <w:rFonts w:ascii="Book Antiqua" w:hAnsi="Book Antiqua"/>
          <w:sz w:val="24"/>
          <w:szCs w:val="24"/>
        </w:rPr>
        <w:t>see paragraph 1</w:t>
      </w:r>
      <w:r w:rsidR="00F85144" w:rsidRPr="00FD4EEB">
        <w:rPr>
          <w:rFonts w:ascii="Book Antiqua" w:hAnsi="Book Antiqua"/>
          <w:sz w:val="24"/>
          <w:szCs w:val="24"/>
        </w:rPr>
        <w:t>0</w:t>
      </w:r>
      <w:r w:rsidRPr="00FD4EEB">
        <w:rPr>
          <w:rFonts w:ascii="Book Antiqua" w:hAnsi="Book Antiqua"/>
          <w:sz w:val="24"/>
          <w:szCs w:val="24"/>
        </w:rPr>
        <w:t>.</w:t>
      </w:r>
    </w:p>
    <w:p w14:paraId="6C1131AA" w14:textId="79469BB8" w:rsidR="007C66C1" w:rsidRPr="00FD4EEB" w:rsidRDefault="007C66C1"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FD4EEB">
        <w:rPr>
          <w:rFonts w:ascii="Book Antiqua" w:hAnsi="Book Antiqua"/>
          <w:sz w:val="24"/>
          <w:szCs w:val="24"/>
        </w:rPr>
        <w:t xml:space="preserve">Parties may apply to the </w:t>
      </w:r>
      <w:r w:rsidR="004E2F97" w:rsidRPr="00FD4EEB">
        <w:rPr>
          <w:rFonts w:ascii="Book Antiqua" w:hAnsi="Book Antiqua"/>
          <w:sz w:val="24"/>
          <w:szCs w:val="24"/>
        </w:rPr>
        <w:t>Court</w:t>
      </w:r>
      <w:r w:rsidR="00DC12F7" w:rsidRPr="00FD4EEB">
        <w:rPr>
          <w:rFonts w:ascii="Book Antiqua" w:hAnsi="Book Antiqua"/>
          <w:sz w:val="24"/>
          <w:szCs w:val="24"/>
        </w:rPr>
        <w:t xml:space="preserve"> by</w:t>
      </w:r>
      <w:r w:rsidRPr="00FD4EEB">
        <w:rPr>
          <w:rFonts w:ascii="Book Antiqua" w:hAnsi="Book Antiqua"/>
          <w:sz w:val="24"/>
          <w:szCs w:val="24"/>
        </w:rPr>
        <w:t xml:space="preserve"> </w:t>
      </w:r>
      <w:r w:rsidR="00B422E8" w:rsidRPr="00FD4EEB">
        <w:rPr>
          <w:rFonts w:ascii="Book Antiqua" w:hAnsi="Book Antiqua"/>
          <w:sz w:val="24"/>
          <w:szCs w:val="24"/>
        </w:rPr>
        <w:t xml:space="preserve">emailing </w:t>
      </w:r>
      <w:r w:rsidR="005B0D0B" w:rsidRPr="00FD4EEB">
        <w:rPr>
          <w:rFonts w:ascii="Book Antiqua" w:hAnsi="Book Antiqua"/>
          <w:sz w:val="24"/>
          <w:szCs w:val="24"/>
        </w:rPr>
        <w:t>the List email</w:t>
      </w:r>
      <w:r w:rsidRPr="00FD4EEB">
        <w:rPr>
          <w:rFonts w:ascii="Book Antiqua" w:hAnsi="Book Antiqua"/>
          <w:sz w:val="24"/>
          <w:szCs w:val="24"/>
        </w:rPr>
        <w:t xml:space="preserve"> if they wish to have a proceeding included in the List</w:t>
      </w:r>
      <w:r w:rsidR="00473CA4" w:rsidRPr="00FD4EEB">
        <w:rPr>
          <w:rFonts w:ascii="Book Antiqua" w:hAnsi="Book Antiqua"/>
          <w:sz w:val="24"/>
          <w:szCs w:val="24"/>
        </w:rPr>
        <w:t xml:space="preserve"> which</w:t>
      </w:r>
      <w:r w:rsidRPr="00FD4EEB">
        <w:rPr>
          <w:rFonts w:ascii="Book Antiqua" w:hAnsi="Book Antiqua"/>
          <w:sz w:val="24"/>
          <w:szCs w:val="24"/>
        </w:rPr>
        <w:t xml:space="preserve"> is not a proceeding of a type referred to in paragraph </w:t>
      </w:r>
      <w:r w:rsidR="00BD3F61" w:rsidRPr="00FD4EEB">
        <w:rPr>
          <w:rFonts w:ascii="Book Antiqua" w:hAnsi="Book Antiqua"/>
          <w:sz w:val="24"/>
          <w:szCs w:val="24"/>
        </w:rPr>
        <w:t>4</w:t>
      </w:r>
      <w:r w:rsidRPr="00FD4EEB">
        <w:rPr>
          <w:rFonts w:ascii="Book Antiqua" w:hAnsi="Book Antiqua"/>
          <w:sz w:val="24"/>
          <w:szCs w:val="24"/>
        </w:rPr>
        <w:t>.1</w:t>
      </w:r>
      <w:r w:rsidR="00A93437" w:rsidRPr="00FD4EEB">
        <w:rPr>
          <w:rFonts w:ascii="Book Antiqua" w:hAnsi="Book Antiqua"/>
          <w:sz w:val="24"/>
          <w:szCs w:val="24"/>
        </w:rPr>
        <w:t>.</w:t>
      </w:r>
    </w:p>
    <w:p w14:paraId="6AAB47DB" w14:textId="77777777" w:rsidR="00182C1F" w:rsidRPr="00E94591" w:rsidRDefault="00182C1F"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If at any time after the initiation of a proceeding it appears to the Court that it is appropriate to have the </w:t>
      </w:r>
      <w:r w:rsidR="007C66C1" w:rsidRPr="00E94591">
        <w:rPr>
          <w:rFonts w:ascii="Book Antiqua" w:hAnsi="Book Antiqua"/>
          <w:sz w:val="24"/>
          <w:szCs w:val="24"/>
        </w:rPr>
        <w:t>proceeding managed in the List</w:t>
      </w:r>
      <w:r w:rsidRPr="00E94591">
        <w:rPr>
          <w:rFonts w:ascii="Book Antiqua" w:hAnsi="Book Antiqua"/>
          <w:sz w:val="24"/>
          <w:szCs w:val="24"/>
        </w:rPr>
        <w:t>, the proceeding may be transferred into the List on the Court’s own motion</w:t>
      </w:r>
      <w:r w:rsidR="00984EF6" w:rsidRPr="00E94591">
        <w:rPr>
          <w:rFonts w:ascii="Book Antiqua" w:hAnsi="Book Antiqua"/>
          <w:sz w:val="24"/>
          <w:szCs w:val="24"/>
        </w:rPr>
        <w:t>.</w:t>
      </w:r>
    </w:p>
    <w:p w14:paraId="47F09B90" w14:textId="77777777" w:rsidR="00182C1F" w:rsidRPr="00E94591" w:rsidRDefault="00182C1F"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Conversely, a proceeding initiated in the List may be transferred out of the List on the Court’s own motion if it appears to the Court that it is appropriate to have the </w:t>
      </w:r>
      <w:r w:rsidR="007C66C1" w:rsidRPr="00E94591">
        <w:rPr>
          <w:rFonts w:ascii="Book Antiqua" w:hAnsi="Book Antiqua"/>
          <w:sz w:val="24"/>
          <w:szCs w:val="24"/>
        </w:rPr>
        <w:t>proceeding managed in a different list</w:t>
      </w:r>
      <w:r w:rsidR="00984EF6" w:rsidRPr="00E94591">
        <w:rPr>
          <w:rFonts w:ascii="Book Antiqua" w:hAnsi="Book Antiqua"/>
          <w:sz w:val="24"/>
          <w:szCs w:val="24"/>
        </w:rPr>
        <w:t>.</w:t>
      </w:r>
    </w:p>
    <w:p w14:paraId="748CB894" w14:textId="77777777" w:rsidR="00182C1F" w:rsidRPr="00E94591" w:rsidRDefault="00182C1F"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No additional fees will be payable for the inclusion of a proceeding in the List</w:t>
      </w:r>
      <w:r w:rsidR="00984EF6" w:rsidRPr="00E94591">
        <w:rPr>
          <w:rFonts w:ascii="Book Antiqua" w:hAnsi="Book Antiqua"/>
          <w:sz w:val="24"/>
          <w:szCs w:val="24"/>
        </w:rPr>
        <w:t>.</w:t>
      </w:r>
    </w:p>
    <w:p w14:paraId="5591FABA" w14:textId="77777777" w:rsidR="00182C1F" w:rsidRPr="00E94591" w:rsidRDefault="00182C1F" w:rsidP="00E94591">
      <w:pPr>
        <w:spacing w:before="120" w:after="120"/>
        <w:jc w:val="both"/>
        <w:rPr>
          <w:rFonts w:ascii="Book Antiqua" w:hAnsi="Book Antiqua"/>
          <w:b/>
        </w:rPr>
      </w:pPr>
    </w:p>
    <w:p w14:paraId="770A9BB9" w14:textId="4DBCE20F" w:rsidR="007D3340" w:rsidRPr="00E94591" w:rsidRDefault="007D3340" w:rsidP="00E94591">
      <w:pPr>
        <w:pStyle w:val="ListParagraph"/>
        <w:keepNext/>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t>INITIATING DOCUMENTS IN PROBATE PROCEEDINGS</w:t>
      </w:r>
      <w:r w:rsidR="00836A28" w:rsidRPr="00E94591">
        <w:rPr>
          <w:rFonts w:ascii="Book Antiqua" w:hAnsi="Book Antiqua"/>
          <w:b/>
          <w:sz w:val="24"/>
          <w:szCs w:val="24"/>
        </w:rPr>
        <w:t xml:space="preserve"> (</w:t>
      </w:r>
      <w:r w:rsidR="00924722" w:rsidRPr="00E94591">
        <w:rPr>
          <w:rFonts w:ascii="Book Antiqua" w:hAnsi="Book Antiqua"/>
          <w:b/>
          <w:sz w:val="24"/>
          <w:szCs w:val="24"/>
        </w:rPr>
        <w:t xml:space="preserve">ASSIGNED A </w:t>
      </w:r>
      <w:r w:rsidR="00836A28" w:rsidRPr="00E94591">
        <w:rPr>
          <w:rFonts w:ascii="Book Antiqua" w:hAnsi="Book Antiqua"/>
          <w:b/>
          <w:sz w:val="24"/>
          <w:szCs w:val="24"/>
        </w:rPr>
        <w:t>‘S PRB’</w:t>
      </w:r>
      <w:r w:rsidR="00924722" w:rsidRPr="00E94591">
        <w:rPr>
          <w:rFonts w:ascii="Book Antiqua" w:hAnsi="Book Antiqua"/>
          <w:b/>
          <w:sz w:val="24"/>
          <w:szCs w:val="24"/>
        </w:rPr>
        <w:t xml:space="preserve"> PROCEEDING NUMBER</w:t>
      </w:r>
      <w:r w:rsidR="00836A28" w:rsidRPr="00E94591">
        <w:rPr>
          <w:rFonts w:ascii="Book Antiqua" w:hAnsi="Book Antiqua"/>
          <w:b/>
          <w:sz w:val="24"/>
          <w:szCs w:val="24"/>
        </w:rPr>
        <w:t>)</w:t>
      </w:r>
    </w:p>
    <w:p w14:paraId="4DE48123" w14:textId="24D0E259" w:rsidR="00D00BA1" w:rsidRPr="00E94591" w:rsidRDefault="00B31228" w:rsidP="00E94591">
      <w:pPr>
        <w:pStyle w:val="ListParagraph"/>
        <w:keepNext/>
        <w:numPr>
          <w:ilvl w:val="1"/>
          <w:numId w:val="30"/>
        </w:numPr>
        <w:autoSpaceDE w:val="0"/>
        <w:autoSpaceDN w:val="0"/>
        <w:adjustRightInd w:val="0"/>
        <w:spacing w:before="120" w:after="120"/>
        <w:contextualSpacing w:val="0"/>
        <w:jc w:val="both"/>
        <w:rPr>
          <w:rStyle w:val="normaltextrun"/>
          <w:rFonts w:ascii="Book Antiqua" w:hAnsi="Book Antiqua"/>
          <w:b/>
          <w:sz w:val="24"/>
          <w:szCs w:val="24"/>
        </w:rPr>
      </w:pPr>
      <w:r w:rsidRPr="00E94591">
        <w:rPr>
          <w:rStyle w:val="normaltextrun"/>
          <w:rFonts w:ascii="Book Antiqua" w:hAnsi="Book Antiqua"/>
          <w:bCs/>
          <w:sz w:val="24"/>
          <w:szCs w:val="24"/>
        </w:rPr>
        <w:t>Applications</w:t>
      </w:r>
      <w:r w:rsidR="00A67CEB" w:rsidRPr="00E94591">
        <w:rPr>
          <w:rStyle w:val="normaltextrun"/>
          <w:rFonts w:ascii="Book Antiqua" w:hAnsi="Book Antiqua"/>
          <w:bCs/>
          <w:sz w:val="24"/>
          <w:szCs w:val="24"/>
        </w:rPr>
        <w:t xml:space="preserve"> within the Court’s probate jurisdiction</w:t>
      </w:r>
      <w:r w:rsidRPr="00E94591">
        <w:rPr>
          <w:rStyle w:val="normaltextrun"/>
          <w:rFonts w:ascii="Book Antiqua" w:hAnsi="Book Antiqua"/>
          <w:bCs/>
          <w:sz w:val="24"/>
          <w:szCs w:val="24"/>
        </w:rPr>
        <w:t xml:space="preserve"> are to be commenced </w:t>
      </w:r>
      <w:r w:rsidR="00880C07" w:rsidRPr="00E94591">
        <w:rPr>
          <w:rStyle w:val="normaltextrun"/>
          <w:rFonts w:ascii="Book Antiqua" w:hAnsi="Book Antiqua"/>
          <w:bCs/>
          <w:sz w:val="24"/>
          <w:szCs w:val="24"/>
        </w:rPr>
        <w:t>by filing in the Probate Office</w:t>
      </w:r>
      <w:r w:rsidR="00836A28" w:rsidRPr="00E94591">
        <w:rPr>
          <w:rStyle w:val="normaltextrun"/>
          <w:rFonts w:ascii="Book Antiqua" w:hAnsi="Book Antiqua"/>
          <w:bCs/>
          <w:sz w:val="24"/>
          <w:szCs w:val="24"/>
        </w:rPr>
        <w:t xml:space="preserve"> through RedCrest-Probate</w:t>
      </w:r>
      <w:r w:rsidR="00880C07" w:rsidRPr="00E94591">
        <w:rPr>
          <w:rStyle w:val="normaltextrun"/>
          <w:rFonts w:ascii="Book Antiqua" w:hAnsi="Book Antiqua"/>
          <w:bCs/>
          <w:sz w:val="24"/>
          <w:szCs w:val="24"/>
        </w:rPr>
        <w:t xml:space="preserve"> </w:t>
      </w:r>
      <w:r w:rsidRPr="00E94591">
        <w:rPr>
          <w:rStyle w:val="normaltextrun"/>
          <w:rFonts w:ascii="Book Antiqua" w:hAnsi="Book Antiqua"/>
          <w:bCs/>
          <w:sz w:val="24"/>
          <w:szCs w:val="24"/>
        </w:rPr>
        <w:t xml:space="preserve">in accordance with the applicable </w:t>
      </w:r>
      <w:r w:rsidR="001D1B04" w:rsidRPr="00E94591">
        <w:rPr>
          <w:rStyle w:val="normaltextrun"/>
          <w:rFonts w:ascii="Book Antiqua" w:hAnsi="Book Antiqua"/>
          <w:bCs/>
          <w:i/>
          <w:iCs/>
          <w:sz w:val="24"/>
          <w:szCs w:val="24"/>
        </w:rPr>
        <w:t xml:space="preserve">AP </w:t>
      </w:r>
      <w:r w:rsidRPr="00E94591">
        <w:rPr>
          <w:rStyle w:val="normaltextrun"/>
          <w:rFonts w:ascii="Book Antiqua" w:hAnsi="Book Antiqua"/>
          <w:bCs/>
          <w:i/>
          <w:iCs/>
          <w:sz w:val="24"/>
          <w:szCs w:val="24"/>
        </w:rPr>
        <w:t>Rules</w:t>
      </w:r>
      <w:r w:rsidRPr="00E94591">
        <w:rPr>
          <w:rStyle w:val="normaltextrun"/>
          <w:rFonts w:ascii="Book Antiqua" w:hAnsi="Book Antiqua"/>
          <w:bCs/>
          <w:sz w:val="24"/>
          <w:szCs w:val="24"/>
        </w:rPr>
        <w:t>.</w:t>
      </w:r>
    </w:p>
    <w:p w14:paraId="0917B85F" w14:textId="148D5AF9" w:rsidR="001A78FA" w:rsidRPr="00E94591" w:rsidRDefault="00D554EC" w:rsidP="00E94591">
      <w:pPr>
        <w:pStyle w:val="ListParagraph"/>
        <w:keepNext/>
        <w:numPr>
          <w:ilvl w:val="1"/>
          <w:numId w:val="30"/>
        </w:numPr>
        <w:autoSpaceDE w:val="0"/>
        <w:autoSpaceDN w:val="0"/>
        <w:adjustRightInd w:val="0"/>
        <w:spacing w:before="120" w:after="120"/>
        <w:contextualSpacing w:val="0"/>
        <w:jc w:val="both"/>
        <w:rPr>
          <w:rStyle w:val="normaltextrun"/>
          <w:rFonts w:ascii="Book Antiqua" w:hAnsi="Book Antiqua"/>
          <w:b/>
          <w:sz w:val="24"/>
          <w:szCs w:val="24"/>
        </w:rPr>
      </w:pPr>
      <w:r w:rsidRPr="00E94591">
        <w:rPr>
          <w:rStyle w:val="normaltextrun"/>
          <w:rFonts w:ascii="Book Antiqua" w:hAnsi="Book Antiqua"/>
          <w:bCs/>
          <w:sz w:val="24"/>
          <w:szCs w:val="24"/>
        </w:rPr>
        <w:t xml:space="preserve">Applications in probate proceedings are </w:t>
      </w:r>
      <w:r w:rsidR="00896763" w:rsidRPr="00E94591">
        <w:rPr>
          <w:rStyle w:val="normaltextrun"/>
          <w:rFonts w:ascii="Book Antiqua" w:hAnsi="Book Antiqua"/>
          <w:bCs/>
          <w:sz w:val="24"/>
          <w:szCs w:val="24"/>
        </w:rPr>
        <w:t xml:space="preserve">referred into the List </w:t>
      </w:r>
      <w:r w:rsidRPr="00E94591">
        <w:rPr>
          <w:rStyle w:val="normaltextrun"/>
          <w:rFonts w:ascii="Book Antiqua" w:hAnsi="Book Antiqua"/>
          <w:bCs/>
          <w:sz w:val="24"/>
          <w:szCs w:val="24"/>
        </w:rPr>
        <w:t xml:space="preserve">by </w:t>
      </w:r>
      <w:r w:rsidR="005917AD">
        <w:rPr>
          <w:rStyle w:val="normaltextrun"/>
          <w:rFonts w:ascii="Book Antiqua" w:hAnsi="Book Antiqua"/>
          <w:bCs/>
          <w:sz w:val="24"/>
          <w:szCs w:val="24"/>
        </w:rPr>
        <w:t xml:space="preserve">an appropriate </w:t>
      </w:r>
      <w:r w:rsidRPr="00E94591">
        <w:rPr>
          <w:rStyle w:val="normaltextrun"/>
          <w:rFonts w:ascii="Book Antiqua" w:hAnsi="Book Antiqua"/>
          <w:bCs/>
          <w:sz w:val="24"/>
          <w:szCs w:val="24"/>
        </w:rPr>
        <w:t>summons</w:t>
      </w:r>
      <w:r w:rsidR="008F719A" w:rsidRPr="00E94591">
        <w:rPr>
          <w:rStyle w:val="normaltextrun"/>
          <w:rFonts w:ascii="Book Antiqua" w:hAnsi="Book Antiqua"/>
          <w:bCs/>
          <w:sz w:val="24"/>
          <w:szCs w:val="24"/>
        </w:rPr>
        <w:t xml:space="preserve"> depending on the nature of the application. </w:t>
      </w:r>
      <w:r w:rsidR="009025DD" w:rsidRPr="00E94591">
        <w:rPr>
          <w:rStyle w:val="normaltextrun"/>
          <w:rFonts w:ascii="Book Antiqua" w:hAnsi="Book Antiqua"/>
          <w:bCs/>
          <w:sz w:val="24"/>
          <w:szCs w:val="24"/>
        </w:rPr>
        <w:t xml:space="preserve"> </w:t>
      </w:r>
    </w:p>
    <w:p w14:paraId="10E64710" w14:textId="77777777" w:rsidR="00D16373" w:rsidRPr="00E94591" w:rsidRDefault="00D16373" w:rsidP="00E94591">
      <w:pPr>
        <w:pStyle w:val="ListParagraph"/>
        <w:keepNext/>
        <w:autoSpaceDE w:val="0"/>
        <w:autoSpaceDN w:val="0"/>
        <w:adjustRightInd w:val="0"/>
        <w:spacing w:before="120" w:after="120"/>
        <w:contextualSpacing w:val="0"/>
        <w:jc w:val="both"/>
        <w:rPr>
          <w:rStyle w:val="normaltextrun"/>
          <w:rFonts w:ascii="Book Antiqua" w:hAnsi="Book Antiqua"/>
          <w:b/>
          <w:sz w:val="24"/>
          <w:szCs w:val="24"/>
        </w:rPr>
      </w:pPr>
    </w:p>
    <w:p w14:paraId="25A97103" w14:textId="3B41310A" w:rsidR="00AE1FE9" w:rsidRPr="00E94591" w:rsidRDefault="00AE1FE9" w:rsidP="00E94591">
      <w:pPr>
        <w:pStyle w:val="ListParagraph"/>
        <w:keepNext/>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t>INITIATING DOCUMENTS</w:t>
      </w:r>
      <w:r w:rsidR="00E05D8D" w:rsidRPr="00E94591">
        <w:rPr>
          <w:rFonts w:ascii="Book Antiqua" w:hAnsi="Book Antiqua"/>
          <w:b/>
          <w:sz w:val="24"/>
          <w:szCs w:val="24"/>
        </w:rPr>
        <w:t xml:space="preserve"> </w:t>
      </w:r>
      <w:r w:rsidR="00017DB6" w:rsidRPr="00E94591">
        <w:rPr>
          <w:rFonts w:ascii="Book Antiqua" w:hAnsi="Book Antiqua"/>
          <w:b/>
          <w:sz w:val="24"/>
          <w:szCs w:val="24"/>
        </w:rPr>
        <w:t xml:space="preserve">FOR PROCEEDINGS </w:t>
      </w:r>
      <w:r w:rsidR="008D6C43" w:rsidRPr="00E94591">
        <w:rPr>
          <w:rFonts w:ascii="Book Antiqua" w:hAnsi="Book Antiqua"/>
          <w:b/>
          <w:sz w:val="24"/>
          <w:szCs w:val="24"/>
        </w:rPr>
        <w:t xml:space="preserve">IN </w:t>
      </w:r>
      <w:r w:rsidR="00017DB6" w:rsidRPr="00E94591">
        <w:rPr>
          <w:rFonts w:ascii="Book Antiqua" w:hAnsi="Book Antiqua"/>
          <w:b/>
          <w:sz w:val="24"/>
          <w:szCs w:val="24"/>
        </w:rPr>
        <w:t xml:space="preserve">THE </w:t>
      </w:r>
      <w:r w:rsidR="008D6C43" w:rsidRPr="00E94591">
        <w:rPr>
          <w:rFonts w:ascii="Book Antiqua" w:hAnsi="Book Antiqua"/>
          <w:b/>
          <w:sz w:val="24"/>
          <w:szCs w:val="24"/>
        </w:rPr>
        <w:t xml:space="preserve">COMMON LAW DIVISION </w:t>
      </w:r>
      <w:r w:rsidR="00836A28" w:rsidRPr="00E94591">
        <w:rPr>
          <w:rFonts w:ascii="Book Antiqua" w:hAnsi="Book Antiqua"/>
          <w:b/>
          <w:sz w:val="24"/>
          <w:szCs w:val="24"/>
        </w:rPr>
        <w:t>(</w:t>
      </w:r>
      <w:r w:rsidR="00924722" w:rsidRPr="00E94591">
        <w:rPr>
          <w:rFonts w:ascii="Book Antiqua" w:hAnsi="Book Antiqua"/>
          <w:b/>
          <w:sz w:val="24"/>
          <w:szCs w:val="24"/>
        </w:rPr>
        <w:t xml:space="preserve">ASSIGNED A </w:t>
      </w:r>
      <w:r w:rsidR="00836A28" w:rsidRPr="00E94591">
        <w:rPr>
          <w:rFonts w:ascii="Book Antiqua" w:hAnsi="Book Antiqua"/>
          <w:b/>
          <w:sz w:val="24"/>
          <w:szCs w:val="24"/>
        </w:rPr>
        <w:t>‘S ECI’</w:t>
      </w:r>
      <w:r w:rsidR="00924722" w:rsidRPr="00E94591">
        <w:rPr>
          <w:rFonts w:ascii="Book Antiqua" w:hAnsi="Book Antiqua"/>
          <w:b/>
          <w:sz w:val="24"/>
          <w:szCs w:val="24"/>
        </w:rPr>
        <w:t xml:space="preserve"> PROCEEDING NUMBER</w:t>
      </w:r>
      <w:r w:rsidR="00836A28" w:rsidRPr="00E94591">
        <w:rPr>
          <w:rFonts w:ascii="Book Antiqua" w:hAnsi="Book Antiqua"/>
          <w:b/>
          <w:sz w:val="24"/>
          <w:szCs w:val="24"/>
        </w:rPr>
        <w:t>)</w:t>
      </w:r>
    </w:p>
    <w:p w14:paraId="5FFFDED3" w14:textId="42FD7415" w:rsidR="00AE1FE9" w:rsidRPr="00E94591" w:rsidRDefault="00E71DD3"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Style w:val="normaltextrun"/>
          <w:rFonts w:ascii="Book Antiqua" w:hAnsi="Book Antiqua"/>
          <w:sz w:val="24"/>
          <w:szCs w:val="24"/>
        </w:rPr>
        <w:t>If the subject matter of the proceeding involves a deceased estate, t</w:t>
      </w:r>
      <w:r w:rsidR="00AE1FE9" w:rsidRPr="00E94591">
        <w:rPr>
          <w:rStyle w:val="normaltextrun"/>
          <w:rFonts w:ascii="Book Antiqua" w:hAnsi="Book Antiqua"/>
          <w:sz w:val="24"/>
          <w:szCs w:val="24"/>
        </w:rPr>
        <w:t>he originating motion</w:t>
      </w:r>
      <w:r w:rsidR="00927BE2" w:rsidRPr="00E94591">
        <w:rPr>
          <w:rStyle w:val="normaltextrun"/>
          <w:rFonts w:ascii="Book Antiqua" w:hAnsi="Book Antiqua"/>
          <w:sz w:val="24"/>
          <w:szCs w:val="24"/>
        </w:rPr>
        <w:t xml:space="preserve"> or</w:t>
      </w:r>
      <w:r w:rsidR="009E764D" w:rsidRPr="00E94591">
        <w:rPr>
          <w:rStyle w:val="normaltextrun"/>
          <w:rFonts w:ascii="Book Antiqua" w:hAnsi="Book Antiqua"/>
          <w:sz w:val="24"/>
          <w:szCs w:val="24"/>
        </w:rPr>
        <w:t xml:space="preserve"> the statement of claim endorsed by</w:t>
      </w:r>
      <w:r w:rsidR="00927BE2" w:rsidRPr="00E94591">
        <w:rPr>
          <w:rStyle w:val="normaltextrun"/>
          <w:rFonts w:ascii="Book Antiqua" w:hAnsi="Book Antiqua"/>
          <w:sz w:val="24"/>
          <w:szCs w:val="24"/>
        </w:rPr>
        <w:t xml:space="preserve"> writ</w:t>
      </w:r>
      <w:r w:rsidR="00AE1FE9" w:rsidRPr="00E94591">
        <w:rPr>
          <w:rStyle w:val="normaltextrun"/>
          <w:rFonts w:ascii="Book Antiqua" w:hAnsi="Book Antiqua"/>
          <w:sz w:val="24"/>
          <w:szCs w:val="24"/>
        </w:rPr>
        <w:t xml:space="preserve"> initiating </w:t>
      </w:r>
      <w:r w:rsidRPr="00E94591">
        <w:rPr>
          <w:rStyle w:val="normaltextrun"/>
          <w:rFonts w:ascii="Book Antiqua" w:hAnsi="Book Antiqua"/>
          <w:sz w:val="24"/>
          <w:szCs w:val="24"/>
        </w:rPr>
        <w:t>the</w:t>
      </w:r>
      <w:r w:rsidR="00E05D8D" w:rsidRPr="00E94591">
        <w:rPr>
          <w:rStyle w:val="normaltextrun"/>
          <w:rFonts w:ascii="Book Antiqua" w:hAnsi="Book Antiqua"/>
          <w:sz w:val="24"/>
          <w:szCs w:val="24"/>
        </w:rPr>
        <w:t xml:space="preserve"> </w:t>
      </w:r>
      <w:r w:rsidR="00E40DDC" w:rsidRPr="00E94591">
        <w:rPr>
          <w:rStyle w:val="normaltextrun"/>
          <w:rFonts w:ascii="Book Antiqua" w:hAnsi="Book Antiqua"/>
          <w:sz w:val="24"/>
          <w:szCs w:val="24"/>
        </w:rPr>
        <w:t>civil</w:t>
      </w:r>
      <w:r w:rsidR="00E05D8D" w:rsidRPr="00E94591">
        <w:rPr>
          <w:rStyle w:val="normaltextrun"/>
          <w:rFonts w:ascii="Book Antiqua" w:hAnsi="Book Antiqua"/>
          <w:sz w:val="24"/>
          <w:szCs w:val="24"/>
        </w:rPr>
        <w:t xml:space="preserve"> proceeding</w:t>
      </w:r>
      <w:r w:rsidR="00AE1FE9" w:rsidRPr="00E94591">
        <w:rPr>
          <w:rStyle w:val="normaltextrun"/>
          <w:rFonts w:ascii="Book Antiqua" w:hAnsi="Book Antiqua"/>
          <w:sz w:val="24"/>
          <w:szCs w:val="24"/>
        </w:rPr>
        <w:t xml:space="preserve"> must include</w:t>
      </w:r>
      <w:r w:rsidR="00BA643E" w:rsidRPr="00E94591">
        <w:rPr>
          <w:rStyle w:val="normaltextrun"/>
          <w:rFonts w:ascii="Book Antiqua" w:hAnsi="Book Antiqua"/>
          <w:sz w:val="24"/>
          <w:szCs w:val="24"/>
        </w:rPr>
        <w:t xml:space="preserve"> </w:t>
      </w:r>
      <w:r w:rsidR="00AE1FE9" w:rsidRPr="00E94591">
        <w:rPr>
          <w:rStyle w:val="normaltextrun"/>
          <w:rFonts w:ascii="Book Antiqua" w:hAnsi="Book Antiqua"/>
          <w:sz w:val="24"/>
          <w:szCs w:val="24"/>
        </w:rPr>
        <w:t>the following information:</w:t>
      </w:r>
      <w:r w:rsidR="00AE1FE9" w:rsidRPr="00E94591">
        <w:rPr>
          <w:rStyle w:val="eop"/>
          <w:rFonts w:ascii="Book Antiqua" w:hAnsi="Book Antiqua"/>
          <w:sz w:val="24"/>
          <w:szCs w:val="24"/>
        </w:rPr>
        <w:t> </w:t>
      </w:r>
    </w:p>
    <w:p w14:paraId="76143079" w14:textId="54C21A6B" w:rsidR="00AE1FE9" w:rsidRPr="00E94591" w:rsidRDefault="00AE1FE9" w:rsidP="00E94591">
      <w:pPr>
        <w:pStyle w:val="paragraph"/>
        <w:numPr>
          <w:ilvl w:val="0"/>
          <w:numId w:val="48"/>
        </w:numPr>
        <w:spacing w:before="120" w:beforeAutospacing="0" w:after="120" w:afterAutospacing="0"/>
        <w:ind w:left="1440" w:hanging="720"/>
        <w:jc w:val="both"/>
        <w:textAlignment w:val="baseline"/>
        <w:rPr>
          <w:rFonts w:ascii="Book Antiqua" w:hAnsi="Book Antiqua"/>
        </w:rPr>
      </w:pPr>
      <w:r w:rsidRPr="00E94591">
        <w:rPr>
          <w:rStyle w:val="normaltextrun"/>
          <w:rFonts w:ascii="Book Antiqua" w:hAnsi="Book Antiqua"/>
        </w:rPr>
        <w:t>the date of the death of the deceased in respect of whose estate the application is made;</w:t>
      </w:r>
      <w:r w:rsidRPr="00E94591">
        <w:rPr>
          <w:rStyle w:val="eop"/>
          <w:rFonts w:ascii="Book Antiqua" w:hAnsi="Book Antiqua"/>
        </w:rPr>
        <w:t> </w:t>
      </w:r>
    </w:p>
    <w:p w14:paraId="7F947A67" w14:textId="2421FC8F" w:rsidR="00AE1FE9" w:rsidRPr="00E94591" w:rsidRDefault="00AE1FE9" w:rsidP="00E94591">
      <w:pPr>
        <w:pStyle w:val="paragraph"/>
        <w:numPr>
          <w:ilvl w:val="0"/>
          <w:numId w:val="48"/>
        </w:numPr>
        <w:spacing w:before="120" w:beforeAutospacing="0" w:after="120" w:afterAutospacing="0"/>
        <w:ind w:left="1440" w:hanging="720"/>
        <w:jc w:val="both"/>
        <w:textAlignment w:val="baseline"/>
        <w:rPr>
          <w:rFonts w:ascii="Book Antiqua" w:hAnsi="Book Antiqua"/>
        </w:rPr>
      </w:pPr>
      <w:r w:rsidRPr="00E94591">
        <w:rPr>
          <w:rStyle w:val="normaltextrun"/>
          <w:rFonts w:ascii="Book Antiqua" w:hAnsi="Book Antiqua"/>
        </w:rPr>
        <w:t xml:space="preserve">the date of the last </w:t>
      </w:r>
      <w:r w:rsidR="0022053B" w:rsidRPr="00E94591">
        <w:rPr>
          <w:rStyle w:val="normaltextrun"/>
          <w:rFonts w:ascii="Book Antiqua" w:hAnsi="Book Antiqua"/>
        </w:rPr>
        <w:t>w</w:t>
      </w:r>
      <w:r w:rsidRPr="00E94591">
        <w:rPr>
          <w:rStyle w:val="normaltextrun"/>
          <w:rFonts w:ascii="Book Antiqua" w:hAnsi="Book Antiqua"/>
        </w:rPr>
        <w:t>ill (if any); </w:t>
      </w:r>
      <w:r w:rsidRPr="00E94591">
        <w:rPr>
          <w:rStyle w:val="eop"/>
          <w:rFonts w:ascii="Book Antiqua" w:hAnsi="Book Antiqua"/>
        </w:rPr>
        <w:t> </w:t>
      </w:r>
    </w:p>
    <w:p w14:paraId="7E28C9B6" w14:textId="2CDFA38E" w:rsidR="00AE1FE9" w:rsidRPr="00E94591" w:rsidRDefault="00AE1FE9" w:rsidP="00E94591">
      <w:pPr>
        <w:pStyle w:val="paragraph"/>
        <w:numPr>
          <w:ilvl w:val="0"/>
          <w:numId w:val="48"/>
        </w:numPr>
        <w:spacing w:before="120" w:beforeAutospacing="0" w:after="120" w:afterAutospacing="0"/>
        <w:ind w:left="1440" w:hanging="720"/>
        <w:jc w:val="both"/>
        <w:textAlignment w:val="baseline"/>
        <w:rPr>
          <w:rFonts w:ascii="Book Antiqua" w:hAnsi="Book Antiqua"/>
        </w:rPr>
      </w:pPr>
      <w:r w:rsidRPr="00E94591">
        <w:rPr>
          <w:rStyle w:val="normaltextrun"/>
          <w:rFonts w:ascii="Book Antiqua" w:hAnsi="Book Antiqua"/>
        </w:rPr>
        <w:lastRenderedPageBreak/>
        <w:t xml:space="preserve">the date of </w:t>
      </w:r>
      <w:r w:rsidR="0022053B" w:rsidRPr="00E94591">
        <w:rPr>
          <w:rStyle w:val="normaltextrun"/>
          <w:rFonts w:ascii="Book Antiqua" w:hAnsi="Book Antiqua"/>
        </w:rPr>
        <w:t xml:space="preserve">any </w:t>
      </w:r>
      <w:r w:rsidR="003569B3" w:rsidRPr="00E94591">
        <w:rPr>
          <w:rStyle w:val="normaltextrun"/>
          <w:rFonts w:ascii="Book Antiqua" w:hAnsi="Book Antiqua"/>
        </w:rPr>
        <w:t>g</w:t>
      </w:r>
      <w:r w:rsidRPr="00E94591">
        <w:rPr>
          <w:rStyle w:val="normaltextrun"/>
          <w:rFonts w:ascii="Book Antiqua" w:hAnsi="Book Antiqua"/>
        </w:rPr>
        <w:t xml:space="preserve">rant of </w:t>
      </w:r>
      <w:r w:rsidR="0022053B" w:rsidRPr="00E94591">
        <w:rPr>
          <w:rStyle w:val="normaltextrun"/>
          <w:rFonts w:ascii="Book Antiqua" w:hAnsi="Book Antiqua"/>
        </w:rPr>
        <w:t>representation of</w:t>
      </w:r>
      <w:r w:rsidRPr="00E94591">
        <w:rPr>
          <w:rStyle w:val="normaltextrun"/>
          <w:rFonts w:ascii="Book Antiqua" w:hAnsi="Book Antiqua"/>
        </w:rPr>
        <w:t xml:space="preserve"> the estate of the deceased;</w:t>
      </w:r>
      <w:r w:rsidR="004F7B06" w:rsidRPr="00E94591">
        <w:rPr>
          <w:rStyle w:val="normaltextrun"/>
          <w:rFonts w:ascii="Book Antiqua" w:hAnsi="Book Antiqua"/>
        </w:rPr>
        <w:t xml:space="preserve"> and</w:t>
      </w:r>
      <w:r w:rsidRPr="00E94591">
        <w:rPr>
          <w:rStyle w:val="eop"/>
          <w:rFonts w:ascii="Book Antiqua" w:hAnsi="Book Antiqua"/>
        </w:rPr>
        <w:t> </w:t>
      </w:r>
    </w:p>
    <w:p w14:paraId="7DCF348A" w14:textId="3263F023" w:rsidR="00AE1FE9" w:rsidRPr="00E94591" w:rsidRDefault="00AE1FE9" w:rsidP="00E94591">
      <w:pPr>
        <w:pStyle w:val="paragraph"/>
        <w:numPr>
          <w:ilvl w:val="0"/>
          <w:numId w:val="48"/>
        </w:numPr>
        <w:spacing w:before="120" w:beforeAutospacing="0" w:after="120" w:afterAutospacing="0"/>
        <w:ind w:left="1440" w:hanging="720"/>
        <w:jc w:val="both"/>
        <w:textAlignment w:val="baseline"/>
        <w:rPr>
          <w:rFonts w:ascii="Book Antiqua" w:hAnsi="Book Antiqua"/>
        </w:rPr>
      </w:pPr>
      <w:r w:rsidRPr="00E94591">
        <w:rPr>
          <w:rStyle w:val="normaltextrun"/>
          <w:rFonts w:ascii="Book Antiqua" w:hAnsi="Book Antiqua"/>
        </w:rPr>
        <w:t>the relationship of the plaintiff to the deceased</w:t>
      </w:r>
      <w:r w:rsidR="004F7B06" w:rsidRPr="00E94591">
        <w:rPr>
          <w:rStyle w:val="normaltextrun"/>
          <w:rFonts w:ascii="Book Antiqua" w:hAnsi="Book Antiqua"/>
        </w:rPr>
        <w:t>.</w:t>
      </w:r>
      <w:r w:rsidRPr="00E94591">
        <w:rPr>
          <w:rStyle w:val="eop"/>
          <w:rFonts w:ascii="Book Antiqua" w:hAnsi="Book Antiqua"/>
        </w:rPr>
        <w:t> </w:t>
      </w:r>
    </w:p>
    <w:p w14:paraId="1A728741" w14:textId="01E03585" w:rsidR="004F7B06" w:rsidRPr="00E94591" w:rsidRDefault="00E05D8D" w:rsidP="00E94591">
      <w:pPr>
        <w:pStyle w:val="ListParagraph"/>
        <w:numPr>
          <w:ilvl w:val="1"/>
          <w:numId w:val="30"/>
        </w:numPr>
        <w:autoSpaceDE w:val="0"/>
        <w:autoSpaceDN w:val="0"/>
        <w:adjustRightInd w:val="0"/>
        <w:spacing w:before="120" w:after="120"/>
        <w:contextualSpacing w:val="0"/>
        <w:jc w:val="both"/>
        <w:rPr>
          <w:rStyle w:val="normaltextrun"/>
          <w:rFonts w:ascii="Book Antiqua" w:hAnsi="Book Antiqua"/>
          <w:b/>
          <w:sz w:val="24"/>
          <w:szCs w:val="24"/>
        </w:rPr>
      </w:pPr>
      <w:r w:rsidRPr="00E94591">
        <w:rPr>
          <w:rStyle w:val="normaltextrun"/>
          <w:rFonts w:ascii="Book Antiqua" w:hAnsi="Book Antiqua"/>
          <w:sz w:val="24"/>
          <w:szCs w:val="24"/>
        </w:rPr>
        <w:t xml:space="preserve">Applications commenced by originating motion </w:t>
      </w:r>
      <w:r w:rsidR="005F4437" w:rsidRPr="00E94591">
        <w:rPr>
          <w:rStyle w:val="normaltextrun"/>
          <w:rFonts w:ascii="Book Antiqua" w:hAnsi="Book Antiqua"/>
          <w:sz w:val="24"/>
          <w:szCs w:val="24"/>
        </w:rPr>
        <w:t>shall be</w:t>
      </w:r>
      <w:r w:rsidRPr="00E94591">
        <w:rPr>
          <w:rStyle w:val="normaltextrun"/>
          <w:rFonts w:ascii="Book Antiqua" w:hAnsi="Book Antiqua"/>
          <w:sz w:val="24"/>
          <w:szCs w:val="24"/>
        </w:rPr>
        <w:t xml:space="preserve"> supported by affidavit </w:t>
      </w:r>
      <w:r w:rsidR="003569B3" w:rsidRPr="00E94591">
        <w:rPr>
          <w:rStyle w:val="normaltextrun"/>
          <w:rFonts w:ascii="Book Antiqua" w:hAnsi="Book Antiqua"/>
          <w:sz w:val="24"/>
          <w:szCs w:val="24"/>
        </w:rPr>
        <w:t>which</w:t>
      </w:r>
      <w:r w:rsidR="000E32C7" w:rsidRPr="00E94591">
        <w:rPr>
          <w:rStyle w:val="normaltextrun"/>
          <w:rFonts w:ascii="Book Antiqua" w:hAnsi="Book Antiqua"/>
          <w:sz w:val="24"/>
          <w:szCs w:val="24"/>
        </w:rPr>
        <w:t xml:space="preserve"> generally</w:t>
      </w:r>
      <w:r w:rsidR="003569B3" w:rsidRPr="00E94591">
        <w:rPr>
          <w:rStyle w:val="normaltextrun"/>
          <w:rFonts w:ascii="Book Antiqua" w:hAnsi="Book Antiqua"/>
          <w:sz w:val="24"/>
          <w:szCs w:val="24"/>
        </w:rPr>
        <w:t xml:space="preserve"> must</w:t>
      </w:r>
      <w:r w:rsidR="0087385E" w:rsidRPr="00E94591">
        <w:rPr>
          <w:rStyle w:val="normaltextrun"/>
          <w:rFonts w:ascii="Book Antiqua" w:hAnsi="Book Antiqua"/>
          <w:sz w:val="24"/>
          <w:szCs w:val="24"/>
        </w:rPr>
        <w:t xml:space="preserve">, </w:t>
      </w:r>
      <w:r w:rsidR="00433904" w:rsidRPr="00E94591">
        <w:rPr>
          <w:rStyle w:val="normaltextrun"/>
          <w:rFonts w:ascii="Book Antiqua" w:hAnsi="Book Antiqua"/>
          <w:sz w:val="24"/>
          <w:szCs w:val="24"/>
        </w:rPr>
        <w:t>as applicable</w:t>
      </w:r>
      <w:r w:rsidR="004F7B06" w:rsidRPr="00E94591">
        <w:rPr>
          <w:rStyle w:val="normaltextrun"/>
          <w:rFonts w:ascii="Book Antiqua" w:hAnsi="Book Antiqua"/>
          <w:sz w:val="24"/>
          <w:szCs w:val="24"/>
        </w:rPr>
        <w:t>:</w:t>
      </w:r>
    </w:p>
    <w:p w14:paraId="7A97C016" w14:textId="427FDEE5" w:rsidR="004F7B06" w:rsidRPr="00E94591" w:rsidRDefault="003569B3" w:rsidP="00E94591">
      <w:pPr>
        <w:pStyle w:val="ListParagraph"/>
        <w:numPr>
          <w:ilvl w:val="2"/>
          <w:numId w:val="50"/>
        </w:numPr>
        <w:autoSpaceDE w:val="0"/>
        <w:autoSpaceDN w:val="0"/>
        <w:adjustRightInd w:val="0"/>
        <w:spacing w:before="120" w:after="120"/>
        <w:ind w:left="1440" w:hanging="720"/>
        <w:contextualSpacing w:val="0"/>
        <w:jc w:val="both"/>
        <w:rPr>
          <w:rStyle w:val="normaltextrun"/>
          <w:rFonts w:ascii="Book Antiqua" w:hAnsi="Book Antiqua"/>
          <w:b/>
          <w:sz w:val="24"/>
          <w:szCs w:val="24"/>
        </w:rPr>
      </w:pPr>
      <w:r w:rsidRPr="00E94591">
        <w:rPr>
          <w:rStyle w:val="eop"/>
          <w:rFonts w:ascii="Book Antiqua" w:hAnsi="Book Antiqua"/>
          <w:sz w:val="24"/>
          <w:szCs w:val="24"/>
        </w:rPr>
        <w:t xml:space="preserve">address the matters set out in the </w:t>
      </w:r>
      <w:r w:rsidR="00564F69" w:rsidRPr="00E94591">
        <w:rPr>
          <w:rStyle w:val="eop"/>
          <w:rFonts w:ascii="Book Antiqua" w:hAnsi="Book Antiqua"/>
          <w:sz w:val="24"/>
          <w:szCs w:val="24"/>
        </w:rPr>
        <w:t>preceding</w:t>
      </w:r>
      <w:r w:rsidRPr="00E94591">
        <w:rPr>
          <w:rStyle w:val="eop"/>
          <w:rFonts w:ascii="Book Antiqua" w:hAnsi="Book Antiqua"/>
          <w:sz w:val="24"/>
          <w:szCs w:val="24"/>
        </w:rPr>
        <w:t xml:space="preserve"> paragraph</w:t>
      </w:r>
      <w:r w:rsidR="004F7B06" w:rsidRPr="00E94591">
        <w:rPr>
          <w:rStyle w:val="normaltextrun"/>
          <w:rFonts w:ascii="Book Antiqua" w:hAnsi="Book Antiqua"/>
          <w:sz w:val="24"/>
          <w:szCs w:val="24"/>
        </w:rPr>
        <w:t>;</w:t>
      </w:r>
      <w:r w:rsidR="00F34029" w:rsidRPr="00E94591">
        <w:rPr>
          <w:rStyle w:val="normaltextrun"/>
          <w:rFonts w:ascii="Book Antiqua" w:hAnsi="Book Antiqua"/>
          <w:sz w:val="24"/>
          <w:szCs w:val="24"/>
        </w:rPr>
        <w:t xml:space="preserve"> and</w:t>
      </w:r>
    </w:p>
    <w:p w14:paraId="29539D01" w14:textId="54A1D59B" w:rsidR="004F7B06" w:rsidRPr="00E94591" w:rsidRDefault="00247E49" w:rsidP="00E94591">
      <w:pPr>
        <w:pStyle w:val="ListParagraph"/>
        <w:numPr>
          <w:ilvl w:val="2"/>
          <w:numId w:val="50"/>
        </w:numPr>
        <w:autoSpaceDE w:val="0"/>
        <w:autoSpaceDN w:val="0"/>
        <w:adjustRightInd w:val="0"/>
        <w:spacing w:before="120" w:after="120"/>
        <w:ind w:left="1440" w:hanging="720"/>
        <w:contextualSpacing w:val="0"/>
        <w:jc w:val="both"/>
        <w:rPr>
          <w:rStyle w:val="eop"/>
          <w:rFonts w:ascii="Book Antiqua" w:hAnsi="Book Antiqua"/>
          <w:b/>
          <w:sz w:val="24"/>
          <w:szCs w:val="24"/>
        </w:rPr>
      </w:pPr>
      <w:r w:rsidRPr="00E94591">
        <w:rPr>
          <w:rStyle w:val="normaltextrun"/>
          <w:rFonts w:ascii="Book Antiqua" w:hAnsi="Book Antiqua"/>
          <w:sz w:val="24"/>
          <w:szCs w:val="24"/>
        </w:rPr>
        <w:t xml:space="preserve">exhibit copies of the documents </w:t>
      </w:r>
      <w:r w:rsidR="001E40BD" w:rsidRPr="00E94591">
        <w:rPr>
          <w:rStyle w:val="normaltextrun"/>
          <w:rFonts w:ascii="Book Antiqua" w:hAnsi="Book Antiqua"/>
          <w:sz w:val="24"/>
          <w:szCs w:val="24"/>
        </w:rPr>
        <w:t xml:space="preserve">evidencing </w:t>
      </w:r>
      <w:r w:rsidR="00D37F2F" w:rsidRPr="00E94591">
        <w:rPr>
          <w:rStyle w:val="normaltextrun"/>
          <w:rFonts w:ascii="Book Antiqua" w:hAnsi="Book Antiqua"/>
          <w:sz w:val="24"/>
          <w:szCs w:val="24"/>
        </w:rPr>
        <w:t xml:space="preserve">the matters in </w:t>
      </w:r>
      <w:r w:rsidR="00993F32" w:rsidRPr="00E94591">
        <w:rPr>
          <w:rStyle w:val="normaltextrun"/>
          <w:rFonts w:ascii="Book Antiqua" w:hAnsi="Book Antiqua"/>
          <w:sz w:val="24"/>
          <w:szCs w:val="24"/>
        </w:rPr>
        <w:t xml:space="preserve">the </w:t>
      </w:r>
      <w:r w:rsidR="00993F32" w:rsidRPr="00E94591">
        <w:rPr>
          <w:rStyle w:val="eop"/>
          <w:rFonts w:ascii="Book Antiqua" w:hAnsi="Book Antiqua"/>
          <w:sz w:val="24"/>
          <w:szCs w:val="24"/>
        </w:rPr>
        <w:t xml:space="preserve">preceding </w:t>
      </w:r>
      <w:r w:rsidR="00D37F2F" w:rsidRPr="00E94591">
        <w:rPr>
          <w:rStyle w:val="eop"/>
          <w:rFonts w:ascii="Book Antiqua" w:hAnsi="Book Antiqua"/>
          <w:sz w:val="24"/>
          <w:szCs w:val="24"/>
        </w:rPr>
        <w:t>paragraph</w:t>
      </w:r>
      <w:r w:rsidR="00046956" w:rsidRPr="00E94591">
        <w:rPr>
          <w:rStyle w:val="normaltextrun"/>
          <w:rFonts w:ascii="Book Antiqua" w:hAnsi="Book Antiqua"/>
          <w:sz w:val="24"/>
          <w:szCs w:val="24"/>
        </w:rPr>
        <w:t>.</w:t>
      </w:r>
      <w:r w:rsidRPr="00E94591">
        <w:rPr>
          <w:rStyle w:val="normaltextrun"/>
          <w:rFonts w:ascii="Book Antiqua" w:hAnsi="Book Antiqua"/>
          <w:sz w:val="24"/>
          <w:szCs w:val="24"/>
        </w:rPr>
        <w:t xml:space="preserve"> </w:t>
      </w:r>
    </w:p>
    <w:p w14:paraId="099A756F" w14:textId="6FDE26CD" w:rsidR="00827A76" w:rsidRPr="00E94591" w:rsidRDefault="000E32C7" w:rsidP="00E94591">
      <w:pPr>
        <w:pStyle w:val="ListParagraph"/>
        <w:numPr>
          <w:ilvl w:val="1"/>
          <w:numId w:val="30"/>
        </w:numPr>
        <w:autoSpaceDE w:val="0"/>
        <w:autoSpaceDN w:val="0"/>
        <w:adjustRightInd w:val="0"/>
        <w:spacing w:before="120" w:after="120"/>
        <w:contextualSpacing w:val="0"/>
        <w:jc w:val="both"/>
        <w:rPr>
          <w:rStyle w:val="normaltextrun"/>
          <w:rFonts w:ascii="Book Antiqua" w:hAnsi="Book Antiqua"/>
          <w:b/>
          <w:sz w:val="24"/>
          <w:szCs w:val="24"/>
        </w:rPr>
      </w:pPr>
      <w:r w:rsidRPr="00E94591">
        <w:rPr>
          <w:rStyle w:val="normaltextrun"/>
          <w:rFonts w:ascii="Book Antiqua" w:hAnsi="Book Antiqua"/>
          <w:sz w:val="24"/>
          <w:szCs w:val="24"/>
        </w:rPr>
        <w:t>The affidavit in support</w:t>
      </w:r>
      <w:r w:rsidR="00B22044" w:rsidRPr="00E94591">
        <w:rPr>
          <w:rStyle w:val="normaltextrun"/>
          <w:rFonts w:ascii="Book Antiqua" w:hAnsi="Book Antiqua"/>
          <w:sz w:val="24"/>
          <w:szCs w:val="24"/>
        </w:rPr>
        <w:t xml:space="preserve"> of an originating motion </w:t>
      </w:r>
      <w:r w:rsidRPr="00E94591">
        <w:rPr>
          <w:rStyle w:val="normaltextrun"/>
          <w:rFonts w:ascii="Book Antiqua" w:hAnsi="Book Antiqua"/>
          <w:sz w:val="24"/>
          <w:szCs w:val="24"/>
        </w:rPr>
        <w:t xml:space="preserve">must be filed </w:t>
      </w:r>
      <w:r w:rsidR="00A76E07" w:rsidRPr="00E94591">
        <w:rPr>
          <w:rStyle w:val="normaltextrun"/>
          <w:rFonts w:ascii="Book Antiqua" w:hAnsi="Book Antiqua"/>
          <w:sz w:val="24"/>
          <w:szCs w:val="24"/>
        </w:rPr>
        <w:t xml:space="preserve">prior to </w:t>
      </w:r>
      <w:r w:rsidR="00F520B3" w:rsidRPr="00E94591">
        <w:rPr>
          <w:rStyle w:val="normaltextrun"/>
          <w:rFonts w:ascii="Book Antiqua" w:hAnsi="Book Antiqua"/>
          <w:sz w:val="24"/>
          <w:szCs w:val="24"/>
        </w:rPr>
        <w:t>the firs</w:t>
      </w:r>
      <w:r w:rsidR="00F11AE3" w:rsidRPr="00E94591">
        <w:rPr>
          <w:rStyle w:val="normaltextrun"/>
          <w:rFonts w:ascii="Book Antiqua" w:hAnsi="Book Antiqua"/>
          <w:sz w:val="24"/>
          <w:szCs w:val="24"/>
        </w:rPr>
        <w:t>t directions hearing in the proceeding</w:t>
      </w:r>
      <w:r w:rsidR="00CF244E" w:rsidRPr="00E94591">
        <w:rPr>
          <w:rStyle w:val="normaltextrun"/>
          <w:rFonts w:ascii="Book Antiqua" w:hAnsi="Book Antiqua"/>
          <w:sz w:val="24"/>
          <w:szCs w:val="24"/>
        </w:rPr>
        <w:t xml:space="preserve">. </w:t>
      </w:r>
    </w:p>
    <w:p w14:paraId="5DA35191" w14:textId="77777777" w:rsidR="00E05D8D" w:rsidRPr="00E94591" w:rsidRDefault="00E05D8D" w:rsidP="00E94591">
      <w:pPr>
        <w:spacing w:before="120" w:after="120"/>
        <w:jc w:val="both"/>
        <w:rPr>
          <w:rFonts w:ascii="Book Antiqua" w:hAnsi="Book Antiqua"/>
          <w:b/>
        </w:rPr>
      </w:pPr>
    </w:p>
    <w:p w14:paraId="14F55D89" w14:textId="30301E57" w:rsidR="00FB2E72" w:rsidRPr="00E94591" w:rsidRDefault="00927BE2" w:rsidP="00E94591">
      <w:pPr>
        <w:pStyle w:val="ListParagraph"/>
        <w:keepNext/>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t>DIRECTIONS HEARING</w:t>
      </w:r>
    </w:p>
    <w:p w14:paraId="304F72BE" w14:textId="1CBB6B08" w:rsidR="00FB2E72" w:rsidRPr="00E94591" w:rsidRDefault="004A3571"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Pr>
          <w:rFonts w:ascii="Book Antiqua" w:hAnsi="Book Antiqua"/>
          <w:iCs/>
          <w:sz w:val="24"/>
          <w:szCs w:val="24"/>
        </w:rPr>
        <w:t>Parties</w:t>
      </w:r>
      <w:r w:rsidR="0012799B">
        <w:rPr>
          <w:rFonts w:ascii="Book Antiqua" w:hAnsi="Book Antiqua"/>
          <w:iCs/>
          <w:sz w:val="24"/>
          <w:szCs w:val="24"/>
        </w:rPr>
        <w:t xml:space="preserve"> may</w:t>
      </w:r>
      <w:r>
        <w:rPr>
          <w:rFonts w:ascii="Book Antiqua" w:hAnsi="Book Antiqua"/>
          <w:iCs/>
          <w:sz w:val="24"/>
          <w:szCs w:val="24"/>
        </w:rPr>
        <w:t xml:space="preserve"> seek </w:t>
      </w:r>
      <w:r w:rsidR="00625EFF" w:rsidRPr="00E94591">
        <w:rPr>
          <w:rFonts w:ascii="Book Antiqua" w:hAnsi="Book Antiqua"/>
          <w:iCs/>
          <w:sz w:val="24"/>
          <w:szCs w:val="24"/>
        </w:rPr>
        <w:t>a return date for first hearing</w:t>
      </w:r>
      <w:r w:rsidR="009B284C" w:rsidRPr="00E94591">
        <w:rPr>
          <w:rFonts w:ascii="Book Antiqua" w:hAnsi="Book Antiqua"/>
          <w:iCs/>
          <w:sz w:val="24"/>
          <w:szCs w:val="24"/>
        </w:rPr>
        <w:t xml:space="preserve"> </w:t>
      </w:r>
      <w:r w:rsidR="00A35699" w:rsidRPr="00E94591">
        <w:rPr>
          <w:rFonts w:ascii="Book Antiqua" w:hAnsi="Book Antiqua"/>
          <w:iCs/>
          <w:sz w:val="24"/>
          <w:szCs w:val="24"/>
        </w:rPr>
        <w:t>in accordance with the table below</w:t>
      </w:r>
      <w:r>
        <w:rPr>
          <w:rFonts w:ascii="Book Antiqua" w:hAnsi="Book Antiqua"/>
          <w:iCs/>
          <w:sz w:val="24"/>
          <w:szCs w:val="24"/>
        </w:rPr>
        <w:t xml:space="preserve">. </w:t>
      </w:r>
      <w:r w:rsidR="0007315F">
        <w:rPr>
          <w:rFonts w:ascii="Book Antiqua" w:hAnsi="Book Antiqua"/>
          <w:iCs/>
          <w:sz w:val="24"/>
          <w:szCs w:val="24"/>
        </w:rPr>
        <w:t xml:space="preserve">The calendar of List directions days is available on the Court’s website. </w:t>
      </w:r>
      <w:r>
        <w:rPr>
          <w:rFonts w:ascii="Book Antiqua" w:hAnsi="Book Antiqua"/>
          <w:iCs/>
          <w:sz w:val="24"/>
          <w:szCs w:val="24"/>
        </w:rPr>
        <w:t xml:space="preserve">The Court may separately </w:t>
      </w:r>
      <w:r w:rsidR="00A35699" w:rsidRPr="00E94591">
        <w:rPr>
          <w:rFonts w:ascii="Book Antiqua" w:hAnsi="Book Antiqua"/>
          <w:iCs/>
          <w:sz w:val="24"/>
          <w:szCs w:val="24"/>
        </w:rPr>
        <w:t xml:space="preserve">list a </w:t>
      </w:r>
      <w:r w:rsidR="00856D0B" w:rsidRPr="00E94591">
        <w:rPr>
          <w:rFonts w:ascii="Book Antiqua" w:hAnsi="Book Antiqua"/>
          <w:iCs/>
          <w:sz w:val="24"/>
          <w:szCs w:val="24"/>
        </w:rPr>
        <w:t>proceeding</w:t>
      </w:r>
      <w:r w:rsidR="00A35699" w:rsidRPr="00E94591">
        <w:rPr>
          <w:rFonts w:ascii="Book Antiqua" w:hAnsi="Book Antiqua"/>
          <w:iCs/>
          <w:sz w:val="24"/>
          <w:szCs w:val="24"/>
        </w:rPr>
        <w:t xml:space="preserve"> for directions at any time</w:t>
      </w:r>
      <w:r>
        <w:rPr>
          <w:rFonts w:ascii="Book Antiqua" w:hAnsi="Book Antiqua"/>
          <w:iCs/>
          <w:sz w:val="24"/>
          <w:szCs w:val="24"/>
        </w:rPr>
        <w:t xml:space="preserve"> o</w:t>
      </w:r>
      <w:r w:rsidR="00667E8C">
        <w:rPr>
          <w:rFonts w:ascii="Book Antiqua" w:hAnsi="Book Antiqua"/>
          <w:iCs/>
          <w:sz w:val="24"/>
          <w:szCs w:val="24"/>
        </w:rPr>
        <w:t>n</w:t>
      </w:r>
      <w:r>
        <w:rPr>
          <w:rFonts w:ascii="Book Antiqua" w:hAnsi="Book Antiqua"/>
          <w:iCs/>
          <w:sz w:val="24"/>
          <w:szCs w:val="24"/>
        </w:rPr>
        <w:t xml:space="preserve"> its own motion</w:t>
      </w:r>
      <w:r w:rsidR="00A35699" w:rsidRPr="00E94591">
        <w:rPr>
          <w:rFonts w:ascii="Book Antiqua" w:hAnsi="Book Antiqua"/>
          <w:iCs/>
          <w:sz w:val="24"/>
          <w:szCs w:val="24"/>
        </w:rPr>
        <w:t xml:space="preserve">. </w:t>
      </w:r>
    </w:p>
    <w:p w14:paraId="7F38BD0C" w14:textId="77777777" w:rsidR="00E94591" w:rsidRPr="00E94591" w:rsidRDefault="00E94591" w:rsidP="00E94591">
      <w:pPr>
        <w:pStyle w:val="ListParagraph"/>
        <w:autoSpaceDE w:val="0"/>
        <w:autoSpaceDN w:val="0"/>
        <w:adjustRightInd w:val="0"/>
        <w:spacing w:before="120" w:after="120"/>
        <w:contextualSpacing w:val="0"/>
        <w:jc w:val="both"/>
        <w:rPr>
          <w:rFonts w:ascii="Book Antiqua" w:hAnsi="Book Antiqua"/>
          <w:b/>
          <w:sz w:val="24"/>
          <w:szCs w:val="24"/>
        </w:rPr>
      </w:pPr>
    </w:p>
    <w:tbl>
      <w:tblPr>
        <w:tblStyle w:val="TableGrid"/>
        <w:tblW w:w="0" w:type="auto"/>
        <w:tblInd w:w="715" w:type="dxa"/>
        <w:tblLook w:val="04A0" w:firstRow="1" w:lastRow="0" w:firstColumn="1" w:lastColumn="0" w:noHBand="0" w:noVBand="1"/>
      </w:tblPr>
      <w:tblGrid>
        <w:gridCol w:w="3240"/>
        <w:gridCol w:w="5061"/>
      </w:tblGrid>
      <w:tr w:rsidR="005F4437" w:rsidRPr="00E94591" w14:paraId="3D1F336E" w14:textId="77777777" w:rsidTr="001E0A76">
        <w:tc>
          <w:tcPr>
            <w:tcW w:w="3240" w:type="dxa"/>
          </w:tcPr>
          <w:p w14:paraId="65CD32B9" w14:textId="4FA2CC0C" w:rsidR="005F4437" w:rsidRPr="00E94591" w:rsidRDefault="005F4437" w:rsidP="00E94591">
            <w:pPr>
              <w:autoSpaceDE w:val="0"/>
              <w:autoSpaceDN w:val="0"/>
              <w:adjustRightInd w:val="0"/>
              <w:spacing w:before="120" w:after="120"/>
              <w:jc w:val="both"/>
              <w:rPr>
                <w:rFonts w:ascii="Book Antiqua" w:hAnsi="Book Antiqua"/>
                <w:b/>
                <w:bCs/>
                <w:iCs/>
              </w:rPr>
            </w:pPr>
            <w:r w:rsidRPr="00E94591">
              <w:rPr>
                <w:rFonts w:ascii="Book Antiqua" w:hAnsi="Book Antiqua"/>
                <w:b/>
                <w:bCs/>
                <w:iCs/>
              </w:rPr>
              <w:t>Application type</w:t>
            </w:r>
          </w:p>
        </w:tc>
        <w:tc>
          <w:tcPr>
            <w:tcW w:w="5061" w:type="dxa"/>
          </w:tcPr>
          <w:p w14:paraId="0C1FDAF2" w14:textId="4B996BB2" w:rsidR="005F4437" w:rsidRPr="00E94591" w:rsidRDefault="005F4437" w:rsidP="00E94591">
            <w:pPr>
              <w:autoSpaceDE w:val="0"/>
              <w:autoSpaceDN w:val="0"/>
              <w:adjustRightInd w:val="0"/>
              <w:spacing w:before="120" w:after="120"/>
              <w:jc w:val="both"/>
              <w:rPr>
                <w:rFonts w:ascii="Book Antiqua" w:hAnsi="Book Antiqua"/>
                <w:b/>
                <w:bCs/>
              </w:rPr>
            </w:pPr>
            <w:r w:rsidRPr="00E94591">
              <w:rPr>
                <w:rFonts w:ascii="Book Antiqua" w:hAnsi="Book Antiqua"/>
                <w:b/>
                <w:bCs/>
              </w:rPr>
              <w:t>How to obtain a return date for first hearing</w:t>
            </w:r>
          </w:p>
        </w:tc>
      </w:tr>
      <w:tr w:rsidR="005F308F" w:rsidRPr="00E94591" w14:paraId="531F2D16" w14:textId="77777777" w:rsidTr="001E0A76">
        <w:tc>
          <w:tcPr>
            <w:tcW w:w="3240" w:type="dxa"/>
          </w:tcPr>
          <w:p w14:paraId="2700F7C3" w14:textId="2ED49146" w:rsidR="005F308F" w:rsidRPr="00E94591" w:rsidRDefault="005F308F" w:rsidP="00E94591">
            <w:pPr>
              <w:autoSpaceDE w:val="0"/>
              <w:autoSpaceDN w:val="0"/>
              <w:adjustRightInd w:val="0"/>
              <w:spacing w:before="120" w:after="120"/>
              <w:jc w:val="both"/>
              <w:rPr>
                <w:rFonts w:ascii="Book Antiqua" w:hAnsi="Book Antiqua"/>
                <w:iCs/>
              </w:rPr>
            </w:pPr>
            <w:r w:rsidRPr="00E94591">
              <w:rPr>
                <w:rFonts w:ascii="Book Antiqua" w:hAnsi="Book Antiqua"/>
                <w:iCs/>
              </w:rPr>
              <w:t xml:space="preserve">Urgent </w:t>
            </w:r>
            <w:r w:rsidR="005F4437" w:rsidRPr="00E94591">
              <w:rPr>
                <w:rFonts w:ascii="Book Antiqua" w:hAnsi="Book Antiqua"/>
                <w:iCs/>
              </w:rPr>
              <w:t>applications</w:t>
            </w:r>
            <w:r w:rsidRPr="00E94591">
              <w:rPr>
                <w:rFonts w:ascii="Book Antiqua" w:hAnsi="Book Antiqua"/>
                <w:iCs/>
              </w:rPr>
              <w:t xml:space="preserve"> (including applications for limited grants</w:t>
            </w:r>
            <w:r w:rsidR="00D92E11" w:rsidRPr="00E94591">
              <w:rPr>
                <w:rFonts w:ascii="Book Antiqua" w:hAnsi="Book Antiqua"/>
                <w:iCs/>
              </w:rPr>
              <w:t xml:space="preserve"> or statutory wills</w:t>
            </w:r>
            <w:r w:rsidRPr="00E94591">
              <w:rPr>
                <w:rFonts w:ascii="Book Antiqua" w:hAnsi="Book Antiqua"/>
                <w:iCs/>
              </w:rPr>
              <w:t>)</w:t>
            </w:r>
          </w:p>
        </w:tc>
        <w:tc>
          <w:tcPr>
            <w:tcW w:w="5061" w:type="dxa"/>
          </w:tcPr>
          <w:p w14:paraId="6B2DB254" w14:textId="5918B141" w:rsidR="005F308F" w:rsidRPr="00FD4EEB" w:rsidRDefault="005F308F" w:rsidP="00E94591">
            <w:pPr>
              <w:autoSpaceDE w:val="0"/>
              <w:autoSpaceDN w:val="0"/>
              <w:adjustRightInd w:val="0"/>
              <w:spacing w:before="120" w:after="120"/>
              <w:jc w:val="both"/>
              <w:rPr>
                <w:rFonts w:ascii="Book Antiqua" w:hAnsi="Book Antiqua"/>
              </w:rPr>
            </w:pPr>
            <w:r w:rsidRPr="00FD4EEB">
              <w:rPr>
                <w:rFonts w:ascii="Book Antiqua" w:hAnsi="Book Antiqua"/>
              </w:rPr>
              <w:t>Please see paragraph 1</w:t>
            </w:r>
            <w:r w:rsidR="00D802B9" w:rsidRPr="00FD4EEB">
              <w:rPr>
                <w:rFonts w:ascii="Book Antiqua" w:hAnsi="Book Antiqua"/>
              </w:rPr>
              <w:t>0</w:t>
            </w:r>
            <w:r w:rsidRPr="00FD4EEB">
              <w:rPr>
                <w:rFonts w:ascii="Book Antiqua" w:hAnsi="Book Antiqua"/>
              </w:rPr>
              <w:t xml:space="preserve"> of this Practice Note</w:t>
            </w:r>
            <w:r w:rsidR="00576C90" w:rsidRPr="00FD4EEB">
              <w:rPr>
                <w:rFonts w:ascii="Book Antiqua" w:hAnsi="Book Antiqua"/>
              </w:rPr>
              <w:t>.</w:t>
            </w:r>
          </w:p>
        </w:tc>
      </w:tr>
      <w:tr w:rsidR="005F4437" w:rsidRPr="00E94591" w14:paraId="2FC12F1C" w14:textId="77777777" w:rsidTr="001E0A76">
        <w:tc>
          <w:tcPr>
            <w:tcW w:w="3240" w:type="dxa"/>
          </w:tcPr>
          <w:p w14:paraId="3F1C2C77" w14:textId="28F7B1E2" w:rsidR="005F4437" w:rsidRPr="00E94591" w:rsidRDefault="005F4437" w:rsidP="00E94591">
            <w:pPr>
              <w:autoSpaceDE w:val="0"/>
              <w:autoSpaceDN w:val="0"/>
              <w:adjustRightInd w:val="0"/>
              <w:spacing w:before="120" w:after="120"/>
              <w:jc w:val="both"/>
              <w:rPr>
                <w:rFonts w:ascii="Book Antiqua" w:hAnsi="Book Antiqua"/>
                <w:iCs/>
              </w:rPr>
            </w:pPr>
            <w:r w:rsidRPr="00E94591">
              <w:rPr>
                <w:rFonts w:ascii="Book Antiqua" w:hAnsi="Book Antiqua"/>
                <w:iCs/>
              </w:rPr>
              <w:t>Interlocutory applications</w:t>
            </w:r>
          </w:p>
        </w:tc>
        <w:tc>
          <w:tcPr>
            <w:tcW w:w="5061" w:type="dxa"/>
          </w:tcPr>
          <w:p w14:paraId="36E2A42D" w14:textId="61BF4A8B" w:rsidR="005F4437" w:rsidRPr="00FD4EEB" w:rsidRDefault="005F4437" w:rsidP="00E94591">
            <w:pPr>
              <w:autoSpaceDE w:val="0"/>
              <w:autoSpaceDN w:val="0"/>
              <w:adjustRightInd w:val="0"/>
              <w:spacing w:before="120" w:after="120"/>
              <w:jc w:val="both"/>
              <w:rPr>
                <w:rFonts w:ascii="Book Antiqua" w:hAnsi="Book Antiqua"/>
              </w:rPr>
            </w:pPr>
            <w:r w:rsidRPr="00FD4EEB">
              <w:rPr>
                <w:rFonts w:ascii="Book Antiqua" w:hAnsi="Book Antiqua"/>
              </w:rPr>
              <w:t xml:space="preserve">Please see paragraph </w:t>
            </w:r>
            <w:r w:rsidR="00D802B9" w:rsidRPr="00FD4EEB">
              <w:rPr>
                <w:rFonts w:ascii="Book Antiqua" w:hAnsi="Book Antiqua"/>
              </w:rPr>
              <w:t>9</w:t>
            </w:r>
            <w:r w:rsidRPr="00FD4EEB">
              <w:rPr>
                <w:rFonts w:ascii="Book Antiqua" w:hAnsi="Book Antiqua"/>
              </w:rPr>
              <w:t xml:space="preserve"> of this Practice Note</w:t>
            </w:r>
            <w:r w:rsidR="00576C90" w:rsidRPr="00FD4EEB">
              <w:rPr>
                <w:rFonts w:ascii="Book Antiqua" w:hAnsi="Book Antiqua"/>
              </w:rPr>
              <w:t>.</w:t>
            </w:r>
          </w:p>
        </w:tc>
      </w:tr>
      <w:tr w:rsidR="005F308F" w:rsidRPr="00E94591" w14:paraId="5358FD2D" w14:textId="77777777" w:rsidTr="001E0A76">
        <w:tc>
          <w:tcPr>
            <w:tcW w:w="3240" w:type="dxa"/>
          </w:tcPr>
          <w:p w14:paraId="4E8DB5A2" w14:textId="2718036E" w:rsidR="005F308F" w:rsidRPr="00E94591" w:rsidRDefault="005F308F" w:rsidP="00E94591">
            <w:pPr>
              <w:autoSpaceDE w:val="0"/>
              <w:autoSpaceDN w:val="0"/>
              <w:adjustRightInd w:val="0"/>
              <w:spacing w:before="120" w:after="120"/>
              <w:jc w:val="both"/>
              <w:rPr>
                <w:rFonts w:ascii="Book Antiqua" w:hAnsi="Book Antiqua"/>
                <w:iCs/>
              </w:rPr>
            </w:pPr>
            <w:r w:rsidRPr="00E94591">
              <w:rPr>
                <w:rFonts w:ascii="Book Antiqua" w:hAnsi="Book Antiqua"/>
                <w:iCs/>
              </w:rPr>
              <w:t>Proceedings commenced by writ</w:t>
            </w:r>
          </w:p>
        </w:tc>
        <w:tc>
          <w:tcPr>
            <w:tcW w:w="5061" w:type="dxa"/>
          </w:tcPr>
          <w:p w14:paraId="2D7DEF7B" w14:textId="54A03A26" w:rsidR="005F308F" w:rsidRPr="00E94591" w:rsidRDefault="005F308F" w:rsidP="00E94591">
            <w:pPr>
              <w:autoSpaceDE w:val="0"/>
              <w:autoSpaceDN w:val="0"/>
              <w:adjustRightInd w:val="0"/>
              <w:spacing w:before="120" w:after="120"/>
              <w:jc w:val="both"/>
              <w:rPr>
                <w:rFonts w:ascii="Book Antiqua" w:hAnsi="Book Antiqua"/>
                <w:iCs/>
              </w:rPr>
            </w:pPr>
            <w:r w:rsidRPr="00E94591">
              <w:rPr>
                <w:rFonts w:ascii="Book Antiqua" w:hAnsi="Book Antiqua"/>
              </w:rPr>
              <w:t xml:space="preserve">A first directions hearing will be listed on the Court’s own motion.  The Court will generally notify </w:t>
            </w:r>
            <w:r w:rsidR="00576C90">
              <w:rPr>
                <w:rFonts w:ascii="Book Antiqua" w:hAnsi="Book Antiqua"/>
              </w:rPr>
              <w:t xml:space="preserve">parties </w:t>
            </w:r>
            <w:r w:rsidRPr="00E94591">
              <w:rPr>
                <w:rFonts w:ascii="Book Antiqua" w:hAnsi="Book Antiqua"/>
              </w:rPr>
              <w:t>within approximately 14 days of the filing of the first defence</w:t>
            </w:r>
            <w:r w:rsidR="00392CBE" w:rsidRPr="00E94591">
              <w:rPr>
                <w:rFonts w:ascii="Book Antiqua" w:hAnsi="Book Antiqua"/>
              </w:rPr>
              <w:t xml:space="preserve"> of the date and time of the first directions hearing</w:t>
            </w:r>
            <w:r w:rsidR="00576C90">
              <w:rPr>
                <w:rFonts w:ascii="Book Antiqua" w:hAnsi="Book Antiqua"/>
              </w:rPr>
              <w:t>.</w:t>
            </w:r>
          </w:p>
        </w:tc>
      </w:tr>
      <w:tr w:rsidR="005F308F" w:rsidRPr="00E94591" w14:paraId="54229319" w14:textId="77777777" w:rsidTr="001E0A76">
        <w:tc>
          <w:tcPr>
            <w:tcW w:w="3240" w:type="dxa"/>
          </w:tcPr>
          <w:p w14:paraId="17F589BB" w14:textId="43FFAB29" w:rsidR="005F308F" w:rsidRPr="00E94591" w:rsidRDefault="00986D2D" w:rsidP="00E94591">
            <w:pPr>
              <w:autoSpaceDE w:val="0"/>
              <w:autoSpaceDN w:val="0"/>
              <w:adjustRightInd w:val="0"/>
              <w:spacing w:before="120" w:after="120"/>
              <w:jc w:val="both"/>
              <w:rPr>
                <w:rFonts w:ascii="Book Antiqua" w:hAnsi="Book Antiqua"/>
                <w:iCs/>
              </w:rPr>
            </w:pPr>
            <w:r w:rsidRPr="00E94591">
              <w:rPr>
                <w:rFonts w:ascii="Book Antiqua" w:hAnsi="Book Antiqua"/>
              </w:rPr>
              <w:t>Civil</w:t>
            </w:r>
            <w:r w:rsidR="005F308F" w:rsidRPr="00E94591">
              <w:rPr>
                <w:rFonts w:ascii="Book Antiqua" w:hAnsi="Book Antiqua"/>
              </w:rPr>
              <w:t xml:space="preserve"> proceeding</w:t>
            </w:r>
            <w:r w:rsidR="007E07A1" w:rsidRPr="00E94591">
              <w:rPr>
                <w:rFonts w:ascii="Book Antiqua" w:hAnsi="Book Antiqua"/>
              </w:rPr>
              <w:t>s</w:t>
            </w:r>
            <w:r w:rsidR="005F308F" w:rsidRPr="00E94591">
              <w:rPr>
                <w:rFonts w:ascii="Book Antiqua" w:hAnsi="Book Antiqua"/>
              </w:rPr>
              <w:t xml:space="preserve"> commenced by originating motion</w:t>
            </w:r>
            <w:r w:rsidR="001E2A3B">
              <w:rPr>
                <w:rFonts w:ascii="Book Antiqua" w:hAnsi="Book Antiqua"/>
              </w:rPr>
              <w:t xml:space="preserve"> in form 5B or form 5C</w:t>
            </w:r>
          </w:p>
        </w:tc>
        <w:tc>
          <w:tcPr>
            <w:tcW w:w="5061" w:type="dxa"/>
          </w:tcPr>
          <w:p w14:paraId="41B1915E" w14:textId="611C1224" w:rsidR="005F308F" w:rsidRPr="00E94591" w:rsidRDefault="004F7B06" w:rsidP="00E94591">
            <w:pPr>
              <w:autoSpaceDE w:val="0"/>
              <w:autoSpaceDN w:val="0"/>
              <w:adjustRightInd w:val="0"/>
              <w:spacing w:before="120" w:after="120"/>
              <w:jc w:val="both"/>
              <w:rPr>
                <w:rFonts w:ascii="Book Antiqua" w:hAnsi="Book Antiqua"/>
                <w:b/>
              </w:rPr>
            </w:pPr>
            <w:r w:rsidRPr="00E94591">
              <w:rPr>
                <w:rFonts w:ascii="Book Antiqua" w:hAnsi="Book Antiqua"/>
              </w:rPr>
              <w:t>P</w:t>
            </w:r>
            <w:r w:rsidR="005F308F" w:rsidRPr="00E94591">
              <w:rPr>
                <w:rFonts w:ascii="Book Antiqua" w:hAnsi="Book Antiqua"/>
              </w:rPr>
              <w:t xml:space="preserve">arties must issue a summons </w:t>
            </w:r>
            <w:r w:rsidR="005F308F" w:rsidRPr="00E94591">
              <w:rPr>
                <w:rStyle w:val="normaltextrun"/>
                <w:rFonts w:ascii="Book Antiqua" w:hAnsi="Book Antiqua"/>
                <w:color w:val="000000"/>
                <w:shd w:val="clear" w:color="auto" w:fill="FFFFFF"/>
              </w:rPr>
              <w:t xml:space="preserve">with a return date </w:t>
            </w:r>
            <w:r w:rsidR="008F4EE3" w:rsidRPr="00E94591">
              <w:rPr>
                <w:rStyle w:val="normaltextrun"/>
                <w:rFonts w:ascii="Book Antiqua" w:hAnsi="Book Antiqua"/>
                <w:color w:val="000000"/>
                <w:shd w:val="clear" w:color="auto" w:fill="FFFFFF"/>
              </w:rPr>
              <w:t xml:space="preserve">for directions </w:t>
            </w:r>
            <w:r w:rsidR="005F308F" w:rsidRPr="00E94591">
              <w:rPr>
                <w:rStyle w:val="normaltextrun"/>
                <w:rFonts w:ascii="Book Antiqua" w:hAnsi="Book Antiqua"/>
                <w:color w:val="000000"/>
                <w:shd w:val="clear" w:color="auto" w:fill="FFFFFF"/>
              </w:rPr>
              <w:t>no less than 28 days from the date of filing.  </w:t>
            </w:r>
            <w:r w:rsidR="005F308F" w:rsidRPr="00E94591">
              <w:rPr>
                <w:rStyle w:val="eop"/>
                <w:rFonts w:ascii="Book Antiqua" w:hAnsi="Book Antiqua"/>
                <w:color w:val="000000"/>
                <w:shd w:val="clear" w:color="auto" w:fill="FFFFFF"/>
              </w:rPr>
              <w:t> </w:t>
            </w:r>
          </w:p>
        </w:tc>
      </w:tr>
      <w:tr w:rsidR="00B43523" w:rsidRPr="00E94591" w14:paraId="0ECC9390" w14:textId="77777777" w:rsidTr="001E0A76">
        <w:tc>
          <w:tcPr>
            <w:tcW w:w="3240" w:type="dxa"/>
          </w:tcPr>
          <w:p w14:paraId="5162F44C" w14:textId="7232CC47" w:rsidR="00B43523" w:rsidRPr="00E94591" w:rsidRDefault="00B43523" w:rsidP="00E94591">
            <w:pPr>
              <w:autoSpaceDE w:val="0"/>
              <w:autoSpaceDN w:val="0"/>
              <w:adjustRightInd w:val="0"/>
              <w:spacing w:before="120" w:after="120"/>
              <w:jc w:val="both"/>
              <w:rPr>
                <w:rFonts w:ascii="Book Antiqua" w:hAnsi="Book Antiqua"/>
                <w:iCs/>
              </w:rPr>
            </w:pPr>
            <w:r w:rsidRPr="00E94591">
              <w:rPr>
                <w:rFonts w:ascii="Book Antiqua" w:hAnsi="Book Antiqua"/>
              </w:rPr>
              <w:t>Civil proceedings commenced by originating motion</w:t>
            </w:r>
            <w:r>
              <w:rPr>
                <w:rFonts w:ascii="Book Antiqua" w:hAnsi="Book Antiqua"/>
              </w:rPr>
              <w:t xml:space="preserve"> in form 5D</w:t>
            </w:r>
          </w:p>
        </w:tc>
        <w:tc>
          <w:tcPr>
            <w:tcW w:w="5061" w:type="dxa"/>
          </w:tcPr>
          <w:p w14:paraId="4B0F03BE" w14:textId="77777777" w:rsidR="00F62FD0" w:rsidRDefault="00AC4DA2" w:rsidP="00E94591">
            <w:pPr>
              <w:autoSpaceDE w:val="0"/>
              <w:autoSpaceDN w:val="0"/>
              <w:adjustRightInd w:val="0"/>
              <w:spacing w:before="120" w:after="120"/>
              <w:jc w:val="both"/>
              <w:rPr>
                <w:rFonts w:ascii="Book Antiqua" w:hAnsi="Book Antiqua"/>
              </w:rPr>
            </w:pPr>
            <w:r>
              <w:rPr>
                <w:rFonts w:ascii="Book Antiqua" w:hAnsi="Book Antiqua"/>
              </w:rPr>
              <w:t xml:space="preserve">In the return provision of form 5D, the plaintiff is to include “directions for </w:t>
            </w:r>
            <w:r w:rsidR="000A10DB">
              <w:rPr>
                <w:rFonts w:ascii="Book Antiqua" w:hAnsi="Book Antiqua"/>
              </w:rPr>
              <w:t>the following relief and remedies</w:t>
            </w:r>
            <w:r w:rsidR="001329D8">
              <w:rPr>
                <w:rFonts w:ascii="Book Antiqua" w:hAnsi="Book Antiqua"/>
              </w:rPr>
              <w:t>:</w:t>
            </w:r>
            <w:r w:rsidR="000A10DB">
              <w:rPr>
                <w:rFonts w:ascii="Book Antiqua" w:hAnsi="Book Antiqua"/>
              </w:rPr>
              <w:t xml:space="preserve">” before specifying the relief and remedies sought. </w:t>
            </w:r>
          </w:p>
          <w:p w14:paraId="5C42EEB6" w14:textId="7F516EC9" w:rsidR="00417D5C" w:rsidRPr="006D7877" w:rsidRDefault="006D5661" w:rsidP="00E94591">
            <w:pPr>
              <w:autoSpaceDE w:val="0"/>
              <w:autoSpaceDN w:val="0"/>
              <w:adjustRightInd w:val="0"/>
              <w:spacing w:before="120" w:after="120"/>
              <w:jc w:val="both"/>
              <w:rPr>
                <w:rFonts w:ascii="Book Antiqua" w:hAnsi="Book Antiqua"/>
                <w:color w:val="000000"/>
                <w:shd w:val="clear" w:color="auto" w:fill="FFFFFF"/>
              </w:rPr>
            </w:pPr>
            <w:r>
              <w:rPr>
                <w:rFonts w:ascii="Book Antiqua" w:hAnsi="Book Antiqua"/>
              </w:rPr>
              <w:t xml:space="preserve">The originating motion is to be filed returnable for directions and the nominated </w:t>
            </w:r>
            <w:r>
              <w:rPr>
                <w:rFonts w:ascii="Book Antiqua" w:hAnsi="Book Antiqua"/>
              </w:rPr>
              <w:lastRenderedPageBreak/>
              <w:t xml:space="preserve">date is to be a date </w:t>
            </w:r>
            <w:r w:rsidRPr="00E94591">
              <w:rPr>
                <w:rStyle w:val="normaltextrun"/>
                <w:rFonts w:ascii="Book Antiqua" w:hAnsi="Book Antiqua"/>
                <w:color w:val="000000"/>
                <w:shd w:val="clear" w:color="auto" w:fill="FFFFFF"/>
              </w:rPr>
              <w:t>for directions no less than 28 days from the date of filing.  </w:t>
            </w:r>
            <w:r w:rsidRPr="00E94591">
              <w:rPr>
                <w:rStyle w:val="eop"/>
                <w:rFonts w:ascii="Book Antiqua" w:hAnsi="Book Antiqua"/>
                <w:color w:val="000000"/>
                <w:shd w:val="clear" w:color="auto" w:fill="FFFFFF"/>
              </w:rPr>
              <w:t> </w:t>
            </w:r>
          </w:p>
        </w:tc>
      </w:tr>
      <w:tr w:rsidR="005F308F" w:rsidRPr="00E94591" w14:paraId="12AD99C8" w14:textId="77777777" w:rsidTr="001E0A76">
        <w:tc>
          <w:tcPr>
            <w:tcW w:w="3240" w:type="dxa"/>
          </w:tcPr>
          <w:p w14:paraId="4D71F8A7" w14:textId="0AD99C6A" w:rsidR="005F308F" w:rsidRPr="00E94591" w:rsidRDefault="004F7B06" w:rsidP="00E94591">
            <w:pPr>
              <w:autoSpaceDE w:val="0"/>
              <w:autoSpaceDN w:val="0"/>
              <w:adjustRightInd w:val="0"/>
              <w:spacing w:before="120" w:after="120"/>
              <w:jc w:val="both"/>
              <w:rPr>
                <w:rFonts w:ascii="Book Antiqua" w:hAnsi="Book Antiqua"/>
                <w:iCs/>
              </w:rPr>
            </w:pPr>
            <w:r w:rsidRPr="00E94591">
              <w:rPr>
                <w:rFonts w:ascii="Book Antiqua" w:hAnsi="Book Antiqua"/>
                <w:iCs/>
              </w:rPr>
              <w:lastRenderedPageBreak/>
              <w:t xml:space="preserve">Summons pursuant to </w:t>
            </w:r>
            <w:proofErr w:type="spellStart"/>
            <w:r w:rsidRPr="00E94591">
              <w:rPr>
                <w:rFonts w:ascii="Book Antiqua" w:hAnsi="Book Antiqua"/>
                <w:iCs/>
              </w:rPr>
              <w:t>r</w:t>
            </w:r>
            <w:r w:rsidR="005F4437" w:rsidRPr="00E94591">
              <w:rPr>
                <w:rFonts w:ascii="Book Antiqua" w:hAnsi="Book Antiqua"/>
                <w:iCs/>
              </w:rPr>
              <w:t>r</w:t>
            </w:r>
            <w:proofErr w:type="spellEnd"/>
            <w:r w:rsidR="00F13857">
              <w:rPr>
                <w:rFonts w:ascii="Book Antiqua" w:hAnsi="Book Antiqua"/>
                <w:iCs/>
              </w:rPr>
              <w:t> </w:t>
            </w:r>
            <w:r w:rsidRPr="00E94591">
              <w:rPr>
                <w:rFonts w:ascii="Book Antiqua" w:hAnsi="Book Antiqua"/>
                <w:iCs/>
              </w:rPr>
              <w:t>8.07</w:t>
            </w:r>
            <w:r w:rsidR="005F4437" w:rsidRPr="00E94591">
              <w:rPr>
                <w:rFonts w:ascii="Book Antiqua" w:hAnsi="Book Antiqua"/>
                <w:iCs/>
              </w:rPr>
              <w:t>,</w:t>
            </w:r>
            <w:r w:rsidRPr="00E94591">
              <w:rPr>
                <w:rFonts w:ascii="Book Antiqua" w:hAnsi="Book Antiqua"/>
                <w:iCs/>
              </w:rPr>
              <w:t xml:space="preserve"> </w:t>
            </w:r>
            <w:r w:rsidR="00155754" w:rsidRPr="00E94591">
              <w:rPr>
                <w:rFonts w:ascii="Book Antiqua" w:hAnsi="Book Antiqua"/>
                <w:iCs/>
              </w:rPr>
              <w:t>10.02</w:t>
            </w:r>
            <w:r w:rsidR="007506A4" w:rsidRPr="00E94591">
              <w:rPr>
                <w:rFonts w:ascii="Book Antiqua" w:hAnsi="Book Antiqua"/>
                <w:iCs/>
              </w:rPr>
              <w:t>,</w:t>
            </w:r>
            <w:r w:rsidR="00155754" w:rsidRPr="00E94591">
              <w:rPr>
                <w:rFonts w:ascii="Book Antiqua" w:hAnsi="Book Antiqua"/>
                <w:iCs/>
              </w:rPr>
              <w:t xml:space="preserve"> </w:t>
            </w:r>
            <w:r w:rsidR="005F4437" w:rsidRPr="00E94591">
              <w:rPr>
                <w:rFonts w:ascii="Book Antiqua" w:hAnsi="Book Antiqua"/>
                <w:iCs/>
              </w:rPr>
              <w:t xml:space="preserve">11.02 </w:t>
            </w:r>
            <w:r w:rsidRPr="00E94591">
              <w:rPr>
                <w:rFonts w:ascii="Book Antiqua" w:hAnsi="Book Antiqua"/>
                <w:iCs/>
              </w:rPr>
              <w:t>or 1</w:t>
            </w:r>
            <w:r w:rsidR="005F4437" w:rsidRPr="00E94591">
              <w:rPr>
                <w:rFonts w:ascii="Book Antiqua" w:hAnsi="Book Antiqua"/>
                <w:iCs/>
              </w:rPr>
              <w:t>2.02</w:t>
            </w:r>
            <w:r w:rsidRPr="00E94591">
              <w:rPr>
                <w:rFonts w:ascii="Book Antiqua" w:hAnsi="Book Antiqua"/>
                <w:iCs/>
              </w:rPr>
              <w:t xml:space="preserve"> of the </w:t>
            </w:r>
            <w:r w:rsidR="007D3340" w:rsidRPr="00E94591">
              <w:rPr>
                <w:rFonts w:ascii="Book Antiqua" w:hAnsi="Book Antiqua"/>
                <w:i/>
              </w:rPr>
              <w:t xml:space="preserve">AP </w:t>
            </w:r>
            <w:r w:rsidRPr="00E94591">
              <w:rPr>
                <w:rFonts w:ascii="Book Antiqua" w:hAnsi="Book Antiqua"/>
                <w:i/>
              </w:rPr>
              <w:t>Rules</w:t>
            </w:r>
            <w:r w:rsidRPr="00E94591">
              <w:rPr>
                <w:rFonts w:ascii="Book Antiqua" w:hAnsi="Book Antiqua"/>
                <w:iCs/>
              </w:rPr>
              <w:t>.</w:t>
            </w:r>
          </w:p>
        </w:tc>
        <w:tc>
          <w:tcPr>
            <w:tcW w:w="5061" w:type="dxa"/>
          </w:tcPr>
          <w:p w14:paraId="285CFEF4" w14:textId="1042051B" w:rsidR="005F308F" w:rsidRPr="00E94591" w:rsidRDefault="004F7B06" w:rsidP="00E94591">
            <w:pPr>
              <w:autoSpaceDE w:val="0"/>
              <w:autoSpaceDN w:val="0"/>
              <w:adjustRightInd w:val="0"/>
              <w:spacing w:before="120" w:after="120"/>
              <w:jc w:val="both"/>
              <w:rPr>
                <w:rFonts w:ascii="Book Antiqua" w:hAnsi="Book Antiqua"/>
                <w:b/>
              </w:rPr>
            </w:pPr>
            <w:r w:rsidRPr="00E94591">
              <w:rPr>
                <w:rFonts w:ascii="Book Antiqua" w:hAnsi="Book Antiqua"/>
              </w:rPr>
              <w:t xml:space="preserve">Parties must issue the applicable summons </w:t>
            </w:r>
            <w:r w:rsidRPr="00E94591">
              <w:rPr>
                <w:rStyle w:val="normaltextrun"/>
                <w:rFonts w:ascii="Book Antiqua" w:hAnsi="Book Antiqua"/>
                <w:color w:val="000000"/>
                <w:shd w:val="clear" w:color="auto" w:fill="FFFFFF"/>
              </w:rPr>
              <w:t>with a return date</w:t>
            </w:r>
            <w:r w:rsidR="007D4797" w:rsidRPr="00E94591">
              <w:rPr>
                <w:rStyle w:val="normaltextrun"/>
                <w:rFonts w:ascii="Book Antiqua" w:hAnsi="Book Antiqua"/>
                <w:color w:val="000000"/>
                <w:shd w:val="clear" w:color="auto" w:fill="FFFFFF"/>
              </w:rPr>
              <w:t xml:space="preserve"> for direction</w:t>
            </w:r>
            <w:r w:rsidR="002B7DFE" w:rsidRPr="00E94591">
              <w:rPr>
                <w:rStyle w:val="normaltextrun"/>
                <w:rFonts w:ascii="Book Antiqua" w:hAnsi="Book Antiqua"/>
                <w:color w:val="000000"/>
                <w:shd w:val="clear" w:color="auto" w:fill="FFFFFF"/>
              </w:rPr>
              <w:t>s</w:t>
            </w:r>
            <w:r w:rsidRPr="00E94591">
              <w:rPr>
                <w:rStyle w:val="normaltextrun"/>
                <w:rFonts w:ascii="Book Antiqua" w:hAnsi="Book Antiqua"/>
                <w:color w:val="000000"/>
                <w:shd w:val="clear" w:color="auto" w:fill="FFFFFF"/>
              </w:rPr>
              <w:t xml:space="preserve"> no less than </w:t>
            </w:r>
            <w:r w:rsidR="005917AD">
              <w:rPr>
                <w:rStyle w:val="normaltextrun"/>
                <w:rFonts w:ascii="Book Antiqua" w:hAnsi="Book Antiqua"/>
                <w:color w:val="000000"/>
                <w:shd w:val="clear" w:color="auto" w:fill="FFFFFF"/>
              </w:rPr>
              <w:t>28</w:t>
            </w:r>
            <w:r w:rsidR="005917AD" w:rsidRPr="00E94591">
              <w:rPr>
                <w:rStyle w:val="normaltextrun"/>
                <w:rFonts w:ascii="Book Antiqua" w:hAnsi="Book Antiqua"/>
                <w:color w:val="000000"/>
                <w:shd w:val="clear" w:color="auto" w:fill="FFFFFF"/>
              </w:rPr>
              <w:t xml:space="preserve"> </w:t>
            </w:r>
            <w:r w:rsidRPr="00E94591">
              <w:rPr>
                <w:rStyle w:val="normaltextrun"/>
                <w:rFonts w:ascii="Book Antiqua" w:hAnsi="Book Antiqua"/>
                <w:color w:val="000000"/>
                <w:shd w:val="clear" w:color="auto" w:fill="FFFFFF"/>
              </w:rPr>
              <w:t>days from the date of filing.  </w:t>
            </w:r>
            <w:r w:rsidRPr="00E94591">
              <w:rPr>
                <w:rStyle w:val="eop"/>
                <w:rFonts w:ascii="Book Antiqua" w:hAnsi="Book Antiqua"/>
                <w:color w:val="000000"/>
                <w:shd w:val="clear" w:color="auto" w:fill="FFFFFF"/>
              </w:rPr>
              <w:t> </w:t>
            </w:r>
          </w:p>
        </w:tc>
      </w:tr>
      <w:tr w:rsidR="005F4437" w:rsidRPr="00E94591" w14:paraId="377FD891" w14:textId="77777777" w:rsidTr="001E0A76">
        <w:tc>
          <w:tcPr>
            <w:tcW w:w="3240" w:type="dxa"/>
          </w:tcPr>
          <w:p w14:paraId="28F1378B" w14:textId="46B8D511" w:rsidR="005F4437" w:rsidRPr="00E94591" w:rsidRDefault="005F4437" w:rsidP="00E94591">
            <w:pPr>
              <w:autoSpaceDE w:val="0"/>
              <w:autoSpaceDN w:val="0"/>
              <w:adjustRightInd w:val="0"/>
              <w:spacing w:before="120" w:after="120"/>
              <w:jc w:val="both"/>
              <w:rPr>
                <w:rFonts w:ascii="Book Antiqua" w:hAnsi="Book Antiqua"/>
                <w:iCs/>
              </w:rPr>
            </w:pPr>
            <w:r w:rsidRPr="00E94591">
              <w:rPr>
                <w:rFonts w:ascii="Book Antiqua" w:hAnsi="Book Antiqua"/>
                <w:iCs/>
              </w:rPr>
              <w:t>Other probate applications</w:t>
            </w:r>
          </w:p>
        </w:tc>
        <w:tc>
          <w:tcPr>
            <w:tcW w:w="5061" w:type="dxa"/>
          </w:tcPr>
          <w:p w14:paraId="48EC9794" w14:textId="288E0F2C" w:rsidR="005F4437" w:rsidRPr="00E94591" w:rsidRDefault="005F4437" w:rsidP="00E94591">
            <w:pPr>
              <w:autoSpaceDE w:val="0"/>
              <w:autoSpaceDN w:val="0"/>
              <w:adjustRightInd w:val="0"/>
              <w:spacing w:before="120" w:after="120"/>
              <w:jc w:val="both"/>
              <w:rPr>
                <w:rFonts w:ascii="Book Antiqua" w:hAnsi="Book Antiqua"/>
                <w:iCs/>
              </w:rPr>
            </w:pPr>
            <w:r w:rsidRPr="00E94591">
              <w:rPr>
                <w:rFonts w:ascii="Book Antiqua" w:hAnsi="Book Antiqua"/>
              </w:rPr>
              <w:t>Parties must issue a</w:t>
            </w:r>
            <w:r w:rsidR="000E5669">
              <w:rPr>
                <w:rFonts w:ascii="Book Antiqua" w:hAnsi="Book Antiqua"/>
              </w:rPr>
              <w:t>n appropriate</w:t>
            </w:r>
            <w:r w:rsidRPr="00E94591">
              <w:rPr>
                <w:rFonts w:ascii="Book Antiqua" w:hAnsi="Book Antiqua"/>
              </w:rPr>
              <w:t xml:space="preserve"> summons </w:t>
            </w:r>
            <w:r w:rsidRPr="00E94591">
              <w:rPr>
                <w:rStyle w:val="normaltextrun"/>
                <w:rFonts w:ascii="Book Antiqua" w:hAnsi="Book Antiqua"/>
                <w:color w:val="000000"/>
                <w:shd w:val="clear" w:color="auto" w:fill="FFFFFF"/>
              </w:rPr>
              <w:t xml:space="preserve">with a return date </w:t>
            </w:r>
            <w:r w:rsidR="007D4797" w:rsidRPr="00E94591">
              <w:rPr>
                <w:rStyle w:val="normaltextrun"/>
                <w:rFonts w:ascii="Book Antiqua" w:hAnsi="Book Antiqua"/>
                <w:color w:val="000000"/>
                <w:shd w:val="clear" w:color="auto" w:fill="FFFFFF"/>
              </w:rPr>
              <w:t xml:space="preserve">for directions </w:t>
            </w:r>
            <w:r w:rsidRPr="00E94591">
              <w:rPr>
                <w:rStyle w:val="normaltextrun"/>
                <w:rFonts w:ascii="Book Antiqua" w:hAnsi="Book Antiqua"/>
                <w:color w:val="000000"/>
                <w:shd w:val="clear" w:color="auto" w:fill="FFFFFF"/>
              </w:rPr>
              <w:t xml:space="preserve">no less than </w:t>
            </w:r>
            <w:r w:rsidR="005917AD">
              <w:rPr>
                <w:rStyle w:val="normaltextrun"/>
                <w:rFonts w:ascii="Book Antiqua" w:hAnsi="Book Antiqua"/>
                <w:color w:val="000000"/>
                <w:shd w:val="clear" w:color="auto" w:fill="FFFFFF"/>
              </w:rPr>
              <w:t>28</w:t>
            </w:r>
            <w:r w:rsidR="005917AD" w:rsidRPr="00E94591">
              <w:rPr>
                <w:rStyle w:val="normaltextrun"/>
                <w:rFonts w:ascii="Book Antiqua" w:hAnsi="Book Antiqua"/>
                <w:color w:val="000000"/>
                <w:shd w:val="clear" w:color="auto" w:fill="FFFFFF"/>
              </w:rPr>
              <w:t xml:space="preserve"> </w:t>
            </w:r>
            <w:r w:rsidRPr="00E94591">
              <w:rPr>
                <w:rStyle w:val="normaltextrun"/>
                <w:rFonts w:ascii="Book Antiqua" w:hAnsi="Book Antiqua"/>
                <w:color w:val="000000"/>
                <w:shd w:val="clear" w:color="auto" w:fill="FFFFFF"/>
              </w:rPr>
              <w:t>days from the date of filing.  </w:t>
            </w:r>
            <w:r w:rsidRPr="00E94591">
              <w:rPr>
                <w:rStyle w:val="eop"/>
                <w:rFonts w:ascii="Book Antiqua" w:hAnsi="Book Antiqua"/>
                <w:color w:val="000000"/>
                <w:shd w:val="clear" w:color="auto" w:fill="FFFFFF"/>
              </w:rPr>
              <w:t> </w:t>
            </w:r>
          </w:p>
        </w:tc>
      </w:tr>
    </w:tbl>
    <w:p w14:paraId="097561DB" w14:textId="224648E4" w:rsidR="005F308F" w:rsidRPr="00E94591" w:rsidRDefault="005F308F" w:rsidP="00E94591">
      <w:pPr>
        <w:autoSpaceDE w:val="0"/>
        <w:autoSpaceDN w:val="0"/>
        <w:adjustRightInd w:val="0"/>
        <w:spacing w:before="120" w:after="120"/>
        <w:ind w:firstLine="720"/>
        <w:jc w:val="both"/>
        <w:rPr>
          <w:rFonts w:ascii="Book Antiqua" w:hAnsi="Book Antiqua"/>
          <w:i/>
        </w:rPr>
      </w:pPr>
    </w:p>
    <w:p w14:paraId="26D9D315" w14:textId="0A6A36F0" w:rsidR="0022053B" w:rsidRPr="00FD4EEB" w:rsidRDefault="00625EFF"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The first hearing </w:t>
      </w:r>
      <w:r w:rsidRPr="00FD4EEB">
        <w:rPr>
          <w:rFonts w:ascii="Book Antiqua" w:hAnsi="Book Antiqua"/>
          <w:sz w:val="24"/>
          <w:szCs w:val="24"/>
        </w:rPr>
        <w:t>in a proceeding</w:t>
      </w:r>
      <w:r w:rsidR="00BC54CA" w:rsidRPr="00FD4EEB">
        <w:rPr>
          <w:rFonts w:ascii="Book Antiqua" w:hAnsi="Book Antiqua"/>
          <w:sz w:val="24"/>
          <w:szCs w:val="24"/>
        </w:rPr>
        <w:t xml:space="preserve"> (</w:t>
      </w:r>
      <w:r w:rsidR="00B47081" w:rsidRPr="00FD4EEB">
        <w:rPr>
          <w:rFonts w:ascii="Book Antiqua" w:hAnsi="Book Antiqua"/>
          <w:sz w:val="24"/>
          <w:szCs w:val="24"/>
        </w:rPr>
        <w:t>including any interlocutory application pursuant to paragraph 9 below</w:t>
      </w:r>
      <w:r w:rsidR="00BC54CA" w:rsidRPr="00FD4EEB">
        <w:rPr>
          <w:rFonts w:ascii="Book Antiqua" w:hAnsi="Book Antiqua"/>
          <w:sz w:val="24"/>
          <w:szCs w:val="24"/>
        </w:rPr>
        <w:t>)</w:t>
      </w:r>
      <w:r w:rsidRPr="00FD4EEB">
        <w:rPr>
          <w:rFonts w:ascii="Book Antiqua" w:hAnsi="Book Antiqua"/>
          <w:sz w:val="24"/>
          <w:szCs w:val="24"/>
        </w:rPr>
        <w:t xml:space="preserve"> in the List will generally be for directions only and it is unlikely substantive applications will be </w:t>
      </w:r>
      <w:r w:rsidR="00993074" w:rsidRPr="00FD4EEB">
        <w:rPr>
          <w:rFonts w:ascii="Book Antiqua" w:hAnsi="Book Antiqua"/>
          <w:sz w:val="24"/>
          <w:szCs w:val="24"/>
        </w:rPr>
        <w:t>heard</w:t>
      </w:r>
      <w:r w:rsidRPr="00FD4EEB">
        <w:rPr>
          <w:rFonts w:ascii="Book Antiqua" w:hAnsi="Book Antiqua"/>
          <w:sz w:val="24"/>
          <w:szCs w:val="24"/>
        </w:rPr>
        <w:t>.</w:t>
      </w:r>
      <w:r w:rsidR="00B73289" w:rsidRPr="00FD4EEB">
        <w:rPr>
          <w:rFonts w:ascii="Book Antiqua" w:hAnsi="Book Antiqua"/>
          <w:sz w:val="24"/>
          <w:szCs w:val="24"/>
        </w:rPr>
        <w:t xml:space="preserve"> </w:t>
      </w:r>
      <w:r w:rsidR="00CA18B6" w:rsidRPr="00FD4EEB">
        <w:rPr>
          <w:rFonts w:ascii="Book Antiqua" w:hAnsi="Book Antiqua"/>
          <w:sz w:val="24"/>
          <w:szCs w:val="24"/>
        </w:rPr>
        <w:t xml:space="preserve"> An estimate of time must be provided for any referral of a proceeding</w:t>
      </w:r>
      <w:r w:rsidR="00F13857" w:rsidRPr="00FD4EEB">
        <w:rPr>
          <w:rFonts w:ascii="Book Antiqua" w:hAnsi="Book Antiqua"/>
          <w:sz w:val="24"/>
          <w:szCs w:val="24"/>
        </w:rPr>
        <w:t xml:space="preserve"> for hearing</w:t>
      </w:r>
      <w:r w:rsidR="00CA18B6" w:rsidRPr="00FD4EEB">
        <w:rPr>
          <w:rFonts w:ascii="Book Antiqua" w:hAnsi="Book Antiqua"/>
          <w:sz w:val="24"/>
          <w:szCs w:val="24"/>
        </w:rPr>
        <w:t>, including interlocutory application</w:t>
      </w:r>
      <w:r w:rsidR="00F13857" w:rsidRPr="00FD4EEB">
        <w:rPr>
          <w:rFonts w:ascii="Book Antiqua" w:hAnsi="Book Antiqua"/>
          <w:sz w:val="24"/>
          <w:szCs w:val="24"/>
        </w:rPr>
        <w:t>s</w:t>
      </w:r>
      <w:r w:rsidR="00CA18B6" w:rsidRPr="00FD4EEB">
        <w:rPr>
          <w:rFonts w:ascii="Book Antiqua" w:hAnsi="Book Antiqua"/>
          <w:sz w:val="24"/>
          <w:szCs w:val="24"/>
        </w:rPr>
        <w:t xml:space="preserve">. </w:t>
      </w:r>
      <w:r w:rsidRPr="00FD4EEB">
        <w:rPr>
          <w:rFonts w:ascii="Book Antiqua" w:hAnsi="Book Antiqua"/>
          <w:sz w:val="24"/>
          <w:szCs w:val="24"/>
        </w:rPr>
        <w:t xml:space="preserve"> </w:t>
      </w:r>
    </w:p>
    <w:p w14:paraId="4AF0E6F9" w14:textId="5F7C90D5" w:rsidR="005F4437" w:rsidRPr="00E94591" w:rsidRDefault="00E05D8D" w:rsidP="00E94591">
      <w:pPr>
        <w:pStyle w:val="ListParagraph"/>
        <w:numPr>
          <w:ilvl w:val="1"/>
          <w:numId w:val="30"/>
        </w:numPr>
        <w:autoSpaceDE w:val="0"/>
        <w:autoSpaceDN w:val="0"/>
        <w:adjustRightInd w:val="0"/>
        <w:spacing w:before="120" w:after="120"/>
        <w:contextualSpacing w:val="0"/>
        <w:jc w:val="both"/>
        <w:rPr>
          <w:rStyle w:val="normaltextrun"/>
          <w:rFonts w:ascii="Book Antiqua" w:hAnsi="Book Antiqua"/>
          <w:b/>
          <w:sz w:val="24"/>
          <w:szCs w:val="24"/>
        </w:rPr>
      </w:pPr>
      <w:r w:rsidRPr="00FD4EEB">
        <w:rPr>
          <w:rStyle w:val="normaltextrun"/>
          <w:rFonts w:ascii="Book Antiqua" w:hAnsi="Book Antiqua"/>
          <w:color w:val="000000"/>
          <w:sz w:val="24"/>
          <w:szCs w:val="24"/>
          <w:shd w:val="clear" w:color="auto" w:fill="FFFFFF"/>
        </w:rPr>
        <w:t xml:space="preserve">Should there be non-compliance with paragraph </w:t>
      </w:r>
      <w:r w:rsidR="00EF0513" w:rsidRPr="00FD4EEB">
        <w:rPr>
          <w:rStyle w:val="normaltextrun"/>
          <w:rFonts w:ascii="Book Antiqua" w:hAnsi="Book Antiqua"/>
          <w:color w:val="000000"/>
          <w:sz w:val="24"/>
          <w:szCs w:val="24"/>
          <w:shd w:val="clear" w:color="auto" w:fill="FFFFFF"/>
        </w:rPr>
        <w:t>7</w:t>
      </w:r>
      <w:r w:rsidRPr="00FD4EEB">
        <w:rPr>
          <w:rStyle w:val="normaltextrun"/>
          <w:rFonts w:ascii="Book Antiqua" w:hAnsi="Book Antiqua"/>
          <w:color w:val="000000"/>
          <w:sz w:val="24"/>
          <w:szCs w:val="24"/>
          <w:shd w:val="clear" w:color="auto" w:fill="FFFFFF"/>
        </w:rPr>
        <w:t xml:space="preserve"> of this Practice Note, the Court may of its own motion vacate </w:t>
      </w:r>
      <w:r w:rsidR="00C104C1" w:rsidRPr="00FD4EEB">
        <w:rPr>
          <w:rStyle w:val="normaltextrun"/>
          <w:rFonts w:ascii="Book Antiqua" w:hAnsi="Book Antiqua"/>
          <w:color w:val="000000"/>
          <w:sz w:val="24"/>
          <w:szCs w:val="24"/>
          <w:shd w:val="clear" w:color="auto" w:fill="FFFFFF"/>
        </w:rPr>
        <w:t xml:space="preserve">and relist </w:t>
      </w:r>
      <w:r w:rsidRPr="00FD4EEB">
        <w:rPr>
          <w:rStyle w:val="normaltextrun"/>
          <w:rFonts w:ascii="Book Antiqua" w:hAnsi="Book Antiqua"/>
          <w:color w:val="000000"/>
          <w:sz w:val="24"/>
          <w:szCs w:val="24"/>
          <w:shd w:val="clear" w:color="auto" w:fill="FFFFFF"/>
        </w:rPr>
        <w:t>the first directions hearing. If the plaintiff has not filed the required material by the</w:t>
      </w:r>
      <w:r w:rsidRPr="00E94591">
        <w:rPr>
          <w:rStyle w:val="normaltextrun"/>
          <w:rFonts w:ascii="Book Antiqua" w:hAnsi="Book Antiqua"/>
          <w:color w:val="000000"/>
          <w:sz w:val="24"/>
          <w:szCs w:val="24"/>
          <w:shd w:val="clear" w:color="auto" w:fill="FFFFFF"/>
        </w:rPr>
        <w:t xml:space="preserve"> relisted date</w:t>
      </w:r>
      <w:r w:rsidR="00D07F75">
        <w:rPr>
          <w:rStyle w:val="normaltextrun"/>
          <w:rFonts w:ascii="Book Antiqua" w:hAnsi="Book Antiqua"/>
          <w:color w:val="000000"/>
          <w:sz w:val="24"/>
          <w:szCs w:val="24"/>
          <w:shd w:val="clear" w:color="auto" w:fill="FFFFFF"/>
        </w:rPr>
        <w:t>,</w:t>
      </w:r>
      <w:r w:rsidRPr="00E94591">
        <w:rPr>
          <w:rStyle w:val="normaltextrun"/>
          <w:rFonts w:ascii="Book Antiqua" w:hAnsi="Book Antiqua"/>
          <w:color w:val="000000"/>
          <w:sz w:val="24"/>
          <w:szCs w:val="24"/>
          <w:shd w:val="clear" w:color="auto" w:fill="FFFFFF"/>
        </w:rPr>
        <w:t xml:space="preserve"> the Court will require the parties </w:t>
      </w:r>
      <w:r w:rsidR="00706AE5" w:rsidRPr="00E94591">
        <w:rPr>
          <w:rStyle w:val="normaltextrun"/>
          <w:rFonts w:ascii="Book Antiqua" w:hAnsi="Book Antiqua"/>
          <w:color w:val="000000"/>
          <w:sz w:val="24"/>
          <w:szCs w:val="24"/>
          <w:shd w:val="clear" w:color="auto" w:fill="FFFFFF"/>
        </w:rPr>
        <w:t xml:space="preserve">and practitioners </w:t>
      </w:r>
      <w:r w:rsidRPr="00E94591">
        <w:rPr>
          <w:rStyle w:val="normaltextrun"/>
          <w:rFonts w:ascii="Book Antiqua" w:hAnsi="Book Antiqua"/>
          <w:color w:val="000000"/>
          <w:sz w:val="24"/>
          <w:szCs w:val="24"/>
          <w:shd w:val="clear" w:color="auto" w:fill="FFFFFF"/>
        </w:rPr>
        <w:t>to address the question of the costs of that day.  </w:t>
      </w:r>
      <w:r w:rsidR="00020CEE" w:rsidRPr="00E94591">
        <w:rPr>
          <w:rStyle w:val="normaltextrun"/>
          <w:rFonts w:ascii="Book Antiqua" w:hAnsi="Book Antiqua"/>
          <w:color w:val="000000"/>
          <w:sz w:val="24"/>
          <w:szCs w:val="24"/>
          <w:shd w:val="clear" w:color="auto" w:fill="FFFFFF"/>
        </w:rPr>
        <w:t xml:space="preserve"> </w:t>
      </w:r>
      <w:r w:rsidR="003E48FB" w:rsidRPr="00E94591">
        <w:rPr>
          <w:rStyle w:val="normaltextrun"/>
          <w:rFonts w:ascii="Book Antiqua" w:hAnsi="Book Antiqua"/>
          <w:color w:val="000000"/>
          <w:sz w:val="24"/>
          <w:szCs w:val="24"/>
          <w:shd w:val="clear" w:color="auto" w:fill="FFFFFF"/>
        </w:rPr>
        <w:t>L</w:t>
      </w:r>
      <w:r w:rsidR="00706AE5" w:rsidRPr="00E94591">
        <w:rPr>
          <w:rStyle w:val="normaltextrun"/>
          <w:rFonts w:ascii="Book Antiqua" w:hAnsi="Book Antiqua"/>
          <w:color w:val="000000"/>
          <w:sz w:val="24"/>
          <w:szCs w:val="24"/>
          <w:shd w:val="clear" w:color="auto" w:fill="FFFFFF"/>
        </w:rPr>
        <w:t xml:space="preserve">egal practitioners </w:t>
      </w:r>
      <w:r w:rsidR="00681C0B">
        <w:rPr>
          <w:rStyle w:val="normaltextrun"/>
          <w:rFonts w:ascii="Book Antiqua" w:hAnsi="Book Antiqua"/>
          <w:color w:val="000000"/>
          <w:sz w:val="24"/>
          <w:szCs w:val="24"/>
          <w:shd w:val="clear" w:color="auto" w:fill="FFFFFF"/>
        </w:rPr>
        <w:t>may</w:t>
      </w:r>
      <w:r w:rsidR="00706AE5" w:rsidRPr="00E94591">
        <w:rPr>
          <w:rStyle w:val="normaltextrun"/>
          <w:rFonts w:ascii="Book Antiqua" w:hAnsi="Book Antiqua"/>
          <w:color w:val="000000"/>
          <w:sz w:val="24"/>
          <w:szCs w:val="24"/>
          <w:shd w:val="clear" w:color="auto" w:fill="FFFFFF"/>
        </w:rPr>
        <w:t xml:space="preserve"> be ordered to pay costs </w:t>
      </w:r>
      <w:r w:rsidR="003E48FB" w:rsidRPr="00E94591">
        <w:rPr>
          <w:rStyle w:val="normaltextrun"/>
          <w:rFonts w:ascii="Book Antiqua" w:hAnsi="Book Antiqua"/>
          <w:color w:val="000000"/>
          <w:sz w:val="24"/>
          <w:szCs w:val="24"/>
          <w:shd w:val="clear" w:color="auto" w:fill="FFFFFF"/>
        </w:rPr>
        <w:t>if they are responsible for wasting costs.</w:t>
      </w:r>
    </w:p>
    <w:p w14:paraId="1F32A007" w14:textId="73FE608D" w:rsidR="00625EFF" w:rsidRPr="00E94591" w:rsidRDefault="0070423E" w:rsidP="00E94591">
      <w:pPr>
        <w:autoSpaceDE w:val="0"/>
        <w:autoSpaceDN w:val="0"/>
        <w:adjustRightInd w:val="0"/>
        <w:spacing w:before="120" w:after="120"/>
        <w:ind w:firstLine="720"/>
        <w:jc w:val="both"/>
        <w:rPr>
          <w:rFonts w:ascii="Book Antiqua" w:hAnsi="Book Antiqua"/>
          <w:b/>
        </w:rPr>
      </w:pPr>
      <w:r w:rsidRPr="00E94591">
        <w:rPr>
          <w:rFonts w:ascii="Book Antiqua" w:hAnsi="Book Antiqua"/>
          <w:i/>
        </w:rPr>
        <w:t>M</w:t>
      </w:r>
      <w:r w:rsidR="00625EFF" w:rsidRPr="00E94591">
        <w:rPr>
          <w:rFonts w:ascii="Book Antiqua" w:hAnsi="Book Antiqua"/>
          <w:i/>
        </w:rPr>
        <w:t>inutes</w:t>
      </w:r>
      <w:r w:rsidRPr="00E94591">
        <w:rPr>
          <w:rFonts w:ascii="Book Antiqua" w:hAnsi="Book Antiqua"/>
          <w:i/>
        </w:rPr>
        <w:t xml:space="preserve"> of proposed Orders</w:t>
      </w:r>
    </w:p>
    <w:p w14:paraId="27937711" w14:textId="48694C87" w:rsidR="00625EFF" w:rsidRPr="00E94591" w:rsidRDefault="00625EFF"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It is expected that standard directions will be dealt with by consent on the papers</w:t>
      </w:r>
      <w:r w:rsidR="0043799E">
        <w:rPr>
          <w:rFonts w:ascii="Book Antiqua" w:hAnsi="Book Antiqua"/>
          <w:sz w:val="24"/>
          <w:szCs w:val="24"/>
        </w:rPr>
        <w:t>.</w:t>
      </w:r>
      <w:r w:rsidRPr="00E94591">
        <w:rPr>
          <w:rFonts w:ascii="Book Antiqua" w:hAnsi="Book Antiqua"/>
          <w:sz w:val="24"/>
          <w:szCs w:val="24"/>
        </w:rPr>
        <w:t xml:space="preserve"> </w:t>
      </w:r>
      <w:r w:rsidR="0043799E">
        <w:rPr>
          <w:rFonts w:ascii="Book Antiqua" w:hAnsi="Book Antiqua"/>
          <w:sz w:val="24"/>
          <w:szCs w:val="24"/>
        </w:rPr>
        <w:t>U</w:t>
      </w:r>
      <w:r w:rsidRPr="00E94591">
        <w:rPr>
          <w:rFonts w:ascii="Book Antiqua" w:hAnsi="Book Antiqua"/>
          <w:sz w:val="24"/>
          <w:szCs w:val="24"/>
        </w:rPr>
        <w:t>nnecessary attendance at Court may result in orders depriving parties of costs, or costs orders against parties.</w:t>
      </w:r>
    </w:p>
    <w:p w14:paraId="59001505" w14:textId="4193E57F" w:rsidR="00182C1F" w:rsidRPr="00E94591" w:rsidRDefault="00C95730"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The plaintiff’s solicitors </w:t>
      </w:r>
      <w:r w:rsidR="00033C78" w:rsidRPr="00E94591">
        <w:rPr>
          <w:rFonts w:ascii="Book Antiqua" w:hAnsi="Book Antiqua"/>
          <w:sz w:val="24"/>
          <w:szCs w:val="24"/>
        </w:rPr>
        <w:t>should provide</w:t>
      </w:r>
      <w:r w:rsidRPr="00E94591">
        <w:rPr>
          <w:rFonts w:ascii="Book Antiqua" w:hAnsi="Book Antiqua"/>
          <w:sz w:val="24"/>
          <w:szCs w:val="24"/>
        </w:rPr>
        <w:t xml:space="preserve"> proposed consent orders to all other parties in advance of any directions hearing, with a view to obtaining orders by consent without the need for a hearing. </w:t>
      </w:r>
      <w:r w:rsidR="00A93437" w:rsidRPr="00E94591">
        <w:rPr>
          <w:rFonts w:ascii="Book Antiqua" w:hAnsi="Book Antiqua"/>
          <w:sz w:val="24"/>
          <w:szCs w:val="24"/>
        </w:rPr>
        <w:t xml:space="preserve"> </w:t>
      </w:r>
      <w:r w:rsidRPr="00E94591">
        <w:rPr>
          <w:rFonts w:ascii="Book Antiqua" w:hAnsi="Book Antiqua"/>
          <w:sz w:val="24"/>
          <w:szCs w:val="24"/>
        </w:rPr>
        <w:t>The parties should email minutes of consent in both Word and signed PDF format to</w:t>
      </w:r>
      <w:r w:rsidR="00EF0513" w:rsidRPr="00E94591">
        <w:rPr>
          <w:rFonts w:ascii="Book Antiqua" w:hAnsi="Book Antiqua"/>
          <w:sz w:val="24"/>
          <w:szCs w:val="24"/>
        </w:rPr>
        <w:t xml:space="preserve"> the List email</w:t>
      </w:r>
      <w:r w:rsidR="00F731A1" w:rsidRPr="00E94591">
        <w:rPr>
          <w:rFonts w:ascii="Book Antiqua" w:hAnsi="Book Antiqua"/>
          <w:sz w:val="24"/>
          <w:szCs w:val="24"/>
        </w:rPr>
        <w:t xml:space="preserve"> </w:t>
      </w:r>
      <w:r w:rsidRPr="00E94591">
        <w:rPr>
          <w:rFonts w:ascii="Book Antiqua" w:hAnsi="Book Antiqua"/>
          <w:sz w:val="24"/>
          <w:szCs w:val="24"/>
        </w:rPr>
        <w:t xml:space="preserve">by </w:t>
      </w:r>
      <w:r w:rsidR="00F97DB0" w:rsidRPr="00E94591">
        <w:rPr>
          <w:rFonts w:ascii="Book Antiqua" w:hAnsi="Book Antiqua"/>
          <w:sz w:val="24"/>
          <w:szCs w:val="24"/>
        </w:rPr>
        <w:t>12.00</w:t>
      </w:r>
      <w:r w:rsidRPr="00E94591">
        <w:rPr>
          <w:rFonts w:ascii="Book Antiqua" w:hAnsi="Book Antiqua"/>
          <w:sz w:val="24"/>
          <w:szCs w:val="24"/>
        </w:rPr>
        <w:t xml:space="preserve">pm </w:t>
      </w:r>
      <w:r w:rsidR="00FB2E72" w:rsidRPr="00E94591">
        <w:rPr>
          <w:rFonts w:ascii="Book Antiqua" w:hAnsi="Book Antiqua"/>
          <w:sz w:val="24"/>
          <w:szCs w:val="24"/>
        </w:rPr>
        <w:t xml:space="preserve">three </w:t>
      </w:r>
      <w:r w:rsidRPr="00E94591">
        <w:rPr>
          <w:rFonts w:ascii="Book Antiqua" w:hAnsi="Book Antiqua"/>
          <w:sz w:val="24"/>
          <w:szCs w:val="24"/>
        </w:rPr>
        <w:t>days prior to the directions hearing</w:t>
      </w:r>
      <w:r w:rsidR="00182C1F" w:rsidRPr="00E94591">
        <w:rPr>
          <w:rFonts w:ascii="Book Antiqua" w:hAnsi="Book Antiqua"/>
          <w:sz w:val="24"/>
          <w:szCs w:val="24"/>
        </w:rPr>
        <w:t>.</w:t>
      </w:r>
    </w:p>
    <w:p w14:paraId="13774181" w14:textId="3F98B4F7" w:rsidR="00C95730" w:rsidRPr="00E94591" w:rsidRDefault="00C95730"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Where the parties do not agree on proposed orders, </w:t>
      </w:r>
      <w:r w:rsidR="0022053B" w:rsidRPr="00E94591">
        <w:rPr>
          <w:rFonts w:ascii="Book Antiqua" w:hAnsi="Book Antiqua"/>
          <w:sz w:val="24"/>
          <w:szCs w:val="24"/>
        </w:rPr>
        <w:t>t</w:t>
      </w:r>
      <w:r w:rsidRPr="00E94591">
        <w:rPr>
          <w:rFonts w:ascii="Book Antiqua" w:hAnsi="Book Antiqua"/>
          <w:sz w:val="24"/>
          <w:szCs w:val="24"/>
        </w:rPr>
        <w:t xml:space="preserve">he parties should each email draft orders to </w:t>
      </w:r>
      <w:r w:rsidR="0043799E">
        <w:rPr>
          <w:rFonts w:ascii="Book Antiqua" w:hAnsi="Book Antiqua"/>
          <w:sz w:val="24"/>
          <w:szCs w:val="24"/>
        </w:rPr>
        <w:t xml:space="preserve">the </w:t>
      </w:r>
      <w:r w:rsidR="000E3864" w:rsidRPr="00E94591">
        <w:rPr>
          <w:rFonts w:ascii="Book Antiqua" w:hAnsi="Book Antiqua"/>
          <w:sz w:val="24"/>
          <w:szCs w:val="24"/>
        </w:rPr>
        <w:t>List email</w:t>
      </w:r>
      <w:r w:rsidR="00F731A1" w:rsidRPr="00E94591">
        <w:rPr>
          <w:rFonts w:ascii="Book Antiqua" w:hAnsi="Book Antiqua"/>
          <w:sz w:val="24"/>
          <w:szCs w:val="24"/>
        </w:rPr>
        <w:t xml:space="preserve"> </w:t>
      </w:r>
      <w:r w:rsidRPr="00E94591">
        <w:rPr>
          <w:rFonts w:ascii="Book Antiqua" w:hAnsi="Book Antiqua"/>
          <w:sz w:val="24"/>
          <w:szCs w:val="24"/>
        </w:rPr>
        <w:t xml:space="preserve">by 12.00pm </w:t>
      </w:r>
      <w:r w:rsidR="0022053B" w:rsidRPr="00E94591">
        <w:rPr>
          <w:rFonts w:ascii="Book Antiqua" w:hAnsi="Book Antiqua"/>
          <w:sz w:val="24"/>
          <w:szCs w:val="24"/>
        </w:rPr>
        <w:t xml:space="preserve">three </w:t>
      </w:r>
      <w:r w:rsidR="002F406D" w:rsidRPr="00E94591">
        <w:rPr>
          <w:rFonts w:ascii="Book Antiqua" w:hAnsi="Book Antiqua"/>
          <w:sz w:val="24"/>
          <w:szCs w:val="24"/>
        </w:rPr>
        <w:t>days</w:t>
      </w:r>
      <w:r w:rsidRPr="00E94591">
        <w:rPr>
          <w:rFonts w:ascii="Book Antiqua" w:hAnsi="Book Antiqua"/>
          <w:sz w:val="24"/>
          <w:szCs w:val="24"/>
        </w:rPr>
        <w:t xml:space="preserve"> prior to the directions hearing.</w:t>
      </w:r>
    </w:p>
    <w:p w14:paraId="33D730AA" w14:textId="490750FE" w:rsidR="005F4437" w:rsidRPr="00E94591" w:rsidRDefault="005F4437"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Regardless of whether consent minutes are received, the </w:t>
      </w:r>
      <w:r w:rsidR="00765102" w:rsidRPr="00E94591">
        <w:rPr>
          <w:rFonts w:ascii="Book Antiqua" w:hAnsi="Book Antiqua"/>
          <w:sz w:val="24"/>
          <w:szCs w:val="24"/>
        </w:rPr>
        <w:t>Judicial</w:t>
      </w:r>
      <w:r w:rsidRPr="00E94591">
        <w:rPr>
          <w:rFonts w:ascii="Book Antiqua" w:hAnsi="Book Antiqua"/>
          <w:sz w:val="24"/>
          <w:szCs w:val="24"/>
        </w:rPr>
        <w:t xml:space="preserve"> Officer will determine whether orders will be made on the papers, or whether parties will be required to attend the directions hearing.  Parties are required to appear at the directions hearing unless otherwise advised by the Court.</w:t>
      </w:r>
    </w:p>
    <w:p w14:paraId="729AB3FB" w14:textId="3EFDD5AF" w:rsidR="00300F0F" w:rsidRPr="00E94591" w:rsidRDefault="00300F0F"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In the event that </w:t>
      </w:r>
      <w:r w:rsidR="00921D54" w:rsidRPr="00E94591">
        <w:rPr>
          <w:rFonts w:ascii="Book Antiqua" w:hAnsi="Book Antiqua"/>
          <w:sz w:val="24"/>
          <w:szCs w:val="24"/>
        </w:rPr>
        <w:t xml:space="preserve">the Court has </w:t>
      </w:r>
      <w:r w:rsidR="00066771">
        <w:rPr>
          <w:rFonts w:ascii="Book Antiqua" w:hAnsi="Book Antiqua"/>
          <w:sz w:val="24"/>
          <w:szCs w:val="24"/>
        </w:rPr>
        <w:t xml:space="preserve">not </w:t>
      </w:r>
      <w:r w:rsidR="00921D54" w:rsidRPr="00E94591">
        <w:rPr>
          <w:rFonts w:ascii="Book Antiqua" w:hAnsi="Book Antiqua"/>
          <w:sz w:val="24"/>
          <w:szCs w:val="24"/>
        </w:rPr>
        <w:t xml:space="preserve">received </w:t>
      </w:r>
      <w:r w:rsidR="00066771">
        <w:rPr>
          <w:rFonts w:ascii="Book Antiqua" w:hAnsi="Book Antiqua"/>
          <w:sz w:val="24"/>
          <w:szCs w:val="24"/>
        </w:rPr>
        <w:t>any</w:t>
      </w:r>
      <w:r w:rsidR="00066771" w:rsidRPr="00E94591">
        <w:rPr>
          <w:rFonts w:ascii="Book Antiqua" w:hAnsi="Book Antiqua"/>
          <w:sz w:val="24"/>
          <w:szCs w:val="24"/>
        </w:rPr>
        <w:t xml:space="preserve"> </w:t>
      </w:r>
      <w:r w:rsidR="0033109C" w:rsidRPr="00E94591">
        <w:rPr>
          <w:rFonts w:ascii="Book Antiqua" w:hAnsi="Book Antiqua"/>
          <w:sz w:val="24"/>
          <w:szCs w:val="24"/>
        </w:rPr>
        <w:t xml:space="preserve">proposed </w:t>
      </w:r>
      <w:r w:rsidR="009F7FE7" w:rsidRPr="00E94591">
        <w:rPr>
          <w:rFonts w:ascii="Book Antiqua" w:hAnsi="Book Antiqua"/>
          <w:sz w:val="24"/>
          <w:szCs w:val="24"/>
        </w:rPr>
        <w:t>orders</w:t>
      </w:r>
      <w:r w:rsidR="0033109C" w:rsidRPr="00E94591">
        <w:rPr>
          <w:rFonts w:ascii="Book Antiqua" w:hAnsi="Book Antiqua"/>
          <w:sz w:val="24"/>
          <w:szCs w:val="24"/>
        </w:rPr>
        <w:t xml:space="preserve"> </w:t>
      </w:r>
      <w:r w:rsidR="00066771">
        <w:rPr>
          <w:rFonts w:ascii="Book Antiqua" w:hAnsi="Book Antiqua"/>
          <w:sz w:val="24"/>
          <w:szCs w:val="24"/>
        </w:rPr>
        <w:t>from</w:t>
      </w:r>
      <w:r w:rsidR="00066771" w:rsidRPr="00E94591">
        <w:rPr>
          <w:rFonts w:ascii="Book Antiqua" w:hAnsi="Book Antiqua"/>
          <w:sz w:val="24"/>
          <w:szCs w:val="24"/>
        </w:rPr>
        <w:t xml:space="preserve"> </w:t>
      </w:r>
      <w:r w:rsidR="0033109C" w:rsidRPr="00E94591">
        <w:rPr>
          <w:rFonts w:ascii="Book Antiqua" w:hAnsi="Book Antiqua"/>
          <w:sz w:val="24"/>
          <w:szCs w:val="24"/>
        </w:rPr>
        <w:t xml:space="preserve">any party </w:t>
      </w:r>
      <w:r w:rsidR="00921D54" w:rsidRPr="00E94591">
        <w:rPr>
          <w:rFonts w:ascii="Book Antiqua" w:hAnsi="Book Antiqua"/>
          <w:sz w:val="24"/>
          <w:szCs w:val="24"/>
        </w:rPr>
        <w:t xml:space="preserve">in a proceeding </w:t>
      </w:r>
      <w:r w:rsidR="0033109C" w:rsidRPr="00E94591">
        <w:rPr>
          <w:rFonts w:ascii="Book Antiqua" w:hAnsi="Book Antiqua"/>
          <w:sz w:val="24"/>
          <w:szCs w:val="24"/>
        </w:rPr>
        <w:t>by 12.00pm three days prior to the directions hearing</w:t>
      </w:r>
      <w:r w:rsidR="004E04A7" w:rsidRPr="00E94591">
        <w:rPr>
          <w:rFonts w:ascii="Book Antiqua" w:hAnsi="Book Antiqua"/>
          <w:sz w:val="24"/>
          <w:szCs w:val="24"/>
        </w:rPr>
        <w:t>,</w:t>
      </w:r>
      <w:r w:rsidR="0033109C" w:rsidRPr="00E94591">
        <w:rPr>
          <w:rFonts w:ascii="Book Antiqua" w:hAnsi="Book Antiqua"/>
          <w:sz w:val="24"/>
          <w:szCs w:val="24"/>
        </w:rPr>
        <w:t xml:space="preserve"> </w:t>
      </w:r>
      <w:r w:rsidR="009E13E1" w:rsidRPr="00E94591">
        <w:rPr>
          <w:rFonts w:ascii="Book Antiqua" w:hAnsi="Book Antiqua"/>
          <w:sz w:val="24"/>
          <w:szCs w:val="24"/>
        </w:rPr>
        <w:t>the Court may</w:t>
      </w:r>
      <w:r w:rsidR="0033109C" w:rsidRPr="00E94591">
        <w:rPr>
          <w:rFonts w:ascii="Book Antiqua" w:hAnsi="Book Antiqua"/>
          <w:sz w:val="24"/>
          <w:szCs w:val="24"/>
        </w:rPr>
        <w:t xml:space="preserve"> </w:t>
      </w:r>
      <w:r w:rsidR="0070423E" w:rsidRPr="00E94591">
        <w:rPr>
          <w:rFonts w:ascii="Book Antiqua" w:hAnsi="Book Antiqua"/>
          <w:sz w:val="24"/>
          <w:szCs w:val="24"/>
        </w:rPr>
        <w:t xml:space="preserve">of its own motion adjourn the directions hearing to the next available date. </w:t>
      </w:r>
    </w:p>
    <w:p w14:paraId="4AC51E5A" w14:textId="77777777" w:rsidR="00357ACA" w:rsidRDefault="00357ACA" w:rsidP="00E94591">
      <w:pPr>
        <w:autoSpaceDE w:val="0"/>
        <w:autoSpaceDN w:val="0"/>
        <w:adjustRightInd w:val="0"/>
        <w:spacing w:before="120" w:after="120"/>
        <w:jc w:val="both"/>
        <w:rPr>
          <w:rFonts w:ascii="Book Antiqua" w:hAnsi="Book Antiqua"/>
          <w:b/>
        </w:rPr>
      </w:pPr>
    </w:p>
    <w:p w14:paraId="46B4A04D" w14:textId="77777777" w:rsidR="00A470F1" w:rsidRPr="00E94591" w:rsidRDefault="00A470F1" w:rsidP="00E94591">
      <w:pPr>
        <w:autoSpaceDE w:val="0"/>
        <w:autoSpaceDN w:val="0"/>
        <w:adjustRightInd w:val="0"/>
        <w:spacing w:before="120" w:after="120"/>
        <w:jc w:val="both"/>
        <w:rPr>
          <w:rFonts w:ascii="Book Antiqua" w:hAnsi="Book Antiqua"/>
          <w:b/>
        </w:rPr>
      </w:pPr>
    </w:p>
    <w:p w14:paraId="2A06CF91" w14:textId="2D0D027C" w:rsidR="00927BE2" w:rsidRPr="00E94591" w:rsidRDefault="00927BE2" w:rsidP="00E94591">
      <w:pPr>
        <w:pStyle w:val="ListParagraph"/>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t>INTERLOCUTORY APPLICATIONS</w:t>
      </w:r>
    </w:p>
    <w:p w14:paraId="27B1E29F" w14:textId="0083AC70" w:rsidR="000F4536" w:rsidRPr="00E94591" w:rsidRDefault="000F4536" w:rsidP="00E94591">
      <w:pPr>
        <w:pStyle w:val="ListParagraph"/>
        <w:numPr>
          <w:ilvl w:val="1"/>
          <w:numId w:val="30"/>
        </w:numPr>
        <w:autoSpaceDE w:val="0"/>
        <w:autoSpaceDN w:val="0"/>
        <w:adjustRightInd w:val="0"/>
        <w:spacing w:before="120" w:after="120"/>
        <w:contextualSpacing w:val="0"/>
        <w:jc w:val="both"/>
        <w:rPr>
          <w:rFonts w:ascii="Book Antiqua" w:hAnsi="Book Antiqua"/>
          <w:sz w:val="24"/>
          <w:szCs w:val="24"/>
        </w:rPr>
      </w:pPr>
      <w:r w:rsidRPr="00E94591">
        <w:rPr>
          <w:rFonts w:ascii="Book Antiqua" w:hAnsi="Book Antiqua"/>
          <w:sz w:val="24"/>
          <w:szCs w:val="24"/>
        </w:rPr>
        <w:t xml:space="preserve">Any </w:t>
      </w:r>
      <w:r w:rsidR="00F305FA" w:rsidRPr="00E94591">
        <w:rPr>
          <w:rFonts w:ascii="Book Antiqua" w:hAnsi="Book Antiqua"/>
          <w:bCs/>
          <w:sz w:val="24"/>
          <w:szCs w:val="24"/>
        </w:rPr>
        <w:t>interlocutory</w:t>
      </w:r>
      <w:r w:rsidRPr="00E94591">
        <w:rPr>
          <w:rFonts w:ascii="Book Antiqua" w:hAnsi="Book Antiqua"/>
          <w:sz w:val="24"/>
          <w:szCs w:val="24"/>
        </w:rPr>
        <w:t xml:space="preserve"> application </w:t>
      </w:r>
      <w:r w:rsidR="00FC4A26" w:rsidRPr="00E94591">
        <w:rPr>
          <w:rFonts w:ascii="Book Antiqua" w:hAnsi="Book Antiqua"/>
          <w:bCs/>
          <w:sz w:val="24"/>
          <w:szCs w:val="24"/>
        </w:rPr>
        <w:t>may</w:t>
      </w:r>
      <w:r w:rsidRPr="00E94591">
        <w:rPr>
          <w:rFonts w:ascii="Book Antiqua" w:hAnsi="Book Antiqua"/>
          <w:sz w:val="24"/>
          <w:szCs w:val="24"/>
        </w:rPr>
        <w:t xml:space="preserve"> be </w:t>
      </w:r>
      <w:r w:rsidR="00643630" w:rsidRPr="00E94591">
        <w:rPr>
          <w:rFonts w:ascii="Book Antiqua" w:hAnsi="Book Antiqua"/>
          <w:sz w:val="24"/>
          <w:szCs w:val="24"/>
        </w:rPr>
        <w:t xml:space="preserve">issued </w:t>
      </w:r>
      <w:r w:rsidR="00EB05B1" w:rsidRPr="00E94591">
        <w:rPr>
          <w:rStyle w:val="normaltextrun"/>
          <w:rFonts w:ascii="Book Antiqua" w:hAnsi="Book Antiqua"/>
          <w:color w:val="000000"/>
          <w:sz w:val="24"/>
          <w:szCs w:val="24"/>
          <w:shd w:val="clear" w:color="auto" w:fill="FFFFFF"/>
        </w:rPr>
        <w:t>with a return date for directions no less than 14 days from the date of filing.</w:t>
      </w:r>
      <w:r w:rsidR="00EB05B1" w:rsidRPr="00E94591" w:rsidDel="00EB05B1">
        <w:rPr>
          <w:rFonts w:ascii="Book Antiqua" w:hAnsi="Book Antiqua"/>
          <w:sz w:val="24"/>
          <w:szCs w:val="24"/>
        </w:rPr>
        <w:t xml:space="preserve"> </w:t>
      </w:r>
    </w:p>
    <w:p w14:paraId="72466B23" w14:textId="595072E0" w:rsidR="00C01DD2" w:rsidRPr="00E94591" w:rsidRDefault="00CD354E"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In </w:t>
      </w:r>
      <w:r w:rsidR="006C6C41" w:rsidRPr="00E94591">
        <w:rPr>
          <w:rFonts w:ascii="Book Antiqua" w:hAnsi="Book Antiqua"/>
          <w:sz w:val="24"/>
          <w:szCs w:val="24"/>
        </w:rPr>
        <w:t>any other case,</w:t>
      </w:r>
      <w:r w:rsidR="00F52C4F" w:rsidRPr="00E94591">
        <w:rPr>
          <w:rFonts w:ascii="Book Antiqua" w:hAnsi="Book Antiqua"/>
          <w:sz w:val="24"/>
          <w:szCs w:val="24"/>
        </w:rPr>
        <w:t xml:space="preserve"> </w:t>
      </w:r>
      <w:r w:rsidR="00355410" w:rsidRPr="00E94591">
        <w:rPr>
          <w:rFonts w:ascii="Book Antiqua" w:hAnsi="Book Antiqua"/>
          <w:sz w:val="24"/>
          <w:szCs w:val="24"/>
        </w:rPr>
        <w:t xml:space="preserve">an </w:t>
      </w:r>
      <w:r w:rsidR="00C26ECD" w:rsidRPr="00E94591">
        <w:rPr>
          <w:rFonts w:ascii="Book Antiqua" w:hAnsi="Book Antiqua"/>
          <w:sz w:val="24"/>
          <w:szCs w:val="24"/>
        </w:rPr>
        <w:t xml:space="preserve">applicant must </w:t>
      </w:r>
      <w:r w:rsidR="00C25444" w:rsidRPr="00E94591">
        <w:rPr>
          <w:rFonts w:ascii="Book Antiqua" w:hAnsi="Book Antiqua"/>
          <w:sz w:val="24"/>
          <w:szCs w:val="24"/>
        </w:rPr>
        <w:t>complete</w:t>
      </w:r>
      <w:r w:rsidR="00364998" w:rsidRPr="00E94591">
        <w:rPr>
          <w:rFonts w:ascii="Book Antiqua" w:hAnsi="Book Antiqua"/>
          <w:sz w:val="24"/>
          <w:szCs w:val="24"/>
        </w:rPr>
        <w:t xml:space="preserve"> the</w:t>
      </w:r>
      <w:r w:rsidR="00C26ECD" w:rsidRPr="00E94591">
        <w:rPr>
          <w:rFonts w:ascii="Book Antiqua" w:hAnsi="Book Antiqua"/>
          <w:sz w:val="24"/>
          <w:szCs w:val="24"/>
        </w:rPr>
        <w:t xml:space="preserve"> “</w:t>
      </w:r>
      <w:r w:rsidR="00226E6C" w:rsidRPr="00E94591">
        <w:rPr>
          <w:rFonts w:ascii="Book Antiqua" w:hAnsi="Book Antiqua"/>
          <w:sz w:val="24"/>
          <w:szCs w:val="24"/>
        </w:rPr>
        <w:t xml:space="preserve">TEP/TFM </w:t>
      </w:r>
      <w:r w:rsidR="00C26ECD" w:rsidRPr="00E94591">
        <w:rPr>
          <w:rFonts w:ascii="Book Antiqua" w:hAnsi="Book Antiqua"/>
          <w:sz w:val="24"/>
          <w:szCs w:val="24"/>
        </w:rPr>
        <w:t xml:space="preserve">Hearing Date Information Form” (available </w:t>
      </w:r>
      <w:r w:rsidR="000643A4" w:rsidRPr="00E94591">
        <w:rPr>
          <w:rFonts w:ascii="Book Antiqua" w:hAnsi="Book Antiqua"/>
          <w:sz w:val="24"/>
          <w:szCs w:val="24"/>
        </w:rPr>
        <w:t xml:space="preserve">via </w:t>
      </w:r>
      <w:r w:rsidR="00C26ECD" w:rsidRPr="00E94591">
        <w:rPr>
          <w:rFonts w:ascii="Book Antiqua" w:hAnsi="Book Antiqua"/>
          <w:sz w:val="24"/>
          <w:szCs w:val="24"/>
        </w:rPr>
        <w:t>the List page on the Court’s website</w:t>
      </w:r>
      <w:r w:rsidR="00C25444" w:rsidRPr="00E94591">
        <w:rPr>
          <w:rFonts w:ascii="Book Antiqua" w:hAnsi="Book Antiqua"/>
          <w:sz w:val="24"/>
          <w:szCs w:val="24"/>
        </w:rPr>
        <w:t>)</w:t>
      </w:r>
      <w:r w:rsidR="00C26ECD" w:rsidRPr="00E94591">
        <w:rPr>
          <w:rFonts w:ascii="Book Antiqua" w:hAnsi="Book Antiqua"/>
          <w:sz w:val="24"/>
          <w:szCs w:val="24"/>
        </w:rPr>
        <w:t>.</w:t>
      </w:r>
      <w:r w:rsidR="0000566C" w:rsidRPr="00E94591">
        <w:rPr>
          <w:rFonts w:ascii="Book Antiqua" w:hAnsi="Book Antiqua"/>
          <w:sz w:val="24"/>
          <w:szCs w:val="24"/>
        </w:rPr>
        <w:t xml:space="preserve">  </w:t>
      </w:r>
    </w:p>
    <w:p w14:paraId="66265796" w14:textId="4089AA5C" w:rsidR="00400B2E" w:rsidRPr="00E94591" w:rsidRDefault="00400B2E" w:rsidP="00E94591">
      <w:pPr>
        <w:spacing w:before="120" w:after="120"/>
        <w:jc w:val="both"/>
        <w:rPr>
          <w:rFonts w:ascii="Book Antiqua" w:hAnsi="Book Antiqua"/>
          <w:b/>
        </w:rPr>
      </w:pPr>
    </w:p>
    <w:p w14:paraId="67FB1265" w14:textId="77777777" w:rsidR="00400B2E" w:rsidRPr="00E94591" w:rsidRDefault="00AF541C" w:rsidP="00E94591">
      <w:pPr>
        <w:pStyle w:val="ListParagraph"/>
        <w:keepNext/>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t>URGENT APPLICATIONS</w:t>
      </w:r>
    </w:p>
    <w:p w14:paraId="04B84A89" w14:textId="0D221CB5" w:rsidR="00F6623F" w:rsidRPr="00E94591" w:rsidRDefault="00F6623F"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If </w:t>
      </w:r>
      <w:r w:rsidR="005D6715" w:rsidRPr="00E94591">
        <w:rPr>
          <w:rFonts w:ascii="Book Antiqua" w:hAnsi="Book Antiqua"/>
          <w:sz w:val="24"/>
          <w:szCs w:val="24"/>
        </w:rPr>
        <w:t xml:space="preserve">a party considers that a hearing within seven days is required, </w:t>
      </w:r>
      <w:r w:rsidR="005A2FC8" w:rsidRPr="00E94591">
        <w:rPr>
          <w:rFonts w:ascii="Book Antiqua" w:hAnsi="Book Antiqua"/>
          <w:sz w:val="24"/>
          <w:szCs w:val="24"/>
        </w:rPr>
        <w:t>they</w:t>
      </w:r>
      <w:r w:rsidRPr="00E94591">
        <w:rPr>
          <w:rFonts w:ascii="Book Antiqua" w:hAnsi="Book Antiqua"/>
          <w:sz w:val="24"/>
          <w:szCs w:val="24"/>
        </w:rPr>
        <w:t xml:space="preserve"> </w:t>
      </w:r>
      <w:r w:rsidR="00066771">
        <w:rPr>
          <w:rFonts w:ascii="Book Antiqua" w:hAnsi="Book Antiqua"/>
          <w:sz w:val="24"/>
          <w:szCs w:val="24"/>
        </w:rPr>
        <w:t>are</w:t>
      </w:r>
      <w:r w:rsidR="00066771" w:rsidRPr="00E94591">
        <w:rPr>
          <w:rFonts w:ascii="Book Antiqua" w:hAnsi="Book Antiqua"/>
          <w:sz w:val="24"/>
          <w:szCs w:val="24"/>
        </w:rPr>
        <w:t xml:space="preserve"> </w:t>
      </w:r>
      <w:r w:rsidR="006D3598" w:rsidRPr="00E94591">
        <w:rPr>
          <w:rFonts w:ascii="Book Antiqua" w:hAnsi="Book Antiqua"/>
          <w:sz w:val="24"/>
          <w:szCs w:val="24"/>
        </w:rPr>
        <w:t xml:space="preserve">to </w:t>
      </w:r>
      <w:r w:rsidRPr="00E94591">
        <w:rPr>
          <w:rFonts w:ascii="Book Antiqua" w:hAnsi="Book Antiqua"/>
          <w:sz w:val="24"/>
          <w:szCs w:val="24"/>
        </w:rPr>
        <w:t xml:space="preserve">contact the Practice Court (Common Law) copying in the List email.  See </w:t>
      </w:r>
      <w:r w:rsidR="00FC50A9" w:rsidRPr="00E94591">
        <w:rPr>
          <w:rFonts w:ascii="Book Antiqua" w:hAnsi="Book Antiqua"/>
          <w:sz w:val="24"/>
          <w:szCs w:val="24"/>
        </w:rPr>
        <w:t>the relevant</w:t>
      </w:r>
      <w:r w:rsidRPr="00E94591">
        <w:rPr>
          <w:rFonts w:ascii="Book Antiqua" w:hAnsi="Book Antiqua"/>
          <w:sz w:val="24"/>
          <w:szCs w:val="24"/>
        </w:rPr>
        <w:t xml:space="preserve"> Practice Note for further information about the operation of the Practice Court (Common Law).</w:t>
      </w:r>
    </w:p>
    <w:p w14:paraId="25FDA507" w14:textId="2BEE4889" w:rsidR="00400B2E" w:rsidRPr="00E94591" w:rsidRDefault="00F6623F"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In all other cases, p</w:t>
      </w:r>
      <w:r w:rsidR="00AF541C" w:rsidRPr="00E94591">
        <w:rPr>
          <w:rFonts w:ascii="Book Antiqua" w:hAnsi="Book Antiqua"/>
          <w:sz w:val="24"/>
          <w:szCs w:val="24"/>
        </w:rPr>
        <w:t>arties bringing an urgent application</w:t>
      </w:r>
      <w:r w:rsidR="009A4466" w:rsidRPr="00E94591">
        <w:rPr>
          <w:rFonts w:ascii="Book Antiqua" w:hAnsi="Book Antiqua"/>
          <w:sz w:val="24"/>
          <w:szCs w:val="24"/>
        </w:rPr>
        <w:t xml:space="preserve"> </w:t>
      </w:r>
      <w:r w:rsidR="00E953D8" w:rsidRPr="00E94591">
        <w:rPr>
          <w:rFonts w:ascii="Book Antiqua" w:hAnsi="Book Antiqua"/>
          <w:sz w:val="24"/>
          <w:szCs w:val="24"/>
        </w:rPr>
        <w:t xml:space="preserve">must complete </w:t>
      </w:r>
      <w:r w:rsidR="00364998" w:rsidRPr="00E94591">
        <w:rPr>
          <w:rFonts w:ascii="Book Antiqua" w:hAnsi="Book Antiqua"/>
          <w:sz w:val="24"/>
          <w:szCs w:val="24"/>
        </w:rPr>
        <w:t xml:space="preserve">the </w:t>
      </w:r>
      <w:r w:rsidR="00E953D8" w:rsidRPr="00E94591">
        <w:rPr>
          <w:rFonts w:ascii="Book Antiqua" w:hAnsi="Book Antiqua"/>
          <w:sz w:val="24"/>
          <w:szCs w:val="24"/>
        </w:rPr>
        <w:t xml:space="preserve">“TEP/TFM Hearing Date Information Form” (available </w:t>
      </w:r>
      <w:r w:rsidR="000643A4" w:rsidRPr="00E94591">
        <w:rPr>
          <w:rFonts w:ascii="Book Antiqua" w:hAnsi="Book Antiqua"/>
          <w:sz w:val="24"/>
          <w:szCs w:val="24"/>
        </w:rPr>
        <w:t>via</w:t>
      </w:r>
      <w:r w:rsidR="00E953D8" w:rsidRPr="00E94591">
        <w:rPr>
          <w:rFonts w:ascii="Book Antiqua" w:hAnsi="Book Antiqua"/>
          <w:sz w:val="24"/>
          <w:szCs w:val="24"/>
        </w:rPr>
        <w:t xml:space="preserve"> the List page on the Court’s website).  </w:t>
      </w:r>
    </w:p>
    <w:p w14:paraId="2F9FEF28" w14:textId="77777777" w:rsidR="00182C1F" w:rsidRPr="00E94591" w:rsidRDefault="00182C1F" w:rsidP="00E94591">
      <w:pPr>
        <w:spacing w:before="120" w:after="120"/>
        <w:jc w:val="both"/>
        <w:rPr>
          <w:rFonts w:ascii="Book Antiqua" w:hAnsi="Book Antiqua"/>
          <w:b/>
        </w:rPr>
      </w:pPr>
    </w:p>
    <w:p w14:paraId="2A86909D" w14:textId="046FDCB7" w:rsidR="00BA728A" w:rsidRPr="00E94591" w:rsidRDefault="00BA728A" w:rsidP="00E94591">
      <w:pPr>
        <w:pStyle w:val="ListParagraph"/>
        <w:keepNext/>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t xml:space="preserve">HEARINGS </w:t>
      </w:r>
    </w:p>
    <w:p w14:paraId="09D74462" w14:textId="09492C7F" w:rsidR="00BA728A" w:rsidRPr="00E94591" w:rsidRDefault="0042685B"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Any matter </w:t>
      </w:r>
      <w:r w:rsidR="00BA728A" w:rsidRPr="00E94591">
        <w:rPr>
          <w:rFonts w:ascii="Book Antiqua" w:hAnsi="Book Antiqua"/>
          <w:sz w:val="24"/>
          <w:szCs w:val="24"/>
        </w:rPr>
        <w:t xml:space="preserve">may be heard </w:t>
      </w:r>
      <w:r w:rsidR="00437BC0" w:rsidRPr="00E94591">
        <w:rPr>
          <w:rFonts w:ascii="Book Antiqua" w:hAnsi="Book Antiqua"/>
          <w:sz w:val="24"/>
          <w:szCs w:val="24"/>
        </w:rPr>
        <w:t xml:space="preserve">and determined </w:t>
      </w:r>
      <w:r w:rsidR="00BA728A" w:rsidRPr="00E94591">
        <w:rPr>
          <w:rFonts w:ascii="Book Antiqua" w:hAnsi="Book Antiqua"/>
          <w:sz w:val="24"/>
          <w:szCs w:val="24"/>
        </w:rPr>
        <w:t>by a Judge</w:t>
      </w:r>
      <w:r w:rsidRPr="00E94591">
        <w:rPr>
          <w:rFonts w:ascii="Book Antiqua" w:hAnsi="Book Antiqua"/>
          <w:sz w:val="24"/>
          <w:szCs w:val="24"/>
        </w:rPr>
        <w:t xml:space="preserve"> or</w:t>
      </w:r>
      <w:r w:rsidR="009018F2" w:rsidRPr="00E94591">
        <w:rPr>
          <w:rFonts w:ascii="Book Antiqua" w:hAnsi="Book Antiqua"/>
          <w:sz w:val="24"/>
          <w:szCs w:val="24"/>
        </w:rPr>
        <w:t xml:space="preserve">, </w:t>
      </w:r>
      <w:r w:rsidR="006657C8">
        <w:rPr>
          <w:rFonts w:ascii="Book Antiqua" w:hAnsi="Book Antiqua"/>
          <w:sz w:val="24"/>
          <w:szCs w:val="24"/>
        </w:rPr>
        <w:t>whether under</w:t>
      </w:r>
      <w:r w:rsidR="009018F2" w:rsidRPr="00E94591">
        <w:rPr>
          <w:rFonts w:ascii="Book Antiqua" w:hAnsi="Book Antiqua"/>
          <w:sz w:val="24"/>
          <w:szCs w:val="24"/>
        </w:rPr>
        <w:t xml:space="preserve"> </w:t>
      </w:r>
      <w:r w:rsidR="00742FAB" w:rsidRPr="00E94591">
        <w:rPr>
          <w:rFonts w:ascii="Book Antiqua" w:hAnsi="Book Antiqua"/>
          <w:sz w:val="24"/>
          <w:szCs w:val="24"/>
        </w:rPr>
        <w:t>their original</w:t>
      </w:r>
      <w:r w:rsidR="009018F2" w:rsidRPr="00E94591">
        <w:rPr>
          <w:rFonts w:ascii="Book Antiqua" w:hAnsi="Book Antiqua"/>
          <w:sz w:val="24"/>
          <w:szCs w:val="24"/>
        </w:rPr>
        <w:t xml:space="preserve"> jurisdiction </w:t>
      </w:r>
      <w:r w:rsidR="006657C8">
        <w:rPr>
          <w:rFonts w:ascii="Book Antiqua" w:hAnsi="Book Antiqua"/>
          <w:sz w:val="24"/>
          <w:szCs w:val="24"/>
        </w:rPr>
        <w:t xml:space="preserve">or </w:t>
      </w:r>
      <w:r w:rsidR="009018F2" w:rsidRPr="00E94591">
        <w:rPr>
          <w:rFonts w:ascii="Book Antiqua" w:hAnsi="Book Antiqua"/>
          <w:sz w:val="24"/>
          <w:szCs w:val="24"/>
        </w:rPr>
        <w:t>on referral</w:t>
      </w:r>
      <w:r w:rsidR="006657C8">
        <w:rPr>
          <w:rFonts w:ascii="Book Antiqua" w:hAnsi="Book Antiqua"/>
          <w:sz w:val="24"/>
          <w:szCs w:val="24"/>
        </w:rPr>
        <w:t>,</w:t>
      </w:r>
      <w:r w:rsidR="009018F2" w:rsidRPr="00E94591">
        <w:rPr>
          <w:rFonts w:ascii="Book Antiqua" w:hAnsi="Book Antiqua"/>
          <w:sz w:val="24"/>
          <w:szCs w:val="24"/>
        </w:rPr>
        <w:t xml:space="preserve"> </w:t>
      </w:r>
      <w:r w:rsidR="00BA728A" w:rsidRPr="00E94591">
        <w:rPr>
          <w:rFonts w:ascii="Book Antiqua" w:hAnsi="Book Antiqua"/>
          <w:sz w:val="24"/>
          <w:szCs w:val="24"/>
        </w:rPr>
        <w:t>an Associate Judge or a Judicial Registrar.  If necessary, directions orders may be made for the preparation or the hearing of a</w:t>
      </w:r>
      <w:r w:rsidR="00B16C3C" w:rsidRPr="00E94591">
        <w:rPr>
          <w:rFonts w:ascii="Book Antiqua" w:hAnsi="Book Antiqua"/>
          <w:sz w:val="24"/>
          <w:szCs w:val="24"/>
        </w:rPr>
        <w:t xml:space="preserve"> matter</w:t>
      </w:r>
      <w:r w:rsidR="00BA728A" w:rsidRPr="00E94591">
        <w:rPr>
          <w:rFonts w:ascii="Book Antiqua" w:hAnsi="Book Antiqua"/>
          <w:sz w:val="24"/>
          <w:szCs w:val="24"/>
        </w:rPr>
        <w:t>.</w:t>
      </w:r>
    </w:p>
    <w:p w14:paraId="5DA67A2A" w14:textId="59972FF2" w:rsidR="007F4433" w:rsidRPr="00E94591" w:rsidRDefault="0079215E"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Any application for </w:t>
      </w:r>
      <w:r w:rsidR="00B812FC">
        <w:rPr>
          <w:rFonts w:ascii="Book Antiqua" w:hAnsi="Book Antiqua"/>
          <w:sz w:val="24"/>
          <w:szCs w:val="24"/>
        </w:rPr>
        <w:t>consideration</w:t>
      </w:r>
      <w:r w:rsidR="00961282">
        <w:rPr>
          <w:rFonts w:ascii="Book Antiqua" w:hAnsi="Book Antiqua"/>
          <w:sz w:val="24"/>
          <w:szCs w:val="24"/>
        </w:rPr>
        <w:t xml:space="preserve"> </w:t>
      </w:r>
      <w:r w:rsidR="7C64A78A" w:rsidRPr="00E94591">
        <w:rPr>
          <w:rFonts w:ascii="Book Antiqua" w:hAnsi="Book Antiqua"/>
          <w:sz w:val="24"/>
          <w:szCs w:val="24"/>
        </w:rPr>
        <w:t>‘</w:t>
      </w:r>
      <w:r w:rsidRPr="00E94591">
        <w:rPr>
          <w:rFonts w:ascii="Book Antiqua" w:hAnsi="Book Antiqua"/>
          <w:sz w:val="24"/>
          <w:szCs w:val="24"/>
        </w:rPr>
        <w:t>on the papers</w:t>
      </w:r>
      <w:r w:rsidR="6082C68D" w:rsidRPr="00E94591">
        <w:rPr>
          <w:rFonts w:ascii="Book Antiqua" w:hAnsi="Book Antiqua"/>
          <w:sz w:val="24"/>
          <w:szCs w:val="24"/>
        </w:rPr>
        <w:t>’</w:t>
      </w:r>
      <w:r w:rsidRPr="00E94591">
        <w:rPr>
          <w:rFonts w:ascii="Book Antiqua" w:hAnsi="Book Antiqua"/>
          <w:sz w:val="24"/>
          <w:szCs w:val="24"/>
        </w:rPr>
        <w:t xml:space="preserve"> </w:t>
      </w:r>
      <w:r w:rsidR="00847143" w:rsidRPr="00E94591">
        <w:rPr>
          <w:rFonts w:ascii="Book Antiqua" w:hAnsi="Book Antiqua"/>
          <w:sz w:val="24"/>
          <w:szCs w:val="24"/>
        </w:rPr>
        <w:t xml:space="preserve">in advance of a hearing date </w:t>
      </w:r>
      <w:r w:rsidR="1029E100" w:rsidRPr="00E94591">
        <w:rPr>
          <w:rFonts w:ascii="Book Antiqua" w:hAnsi="Book Antiqua"/>
          <w:sz w:val="24"/>
          <w:szCs w:val="24"/>
        </w:rPr>
        <w:t xml:space="preserve">must be </w:t>
      </w:r>
      <w:r w:rsidR="00E0451C" w:rsidRPr="00E94591">
        <w:rPr>
          <w:rFonts w:ascii="Book Antiqua" w:hAnsi="Book Antiqua"/>
          <w:sz w:val="24"/>
          <w:szCs w:val="24"/>
        </w:rPr>
        <w:t xml:space="preserve">ready for </w:t>
      </w:r>
      <w:r w:rsidR="00847143" w:rsidRPr="00E94591">
        <w:rPr>
          <w:rFonts w:ascii="Book Antiqua" w:hAnsi="Book Antiqua"/>
          <w:sz w:val="24"/>
          <w:szCs w:val="24"/>
        </w:rPr>
        <w:t>determination</w:t>
      </w:r>
      <w:r w:rsidR="00BB4976" w:rsidRPr="00E94591">
        <w:rPr>
          <w:rFonts w:ascii="Book Antiqua" w:hAnsi="Book Antiqua"/>
          <w:sz w:val="24"/>
          <w:szCs w:val="24"/>
        </w:rPr>
        <w:t xml:space="preserve"> with</w:t>
      </w:r>
      <w:r w:rsidR="00F72814" w:rsidRPr="00E94591">
        <w:rPr>
          <w:rFonts w:ascii="Book Antiqua" w:hAnsi="Book Antiqua"/>
          <w:sz w:val="24"/>
          <w:szCs w:val="24"/>
        </w:rPr>
        <w:t>:</w:t>
      </w:r>
      <w:r w:rsidR="007F4433" w:rsidRPr="00E94591">
        <w:rPr>
          <w:rFonts w:ascii="Book Antiqua" w:hAnsi="Book Antiqua"/>
          <w:sz w:val="24"/>
          <w:szCs w:val="24"/>
        </w:rPr>
        <w:t xml:space="preserve"> </w:t>
      </w:r>
    </w:p>
    <w:p w14:paraId="39D5A202" w14:textId="6A0D04A5" w:rsidR="007F4433" w:rsidRPr="00E94591" w:rsidRDefault="008E236F" w:rsidP="00E94591">
      <w:pPr>
        <w:pStyle w:val="ListParagraph"/>
        <w:numPr>
          <w:ilvl w:val="2"/>
          <w:numId w:val="30"/>
        </w:numPr>
        <w:autoSpaceDE w:val="0"/>
        <w:autoSpaceDN w:val="0"/>
        <w:adjustRightInd w:val="0"/>
        <w:spacing w:before="120" w:after="120"/>
        <w:ind w:firstLine="540"/>
        <w:contextualSpacing w:val="0"/>
        <w:jc w:val="both"/>
        <w:rPr>
          <w:rFonts w:ascii="Book Antiqua" w:hAnsi="Book Antiqua"/>
          <w:b/>
          <w:sz w:val="24"/>
          <w:szCs w:val="24"/>
        </w:rPr>
      </w:pPr>
      <w:r w:rsidRPr="00E94591">
        <w:rPr>
          <w:rFonts w:ascii="Book Antiqua" w:hAnsi="Book Antiqua"/>
          <w:sz w:val="24"/>
          <w:szCs w:val="24"/>
        </w:rPr>
        <w:t>a</w:t>
      </w:r>
      <w:r w:rsidR="007F4433" w:rsidRPr="00E94591">
        <w:rPr>
          <w:rFonts w:ascii="Book Antiqua" w:hAnsi="Book Antiqua"/>
          <w:sz w:val="24"/>
          <w:szCs w:val="24"/>
        </w:rPr>
        <w:t xml:space="preserve">ll the </w:t>
      </w:r>
      <w:r w:rsidRPr="00E94591">
        <w:rPr>
          <w:rFonts w:ascii="Book Antiqua" w:hAnsi="Book Antiqua"/>
          <w:sz w:val="24"/>
          <w:szCs w:val="24"/>
        </w:rPr>
        <w:t>relevant</w:t>
      </w:r>
      <w:r w:rsidR="007F4433" w:rsidRPr="00E94591">
        <w:rPr>
          <w:rFonts w:ascii="Book Antiqua" w:hAnsi="Book Antiqua"/>
          <w:sz w:val="24"/>
          <w:szCs w:val="24"/>
        </w:rPr>
        <w:t xml:space="preserve"> evidence </w:t>
      </w:r>
      <w:r w:rsidR="00BB4976" w:rsidRPr="00E94591">
        <w:rPr>
          <w:rFonts w:ascii="Book Antiqua" w:hAnsi="Book Antiqua"/>
          <w:sz w:val="24"/>
          <w:szCs w:val="24"/>
        </w:rPr>
        <w:t>filed</w:t>
      </w:r>
      <w:r w:rsidR="007F4433" w:rsidRPr="00E94591">
        <w:rPr>
          <w:rFonts w:ascii="Book Antiqua" w:hAnsi="Book Antiqua"/>
          <w:sz w:val="24"/>
          <w:szCs w:val="24"/>
        </w:rPr>
        <w:t>;</w:t>
      </w:r>
      <w:r w:rsidR="00411F92" w:rsidRPr="00E94591">
        <w:rPr>
          <w:rFonts w:ascii="Book Antiqua" w:hAnsi="Book Antiqua"/>
          <w:sz w:val="24"/>
          <w:szCs w:val="24"/>
        </w:rPr>
        <w:t xml:space="preserve"> and</w:t>
      </w:r>
    </w:p>
    <w:p w14:paraId="55E0D446" w14:textId="7AF6A048" w:rsidR="0079215E" w:rsidRPr="00E94591" w:rsidRDefault="008E236F" w:rsidP="00E94591">
      <w:pPr>
        <w:pStyle w:val="ListParagraph"/>
        <w:numPr>
          <w:ilvl w:val="2"/>
          <w:numId w:val="30"/>
        </w:numPr>
        <w:autoSpaceDE w:val="0"/>
        <w:autoSpaceDN w:val="0"/>
        <w:adjustRightInd w:val="0"/>
        <w:spacing w:before="120" w:after="120"/>
        <w:ind w:left="1440" w:hanging="450"/>
        <w:contextualSpacing w:val="0"/>
        <w:jc w:val="both"/>
        <w:rPr>
          <w:rFonts w:ascii="Book Antiqua" w:hAnsi="Book Antiqua"/>
          <w:b/>
          <w:sz w:val="24"/>
          <w:szCs w:val="24"/>
        </w:rPr>
      </w:pPr>
      <w:r w:rsidRPr="00E94591">
        <w:rPr>
          <w:rFonts w:ascii="Book Antiqua" w:hAnsi="Book Antiqua"/>
          <w:sz w:val="24"/>
          <w:szCs w:val="24"/>
        </w:rPr>
        <w:t>p</w:t>
      </w:r>
      <w:r w:rsidR="007F4433" w:rsidRPr="00E94591">
        <w:rPr>
          <w:rFonts w:ascii="Book Antiqua" w:hAnsi="Book Antiqua"/>
          <w:sz w:val="24"/>
          <w:szCs w:val="24"/>
        </w:rPr>
        <w:t xml:space="preserve">roposed draft orders which </w:t>
      </w:r>
      <w:r w:rsidRPr="00E94591">
        <w:rPr>
          <w:rFonts w:ascii="Book Antiqua" w:hAnsi="Book Antiqua"/>
          <w:sz w:val="24"/>
          <w:szCs w:val="24"/>
        </w:rPr>
        <w:t xml:space="preserve">include </w:t>
      </w:r>
      <w:r w:rsidR="007F4433" w:rsidRPr="00E94591">
        <w:rPr>
          <w:rFonts w:ascii="Book Antiqua" w:hAnsi="Book Antiqua"/>
          <w:sz w:val="24"/>
          <w:szCs w:val="24"/>
        </w:rPr>
        <w:t>appropriate</w:t>
      </w:r>
      <w:r w:rsidRPr="00E94591">
        <w:rPr>
          <w:rFonts w:ascii="Book Antiqua" w:hAnsi="Book Antiqua"/>
          <w:sz w:val="24"/>
          <w:szCs w:val="24"/>
        </w:rPr>
        <w:t>ly</w:t>
      </w:r>
      <w:r w:rsidR="007F4433" w:rsidRPr="00E94591">
        <w:rPr>
          <w:rFonts w:ascii="Book Antiqua" w:hAnsi="Book Antiqua"/>
          <w:sz w:val="24"/>
          <w:szCs w:val="24"/>
        </w:rPr>
        <w:t xml:space="preserve"> </w:t>
      </w:r>
      <w:r w:rsidR="00625D2C" w:rsidRPr="00E94591">
        <w:rPr>
          <w:rFonts w:ascii="Book Antiqua" w:hAnsi="Book Antiqua"/>
          <w:sz w:val="24"/>
          <w:szCs w:val="24"/>
        </w:rPr>
        <w:t xml:space="preserve">detailed </w:t>
      </w:r>
      <w:r w:rsidR="00763EED" w:rsidRPr="00E94591">
        <w:rPr>
          <w:rFonts w:ascii="Book Antiqua" w:hAnsi="Book Antiqua"/>
          <w:sz w:val="24"/>
          <w:szCs w:val="24"/>
        </w:rPr>
        <w:t>‘</w:t>
      </w:r>
      <w:r w:rsidR="00625D2C" w:rsidRPr="00E94591">
        <w:rPr>
          <w:rFonts w:ascii="Book Antiqua" w:hAnsi="Book Antiqua"/>
          <w:sz w:val="24"/>
          <w:szCs w:val="24"/>
        </w:rPr>
        <w:t>Other Matter</w:t>
      </w:r>
      <w:r w:rsidR="00763EED" w:rsidRPr="00E94591">
        <w:rPr>
          <w:rFonts w:ascii="Book Antiqua" w:hAnsi="Book Antiqua"/>
          <w:sz w:val="24"/>
          <w:szCs w:val="24"/>
        </w:rPr>
        <w:t>s’</w:t>
      </w:r>
      <w:r w:rsidR="00751959" w:rsidRPr="00E94591">
        <w:rPr>
          <w:rFonts w:ascii="Book Antiqua" w:hAnsi="Book Antiqua"/>
          <w:sz w:val="24"/>
          <w:szCs w:val="24"/>
        </w:rPr>
        <w:t xml:space="preserve"> </w:t>
      </w:r>
      <w:r w:rsidR="002E33D5" w:rsidRPr="00E94591">
        <w:rPr>
          <w:rFonts w:ascii="Book Antiqua" w:hAnsi="Book Antiqua"/>
          <w:sz w:val="24"/>
          <w:szCs w:val="24"/>
        </w:rPr>
        <w:t>setting out the gr</w:t>
      </w:r>
      <w:r w:rsidR="003457B1" w:rsidRPr="00E94591">
        <w:rPr>
          <w:rFonts w:ascii="Book Antiqua" w:hAnsi="Book Antiqua"/>
          <w:sz w:val="24"/>
          <w:szCs w:val="24"/>
        </w:rPr>
        <w:t>ound</w:t>
      </w:r>
      <w:r w:rsidR="002E33D5" w:rsidRPr="00E94591">
        <w:rPr>
          <w:rFonts w:ascii="Book Antiqua" w:hAnsi="Book Antiqua"/>
          <w:sz w:val="24"/>
          <w:szCs w:val="24"/>
        </w:rPr>
        <w:t xml:space="preserve">s and factual basis for the orders sought. </w:t>
      </w:r>
    </w:p>
    <w:p w14:paraId="001D2337" w14:textId="77777777" w:rsidR="00BA728A" w:rsidRPr="00E94591" w:rsidRDefault="00BA728A" w:rsidP="00E94591">
      <w:pPr>
        <w:pStyle w:val="ListParagraph"/>
        <w:keepNext/>
        <w:autoSpaceDE w:val="0"/>
        <w:autoSpaceDN w:val="0"/>
        <w:adjustRightInd w:val="0"/>
        <w:spacing w:before="120" w:after="120"/>
        <w:contextualSpacing w:val="0"/>
        <w:jc w:val="both"/>
        <w:rPr>
          <w:rFonts w:ascii="Book Antiqua" w:hAnsi="Book Antiqua"/>
          <w:b/>
          <w:sz w:val="24"/>
          <w:szCs w:val="24"/>
        </w:rPr>
      </w:pPr>
    </w:p>
    <w:p w14:paraId="609D467D" w14:textId="1AB8D1AE" w:rsidR="006C0B08" w:rsidRPr="00E94591" w:rsidRDefault="006C0B08" w:rsidP="00E94591">
      <w:pPr>
        <w:pStyle w:val="ListParagraph"/>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t>MEDIATIONS</w:t>
      </w:r>
    </w:p>
    <w:p w14:paraId="0CA60DE4" w14:textId="6B141E70" w:rsidR="006C0B08" w:rsidRPr="00E94591" w:rsidRDefault="006C0B08" w:rsidP="00E94591">
      <w:pPr>
        <w:pStyle w:val="ListParagraph"/>
        <w:keepNext/>
        <w:numPr>
          <w:ilvl w:val="1"/>
          <w:numId w:val="30"/>
        </w:numPr>
        <w:autoSpaceDE w:val="0"/>
        <w:autoSpaceDN w:val="0"/>
        <w:adjustRightInd w:val="0"/>
        <w:spacing w:before="120" w:after="120"/>
        <w:contextualSpacing w:val="0"/>
        <w:jc w:val="both"/>
        <w:rPr>
          <w:rFonts w:ascii="Book Antiqua" w:hAnsi="Book Antiqua"/>
          <w:bCs/>
          <w:sz w:val="24"/>
          <w:szCs w:val="24"/>
        </w:rPr>
      </w:pPr>
      <w:r w:rsidRPr="00E94591">
        <w:rPr>
          <w:rFonts w:ascii="Book Antiqua" w:hAnsi="Book Antiqua"/>
          <w:bCs/>
          <w:sz w:val="24"/>
          <w:szCs w:val="24"/>
        </w:rPr>
        <w:t xml:space="preserve">Some applications involving parties with opposing positions on relevant issues may be appropriate for mediation. In such cases, potential contested issues should be identified at the </w:t>
      </w:r>
      <w:r w:rsidR="002D0094" w:rsidRPr="00E94591">
        <w:rPr>
          <w:rFonts w:ascii="Book Antiqua" w:hAnsi="Book Antiqua"/>
          <w:bCs/>
          <w:sz w:val="24"/>
          <w:szCs w:val="24"/>
        </w:rPr>
        <w:t xml:space="preserve">first directions hearing, and </w:t>
      </w:r>
      <w:r w:rsidRPr="00E94591">
        <w:rPr>
          <w:rFonts w:ascii="Book Antiqua" w:hAnsi="Book Antiqua"/>
          <w:bCs/>
          <w:sz w:val="24"/>
          <w:szCs w:val="24"/>
        </w:rPr>
        <w:t xml:space="preserve">the </w:t>
      </w:r>
      <w:r w:rsidR="004C7B27" w:rsidRPr="00E94591">
        <w:rPr>
          <w:rFonts w:ascii="Book Antiqua" w:hAnsi="Book Antiqua"/>
          <w:bCs/>
          <w:sz w:val="24"/>
          <w:szCs w:val="24"/>
        </w:rPr>
        <w:t>Court</w:t>
      </w:r>
      <w:r w:rsidR="002D0094" w:rsidRPr="00E94591">
        <w:rPr>
          <w:rFonts w:ascii="Book Antiqua" w:hAnsi="Book Antiqua"/>
          <w:bCs/>
          <w:sz w:val="24"/>
          <w:szCs w:val="24"/>
        </w:rPr>
        <w:t xml:space="preserve"> may consider </w:t>
      </w:r>
      <w:r w:rsidR="007F1DD1">
        <w:rPr>
          <w:rFonts w:ascii="Book Antiqua" w:hAnsi="Book Antiqua"/>
          <w:bCs/>
          <w:sz w:val="24"/>
          <w:szCs w:val="24"/>
        </w:rPr>
        <w:t xml:space="preserve">ordering </w:t>
      </w:r>
      <w:r w:rsidR="00632E2D">
        <w:rPr>
          <w:rFonts w:ascii="Book Antiqua" w:hAnsi="Book Antiqua"/>
          <w:bCs/>
          <w:sz w:val="24"/>
          <w:szCs w:val="24"/>
        </w:rPr>
        <w:t xml:space="preserve">appropriate case management directions </w:t>
      </w:r>
      <w:r w:rsidR="007F1DD1">
        <w:rPr>
          <w:rFonts w:ascii="Book Antiqua" w:hAnsi="Book Antiqua"/>
          <w:bCs/>
          <w:sz w:val="24"/>
          <w:szCs w:val="24"/>
        </w:rPr>
        <w:t>to facilitate</w:t>
      </w:r>
      <w:r w:rsidR="002D0094" w:rsidRPr="00E94591">
        <w:rPr>
          <w:rFonts w:ascii="Book Antiqua" w:hAnsi="Book Antiqua"/>
          <w:bCs/>
          <w:sz w:val="24"/>
          <w:szCs w:val="24"/>
        </w:rPr>
        <w:t xml:space="preserve"> mediation.</w:t>
      </w:r>
    </w:p>
    <w:p w14:paraId="48C4CEBD" w14:textId="77777777" w:rsidR="002D0094" w:rsidRPr="00E94591" w:rsidRDefault="002D0094" w:rsidP="00E94591">
      <w:pPr>
        <w:keepNext/>
        <w:autoSpaceDE w:val="0"/>
        <w:autoSpaceDN w:val="0"/>
        <w:adjustRightInd w:val="0"/>
        <w:spacing w:before="120" w:after="120"/>
        <w:jc w:val="both"/>
        <w:rPr>
          <w:rFonts w:ascii="Book Antiqua" w:hAnsi="Book Antiqua"/>
          <w:bCs/>
        </w:rPr>
      </w:pPr>
    </w:p>
    <w:p w14:paraId="062C48F7" w14:textId="77777777" w:rsidR="003165DE" w:rsidRPr="006F1F8B" w:rsidRDefault="003165DE" w:rsidP="00E94591">
      <w:pPr>
        <w:pStyle w:val="ListParagraph"/>
        <w:numPr>
          <w:ilvl w:val="0"/>
          <w:numId w:val="30"/>
        </w:numPr>
        <w:autoSpaceDE w:val="0"/>
        <w:autoSpaceDN w:val="0"/>
        <w:adjustRightInd w:val="0"/>
        <w:spacing w:before="120" w:after="120"/>
        <w:contextualSpacing w:val="0"/>
        <w:jc w:val="both"/>
        <w:rPr>
          <w:rFonts w:ascii="Book Antiqua" w:hAnsi="Book Antiqua"/>
          <w:b/>
          <w:sz w:val="24"/>
          <w:szCs w:val="24"/>
        </w:rPr>
      </w:pPr>
      <w:r w:rsidRPr="006F1F8B">
        <w:rPr>
          <w:rFonts w:ascii="Book Antiqua" w:hAnsi="Book Antiqua"/>
          <w:b/>
          <w:sz w:val="24"/>
          <w:szCs w:val="24"/>
        </w:rPr>
        <w:t>EVIDENCE</w:t>
      </w:r>
    </w:p>
    <w:p w14:paraId="496BAF75" w14:textId="5578940A" w:rsidR="00D93A1D" w:rsidRPr="006F1F8B" w:rsidRDefault="00F9332E" w:rsidP="00E94591">
      <w:pPr>
        <w:pStyle w:val="ListParagraph"/>
        <w:numPr>
          <w:ilvl w:val="1"/>
          <w:numId w:val="30"/>
        </w:numPr>
        <w:spacing w:before="120" w:after="120"/>
        <w:contextualSpacing w:val="0"/>
        <w:jc w:val="both"/>
        <w:rPr>
          <w:rStyle w:val="normaltextrun"/>
          <w:rFonts w:ascii="Book Antiqua" w:hAnsi="Book Antiqua"/>
          <w:bCs/>
          <w:sz w:val="24"/>
          <w:szCs w:val="24"/>
        </w:rPr>
      </w:pPr>
      <w:r>
        <w:rPr>
          <w:rStyle w:val="normaltextrun"/>
          <w:rFonts w:ascii="Book Antiqua" w:hAnsi="Book Antiqua"/>
          <w:bCs/>
          <w:sz w:val="24"/>
          <w:szCs w:val="24"/>
        </w:rPr>
        <w:t>In c</w:t>
      </w:r>
      <w:r w:rsidR="00B161E5" w:rsidRPr="006F1F8B">
        <w:rPr>
          <w:rStyle w:val="normaltextrun"/>
          <w:rFonts w:ascii="Book Antiqua" w:hAnsi="Book Antiqua"/>
          <w:bCs/>
          <w:sz w:val="24"/>
          <w:szCs w:val="24"/>
        </w:rPr>
        <w:t>aveat and revocation p</w:t>
      </w:r>
      <w:r w:rsidR="00D93A1D" w:rsidRPr="006F1F8B">
        <w:rPr>
          <w:rStyle w:val="normaltextrun"/>
          <w:rFonts w:ascii="Book Antiqua" w:hAnsi="Book Antiqua"/>
          <w:bCs/>
          <w:sz w:val="24"/>
          <w:szCs w:val="24"/>
        </w:rPr>
        <w:t xml:space="preserve">roceedings concerning the testamentary capacity and knowledge and approval of the testator, or allegations of undue influence, </w:t>
      </w:r>
      <w:r>
        <w:rPr>
          <w:rStyle w:val="normaltextrun"/>
          <w:rFonts w:ascii="Book Antiqua" w:hAnsi="Book Antiqua"/>
          <w:bCs/>
          <w:sz w:val="24"/>
          <w:szCs w:val="24"/>
        </w:rPr>
        <w:t xml:space="preserve">it </w:t>
      </w:r>
      <w:r w:rsidR="00D93A1D" w:rsidRPr="006F1F8B">
        <w:rPr>
          <w:rStyle w:val="normaltextrun"/>
          <w:rFonts w:ascii="Book Antiqua" w:hAnsi="Book Antiqua"/>
          <w:bCs/>
          <w:sz w:val="24"/>
          <w:szCs w:val="24"/>
        </w:rPr>
        <w:t xml:space="preserve">will not ordinarily be appropriate for evidence to be given by affidavit. </w:t>
      </w:r>
      <w:r w:rsidR="006A249E">
        <w:rPr>
          <w:rStyle w:val="normaltextrun"/>
          <w:rFonts w:ascii="Book Antiqua" w:hAnsi="Book Antiqua"/>
          <w:bCs/>
          <w:sz w:val="24"/>
          <w:szCs w:val="24"/>
        </w:rPr>
        <w:t>Oral</w:t>
      </w:r>
      <w:r w:rsidR="00D93A1D" w:rsidRPr="006F1F8B">
        <w:rPr>
          <w:rStyle w:val="normaltextrun"/>
          <w:rFonts w:ascii="Book Antiqua" w:hAnsi="Book Antiqua"/>
          <w:bCs/>
          <w:sz w:val="24"/>
          <w:szCs w:val="24"/>
        </w:rPr>
        <w:t xml:space="preserve"> </w:t>
      </w:r>
      <w:r w:rsidR="00D93A1D" w:rsidRPr="006F1F8B">
        <w:rPr>
          <w:rStyle w:val="normaltextrun"/>
          <w:rFonts w:ascii="Book Antiqua" w:hAnsi="Book Antiqua"/>
          <w:bCs/>
          <w:sz w:val="24"/>
          <w:szCs w:val="24"/>
        </w:rPr>
        <w:lastRenderedPageBreak/>
        <w:t>evidence will be given at trial</w:t>
      </w:r>
      <w:r w:rsidR="00B87122" w:rsidRPr="006F1F8B">
        <w:rPr>
          <w:rStyle w:val="normaltextrun"/>
          <w:rFonts w:ascii="Book Antiqua" w:hAnsi="Book Antiqua"/>
          <w:bCs/>
          <w:sz w:val="24"/>
          <w:szCs w:val="24"/>
        </w:rPr>
        <w:t xml:space="preserve"> and</w:t>
      </w:r>
      <w:r w:rsidR="00E94591" w:rsidRPr="006F1F8B">
        <w:rPr>
          <w:rStyle w:val="normaltextrun"/>
          <w:rFonts w:ascii="Book Antiqua" w:hAnsi="Book Antiqua"/>
          <w:bCs/>
          <w:sz w:val="24"/>
          <w:szCs w:val="24"/>
        </w:rPr>
        <w:t xml:space="preserve"> </w:t>
      </w:r>
      <w:r w:rsidR="00533F2F" w:rsidRPr="006F1F8B">
        <w:rPr>
          <w:rStyle w:val="normaltextrun"/>
          <w:rFonts w:ascii="Book Antiqua" w:hAnsi="Book Antiqua"/>
          <w:bCs/>
          <w:sz w:val="24"/>
          <w:szCs w:val="24"/>
        </w:rPr>
        <w:t xml:space="preserve">parties may be required to file </w:t>
      </w:r>
      <w:r w:rsidR="006739B3" w:rsidRPr="006F1F8B">
        <w:rPr>
          <w:rStyle w:val="normaltextrun"/>
          <w:rFonts w:ascii="Book Antiqua" w:hAnsi="Book Antiqua"/>
          <w:bCs/>
          <w:sz w:val="24"/>
          <w:szCs w:val="24"/>
        </w:rPr>
        <w:t xml:space="preserve">and serve </w:t>
      </w:r>
      <w:r w:rsidR="00533F2F" w:rsidRPr="006F1F8B">
        <w:rPr>
          <w:rStyle w:val="normaltextrun"/>
          <w:rFonts w:ascii="Book Antiqua" w:hAnsi="Book Antiqua"/>
          <w:bCs/>
          <w:sz w:val="24"/>
          <w:szCs w:val="24"/>
        </w:rPr>
        <w:t xml:space="preserve">witness </w:t>
      </w:r>
      <w:r w:rsidR="006739B3" w:rsidRPr="006F1F8B">
        <w:rPr>
          <w:rStyle w:val="normaltextrun"/>
          <w:rFonts w:ascii="Book Antiqua" w:hAnsi="Book Antiqua"/>
          <w:bCs/>
          <w:sz w:val="24"/>
          <w:szCs w:val="24"/>
        </w:rPr>
        <w:t xml:space="preserve">outlines. </w:t>
      </w:r>
    </w:p>
    <w:p w14:paraId="6A2C0830" w14:textId="3F74F934" w:rsidR="00B161E5" w:rsidRPr="00E94591" w:rsidRDefault="00B161E5" w:rsidP="00E94591">
      <w:pPr>
        <w:pStyle w:val="ListParagraph"/>
        <w:keepNext/>
        <w:numPr>
          <w:ilvl w:val="1"/>
          <w:numId w:val="30"/>
        </w:numPr>
        <w:autoSpaceDE w:val="0"/>
        <w:autoSpaceDN w:val="0"/>
        <w:adjustRightInd w:val="0"/>
        <w:spacing w:before="120" w:after="120"/>
        <w:contextualSpacing w:val="0"/>
        <w:jc w:val="both"/>
        <w:rPr>
          <w:rStyle w:val="normaltextrun"/>
          <w:rFonts w:ascii="Book Antiqua" w:hAnsi="Book Antiqua"/>
          <w:b/>
          <w:sz w:val="24"/>
          <w:szCs w:val="24"/>
        </w:rPr>
      </w:pPr>
      <w:r w:rsidRPr="006F1F8B">
        <w:rPr>
          <w:rStyle w:val="normaltextrun"/>
          <w:rFonts w:ascii="Book Antiqua" w:hAnsi="Book Antiqua"/>
          <w:bCs/>
          <w:sz w:val="24"/>
          <w:szCs w:val="24"/>
        </w:rPr>
        <w:t>Until and unless joined to the application for a grant as a defendant, a caveator is not to file material in</w:t>
      </w:r>
      <w:r w:rsidRPr="00E94591">
        <w:rPr>
          <w:rStyle w:val="normaltextrun"/>
          <w:rFonts w:ascii="Book Antiqua" w:hAnsi="Book Antiqua"/>
          <w:bCs/>
          <w:sz w:val="24"/>
          <w:szCs w:val="24"/>
        </w:rPr>
        <w:t xml:space="preserve"> support of </w:t>
      </w:r>
      <w:r w:rsidR="00BE3104">
        <w:rPr>
          <w:rStyle w:val="normaltextrun"/>
          <w:rFonts w:ascii="Book Antiqua" w:hAnsi="Book Antiqua"/>
          <w:bCs/>
          <w:sz w:val="24"/>
          <w:szCs w:val="24"/>
        </w:rPr>
        <w:t>their</w:t>
      </w:r>
      <w:r w:rsidR="00BE3104" w:rsidRPr="00E94591">
        <w:rPr>
          <w:rStyle w:val="normaltextrun"/>
          <w:rFonts w:ascii="Book Antiqua" w:hAnsi="Book Antiqua"/>
          <w:bCs/>
          <w:sz w:val="24"/>
          <w:szCs w:val="24"/>
        </w:rPr>
        <w:t xml:space="preserve"> </w:t>
      </w:r>
      <w:r w:rsidRPr="00E94591">
        <w:rPr>
          <w:rStyle w:val="normaltextrun"/>
          <w:rFonts w:ascii="Book Antiqua" w:hAnsi="Book Antiqua"/>
          <w:bCs/>
          <w:sz w:val="24"/>
          <w:szCs w:val="24"/>
        </w:rPr>
        <w:t xml:space="preserve">grounds of objection without a Court order. This includes, </w:t>
      </w:r>
      <w:r w:rsidR="00B16A86">
        <w:rPr>
          <w:rStyle w:val="normaltextrun"/>
          <w:rFonts w:ascii="Book Antiqua" w:hAnsi="Book Antiqua"/>
          <w:bCs/>
          <w:sz w:val="24"/>
          <w:szCs w:val="24"/>
        </w:rPr>
        <w:t>but is not limited to</w:t>
      </w:r>
      <w:r w:rsidRPr="00E94591">
        <w:rPr>
          <w:rStyle w:val="normaltextrun"/>
          <w:rFonts w:ascii="Book Antiqua" w:hAnsi="Book Antiqua"/>
          <w:bCs/>
          <w:sz w:val="24"/>
          <w:szCs w:val="24"/>
        </w:rPr>
        <w:t>, the filing of affidavits and the issuing of any subpoena.</w:t>
      </w:r>
    </w:p>
    <w:p w14:paraId="550620C7" w14:textId="39B0F9D6" w:rsidR="00AA1F66" w:rsidRPr="00E94591" w:rsidRDefault="002A4E7A" w:rsidP="00E94591">
      <w:pPr>
        <w:pStyle w:val="ListParagraph"/>
        <w:keepNext/>
        <w:numPr>
          <w:ilvl w:val="1"/>
          <w:numId w:val="30"/>
        </w:numPr>
        <w:autoSpaceDE w:val="0"/>
        <w:autoSpaceDN w:val="0"/>
        <w:adjustRightInd w:val="0"/>
        <w:spacing w:before="120" w:after="120"/>
        <w:contextualSpacing w:val="0"/>
        <w:jc w:val="both"/>
        <w:rPr>
          <w:rStyle w:val="normaltextrun"/>
          <w:rFonts w:ascii="Book Antiqua" w:hAnsi="Book Antiqua"/>
          <w:b/>
          <w:sz w:val="24"/>
          <w:szCs w:val="24"/>
        </w:rPr>
      </w:pPr>
      <w:r>
        <w:rPr>
          <w:rStyle w:val="normaltextrun"/>
          <w:rFonts w:ascii="Book Antiqua" w:hAnsi="Book Antiqua"/>
          <w:bCs/>
          <w:sz w:val="24"/>
          <w:szCs w:val="24"/>
        </w:rPr>
        <w:t>It is expected</w:t>
      </w:r>
      <w:r w:rsidR="00B161E5" w:rsidRPr="00E94591">
        <w:rPr>
          <w:rStyle w:val="normaltextrun"/>
          <w:rFonts w:ascii="Book Antiqua" w:hAnsi="Book Antiqua"/>
          <w:bCs/>
          <w:sz w:val="24"/>
          <w:szCs w:val="24"/>
        </w:rPr>
        <w:t xml:space="preserve"> that the plaintiff </w:t>
      </w:r>
      <w:r w:rsidR="0007334F" w:rsidRPr="00E94591">
        <w:rPr>
          <w:rStyle w:val="normaltextrun"/>
          <w:rFonts w:ascii="Book Antiqua" w:hAnsi="Book Antiqua"/>
          <w:bCs/>
          <w:sz w:val="24"/>
          <w:szCs w:val="24"/>
        </w:rPr>
        <w:t xml:space="preserve">in </w:t>
      </w:r>
      <w:r w:rsidR="00503896" w:rsidRPr="00E94591">
        <w:rPr>
          <w:rStyle w:val="normaltextrun"/>
          <w:rFonts w:ascii="Book Antiqua" w:hAnsi="Book Antiqua"/>
          <w:bCs/>
          <w:sz w:val="24"/>
          <w:szCs w:val="24"/>
        </w:rPr>
        <w:t>a caveat</w:t>
      </w:r>
      <w:r w:rsidR="00B161E5" w:rsidRPr="00E94591">
        <w:rPr>
          <w:rStyle w:val="normaltextrun"/>
          <w:rFonts w:ascii="Book Antiqua" w:hAnsi="Book Antiqua"/>
          <w:bCs/>
          <w:sz w:val="24"/>
          <w:szCs w:val="24"/>
        </w:rPr>
        <w:t xml:space="preserve"> proceeding will have already filed all ‘standard’ affidavits in support of the initial application for a grant</w:t>
      </w:r>
      <w:r w:rsidR="00661AC9" w:rsidRPr="00E94591">
        <w:rPr>
          <w:rStyle w:val="normaltextrun"/>
          <w:rFonts w:ascii="Book Antiqua" w:hAnsi="Book Antiqua"/>
          <w:bCs/>
          <w:sz w:val="24"/>
          <w:szCs w:val="24"/>
        </w:rPr>
        <w:t xml:space="preserve"> (</w:t>
      </w:r>
      <w:r w:rsidR="00B161E5" w:rsidRPr="00E94591">
        <w:rPr>
          <w:rStyle w:val="normaltextrun"/>
          <w:rFonts w:ascii="Book Antiqua" w:hAnsi="Book Antiqua"/>
          <w:bCs/>
          <w:sz w:val="24"/>
          <w:szCs w:val="24"/>
        </w:rPr>
        <w:t xml:space="preserve">including </w:t>
      </w:r>
      <w:r w:rsidR="005F54F1" w:rsidRPr="00E94591">
        <w:rPr>
          <w:rStyle w:val="normaltextrun"/>
          <w:rFonts w:ascii="Book Antiqua" w:hAnsi="Book Antiqua"/>
          <w:bCs/>
          <w:sz w:val="24"/>
          <w:szCs w:val="24"/>
        </w:rPr>
        <w:t xml:space="preserve">any </w:t>
      </w:r>
      <w:r w:rsidR="00B161E5" w:rsidRPr="00E94591">
        <w:rPr>
          <w:rStyle w:val="normaltextrun"/>
          <w:rFonts w:ascii="Book Antiqua" w:hAnsi="Book Antiqua"/>
          <w:bCs/>
          <w:sz w:val="24"/>
          <w:szCs w:val="24"/>
        </w:rPr>
        <w:t xml:space="preserve">affidavits in response to requisitions from </w:t>
      </w:r>
      <w:r w:rsidR="009D3986" w:rsidRPr="00E94591">
        <w:rPr>
          <w:rStyle w:val="normaltextrun"/>
          <w:rFonts w:ascii="Book Antiqua" w:hAnsi="Book Antiqua"/>
          <w:bCs/>
          <w:sz w:val="24"/>
          <w:szCs w:val="24"/>
        </w:rPr>
        <w:t xml:space="preserve">the </w:t>
      </w:r>
      <w:r w:rsidR="00B161E5" w:rsidRPr="00E94591">
        <w:rPr>
          <w:rStyle w:val="normaltextrun"/>
          <w:rFonts w:ascii="Book Antiqua" w:hAnsi="Book Antiqua"/>
          <w:bCs/>
          <w:sz w:val="24"/>
          <w:szCs w:val="24"/>
        </w:rPr>
        <w:t>Registrar</w:t>
      </w:r>
      <w:r w:rsidR="00661AC9" w:rsidRPr="00E94591">
        <w:rPr>
          <w:rStyle w:val="normaltextrun"/>
          <w:rFonts w:ascii="Book Antiqua" w:hAnsi="Book Antiqua"/>
          <w:bCs/>
          <w:sz w:val="24"/>
          <w:szCs w:val="24"/>
        </w:rPr>
        <w:t>)</w:t>
      </w:r>
      <w:r w:rsidR="00B161E5" w:rsidRPr="00E94591">
        <w:rPr>
          <w:rStyle w:val="normaltextrun"/>
          <w:rFonts w:ascii="Book Antiqua" w:hAnsi="Book Antiqua"/>
          <w:bCs/>
          <w:sz w:val="24"/>
          <w:szCs w:val="24"/>
        </w:rPr>
        <w:t xml:space="preserve"> ahead of the first return of the summons</w:t>
      </w:r>
      <w:r w:rsidR="001A6745" w:rsidRPr="00E94591">
        <w:rPr>
          <w:rStyle w:val="normaltextrun"/>
          <w:rFonts w:ascii="Book Antiqua" w:hAnsi="Book Antiqua"/>
          <w:bCs/>
          <w:sz w:val="24"/>
          <w:szCs w:val="24"/>
        </w:rPr>
        <w:t xml:space="preserve"> for caveat directions</w:t>
      </w:r>
      <w:r w:rsidR="00B161E5" w:rsidRPr="00E94591">
        <w:rPr>
          <w:rStyle w:val="normaltextrun"/>
          <w:rFonts w:ascii="Book Antiqua" w:hAnsi="Book Antiqua"/>
          <w:bCs/>
          <w:sz w:val="24"/>
          <w:szCs w:val="24"/>
        </w:rPr>
        <w:t>.</w:t>
      </w:r>
    </w:p>
    <w:p w14:paraId="1B27F62B" w14:textId="13EC2FCD" w:rsidR="0007614B" w:rsidRPr="00E94591" w:rsidRDefault="0007614B" w:rsidP="00E94591">
      <w:pPr>
        <w:pStyle w:val="ListParagraph"/>
        <w:keepNext/>
        <w:numPr>
          <w:ilvl w:val="1"/>
          <w:numId w:val="30"/>
        </w:numPr>
        <w:autoSpaceDE w:val="0"/>
        <w:autoSpaceDN w:val="0"/>
        <w:adjustRightInd w:val="0"/>
        <w:spacing w:before="120" w:after="120"/>
        <w:contextualSpacing w:val="0"/>
        <w:jc w:val="both"/>
        <w:rPr>
          <w:rStyle w:val="normaltextrun"/>
          <w:rFonts w:ascii="Book Antiqua" w:hAnsi="Book Antiqua"/>
          <w:b/>
          <w:sz w:val="24"/>
          <w:szCs w:val="24"/>
        </w:rPr>
      </w:pPr>
      <w:r w:rsidRPr="00E94591">
        <w:rPr>
          <w:rStyle w:val="normaltextrun"/>
          <w:rFonts w:ascii="Book Antiqua" w:hAnsi="Book Antiqua"/>
          <w:bCs/>
          <w:sz w:val="24"/>
          <w:szCs w:val="24"/>
        </w:rPr>
        <w:t>Accordingly, any request for the filing of affidavits in a caveat proceeding must be specific and address the necessity for affidavits in such case.</w:t>
      </w:r>
    </w:p>
    <w:p w14:paraId="20E03614" w14:textId="4F645433" w:rsidR="00DE37A6" w:rsidRPr="00E94591" w:rsidRDefault="007B3E02" w:rsidP="00E94591">
      <w:pPr>
        <w:pStyle w:val="ListParagraph"/>
        <w:keepNext/>
        <w:numPr>
          <w:ilvl w:val="1"/>
          <w:numId w:val="30"/>
        </w:numPr>
        <w:autoSpaceDE w:val="0"/>
        <w:autoSpaceDN w:val="0"/>
        <w:adjustRightInd w:val="0"/>
        <w:spacing w:before="120" w:after="120"/>
        <w:contextualSpacing w:val="0"/>
        <w:jc w:val="both"/>
        <w:rPr>
          <w:rStyle w:val="eop"/>
          <w:rFonts w:ascii="Book Antiqua" w:hAnsi="Book Antiqua"/>
          <w:b/>
          <w:sz w:val="24"/>
          <w:szCs w:val="24"/>
        </w:rPr>
      </w:pPr>
      <w:r>
        <w:rPr>
          <w:rStyle w:val="normaltextrun"/>
          <w:rFonts w:ascii="Book Antiqua" w:hAnsi="Book Antiqua"/>
          <w:color w:val="000000" w:themeColor="text1"/>
          <w:sz w:val="24"/>
          <w:szCs w:val="24"/>
        </w:rPr>
        <w:t>Otherwise, e</w:t>
      </w:r>
      <w:r w:rsidR="002D0094" w:rsidRPr="00E94591">
        <w:rPr>
          <w:rStyle w:val="normaltextrun"/>
          <w:rFonts w:ascii="Book Antiqua" w:hAnsi="Book Antiqua"/>
          <w:color w:val="000000" w:themeColor="text1"/>
          <w:sz w:val="24"/>
          <w:szCs w:val="24"/>
        </w:rPr>
        <w:t xml:space="preserve">vidence in chief </w:t>
      </w:r>
      <w:r w:rsidR="00765265" w:rsidRPr="00E94591">
        <w:rPr>
          <w:rStyle w:val="normaltextrun"/>
          <w:rFonts w:ascii="Book Antiqua" w:hAnsi="Book Antiqua"/>
          <w:color w:val="000000" w:themeColor="text1"/>
          <w:sz w:val="24"/>
          <w:szCs w:val="24"/>
        </w:rPr>
        <w:t xml:space="preserve">for </w:t>
      </w:r>
      <w:r w:rsidR="009E429A" w:rsidRPr="00E94591">
        <w:rPr>
          <w:rStyle w:val="normaltextrun"/>
          <w:rFonts w:ascii="Book Antiqua" w:hAnsi="Book Antiqua"/>
          <w:color w:val="000000" w:themeColor="text1"/>
          <w:sz w:val="24"/>
          <w:szCs w:val="24"/>
        </w:rPr>
        <w:t xml:space="preserve">civil </w:t>
      </w:r>
      <w:r w:rsidR="00765265" w:rsidRPr="00E94591">
        <w:rPr>
          <w:rStyle w:val="normaltextrun"/>
          <w:rFonts w:ascii="Book Antiqua" w:hAnsi="Book Antiqua"/>
          <w:color w:val="000000" w:themeColor="text1"/>
          <w:sz w:val="24"/>
          <w:szCs w:val="24"/>
        </w:rPr>
        <w:t xml:space="preserve">proceedings commenced by originating motion </w:t>
      </w:r>
      <w:r w:rsidR="002D0094" w:rsidRPr="00E94591">
        <w:rPr>
          <w:rStyle w:val="normaltextrun"/>
          <w:rFonts w:ascii="Book Antiqua" w:hAnsi="Book Antiqua"/>
          <w:color w:val="000000" w:themeColor="text1"/>
          <w:sz w:val="24"/>
          <w:szCs w:val="24"/>
        </w:rPr>
        <w:t>will</w:t>
      </w:r>
      <w:r w:rsidR="00E95706" w:rsidRPr="00E94591">
        <w:rPr>
          <w:rStyle w:val="normaltextrun"/>
          <w:rFonts w:ascii="Book Antiqua" w:hAnsi="Book Antiqua"/>
          <w:color w:val="000000" w:themeColor="text1"/>
          <w:sz w:val="24"/>
          <w:szCs w:val="24"/>
        </w:rPr>
        <w:t xml:space="preserve"> </w:t>
      </w:r>
      <w:r w:rsidR="002D0094" w:rsidRPr="00E94591">
        <w:rPr>
          <w:rStyle w:val="normaltextrun"/>
          <w:rFonts w:ascii="Book Antiqua" w:hAnsi="Book Antiqua"/>
          <w:color w:val="000000" w:themeColor="text1"/>
          <w:sz w:val="24"/>
          <w:szCs w:val="24"/>
        </w:rPr>
        <w:t xml:space="preserve">generally be </w:t>
      </w:r>
      <w:r w:rsidR="003D374D" w:rsidRPr="00E94591">
        <w:rPr>
          <w:rStyle w:val="normaltextrun"/>
          <w:rFonts w:ascii="Book Antiqua" w:hAnsi="Book Antiqua"/>
          <w:color w:val="000000" w:themeColor="text1"/>
          <w:sz w:val="24"/>
          <w:szCs w:val="24"/>
        </w:rPr>
        <w:t xml:space="preserve">given </w:t>
      </w:r>
      <w:r w:rsidR="002D0094" w:rsidRPr="00E94591">
        <w:rPr>
          <w:rStyle w:val="normaltextrun"/>
          <w:rFonts w:ascii="Book Antiqua" w:hAnsi="Book Antiqua"/>
          <w:color w:val="000000" w:themeColor="text1"/>
          <w:sz w:val="24"/>
          <w:szCs w:val="24"/>
        </w:rPr>
        <w:t>on affidavit</w:t>
      </w:r>
      <w:r w:rsidR="008D0B0B" w:rsidRPr="00E94591">
        <w:rPr>
          <w:rStyle w:val="normaltextrun"/>
          <w:rFonts w:ascii="Book Antiqua" w:hAnsi="Book Antiqua"/>
          <w:color w:val="000000" w:themeColor="text1"/>
          <w:sz w:val="24"/>
          <w:szCs w:val="24"/>
        </w:rPr>
        <w:t xml:space="preserve"> as </w:t>
      </w:r>
      <w:r w:rsidR="007926CA" w:rsidRPr="00E94591">
        <w:rPr>
          <w:rStyle w:val="normaltextrun"/>
          <w:rFonts w:ascii="Book Antiqua" w:hAnsi="Book Antiqua"/>
          <w:color w:val="000000" w:themeColor="text1"/>
          <w:sz w:val="24"/>
          <w:szCs w:val="24"/>
        </w:rPr>
        <w:t xml:space="preserve">per the </w:t>
      </w:r>
      <w:r w:rsidR="007926CA" w:rsidRPr="00E94591">
        <w:rPr>
          <w:rStyle w:val="normaltextrun"/>
          <w:rFonts w:ascii="Book Antiqua" w:hAnsi="Book Antiqua"/>
          <w:i/>
          <w:iCs/>
          <w:color w:val="000000" w:themeColor="text1"/>
          <w:sz w:val="24"/>
          <w:szCs w:val="24"/>
        </w:rPr>
        <w:t>Rules</w:t>
      </w:r>
      <w:r w:rsidR="00101075" w:rsidRPr="00E94591">
        <w:rPr>
          <w:rStyle w:val="normaltextrun"/>
          <w:rFonts w:ascii="Book Antiqua" w:hAnsi="Book Antiqua"/>
          <w:i/>
          <w:iCs/>
          <w:color w:val="000000" w:themeColor="text1"/>
          <w:sz w:val="24"/>
          <w:szCs w:val="24"/>
        </w:rPr>
        <w:t xml:space="preserve"> (Chapter I)</w:t>
      </w:r>
      <w:r w:rsidR="007926CA" w:rsidRPr="00E94591">
        <w:rPr>
          <w:rStyle w:val="normaltextrun"/>
          <w:rFonts w:ascii="Book Antiqua" w:hAnsi="Book Antiqua"/>
          <w:color w:val="000000" w:themeColor="text1"/>
          <w:sz w:val="24"/>
          <w:szCs w:val="24"/>
        </w:rPr>
        <w:t xml:space="preserve">. </w:t>
      </w:r>
    </w:p>
    <w:p w14:paraId="4049A71B" w14:textId="50C4D50F" w:rsidR="00980997" w:rsidRPr="00E94591" w:rsidRDefault="00980997" w:rsidP="00E94591">
      <w:pPr>
        <w:pStyle w:val="ListParagraph"/>
        <w:keepNext/>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Style w:val="eop"/>
          <w:rFonts w:ascii="Book Antiqua" w:hAnsi="Book Antiqua"/>
          <w:color w:val="000000" w:themeColor="text1"/>
          <w:sz w:val="24"/>
          <w:szCs w:val="24"/>
        </w:rPr>
        <w:t xml:space="preserve">Parties should </w:t>
      </w:r>
      <w:r w:rsidR="00B83BF8" w:rsidRPr="00E94591">
        <w:rPr>
          <w:rStyle w:val="eop"/>
          <w:rFonts w:ascii="Book Antiqua" w:hAnsi="Book Antiqua"/>
          <w:color w:val="000000" w:themeColor="text1"/>
          <w:sz w:val="24"/>
          <w:szCs w:val="24"/>
        </w:rPr>
        <w:t xml:space="preserve">nonetheless </w:t>
      </w:r>
      <w:r w:rsidRPr="00E94591">
        <w:rPr>
          <w:rStyle w:val="eop"/>
          <w:rFonts w:ascii="Book Antiqua" w:hAnsi="Book Antiqua"/>
          <w:color w:val="000000" w:themeColor="text1"/>
          <w:sz w:val="24"/>
          <w:szCs w:val="24"/>
        </w:rPr>
        <w:t xml:space="preserve">identify contested facts in advance of final hearings, and should be prepared </w:t>
      </w:r>
      <w:r w:rsidR="00F3633F" w:rsidRPr="00E94591">
        <w:rPr>
          <w:rStyle w:val="eop"/>
          <w:rFonts w:ascii="Book Antiqua" w:hAnsi="Book Antiqua"/>
          <w:color w:val="000000" w:themeColor="text1"/>
          <w:sz w:val="24"/>
          <w:szCs w:val="24"/>
        </w:rPr>
        <w:t xml:space="preserve">for </w:t>
      </w:r>
      <w:r w:rsidR="00046C7A" w:rsidRPr="00E94591">
        <w:rPr>
          <w:rStyle w:val="eop"/>
          <w:rFonts w:ascii="Book Antiqua" w:hAnsi="Book Antiqua"/>
          <w:color w:val="000000" w:themeColor="text1"/>
          <w:sz w:val="24"/>
          <w:szCs w:val="24"/>
        </w:rPr>
        <w:t xml:space="preserve">witnesses </w:t>
      </w:r>
      <w:r w:rsidR="00F3633F" w:rsidRPr="00E94591">
        <w:rPr>
          <w:rStyle w:val="eop"/>
          <w:rFonts w:ascii="Book Antiqua" w:hAnsi="Book Antiqua"/>
          <w:color w:val="000000" w:themeColor="text1"/>
          <w:sz w:val="24"/>
          <w:szCs w:val="24"/>
        </w:rPr>
        <w:t xml:space="preserve">to </w:t>
      </w:r>
      <w:r w:rsidR="009D3986" w:rsidRPr="00E94591">
        <w:rPr>
          <w:rStyle w:val="eop"/>
          <w:rFonts w:ascii="Book Antiqua" w:hAnsi="Book Antiqua"/>
          <w:color w:val="000000" w:themeColor="text1"/>
          <w:sz w:val="24"/>
          <w:szCs w:val="24"/>
        </w:rPr>
        <w:t xml:space="preserve">be required to </w:t>
      </w:r>
      <w:r w:rsidRPr="00E94591">
        <w:rPr>
          <w:rStyle w:val="eop"/>
          <w:rFonts w:ascii="Book Antiqua" w:hAnsi="Book Antiqua"/>
          <w:color w:val="000000" w:themeColor="text1"/>
          <w:sz w:val="24"/>
          <w:szCs w:val="24"/>
        </w:rPr>
        <w:t>give oral evidence in chief on contested facts.</w:t>
      </w:r>
    </w:p>
    <w:p w14:paraId="01D13931" w14:textId="32928D33" w:rsidR="00574DE1" w:rsidRPr="00E94591" w:rsidRDefault="00574DE1" w:rsidP="00E94591">
      <w:pPr>
        <w:pStyle w:val="ListParagraph"/>
        <w:keepNext/>
        <w:numPr>
          <w:ilvl w:val="1"/>
          <w:numId w:val="30"/>
        </w:numPr>
        <w:autoSpaceDE w:val="0"/>
        <w:autoSpaceDN w:val="0"/>
        <w:adjustRightInd w:val="0"/>
        <w:spacing w:before="120" w:after="120"/>
        <w:contextualSpacing w:val="0"/>
        <w:jc w:val="both"/>
        <w:rPr>
          <w:rStyle w:val="eop"/>
          <w:rFonts w:ascii="Book Antiqua" w:hAnsi="Book Antiqua"/>
          <w:b/>
          <w:sz w:val="24"/>
          <w:szCs w:val="24"/>
        </w:rPr>
      </w:pPr>
      <w:r w:rsidRPr="00E94591">
        <w:rPr>
          <w:rStyle w:val="eop"/>
          <w:rFonts w:ascii="Book Antiqua" w:eastAsiaTheme="majorEastAsia" w:hAnsi="Book Antiqua"/>
          <w:color w:val="000000" w:themeColor="text1"/>
          <w:sz w:val="24"/>
          <w:szCs w:val="24"/>
        </w:rPr>
        <w:t xml:space="preserve">Substandard, unduly lengthy or argumentative affidavits </w:t>
      </w:r>
      <w:r w:rsidR="002A4E7A">
        <w:rPr>
          <w:rStyle w:val="eop"/>
          <w:rFonts w:ascii="Book Antiqua" w:eastAsiaTheme="majorEastAsia" w:hAnsi="Book Antiqua"/>
          <w:color w:val="000000" w:themeColor="text1"/>
          <w:sz w:val="24"/>
          <w:szCs w:val="24"/>
        </w:rPr>
        <w:t>may</w:t>
      </w:r>
      <w:r w:rsidRPr="00E94591">
        <w:rPr>
          <w:rStyle w:val="eop"/>
          <w:rFonts w:ascii="Book Antiqua" w:eastAsiaTheme="majorEastAsia" w:hAnsi="Book Antiqua"/>
          <w:color w:val="000000" w:themeColor="text1"/>
          <w:sz w:val="24"/>
          <w:szCs w:val="24"/>
        </w:rPr>
        <w:t xml:space="preserve"> attract adverse costs outcomes.</w:t>
      </w:r>
    </w:p>
    <w:p w14:paraId="0B6352E9" w14:textId="77777777" w:rsidR="008E236F" w:rsidRPr="00E94591" w:rsidRDefault="008E236F" w:rsidP="00E94591">
      <w:pPr>
        <w:pStyle w:val="ListParagraph"/>
        <w:keepNext/>
        <w:autoSpaceDE w:val="0"/>
        <w:autoSpaceDN w:val="0"/>
        <w:adjustRightInd w:val="0"/>
        <w:spacing w:before="120" w:after="120"/>
        <w:contextualSpacing w:val="0"/>
        <w:jc w:val="both"/>
        <w:rPr>
          <w:rFonts w:ascii="Book Antiqua" w:hAnsi="Book Antiqua"/>
          <w:b/>
          <w:sz w:val="24"/>
          <w:szCs w:val="24"/>
        </w:rPr>
      </w:pPr>
    </w:p>
    <w:p w14:paraId="25A69EC9" w14:textId="347BC5E3" w:rsidR="00182C1F" w:rsidRPr="00E94591" w:rsidRDefault="00AF541C" w:rsidP="00E94591">
      <w:pPr>
        <w:pStyle w:val="ListParagraph"/>
        <w:keepNext/>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t>CIVIL PROCEDURE ACT CERTIFICATES</w:t>
      </w:r>
    </w:p>
    <w:p w14:paraId="45F4F9A2" w14:textId="73E98234" w:rsidR="00BD2C1E" w:rsidRPr="00E94591" w:rsidRDefault="003C296B" w:rsidP="00E94591">
      <w:pPr>
        <w:pStyle w:val="ListParagraph"/>
        <w:numPr>
          <w:ilvl w:val="1"/>
          <w:numId w:val="30"/>
        </w:numPr>
        <w:autoSpaceDE w:val="0"/>
        <w:autoSpaceDN w:val="0"/>
        <w:adjustRightInd w:val="0"/>
        <w:spacing w:before="120" w:after="120"/>
        <w:contextualSpacing w:val="0"/>
        <w:jc w:val="both"/>
        <w:rPr>
          <w:rFonts w:ascii="Book Antiqua" w:hAnsi="Book Antiqua"/>
          <w:sz w:val="24"/>
          <w:szCs w:val="24"/>
        </w:rPr>
      </w:pPr>
      <w:r w:rsidRPr="00E94591">
        <w:rPr>
          <w:rFonts w:ascii="Book Antiqua" w:hAnsi="Book Antiqua"/>
          <w:sz w:val="24"/>
          <w:szCs w:val="24"/>
        </w:rPr>
        <w:t>The filing of grounds of objection in support of a caveat constitute</w:t>
      </w:r>
      <w:r w:rsidR="00C01DD2" w:rsidRPr="00E94591">
        <w:rPr>
          <w:rFonts w:ascii="Book Antiqua" w:hAnsi="Book Antiqua"/>
          <w:sz w:val="24"/>
          <w:szCs w:val="24"/>
        </w:rPr>
        <w:t>s</w:t>
      </w:r>
      <w:r w:rsidRPr="00E94591">
        <w:rPr>
          <w:rFonts w:ascii="Book Antiqua" w:hAnsi="Book Antiqua"/>
          <w:sz w:val="24"/>
          <w:szCs w:val="24"/>
        </w:rPr>
        <w:t xml:space="preserve"> a substantive document for the purposes of the </w:t>
      </w:r>
      <w:r w:rsidRPr="00E94591">
        <w:rPr>
          <w:rFonts w:ascii="Book Antiqua" w:hAnsi="Book Antiqua"/>
          <w:i/>
          <w:sz w:val="24"/>
          <w:szCs w:val="24"/>
        </w:rPr>
        <w:t xml:space="preserve">Civil Procedure Act 2010 </w:t>
      </w:r>
      <w:r w:rsidRPr="00E94591">
        <w:rPr>
          <w:rFonts w:ascii="Book Antiqua" w:hAnsi="Book Antiqua"/>
          <w:sz w:val="24"/>
          <w:szCs w:val="24"/>
        </w:rPr>
        <w:t xml:space="preserve">and the certification requirements in Part 4.1 </w:t>
      </w:r>
      <w:r w:rsidR="00BD2C1E" w:rsidRPr="00E94591">
        <w:rPr>
          <w:rFonts w:ascii="Book Antiqua" w:hAnsi="Book Antiqua"/>
          <w:sz w:val="24"/>
          <w:szCs w:val="24"/>
        </w:rPr>
        <w:t xml:space="preserve">of that Act </w:t>
      </w:r>
      <w:r w:rsidRPr="00E94591">
        <w:rPr>
          <w:rFonts w:ascii="Book Antiqua" w:hAnsi="Book Antiqua"/>
          <w:sz w:val="24"/>
          <w:szCs w:val="24"/>
        </w:rPr>
        <w:t>should be complied with when filing the same.</w:t>
      </w:r>
    </w:p>
    <w:p w14:paraId="5EF3A501" w14:textId="77777777" w:rsidR="00F86501" w:rsidRPr="00E94591" w:rsidRDefault="00F86501" w:rsidP="00E94591">
      <w:pPr>
        <w:spacing w:before="120" w:after="120"/>
        <w:jc w:val="both"/>
        <w:rPr>
          <w:rFonts w:ascii="Book Antiqua" w:hAnsi="Book Antiqua"/>
        </w:rPr>
      </w:pPr>
    </w:p>
    <w:p w14:paraId="03B5121F" w14:textId="338EC75E" w:rsidR="002361DF" w:rsidRPr="00E94591" w:rsidRDefault="002361DF" w:rsidP="00E94591">
      <w:pPr>
        <w:pStyle w:val="ListParagraph"/>
        <w:keepNext/>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t>COMMUNICATIONS WITH THE COURT</w:t>
      </w:r>
    </w:p>
    <w:p w14:paraId="5484E522" w14:textId="313C0C22" w:rsidR="002361DF" w:rsidRPr="00E94591" w:rsidRDefault="00284B42"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Pr>
          <w:rFonts w:ascii="Book Antiqua" w:hAnsi="Book Antiqua"/>
          <w:sz w:val="24"/>
          <w:szCs w:val="24"/>
        </w:rPr>
        <w:t>C</w:t>
      </w:r>
      <w:r w:rsidR="002361DF" w:rsidRPr="00E94591">
        <w:rPr>
          <w:rFonts w:ascii="Book Antiqua" w:hAnsi="Book Antiqua"/>
          <w:sz w:val="24"/>
          <w:szCs w:val="24"/>
        </w:rPr>
        <w:t xml:space="preserve">ommunications with the Court should be </w:t>
      </w:r>
      <w:r w:rsidR="003E778E" w:rsidRPr="00E94591">
        <w:rPr>
          <w:rFonts w:ascii="Book Antiqua" w:hAnsi="Book Antiqua"/>
          <w:sz w:val="24"/>
          <w:szCs w:val="24"/>
        </w:rPr>
        <w:t>to the List email</w:t>
      </w:r>
      <w:r w:rsidR="00472502" w:rsidRPr="00E94591">
        <w:rPr>
          <w:rFonts w:ascii="Book Antiqua" w:hAnsi="Book Antiqua"/>
          <w:sz w:val="24"/>
          <w:szCs w:val="24"/>
        </w:rPr>
        <w:t xml:space="preserve"> </w:t>
      </w:r>
      <w:r w:rsidR="002361DF" w:rsidRPr="00E94591">
        <w:rPr>
          <w:rFonts w:ascii="Book Antiqua" w:hAnsi="Book Antiqua"/>
          <w:sz w:val="24"/>
          <w:szCs w:val="24"/>
        </w:rPr>
        <w:t>with a copy to all other parties</w:t>
      </w:r>
      <w:r>
        <w:rPr>
          <w:rFonts w:ascii="Book Antiqua" w:hAnsi="Book Antiqua"/>
          <w:sz w:val="24"/>
          <w:szCs w:val="24"/>
        </w:rPr>
        <w:t xml:space="preserve"> and</w:t>
      </w:r>
      <w:r w:rsidR="002361DF" w:rsidRPr="00E94591">
        <w:rPr>
          <w:rFonts w:ascii="Book Antiqua" w:hAnsi="Book Antiqua"/>
          <w:sz w:val="24"/>
          <w:szCs w:val="24"/>
        </w:rPr>
        <w:t xml:space="preserve"> confined to uncontroversial matters.</w:t>
      </w:r>
      <w:r w:rsidR="003615E5" w:rsidRPr="00E94591">
        <w:rPr>
          <w:rFonts w:ascii="Book Antiqua" w:hAnsi="Book Antiqua"/>
          <w:sz w:val="24"/>
          <w:szCs w:val="24"/>
        </w:rPr>
        <w:t xml:space="preserve"> </w:t>
      </w:r>
      <w:r w:rsidR="000A5456" w:rsidRPr="00E94591">
        <w:rPr>
          <w:rFonts w:ascii="Book Antiqua" w:hAnsi="Book Antiqua"/>
          <w:sz w:val="24"/>
          <w:szCs w:val="24"/>
        </w:rPr>
        <w:t xml:space="preserve"> </w:t>
      </w:r>
    </w:p>
    <w:p w14:paraId="55080674" w14:textId="5FF55D8E" w:rsidR="00357ACA" w:rsidRPr="00E94591" w:rsidRDefault="00357ACA"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Style w:val="normaltextrun"/>
          <w:rFonts w:ascii="Book Antiqua" w:hAnsi="Book Antiqua"/>
          <w:color w:val="000000"/>
          <w:sz w:val="24"/>
          <w:szCs w:val="24"/>
          <w:shd w:val="clear" w:color="auto" w:fill="FFFFFF"/>
        </w:rPr>
        <w:t>The file number and party represented should be made clear in every communication.</w:t>
      </w:r>
    </w:p>
    <w:p w14:paraId="09573A32" w14:textId="7684023D" w:rsidR="00525B9D" w:rsidRPr="00E94591" w:rsidRDefault="00525B9D" w:rsidP="00E94591">
      <w:pPr>
        <w:pStyle w:val="ListParagraph"/>
        <w:numPr>
          <w:ilvl w:val="1"/>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sz w:val="24"/>
          <w:szCs w:val="24"/>
        </w:rPr>
        <w:t xml:space="preserve">Parties are reminded that pursuant to rule 27.03(11)(b) of the </w:t>
      </w:r>
      <w:r w:rsidRPr="00E94591">
        <w:rPr>
          <w:rFonts w:ascii="Book Antiqua" w:hAnsi="Book Antiqua"/>
          <w:i/>
          <w:sz w:val="24"/>
          <w:szCs w:val="24"/>
        </w:rPr>
        <w:t>Rules</w:t>
      </w:r>
      <w:r w:rsidR="00C04D3E" w:rsidRPr="00E94591">
        <w:rPr>
          <w:rFonts w:ascii="Book Antiqua" w:hAnsi="Book Antiqua"/>
          <w:i/>
          <w:sz w:val="24"/>
          <w:szCs w:val="24"/>
        </w:rPr>
        <w:t xml:space="preserve"> (Chapter I)</w:t>
      </w:r>
      <w:r w:rsidRPr="00E94591">
        <w:rPr>
          <w:rFonts w:ascii="Book Antiqua" w:hAnsi="Book Antiqua"/>
          <w:sz w:val="24"/>
          <w:szCs w:val="24"/>
        </w:rPr>
        <w:t>, all court documents must include the name and email address of an individual to whom reference can be made in respect of the proceeding.</w:t>
      </w:r>
      <w:r w:rsidR="007E2FEA" w:rsidRPr="00E94591">
        <w:rPr>
          <w:rFonts w:ascii="Book Antiqua" w:hAnsi="Book Antiqua"/>
          <w:sz w:val="24"/>
          <w:szCs w:val="24"/>
        </w:rPr>
        <w:t xml:space="preserve">  In particular, case management of the List may require the </w:t>
      </w:r>
      <w:r w:rsidR="00AD7954" w:rsidRPr="00E94591">
        <w:rPr>
          <w:rFonts w:ascii="Book Antiqua" w:hAnsi="Book Antiqua"/>
          <w:sz w:val="24"/>
          <w:szCs w:val="24"/>
        </w:rPr>
        <w:t>Cou</w:t>
      </w:r>
      <w:r w:rsidR="00380698" w:rsidRPr="00E94591">
        <w:rPr>
          <w:rFonts w:ascii="Book Antiqua" w:hAnsi="Book Antiqua"/>
          <w:sz w:val="24"/>
          <w:szCs w:val="24"/>
        </w:rPr>
        <w:t>rt</w:t>
      </w:r>
      <w:r w:rsidR="00BD2C1E" w:rsidRPr="00E94591">
        <w:rPr>
          <w:rFonts w:ascii="Book Antiqua" w:hAnsi="Book Antiqua"/>
          <w:sz w:val="24"/>
          <w:szCs w:val="24"/>
        </w:rPr>
        <w:t xml:space="preserve"> </w:t>
      </w:r>
      <w:r w:rsidR="007E2FEA" w:rsidRPr="00E94591">
        <w:rPr>
          <w:rFonts w:ascii="Book Antiqua" w:hAnsi="Book Antiqua"/>
          <w:sz w:val="24"/>
          <w:szCs w:val="24"/>
        </w:rPr>
        <w:t>to contact parties by email prior to a List directions day.  Accordingly, a valid email address is required for all parties or their legal representatives.</w:t>
      </w:r>
    </w:p>
    <w:p w14:paraId="726058C4" w14:textId="77777777" w:rsidR="00472502" w:rsidRPr="00E94591" w:rsidRDefault="00472502" w:rsidP="00E94591">
      <w:pPr>
        <w:spacing w:before="120" w:after="120"/>
        <w:jc w:val="both"/>
        <w:rPr>
          <w:rFonts w:ascii="Book Antiqua" w:hAnsi="Book Antiqua"/>
          <w:b/>
        </w:rPr>
      </w:pPr>
    </w:p>
    <w:p w14:paraId="753A57C7" w14:textId="77777777" w:rsidR="00472502" w:rsidRPr="00E94591" w:rsidRDefault="00472502" w:rsidP="00E94591">
      <w:pPr>
        <w:pStyle w:val="ListParagraph"/>
        <w:keepNext/>
        <w:numPr>
          <w:ilvl w:val="0"/>
          <w:numId w:val="30"/>
        </w:numPr>
        <w:autoSpaceDE w:val="0"/>
        <w:autoSpaceDN w:val="0"/>
        <w:adjustRightInd w:val="0"/>
        <w:spacing w:before="120" w:after="120"/>
        <w:contextualSpacing w:val="0"/>
        <w:jc w:val="both"/>
        <w:rPr>
          <w:rFonts w:ascii="Book Antiqua" w:hAnsi="Book Antiqua"/>
          <w:b/>
          <w:sz w:val="24"/>
          <w:szCs w:val="24"/>
        </w:rPr>
      </w:pPr>
      <w:r w:rsidRPr="00E94591">
        <w:rPr>
          <w:rFonts w:ascii="Book Antiqua" w:hAnsi="Book Antiqua"/>
          <w:b/>
          <w:sz w:val="24"/>
          <w:szCs w:val="24"/>
        </w:rPr>
        <w:lastRenderedPageBreak/>
        <w:t xml:space="preserve">FURTHER INFORMATION </w:t>
      </w:r>
    </w:p>
    <w:p w14:paraId="6F21AE3E" w14:textId="7A5D8869" w:rsidR="000D57EF" w:rsidRPr="00E94591" w:rsidRDefault="000D57EF" w:rsidP="00E94591">
      <w:pPr>
        <w:pStyle w:val="ListParagraph"/>
        <w:keepNext/>
        <w:numPr>
          <w:ilvl w:val="1"/>
          <w:numId w:val="30"/>
        </w:numPr>
        <w:autoSpaceDE w:val="0"/>
        <w:autoSpaceDN w:val="0"/>
        <w:adjustRightInd w:val="0"/>
        <w:spacing w:before="120" w:after="120"/>
        <w:contextualSpacing w:val="0"/>
        <w:jc w:val="both"/>
        <w:rPr>
          <w:rFonts w:ascii="Book Antiqua" w:hAnsi="Book Antiqua"/>
          <w:sz w:val="24"/>
          <w:szCs w:val="24"/>
        </w:rPr>
      </w:pPr>
      <w:r w:rsidRPr="00E94591">
        <w:rPr>
          <w:rFonts w:ascii="Book Antiqua" w:hAnsi="Book Antiqua"/>
          <w:sz w:val="24"/>
          <w:szCs w:val="24"/>
        </w:rPr>
        <w:t xml:space="preserve">The Court’s website includes a page dedicated to the List with up to date information about </w:t>
      </w:r>
      <w:r w:rsidR="00FC5F97">
        <w:rPr>
          <w:rFonts w:ascii="Book Antiqua" w:hAnsi="Book Antiqua"/>
          <w:sz w:val="24"/>
          <w:szCs w:val="24"/>
        </w:rPr>
        <w:t>the List’s</w:t>
      </w:r>
      <w:r w:rsidR="00FC5F97" w:rsidRPr="00E94591">
        <w:rPr>
          <w:rFonts w:ascii="Book Antiqua" w:hAnsi="Book Antiqua"/>
          <w:sz w:val="24"/>
          <w:szCs w:val="24"/>
        </w:rPr>
        <w:t xml:space="preserve"> </w:t>
      </w:r>
      <w:r w:rsidRPr="00E94591">
        <w:rPr>
          <w:rFonts w:ascii="Book Antiqua" w:hAnsi="Book Antiqua"/>
          <w:sz w:val="24"/>
          <w:szCs w:val="24"/>
        </w:rPr>
        <w:t>operation.</w:t>
      </w:r>
    </w:p>
    <w:p w14:paraId="0C5A0079" w14:textId="77777777" w:rsidR="00247E49" w:rsidRPr="00E94591" w:rsidRDefault="00247E49" w:rsidP="00E94591">
      <w:pPr>
        <w:pStyle w:val="ListParagraph"/>
        <w:autoSpaceDE w:val="0"/>
        <w:autoSpaceDN w:val="0"/>
        <w:adjustRightInd w:val="0"/>
        <w:spacing w:before="120" w:after="120"/>
        <w:contextualSpacing w:val="0"/>
        <w:jc w:val="both"/>
        <w:rPr>
          <w:rFonts w:ascii="Book Antiqua" w:hAnsi="Book Antiqua"/>
          <w:b/>
          <w:sz w:val="24"/>
          <w:szCs w:val="24"/>
        </w:rPr>
      </w:pPr>
    </w:p>
    <w:p w14:paraId="518B99D8" w14:textId="77777777" w:rsidR="003817CD" w:rsidRPr="00E94591" w:rsidRDefault="00277B7B" w:rsidP="00E94591">
      <w:pPr>
        <w:autoSpaceDE w:val="0"/>
        <w:autoSpaceDN w:val="0"/>
        <w:adjustRightInd w:val="0"/>
        <w:spacing w:before="120" w:after="120"/>
        <w:jc w:val="both"/>
        <w:rPr>
          <w:rFonts w:ascii="Book Antiqua" w:hAnsi="Book Antiqua"/>
          <w:b/>
        </w:rPr>
      </w:pPr>
      <w:r w:rsidRPr="00E94591">
        <w:rPr>
          <w:rFonts w:ascii="Book Antiqua" w:hAnsi="Book Antiqua"/>
          <w:b/>
        </w:rPr>
        <w:t>AMENDMENT HISTORY</w:t>
      </w:r>
    </w:p>
    <w:p w14:paraId="32AEE249" w14:textId="3D76B74C" w:rsidR="00C26ECD" w:rsidRPr="00E94591" w:rsidRDefault="00991A3F" w:rsidP="00E94591">
      <w:pPr>
        <w:spacing w:before="120" w:after="120"/>
        <w:jc w:val="both"/>
        <w:rPr>
          <w:rFonts w:ascii="Book Antiqua" w:hAnsi="Book Antiqua"/>
        </w:rPr>
      </w:pPr>
      <w:r w:rsidRPr="00E94591">
        <w:rPr>
          <w:rFonts w:ascii="Book Antiqua" w:hAnsi="Book Antiqua"/>
        </w:rPr>
        <w:t>30</w:t>
      </w:r>
      <w:r w:rsidR="00277B7B" w:rsidRPr="00E94591">
        <w:rPr>
          <w:rFonts w:ascii="Book Antiqua" w:hAnsi="Book Antiqua"/>
        </w:rPr>
        <w:t xml:space="preserve"> </w:t>
      </w:r>
      <w:r w:rsidR="00472502" w:rsidRPr="00E94591">
        <w:rPr>
          <w:rFonts w:ascii="Book Antiqua" w:hAnsi="Book Antiqua"/>
        </w:rPr>
        <w:t>January 2017</w:t>
      </w:r>
      <w:r w:rsidR="00277B7B" w:rsidRPr="00E94591">
        <w:rPr>
          <w:rFonts w:ascii="Book Antiqua" w:hAnsi="Book Antiqua"/>
        </w:rPr>
        <w:t xml:space="preserve">: </w:t>
      </w:r>
      <w:r w:rsidR="00174C12" w:rsidRPr="00E94591">
        <w:rPr>
          <w:rFonts w:ascii="Book Antiqua" w:hAnsi="Book Antiqua"/>
        </w:rPr>
        <w:t>Practice Note CL 6</w:t>
      </w:r>
      <w:r w:rsidRPr="00E94591">
        <w:rPr>
          <w:rFonts w:ascii="Book Antiqua" w:hAnsi="Book Antiqua"/>
        </w:rPr>
        <w:t xml:space="preserve"> was issued on 30</w:t>
      </w:r>
      <w:r w:rsidR="00277B7B" w:rsidRPr="00E94591">
        <w:rPr>
          <w:rFonts w:ascii="Book Antiqua" w:hAnsi="Book Antiqua"/>
        </w:rPr>
        <w:t xml:space="preserve"> </w:t>
      </w:r>
      <w:r w:rsidR="00472502" w:rsidRPr="00E94591">
        <w:rPr>
          <w:rFonts w:ascii="Book Antiqua" w:hAnsi="Book Antiqua"/>
        </w:rPr>
        <w:t xml:space="preserve">January 2017 </w:t>
      </w:r>
      <w:r w:rsidR="00277B7B" w:rsidRPr="00E94591">
        <w:rPr>
          <w:rFonts w:ascii="Book Antiqua" w:hAnsi="Book Antiqua"/>
        </w:rPr>
        <w:t>and replaced Practice Note</w:t>
      </w:r>
      <w:r w:rsidR="00D00C42" w:rsidRPr="00E94591">
        <w:rPr>
          <w:rFonts w:ascii="Book Antiqua" w:hAnsi="Book Antiqua"/>
        </w:rPr>
        <w:t xml:space="preserve"> No </w:t>
      </w:r>
      <w:r w:rsidR="007F3710" w:rsidRPr="00E94591">
        <w:rPr>
          <w:rFonts w:ascii="Book Antiqua" w:hAnsi="Book Antiqua"/>
        </w:rPr>
        <w:t>6</w:t>
      </w:r>
      <w:r w:rsidR="00D00C42" w:rsidRPr="00E94591">
        <w:rPr>
          <w:rFonts w:ascii="Book Antiqua" w:hAnsi="Book Antiqua"/>
        </w:rPr>
        <w:t xml:space="preserve"> of 201</w:t>
      </w:r>
      <w:r w:rsidR="007F3710" w:rsidRPr="00E94591">
        <w:rPr>
          <w:rFonts w:ascii="Book Antiqua" w:hAnsi="Book Antiqua"/>
        </w:rPr>
        <w:t>6</w:t>
      </w:r>
      <w:r w:rsidR="00D00C42" w:rsidRPr="00E94591">
        <w:rPr>
          <w:rFonts w:ascii="Book Antiqua" w:hAnsi="Book Antiqua"/>
        </w:rPr>
        <w:t>.</w:t>
      </w:r>
    </w:p>
    <w:p w14:paraId="511027D0" w14:textId="482E9288" w:rsidR="00AB3FFA" w:rsidRPr="00B83735" w:rsidRDefault="00174C12" w:rsidP="00E94591">
      <w:pPr>
        <w:spacing w:before="120" w:after="120"/>
        <w:jc w:val="both"/>
        <w:rPr>
          <w:rFonts w:ascii="Book Antiqua" w:hAnsi="Book Antiqua"/>
        </w:rPr>
      </w:pPr>
      <w:r w:rsidRPr="00E94591">
        <w:rPr>
          <w:rFonts w:ascii="Book Antiqua" w:hAnsi="Book Antiqua"/>
        </w:rPr>
        <w:t>12</w:t>
      </w:r>
      <w:r w:rsidR="00F86501" w:rsidRPr="00E94591">
        <w:rPr>
          <w:rFonts w:ascii="Book Antiqua" w:hAnsi="Book Antiqua"/>
        </w:rPr>
        <w:t xml:space="preserve"> September </w:t>
      </w:r>
      <w:r w:rsidRPr="00E94591">
        <w:rPr>
          <w:rFonts w:ascii="Book Antiqua" w:hAnsi="Book Antiqua"/>
        </w:rPr>
        <w:t xml:space="preserve">2018: Practice Note CL 6 was reissued with amendments to paragraphs </w:t>
      </w:r>
      <w:r w:rsidRPr="00B83735">
        <w:rPr>
          <w:rFonts w:ascii="Book Antiqua" w:hAnsi="Book Antiqua"/>
        </w:rPr>
        <w:t>2, 5, 6, 7, 10 and 12 replacing the version issued on 30 January 2017.</w:t>
      </w:r>
    </w:p>
    <w:p w14:paraId="325EE17E" w14:textId="75F0C21C" w:rsidR="00357ACA" w:rsidRPr="00B83735" w:rsidRDefault="00B83735" w:rsidP="00E94591">
      <w:pPr>
        <w:spacing w:before="120" w:after="120"/>
        <w:jc w:val="both"/>
        <w:rPr>
          <w:rFonts w:ascii="Book Antiqua" w:hAnsi="Book Antiqua"/>
        </w:rPr>
      </w:pPr>
      <w:r w:rsidRPr="00B83735">
        <w:rPr>
          <w:rFonts w:ascii="Book Antiqua" w:hAnsi="Book Antiqua"/>
        </w:rPr>
        <w:t>22 December</w:t>
      </w:r>
      <w:r w:rsidR="00357ACA" w:rsidRPr="00B83735">
        <w:rPr>
          <w:rFonts w:ascii="Book Antiqua" w:hAnsi="Book Antiqua"/>
        </w:rPr>
        <w:t xml:space="preserve"> </w:t>
      </w:r>
      <w:r w:rsidR="002F1BE1" w:rsidRPr="00B83735">
        <w:rPr>
          <w:rFonts w:ascii="Book Antiqua" w:hAnsi="Book Antiqua"/>
        </w:rPr>
        <w:t>2025</w:t>
      </w:r>
      <w:r w:rsidR="00C01DD2" w:rsidRPr="00B83735">
        <w:rPr>
          <w:rFonts w:ascii="Book Antiqua" w:hAnsi="Book Antiqua"/>
        </w:rPr>
        <w:t>:</w:t>
      </w:r>
      <w:r w:rsidR="00357ACA" w:rsidRPr="00B83735">
        <w:rPr>
          <w:rFonts w:ascii="Book Antiqua" w:hAnsi="Book Antiqua"/>
        </w:rPr>
        <w:t xml:space="preserve"> </w:t>
      </w:r>
      <w:r w:rsidR="00357ACA" w:rsidRPr="00B83735">
        <w:rPr>
          <w:rStyle w:val="normaltextrun"/>
          <w:rFonts w:ascii="Book Antiqua" w:hAnsi="Book Antiqua" w:cs="Segoe UI"/>
          <w:shd w:val="clear" w:color="auto" w:fill="FFFFFF"/>
        </w:rPr>
        <w:t>This Practice Note was reissued replacing the version issued on 12</w:t>
      </w:r>
      <w:r>
        <w:rPr>
          <w:rStyle w:val="normaltextrun"/>
          <w:rFonts w:ascii="Book Antiqua" w:hAnsi="Book Antiqua" w:cs="Segoe UI"/>
          <w:shd w:val="clear" w:color="auto" w:fill="FFFFFF"/>
        </w:rPr>
        <w:t> </w:t>
      </w:r>
      <w:r w:rsidR="00357ACA" w:rsidRPr="00B83735">
        <w:rPr>
          <w:rStyle w:val="normaltextrun"/>
          <w:rFonts w:ascii="Book Antiqua" w:hAnsi="Book Antiqua" w:cs="Segoe UI"/>
          <w:shd w:val="clear" w:color="auto" w:fill="FFFFFF"/>
        </w:rPr>
        <w:t>September 2018.</w:t>
      </w:r>
    </w:p>
    <w:p w14:paraId="1755267B" w14:textId="1DFC9A6A" w:rsidR="00A82B6F" w:rsidRPr="00B83735" w:rsidRDefault="00A82B6F" w:rsidP="00E94591">
      <w:pPr>
        <w:spacing w:before="120" w:after="120"/>
        <w:jc w:val="both"/>
        <w:rPr>
          <w:rFonts w:ascii="Book Antiqua" w:hAnsi="Book Antiqua"/>
        </w:rPr>
      </w:pPr>
    </w:p>
    <w:p w14:paraId="73D43232" w14:textId="5CBFB3DB" w:rsidR="00AB3FFA" w:rsidRPr="00B83735" w:rsidRDefault="00E570EC" w:rsidP="00E94591">
      <w:pPr>
        <w:spacing w:before="120" w:after="120"/>
        <w:ind w:left="720" w:hanging="720"/>
        <w:jc w:val="right"/>
        <w:rPr>
          <w:rFonts w:ascii="Book Antiqua" w:hAnsi="Book Antiqua"/>
        </w:rPr>
      </w:pPr>
      <w:r w:rsidRPr="00B83735">
        <w:rPr>
          <w:rFonts w:ascii="Book Antiqua" w:hAnsi="Book Antiqua"/>
        </w:rPr>
        <w:t xml:space="preserve">Vivienne </w:t>
      </w:r>
      <w:r w:rsidR="00F2498B" w:rsidRPr="00B83735">
        <w:rPr>
          <w:rFonts w:ascii="Book Antiqua" w:hAnsi="Book Antiqua"/>
        </w:rPr>
        <w:t>Mahy</w:t>
      </w:r>
    </w:p>
    <w:p w14:paraId="2E96ADFD" w14:textId="77777777" w:rsidR="00AB3FFA" w:rsidRPr="00B83735" w:rsidRDefault="00AB3FFA" w:rsidP="00E94591">
      <w:pPr>
        <w:spacing w:before="120" w:after="120"/>
        <w:ind w:left="720" w:hanging="720"/>
        <w:jc w:val="right"/>
        <w:rPr>
          <w:rFonts w:ascii="Book Antiqua" w:hAnsi="Book Antiqua"/>
        </w:rPr>
      </w:pPr>
      <w:r w:rsidRPr="00B83735">
        <w:rPr>
          <w:rFonts w:ascii="Book Antiqua" w:hAnsi="Book Antiqua"/>
        </w:rPr>
        <w:t>Executive Associate to the Chief Justice</w:t>
      </w:r>
    </w:p>
    <w:p w14:paraId="5229D291" w14:textId="5B9BEEB2" w:rsidR="003639B5" w:rsidRPr="00B50F3D" w:rsidRDefault="00B83735" w:rsidP="00E94591">
      <w:pPr>
        <w:spacing w:before="120" w:after="120"/>
        <w:ind w:left="720" w:hanging="720"/>
        <w:jc w:val="right"/>
        <w:rPr>
          <w:rFonts w:ascii="Book Antiqua" w:hAnsi="Book Antiqua"/>
        </w:rPr>
      </w:pPr>
      <w:r w:rsidRPr="00B83735">
        <w:rPr>
          <w:rFonts w:ascii="Book Antiqua" w:hAnsi="Book Antiqua"/>
        </w:rPr>
        <w:t>22 December 2025</w:t>
      </w:r>
    </w:p>
    <w:sectPr w:rsidR="003639B5" w:rsidRPr="00B50F3D" w:rsidSect="009356B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10AC" w14:textId="77777777" w:rsidR="004E3759" w:rsidRDefault="004E3759">
      <w:r>
        <w:separator/>
      </w:r>
    </w:p>
  </w:endnote>
  <w:endnote w:type="continuationSeparator" w:id="0">
    <w:p w14:paraId="3458511F" w14:textId="77777777" w:rsidR="004E3759" w:rsidRDefault="004E3759">
      <w:r>
        <w:continuationSeparator/>
      </w:r>
    </w:p>
  </w:endnote>
  <w:endnote w:type="continuationNotice" w:id="1">
    <w:p w14:paraId="45537427" w14:textId="77777777" w:rsidR="004E3759" w:rsidRDefault="004E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8A97" w14:textId="77777777" w:rsidR="00936E5E" w:rsidRDefault="00936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E8C3" w14:textId="36E64066" w:rsidR="002D6E79" w:rsidRDefault="002D6E79">
    <w:pPr>
      <w:pStyle w:val="Footer"/>
      <w:jc w:val="right"/>
    </w:pPr>
    <w:r>
      <w:fldChar w:fldCharType="begin"/>
    </w:r>
    <w:r>
      <w:instrText xml:space="preserve"> PAGE   \* MERGEFORMAT </w:instrText>
    </w:r>
    <w:r>
      <w:fldChar w:fldCharType="separate"/>
    </w:r>
    <w:r w:rsidR="00C47AD1">
      <w:rPr>
        <w:noProof/>
      </w:rPr>
      <w:t>1</w:t>
    </w:r>
    <w:r>
      <w:rPr>
        <w:noProof/>
      </w:rPr>
      <w:fldChar w:fldCharType="end"/>
    </w:r>
  </w:p>
  <w:p w14:paraId="491B2960" w14:textId="77777777" w:rsidR="002D6E79" w:rsidRDefault="002D6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2269" w14:textId="77777777" w:rsidR="00936E5E" w:rsidRDefault="0093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85330" w14:textId="77777777" w:rsidR="004E3759" w:rsidRDefault="004E3759">
      <w:r>
        <w:separator/>
      </w:r>
    </w:p>
  </w:footnote>
  <w:footnote w:type="continuationSeparator" w:id="0">
    <w:p w14:paraId="42B00B1F" w14:textId="77777777" w:rsidR="004E3759" w:rsidRDefault="004E3759">
      <w:r>
        <w:continuationSeparator/>
      </w:r>
    </w:p>
  </w:footnote>
  <w:footnote w:type="continuationNotice" w:id="1">
    <w:p w14:paraId="11A6483E" w14:textId="77777777" w:rsidR="004E3759" w:rsidRDefault="004E3759"/>
  </w:footnote>
  <w:footnote w:id="2">
    <w:p w14:paraId="393BAACA" w14:textId="77A29B40" w:rsidR="00DE60AA" w:rsidRDefault="00DE60AA" w:rsidP="00DE60AA">
      <w:pPr>
        <w:pStyle w:val="FootnoteText"/>
      </w:pPr>
      <w:r>
        <w:rPr>
          <w:rStyle w:val="FootnoteReference"/>
        </w:rPr>
        <w:footnoteRef/>
      </w:r>
      <w:r>
        <w:t xml:space="preserve"> </w:t>
      </w:r>
      <w:r w:rsidR="006B7372" w:rsidRPr="002C6982">
        <w:t xml:space="preserve">Applications </w:t>
      </w:r>
      <w:r w:rsidR="002C6982" w:rsidRPr="002C6982">
        <w:t xml:space="preserve">for </w:t>
      </w:r>
      <w:r w:rsidR="002C6982" w:rsidRPr="001C0432">
        <w:rPr>
          <w:rFonts w:ascii="Book Antiqua" w:hAnsi="Book Antiqua"/>
        </w:rPr>
        <w:t xml:space="preserve">grants of letters of administration </w:t>
      </w:r>
      <w:r w:rsidR="002C6982" w:rsidRPr="001C0432">
        <w:rPr>
          <w:rFonts w:ascii="Book Antiqua" w:hAnsi="Book Antiqua"/>
          <w:i/>
        </w:rPr>
        <w:t xml:space="preserve">ad </w:t>
      </w:r>
      <w:proofErr w:type="spellStart"/>
      <w:r w:rsidR="002C6982" w:rsidRPr="001C0432">
        <w:rPr>
          <w:rFonts w:ascii="Book Antiqua" w:hAnsi="Book Antiqua"/>
          <w:i/>
        </w:rPr>
        <w:t>colligendum</w:t>
      </w:r>
      <w:proofErr w:type="spellEnd"/>
      <w:r w:rsidR="002C6982" w:rsidRPr="001C0432">
        <w:rPr>
          <w:rFonts w:ascii="Book Antiqua" w:hAnsi="Book Antiqua"/>
          <w:i/>
        </w:rPr>
        <w:t xml:space="preserve"> bona</w:t>
      </w:r>
      <w:r w:rsidR="002C6982" w:rsidRPr="001C0432">
        <w:rPr>
          <w:rFonts w:ascii="Book Antiqua" w:hAnsi="Book Antiqua"/>
          <w:iCs/>
        </w:rPr>
        <w:t xml:space="preserve"> are considered by the Registrar in </w:t>
      </w:r>
      <w:r w:rsidR="004D4D98">
        <w:rPr>
          <w:rFonts w:ascii="Book Antiqua" w:hAnsi="Book Antiqua"/>
          <w:iCs/>
        </w:rPr>
        <w:t xml:space="preserve">the </w:t>
      </w:r>
      <w:r w:rsidR="002C6982" w:rsidRPr="001C0432">
        <w:rPr>
          <w:rFonts w:ascii="Book Antiqua" w:hAnsi="Book Antiqua"/>
          <w:iCs/>
        </w:rPr>
        <w:t xml:space="preserve">first </w:t>
      </w:r>
      <w:r w:rsidR="00490D74" w:rsidRPr="00490D74">
        <w:rPr>
          <w:rFonts w:ascii="Book Antiqua" w:hAnsi="Book Antiqua"/>
          <w:iCs/>
        </w:rPr>
        <w:t>instance</w:t>
      </w:r>
      <w:r w:rsidR="002C6982">
        <w:rPr>
          <w:rFonts w:ascii="Book Antiqua" w:hAnsi="Book Antiqua"/>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79B0" w14:textId="77777777" w:rsidR="00936E5E" w:rsidRDefault="00936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8F53" w14:textId="5938A22D" w:rsidR="00B95240" w:rsidRDefault="00B95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D140" w14:textId="77777777" w:rsidR="00936E5E" w:rsidRDefault="00936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0075F1"/>
    <w:multiLevelType w:val="hybridMultilevel"/>
    <w:tmpl w:val="119240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72A8C"/>
    <w:multiLevelType w:val="multilevel"/>
    <w:tmpl w:val="5172114E"/>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5E554C6"/>
    <w:multiLevelType w:val="hybridMultilevel"/>
    <w:tmpl w:val="0C22AEF4"/>
    <w:lvl w:ilvl="0" w:tplc="5B368804">
      <w:start w:val="1"/>
      <w:numFmt w:val="lowerLetter"/>
      <w:lvlText w:val="%1)"/>
      <w:lvlJc w:val="left"/>
      <w:pPr>
        <w:ind w:left="1020" w:hanging="360"/>
      </w:pPr>
    </w:lvl>
    <w:lvl w:ilvl="1" w:tplc="7346B828">
      <w:start w:val="1"/>
      <w:numFmt w:val="lowerLetter"/>
      <w:lvlText w:val="%2)"/>
      <w:lvlJc w:val="left"/>
      <w:pPr>
        <w:ind w:left="1020" w:hanging="360"/>
      </w:pPr>
    </w:lvl>
    <w:lvl w:ilvl="2" w:tplc="73AE7B3A">
      <w:start w:val="1"/>
      <w:numFmt w:val="lowerLetter"/>
      <w:lvlText w:val="%3)"/>
      <w:lvlJc w:val="left"/>
      <w:pPr>
        <w:ind w:left="1020" w:hanging="360"/>
      </w:pPr>
    </w:lvl>
    <w:lvl w:ilvl="3" w:tplc="CC36E864">
      <w:start w:val="1"/>
      <w:numFmt w:val="lowerLetter"/>
      <w:lvlText w:val="%4)"/>
      <w:lvlJc w:val="left"/>
      <w:pPr>
        <w:ind w:left="1020" w:hanging="360"/>
      </w:pPr>
    </w:lvl>
    <w:lvl w:ilvl="4" w:tplc="D4D80EC6">
      <w:start w:val="1"/>
      <w:numFmt w:val="lowerLetter"/>
      <w:lvlText w:val="%5)"/>
      <w:lvlJc w:val="left"/>
      <w:pPr>
        <w:ind w:left="1020" w:hanging="360"/>
      </w:pPr>
    </w:lvl>
    <w:lvl w:ilvl="5" w:tplc="3BEC3E66">
      <w:start w:val="1"/>
      <w:numFmt w:val="lowerLetter"/>
      <w:lvlText w:val="%6)"/>
      <w:lvlJc w:val="left"/>
      <w:pPr>
        <w:ind w:left="1020" w:hanging="360"/>
      </w:pPr>
    </w:lvl>
    <w:lvl w:ilvl="6" w:tplc="51C43442">
      <w:start w:val="1"/>
      <w:numFmt w:val="lowerLetter"/>
      <w:lvlText w:val="%7)"/>
      <w:lvlJc w:val="left"/>
      <w:pPr>
        <w:ind w:left="1020" w:hanging="360"/>
      </w:pPr>
    </w:lvl>
    <w:lvl w:ilvl="7" w:tplc="37ECCC04">
      <w:start w:val="1"/>
      <w:numFmt w:val="lowerLetter"/>
      <w:lvlText w:val="%8)"/>
      <w:lvlJc w:val="left"/>
      <w:pPr>
        <w:ind w:left="1020" w:hanging="360"/>
      </w:pPr>
    </w:lvl>
    <w:lvl w:ilvl="8" w:tplc="3F587F6E">
      <w:start w:val="1"/>
      <w:numFmt w:val="lowerLetter"/>
      <w:lvlText w:val="%9)"/>
      <w:lvlJc w:val="left"/>
      <w:pPr>
        <w:ind w:left="1020" w:hanging="360"/>
      </w:pPr>
    </w:lvl>
  </w:abstractNum>
  <w:abstractNum w:abstractNumId="3" w15:restartNumberingAfterBreak="0">
    <w:nsid w:val="06313F46"/>
    <w:multiLevelType w:val="hybridMultilevel"/>
    <w:tmpl w:val="F1DE61D2"/>
    <w:lvl w:ilvl="0" w:tplc="0C09000F">
      <w:start w:val="1"/>
      <w:numFmt w:val="decimal"/>
      <w:lvlText w:val="%1."/>
      <w:lvlJc w:val="left"/>
      <w:pPr>
        <w:tabs>
          <w:tab w:val="num" w:pos="360"/>
        </w:tabs>
        <w:ind w:left="360" w:hanging="360"/>
      </w:pPr>
    </w:lvl>
    <w:lvl w:ilvl="1" w:tplc="5710611E">
      <w:start w:val="1"/>
      <w:numFmt w:val="lowerRoman"/>
      <w:lvlText w:val="%2."/>
      <w:lvlJc w:val="right"/>
      <w:pPr>
        <w:tabs>
          <w:tab w:val="num" w:pos="720"/>
        </w:tabs>
        <w:ind w:left="720" w:hanging="18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06D67535"/>
    <w:multiLevelType w:val="hybridMultilevel"/>
    <w:tmpl w:val="629A2C0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835799E"/>
    <w:multiLevelType w:val="hybridMultilevel"/>
    <w:tmpl w:val="CE46FD4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8F96B8F"/>
    <w:multiLevelType w:val="hybridMultilevel"/>
    <w:tmpl w:val="20E4415E"/>
    <w:lvl w:ilvl="0" w:tplc="38A8D84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574432"/>
    <w:multiLevelType w:val="hybridMultilevel"/>
    <w:tmpl w:val="F744B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942BBD"/>
    <w:multiLevelType w:val="hybridMultilevel"/>
    <w:tmpl w:val="35987B28"/>
    <w:lvl w:ilvl="0" w:tplc="08D2BD20">
      <w:start w:val="1"/>
      <w:numFmt w:val="lowerRoman"/>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15:restartNumberingAfterBreak="0">
    <w:nsid w:val="110E7A77"/>
    <w:multiLevelType w:val="hybridMultilevel"/>
    <w:tmpl w:val="D6B80FF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E40441"/>
    <w:multiLevelType w:val="hybridMultilevel"/>
    <w:tmpl w:val="29C02DCC"/>
    <w:lvl w:ilvl="0" w:tplc="FFFFFFFF">
      <w:start w:val="1"/>
      <w:numFmt w:val="lowerLetter"/>
      <w:lvlText w:val="(%1)"/>
      <w:lvlJc w:val="left"/>
      <w:pPr>
        <w:ind w:left="720" w:hanging="360"/>
      </w:pPr>
      <w:rPr>
        <w:rFonts w:hint="default"/>
      </w:rPr>
    </w:lvl>
    <w:lvl w:ilvl="1" w:tplc="56EC2BA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116580"/>
    <w:multiLevelType w:val="multilevel"/>
    <w:tmpl w:val="699CE4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DBA23FD"/>
    <w:multiLevelType w:val="hybridMultilevel"/>
    <w:tmpl w:val="5FA2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02627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2F6039"/>
    <w:multiLevelType w:val="hybridMultilevel"/>
    <w:tmpl w:val="50F439F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256E210B"/>
    <w:multiLevelType w:val="hybridMultilevel"/>
    <w:tmpl w:val="A89CEF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76D29A8"/>
    <w:multiLevelType w:val="multilevel"/>
    <w:tmpl w:val="9BEE6F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97C295B"/>
    <w:multiLevelType w:val="multilevel"/>
    <w:tmpl w:val="98A8E7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9BF3BAD"/>
    <w:multiLevelType w:val="hybridMultilevel"/>
    <w:tmpl w:val="2B002CA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FA00FA"/>
    <w:multiLevelType w:val="hybridMultilevel"/>
    <w:tmpl w:val="7D8CF6D2"/>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BDF542E"/>
    <w:multiLevelType w:val="hybridMultilevel"/>
    <w:tmpl w:val="766469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FD39CB"/>
    <w:multiLevelType w:val="hybridMultilevel"/>
    <w:tmpl w:val="85C8D9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1B64CC3"/>
    <w:multiLevelType w:val="hybridMultilevel"/>
    <w:tmpl w:val="166EEA9A"/>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812791"/>
    <w:multiLevelType w:val="hybridMultilevel"/>
    <w:tmpl w:val="3948FEEA"/>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3EC1989"/>
    <w:multiLevelType w:val="multilevel"/>
    <w:tmpl w:val="26249120"/>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b w:val="0"/>
        <w:sz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4E38FD"/>
    <w:multiLevelType w:val="multilevel"/>
    <w:tmpl w:val="1F267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A54FA0"/>
    <w:multiLevelType w:val="hybridMultilevel"/>
    <w:tmpl w:val="CBA894F6"/>
    <w:lvl w:ilvl="0" w:tplc="7EAAC6A2">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7" w15:restartNumberingAfterBreak="0">
    <w:nsid w:val="3DD97CCC"/>
    <w:multiLevelType w:val="hybridMultilevel"/>
    <w:tmpl w:val="D8166156"/>
    <w:lvl w:ilvl="0" w:tplc="0C090017">
      <w:start w:val="1"/>
      <w:numFmt w:val="lowerLetter"/>
      <w:lvlText w:val="%1)"/>
      <w:lvlJc w:val="left"/>
      <w:pPr>
        <w:ind w:left="1507" w:hanging="360"/>
      </w:p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28" w15:restartNumberingAfterBreak="0">
    <w:nsid w:val="3F4E5529"/>
    <w:multiLevelType w:val="hybridMultilevel"/>
    <w:tmpl w:val="830CCCA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F5E422B"/>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251DF9"/>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0945CC"/>
    <w:multiLevelType w:val="hybridMultilevel"/>
    <w:tmpl w:val="C95A16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41AD4F49"/>
    <w:multiLevelType w:val="multilevel"/>
    <w:tmpl w:val="BA0AB852"/>
    <w:lvl w:ilvl="0">
      <w:start w:val="1"/>
      <w:numFmt w:val="decimal"/>
      <w:lvlText w:val="%1"/>
      <w:lvlJc w:val="left"/>
      <w:pPr>
        <w:ind w:left="720" w:hanging="720"/>
      </w:pPr>
      <w:rPr>
        <w:rFonts w:hint="default"/>
        <w:sz w:val="24"/>
      </w:rPr>
    </w:lvl>
    <w:lvl w:ilvl="1">
      <w:start w:val="1"/>
      <w:numFmt w:val="lowerLetter"/>
      <w:lvlText w:val="%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AD511D"/>
    <w:multiLevelType w:val="hybridMultilevel"/>
    <w:tmpl w:val="3F143572"/>
    <w:lvl w:ilvl="0" w:tplc="38A8D84E">
      <w:start w:val="1"/>
      <w:numFmt w:val="lowerLetter"/>
      <w:lvlText w:val="(%1)"/>
      <w:lvlJc w:val="left"/>
      <w:pPr>
        <w:ind w:left="720" w:hanging="360"/>
      </w:pPr>
      <w:rPr>
        <w:rFonts w:hint="default"/>
      </w:rPr>
    </w:lvl>
    <w:lvl w:ilvl="1" w:tplc="38A8D84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C936F5E"/>
    <w:multiLevelType w:val="multilevel"/>
    <w:tmpl w:val="88CEB18E"/>
    <w:lvl w:ilvl="0">
      <w:start w:val="1"/>
      <w:numFmt w:val="decimal"/>
      <w:lvlText w:val="%1"/>
      <w:lvlJc w:val="left"/>
      <w:pPr>
        <w:ind w:left="720" w:hanging="720"/>
      </w:pPr>
      <w:rPr>
        <w:rFonts w:hint="default"/>
        <w:sz w:val="24"/>
      </w:rPr>
    </w:lvl>
    <w:lvl w:ilvl="1">
      <w:start w:val="1"/>
      <w:numFmt w:val="lowerLetter"/>
      <w:lvlText w:val="(%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3038E7"/>
    <w:multiLevelType w:val="hybridMultilevel"/>
    <w:tmpl w:val="4C2241B2"/>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5EA34E3C"/>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660FD9"/>
    <w:multiLevelType w:val="hybridMultilevel"/>
    <w:tmpl w:val="4C96A19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35874F1"/>
    <w:multiLevelType w:val="hybridMultilevel"/>
    <w:tmpl w:val="47FE3D8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4D34653"/>
    <w:multiLevelType w:val="multilevel"/>
    <w:tmpl w:val="F284563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b w:val="0"/>
        <w:sz w:val="24"/>
      </w:rPr>
    </w:lvl>
    <w:lvl w:ilvl="2">
      <w:start w:val="1"/>
      <w:numFmt w:val="lowerRoman"/>
      <w:lvlText w:val="(%3)"/>
      <w:lvlJc w:val="left"/>
      <w:pPr>
        <w:ind w:left="360"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4770E4"/>
    <w:multiLevelType w:val="multilevel"/>
    <w:tmpl w:val="512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CF36E8"/>
    <w:multiLevelType w:val="multilevel"/>
    <w:tmpl w:val="1DB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7D3488"/>
    <w:multiLevelType w:val="multilevel"/>
    <w:tmpl w:val="014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B21FB7"/>
    <w:multiLevelType w:val="hybridMultilevel"/>
    <w:tmpl w:val="DA92C3A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A1866C0"/>
    <w:multiLevelType w:val="multilevel"/>
    <w:tmpl w:val="348673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0E66BFC"/>
    <w:multiLevelType w:val="multilevel"/>
    <w:tmpl w:val="86BC648C"/>
    <w:lvl w:ilvl="0">
      <w:start w:val="1"/>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2C61D2"/>
    <w:multiLevelType w:val="hybridMultilevel"/>
    <w:tmpl w:val="59347498"/>
    <w:lvl w:ilvl="0" w:tplc="FFFFFFFF">
      <w:start w:val="1"/>
      <w:numFmt w:val="lowerLetter"/>
      <w:lvlText w:val="(%1)"/>
      <w:lvlJc w:val="left"/>
      <w:pPr>
        <w:ind w:left="720" w:hanging="360"/>
      </w:pPr>
      <w:rPr>
        <w:rFonts w:hint="default"/>
      </w:rPr>
    </w:lvl>
    <w:lvl w:ilvl="1" w:tplc="137E434C">
      <w:start w:val="1"/>
      <w:numFmt w:val="lowerRoman"/>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0670DE"/>
    <w:multiLevelType w:val="hybridMultilevel"/>
    <w:tmpl w:val="7410EA68"/>
    <w:lvl w:ilvl="0" w:tplc="447A92CE">
      <w:start w:val="1"/>
      <w:numFmt w:val="decimal"/>
      <w:lvlText w:val="%1."/>
      <w:lvlJc w:val="left"/>
      <w:pPr>
        <w:ind w:left="720" w:hanging="360"/>
      </w:pPr>
    </w:lvl>
    <w:lvl w:ilvl="1" w:tplc="8F0AF46E">
      <w:start w:val="1"/>
      <w:numFmt w:val="decimal"/>
      <w:lvlText w:val="%2."/>
      <w:lvlJc w:val="left"/>
      <w:pPr>
        <w:ind w:left="720" w:hanging="360"/>
      </w:pPr>
    </w:lvl>
    <w:lvl w:ilvl="2" w:tplc="DAA23248">
      <w:start w:val="1"/>
      <w:numFmt w:val="decimal"/>
      <w:lvlText w:val="%3."/>
      <w:lvlJc w:val="left"/>
      <w:pPr>
        <w:ind w:left="720" w:hanging="360"/>
      </w:pPr>
    </w:lvl>
    <w:lvl w:ilvl="3" w:tplc="801AD14C">
      <w:start w:val="1"/>
      <w:numFmt w:val="decimal"/>
      <w:lvlText w:val="%4."/>
      <w:lvlJc w:val="left"/>
      <w:pPr>
        <w:ind w:left="720" w:hanging="360"/>
      </w:pPr>
    </w:lvl>
    <w:lvl w:ilvl="4" w:tplc="069AC5C2">
      <w:start w:val="1"/>
      <w:numFmt w:val="decimal"/>
      <w:lvlText w:val="%5."/>
      <w:lvlJc w:val="left"/>
      <w:pPr>
        <w:ind w:left="720" w:hanging="360"/>
      </w:pPr>
    </w:lvl>
    <w:lvl w:ilvl="5" w:tplc="521EE2CA">
      <w:start w:val="1"/>
      <w:numFmt w:val="decimal"/>
      <w:lvlText w:val="%6."/>
      <w:lvlJc w:val="left"/>
      <w:pPr>
        <w:ind w:left="720" w:hanging="360"/>
      </w:pPr>
    </w:lvl>
    <w:lvl w:ilvl="6" w:tplc="E808404A">
      <w:start w:val="1"/>
      <w:numFmt w:val="decimal"/>
      <w:lvlText w:val="%7."/>
      <w:lvlJc w:val="left"/>
      <w:pPr>
        <w:ind w:left="720" w:hanging="360"/>
      </w:pPr>
    </w:lvl>
    <w:lvl w:ilvl="7" w:tplc="AB86C3B0">
      <w:start w:val="1"/>
      <w:numFmt w:val="decimal"/>
      <w:lvlText w:val="%8."/>
      <w:lvlJc w:val="left"/>
      <w:pPr>
        <w:ind w:left="720" w:hanging="360"/>
      </w:pPr>
    </w:lvl>
    <w:lvl w:ilvl="8" w:tplc="C7267C4C">
      <w:start w:val="1"/>
      <w:numFmt w:val="decimal"/>
      <w:lvlText w:val="%9."/>
      <w:lvlJc w:val="left"/>
      <w:pPr>
        <w:ind w:left="720" w:hanging="360"/>
      </w:pPr>
    </w:lvl>
  </w:abstractNum>
  <w:abstractNum w:abstractNumId="48" w15:restartNumberingAfterBreak="0">
    <w:nsid w:val="73B24A30"/>
    <w:multiLevelType w:val="multilevel"/>
    <w:tmpl w:val="AD96E62A"/>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706589"/>
    <w:multiLevelType w:val="multilevel"/>
    <w:tmpl w:val="1A4E7626"/>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99631B2"/>
    <w:multiLevelType w:val="multilevel"/>
    <w:tmpl w:val="777C54DA"/>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b w:val="0"/>
        <w:sz w:val="24"/>
      </w:rPr>
    </w:lvl>
    <w:lvl w:ilvl="2">
      <w:start w:val="1"/>
      <w:numFmt w:val="lowerRoman"/>
      <w:lvlText w:val="(%3)"/>
      <w:lvlJc w:val="right"/>
      <w:pPr>
        <w:ind w:left="360"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F06B8F"/>
    <w:multiLevelType w:val="hybridMultilevel"/>
    <w:tmpl w:val="E01E5D62"/>
    <w:lvl w:ilvl="0" w:tplc="0C090001">
      <w:start w:val="1"/>
      <w:numFmt w:val="bullet"/>
      <w:lvlText w:val=""/>
      <w:lvlJc w:val="left"/>
      <w:pPr>
        <w:ind w:left="720" w:hanging="360"/>
      </w:pPr>
      <w:rPr>
        <w:rFonts w:ascii="Symbol" w:hAnsi="Symbol" w:hint="default"/>
      </w:rPr>
    </w:lvl>
    <w:lvl w:ilvl="1" w:tplc="38A8D84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F484A6E"/>
    <w:multiLevelType w:val="hybridMultilevel"/>
    <w:tmpl w:val="1EE8314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906649861">
    <w:abstractNumId w:val="43"/>
  </w:num>
  <w:num w:numId="2" w16cid:durableId="1959533148">
    <w:abstractNumId w:val="19"/>
  </w:num>
  <w:num w:numId="3" w16cid:durableId="324096112">
    <w:abstractNumId w:val="37"/>
  </w:num>
  <w:num w:numId="4" w16cid:durableId="1456362366">
    <w:abstractNumId w:val="52"/>
  </w:num>
  <w:num w:numId="5" w16cid:durableId="1487092739">
    <w:abstractNumId w:val="14"/>
  </w:num>
  <w:num w:numId="6" w16cid:durableId="50927288">
    <w:abstractNumId w:val="40"/>
  </w:num>
  <w:num w:numId="7" w16cid:durableId="285429804">
    <w:abstractNumId w:val="42"/>
  </w:num>
  <w:num w:numId="8" w16cid:durableId="1202590864">
    <w:abstractNumId w:val="31"/>
  </w:num>
  <w:num w:numId="9" w16cid:durableId="493375212">
    <w:abstractNumId w:val="3"/>
  </w:num>
  <w:num w:numId="10" w16cid:durableId="1745953219">
    <w:abstractNumId w:val="28"/>
  </w:num>
  <w:num w:numId="11" w16cid:durableId="321398479">
    <w:abstractNumId w:val="35"/>
  </w:num>
  <w:num w:numId="12" w16cid:durableId="1636177656">
    <w:abstractNumId w:val="38"/>
  </w:num>
  <w:num w:numId="13" w16cid:durableId="1719553012">
    <w:abstractNumId w:val="5"/>
  </w:num>
  <w:num w:numId="14" w16cid:durableId="1077675595">
    <w:abstractNumId w:val="4"/>
  </w:num>
  <w:num w:numId="15" w16cid:durableId="1084032288">
    <w:abstractNumId w:val="20"/>
  </w:num>
  <w:num w:numId="16" w16cid:durableId="1789008441">
    <w:abstractNumId w:val="0"/>
  </w:num>
  <w:num w:numId="17" w16cid:durableId="1519805579">
    <w:abstractNumId w:val="15"/>
  </w:num>
  <w:num w:numId="18" w16cid:durableId="792141472">
    <w:abstractNumId w:val="41"/>
  </w:num>
  <w:num w:numId="19" w16cid:durableId="958292725">
    <w:abstractNumId w:val="12"/>
  </w:num>
  <w:num w:numId="20" w16cid:durableId="1849631507">
    <w:abstractNumId w:val="7"/>
  </w:num>
  <w:num w:numId="21" w16cid:durableId="1271812115">
    <w:abstractNumId w:val="27"/>
  </w:num>
  <w:num w:numId="22" w16cid:durableId="200097256">
    <w:abstractNumId w:val="23"/>
  </w:num>
  <w:num w:numId="23" w16cid:durableId="502941750">
    <w:abstractNumId w:val="29"/>
  </w:num>
  <w:num w:numId="24" w16cid:durableId="306016177">
    <w:abstractNumId w:val="1"/>
  </w:num>
  <w:num w:numId="25" w16cid:durableId="651835282">
    <w:abstractNumId w:val="36"/>
  </w:num>
  <w:num w:numId="26" w16cid:durableId="760495084">
    <w:abstractNumId w:val="45"/>
  </w:num>
  <w:num w:numId="27" w16cid:durableId="874580658">
    <w:abstractNumId w:val="13"/>
  </w:num>
  <w:num w:numId="28" w16cid:durableId="81295156">
    <w:abstractNumId w:val="29"/>
    <w:lvlOverride w:ilvl="0">
      <w:lvl w:ilvl="0">
        <w:start w:val="1"/>
        <w:numFmt w:val="decimal"/>
        <w:lvlText w:val="%1"/>
        <w:lvlJc w:val="left"/>
        <w:pPr>
          <w:ind w:left="720" w:hanging="720"/>
        </w:pPr>
        <w:rPr>
          <w:rFonts w:hint="default"/>
        </w:rPr>
      </w:lvl>
    </w:lvlOverride>
    <w:lvlOverride w:ilvl="1">
      <w:lvl w:ilvl="1">
        <w:start w:val="1"/>
        <w:numFmt w:val="none"/>
        <w:lvlText w:val="4.1"/>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9" w16cid:durableId="967055481">
    <w:abstractNumId w:val="30"/>
  </w:num>
  <w:num w:numId="30" w16cid:durableId="830831839">
    <w:abstractNumId w:val="50"/>
  </w:num>
  <w:num w:numId="31" w16cid:durableId="453669461">
    <w:abstractNumId w:val="48"/>
  </w:num>
  <w:num w:numId="32" w16cid:durableId="1892615014">
    <w:abstractNumId w:val="32"/>
  </w:num>
  <w:num w:numId="33" w16cid:durableId="310063719">
    <w:abstractNumId w:val="51"/>
  </w:num>
  <w:num w:numId="34" w16cid:durableId="1224946408">
    <w:abstractNumId w:val="21"/>
  </w:num>
  <w:num w:numId="35" w16cid:durableId="366679736">
    <w:abstractNumId w:val="6"/>
  </w:num>
  <w:num w:numId="36" w16cid:durableId="1219628881">
    <w:abstractNumId w:val="33"/>
  </w:num>
  <w:num w:numId="37" w16cid:durableId="1326083060">
    <w:abstractNumId w:val="34"/>
  </w:num>
  <w:num w:numId="38" w16cid:durableId="8597043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67928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9636064">
    <w:abstractNumId w:val="25"/>
  </w:num>
  <w:num w:numId="41" w16cid:durableId="1990818269">
    <w:abstractNumId w:val="17"/>
  </w:num>
  <w:num w:numId="42" w16cid:durableId="599339068">
    <w:abstractNumId w:val="44"/>
  </w:num>
  <w:num w:numId="43" w16cid:durableId="2137600137">
    <w:abstractNumId w:val="11"/>
  </w:num>
  <w:num w:numId="44" w16cid:durableId="1710689426">
    <w:abstractNumId w:val="16"/>
  </w:num>
  <w:num w:numId="45" w16cid:durableId="163404369">
    <w:abstractNumId w:val="49"/>
  </w:num>
  <w:num w:numId="46" w16cid:durableId="1859275308">
    <w:abstractNumId w:val="46"/>
  </w:num>
  <w:num w:numId="47" w16cid:durableId="1766029654">
    <w:abstractNumId w:val="10"/>
  </w:num>
  <w:num w:numId="48" w16cid:durableId="1060136429">
    <w:abstractNumId w:val="8"/>
  </w:num>
  <w:num w:numId="49" w16cid:durableId="1098520403">
    <w:abstractNumId w:val="24"/>
  </w:num>
  <w:num w:numId="50" w16cid:durableId="623002727">
    <w:abstractNumId w:val="39"/>
  </w:num>
  <w:num w:numId="51" w16cid:durableId="260990906">
    <w:abstractNumId w:val="2"/>
  </w:num>
  <w:num w:numId="52" w16cid:durableId="1096289097">
    <w:abstractNumId w:val="9"/>
  </w:num>
  <w:num w:numId="53" w16cid:durableId="1771580653">
    <w:abstractNumId w:val="18"/>
  </w:num>
  <w:num w:numId="54" w16cid:durableId="1353267978">
    <w:abstractNumId w:val="22"/>
  </w:num>
  <w:num w:numId="55" w16cid:durableId="1764495603">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36"/>
    <w:rsid w:val="00000850"/>
    <w:rsid w:val="00000C4D"/>
    <w:rsid w:val="00002348"/>
    <w:rsid w:val="00003326"/>
    <w:rsid w:val="00003CA3"/>
    <w:rsid w:val="000045CC"/>
    <w:rsid w:val="0000566C"/>
    <w:rsid w:val="00006C11"/>
    <w:rsid w:val="00007A02"/>
    <w:rsid w:val="00007DBA"/>
    <w:rsid w:val="00011020"/>
    <w:rsid w:val="000117C7"/>
    <w:rsid w:val="000118DD"/>
    <w:rsid w:val="0001288E"/>
    <w:rsid w:val="000128D0"/>
    <w:rsid w:val="0001383F"/>
    <w:rsid w:val="00013D3B"/>
    <w:rsid w:val="00014B10"/>
    <w:rsid w:val="00017DB6"/>
    <w:rsid w:val="00020BEC"/>
    <w:rsid w:val="00020CEE"/>
    <w:rsid w:val="000261B3"/>
    <w:rsid w:val="0003306E"/>
    <w:rsid w:val="00033200"/>
    <w:rsid w:val="00033C78"/>
    <w:rsid w:val="00034CBC"/>
    <w:rsid w:val="00034D85"/>
    <w:rsid w:val="00035057"/>
    <w:rsid w:val="00035A4C"/>
    <w:rsid w:val="00036894"/>
    <w:rsid w:val="00037D26"/>
    <w:rsid w:val="00041A00"/>
    <w:rsid w:val="00043448"/>
    <w:rsid w:val="00046956"/>
    <w:rsid w:val="00046C7A"/>
    <w:rsid w:val="00052526"/>
    <w:rsid w:val="00055F43"/>
    <w:rsid w:val="000566C3"/>
    <w:rsid w:val="00060B0C"/>
    <w:rsid w:val="00060C55"/>
    <w:rsid w:val="00062A59"/>
    <w:rsid w:val="00063F6C"/>
    <w:rsid w:val="0006433A"/>
    <w:rsid w:val="000643A4"/>
    <w:rsid w:val="00065265"/>
    <w:rsid w:val="00066771"/>
    <w:rsid w:val="00066ADE"/>
    <w:rsid w:val="00067751"/>
    <w:rsid w:val="00070C50"/>
    <w:rsid w:val="00070CA2"/>
    <w:rsid w:val="00070CBF"/>
    <w:rsid w:val="00070D66"/>
    <w:rsid w:val="00071A96"/>
    <w:rsid w:val="00073139"/>
    <w:rsid w:val="0007315F"/>
    <w:rsid w:val="0007334F"/>
    <w:rsid w:val="00073769"/>
    <w:rsid w:val="00073B14"/>
    <w:rsid w:val="00074D59"/>
    <w:rsid w:val="0007614B"/>
    <w:rsid w:val="00077863"/>
    <w:rsid w:val="00081A41"/>
    <w:rsid w:val="00082B34"/>
    <w:rsid w:val="0008315A"/>
    <w:rsid w:val="000832FF"/>
    <w:rsid w:val="00085139"/>
    <w:rsid w:val="00085CFE"/>
    <w:rsid w:val="00086111"/>
    <w:rsid w:val="000934ED"/>
    <w:rsid w:val="0009420C"/>
    <w:rsid w:val="00095BA5"/>
    <w:rsid w:val="000975F0"/>
    <w:rsid w:val="000A1023"/>
    <w:rsid w:val="000A10DB"/>
    <w:rsid w:val="000A1139"/>
    <w:rsid w:val="000A1DE7"/>
    <w:rsid w:val="000A4517"/>
    <w:rsid w:val="000A4F62"/>
    <w:rsid w:val="000A5456"/>
    <w:rsid w:val="000A553C"/>
    <w:rsid w:val="000A5A46"/>
    <w:rsid w:val="000A6B76"/>
    <w:rsid w:val="000B18CB"/>
    <w:rsid w:val="000B20DB"/>
    <w:rsid w:val="000B2446"/>
    <w:rsid w:val="000B2744"/>
    <w:rsid w:val="000B2E54"/>
    <w:rsid w:val="000B3352"/>
    <w:rsid w:val="000B43DE"/>
    <w:rsid w:val="000B5823"/>
    <w:rsid w:val="000B5F50"/>
    <w:rsid w:val="000C0998"/>
    <w:rsid w:val="000C0EE4"/>
    <w:rsid w:val="000C1777"/>
    <w:rsid w:val="000C2CE1"/>
    <w:rsid w:val="000C2E76"/>
    <w:rsid w:val="000C50FF"/>
    <w:rsid w:val="000C54A9"/>
    <w:rsid w:val="000C5F4B"/>
    <w:rsid w:val="000C75E1"/>
    <w:rsid w:val="000D0541"/>
    <w:rsid w:val="000D07F1"/>
    <w:rsid w:val="000D0841"/>
    <w:rsid w:val="000D0AC4"/>
    <w:rsid w:val="000D3250"/>
    <w:rsid w:val="000D57EF"/>
    <w:rsid w:val="000D5D1C"/>
    <w:rsid w:val="000D5E28"/>
    <w:rsid w:val="000D706F"/>
    <w:rsid w:val="000D7A64"/>
    <w:rsid w:val="000E0A47"/>
    <w:rsid w:val="000E12FA"/>
    <w:rsid w:val="000E1EB5"/>
    <w:rsid w:val="000E2FA8"/>
    <w:rsid w:val="000E32C7"/>
    <w:rsid w:val="000E3864"/>
    <w:rsid w:val="000E524A"/>
    <w:rsid w:val="000E5669"/>
    <w:rsid w:val="000E6288"/>
    <w:rsid w:val="000F3B18"/>
    <w:rsid w:val="000F4536"/>
    <w:rsid w:val="000F6EA7"/>
    <w:rsid w:val="000F6F18"/>
    <w:rsid w:val="00100006"/>
    <w:rsid w:val="00101075"/>
    <w:rsid w:val="00101EC5"/>
    <w:rsid w:val="001033CC"/>
    <w:rsid w:val="001042FC"/>
    <w:rsid w:val="0010442B"/>
    <w:rsid w:val="00105994"/>
    <w:rsid w:val="00110927"/>
    <w:rsid w:val="00113F01"/>
    <w:rsid w:val="001159B4"/>
    <w:rsid w:val="0011781F"/>
    <w:rsid w:val="001204B8"/>
    <w:rsid w:val="00121AD3"/>
    <w:rsid w:val="00121C72"/>
    <w:rsid w:val="00122ECF"/>
    <w:rsid w:val="0012440A"/>
    <w:rsid w:val="0012599D"/>
    <w:rsid w:val="00125C07"/>
    <w:rsid w:val="0012628F"/>
    <w:rsid w:val="0012799B"/>
    <w:rsid w:val="001307BA"/>
    <w:rsid w:val="00130D2C"/>
    <w:rsid w:val="00131B51"/>
    <w:rsid w:val="0013250F"/>
    <w:rsid w:val="00132586"/>
    <w:rsid w:val="001329D8"/>
    <w:rsid w:val="00133A51"/>
    <w:rsid w:val="001344BA"/>
    <w:rsid w:val="001351DE"/>
    <w:rsid w:val="00135500"/>
    <w:rsid w:val="00140683"/>
    <w:rsid w:val="00141AFD"/>
    <w:rsid w:val="00143136"/>
    <w:rsid w:val="00143818"/>
    <w:rsid w:val="00144DAA"/>
    <w:rsid w:val="00145C92"/>
    <w:rsid w:val="00145D28"/>
    <w:rsid w:val="0014603C"/>
    <w:rsid w:val="00146054"/>
    <w:rsid w:val="00150073"/>
    <w:rsid w:val="0015063E"/>
    <w:rsid w:val="00150FFE"/>
    <w:rsid w:val="001516E8"/>
    <w:rsid w:val="00153681"/>
    <w:rsid w:val="0015476F"/>
    <w:rsid w:val="00155754"/>
    <w:rsid w:val="00155A8E"/>
    <w:rsid w:val="0015650D"/>
    <w:rsid w:val="00157901"/>
    <w:rsid w:val="0016054E"/>
    <w:rsid w:val="00160EBC"/>
    <w:rsid w:val="001614E4"/>
    <w:rsid w:val="00161B6C"/>
    <w:rsid w:val="00161CA2"/>
    <w:rsid w:val="00165171"/>
    <w:rsid w:val="00167B27"/>
    <w:rsid w:val="001716EF"/>
    <w:rsid w:val="001739BA"/>
    <w:rsid w:val="00174C12"/>
    <w:rsid w:val="00176BF0"/>
    <w:rsid w:val="00176FFD"/>
    <w:rsid w:val="0018061B"/>
    <w:rsid w:val="001819C8"/>
    <w:rsid w:val="00182C1F"/>
    <w:rsid w:val="00186E37"/>
    <w:rsid w:val="001913C5"/>
    <w:rsid w:val="0019187B"/>
    <w:rsid w:val="00193E2E"/>
    <w:rsid w:val="00194089"/>
    <w:rsid w:val="00194A80"/>
    <w:rsid w:val="00197CA4"/>
    <w:rsid w:val="00197D01"/>
    <w:rsid w:val="001A060F"/>
    <w:rsid w:val="001A22B3"/>
    <w:rsid w:val="001A3486"/>
    <w:rsid w:val="001A5036"/>
    <w:rsid w:val="001A53A0"/>
    <w:rsid w:val="001A5B39"/>
    <w:rsid w:val="001A667F"/>
    <w:rsid w:val="001A6745"/>
    <w:rsid w:val="001A7651"/>
    <w:rsid w:val="001A78FA"/>
    <w:rsid w:val="001B2E88"/>
    <w:rsid w:val="001B3484"/>
    <w:rsid w:val="001B4283"/>
    <w:rsid w:val="001B585B"/>
    <w:rsid w:val="001B7E2C"/>
    <w:rsid w:val="001C0432"/>
    <w:rsid w:val="001C116C"/>
    <w:rsid w:val="001C1249"/>
    <w:rsid w:val="001C1813"/>
    <w:rsid w:val="001C2F4B"/>
    <w:rsid w:val="001C2FAC"/>
    <w:rsid w:val="001C44AF"/>
    <w:rsid w:val="001C59C7"/>
    <w:rsid w:val="001C59D2"/>
    <w:rsid w:val="001C5FBE"/>
    <w:rsid w:val="001C6E84"/>
    <w:rsid w:val="001C7DD7"/>
    <w:rsid w:val="001D1B04"/>
    <w:rsid w:val="001D204D"/>
    <w:rsid w:val="001D3C8D"/>
    <w:rsid w:val="001D5792"/>
    <w:rsid w:val="001E0318"/>
    <w:rsid w:val="001E089C"/>
    <w:rsid w:val="001E0A76"/>
    <w:rsid w:val="001E1418"/>
    <w:rsid w:val="001E14FB"/>
    <w:rsid w:val="001E2A3B"/>
    <w:rsid w:val="001E40BD"/>
    <w:rsid w:val="001E6425"/>
    <w:rsid w:val="001F087E"/>
    <w:rsid w:val="001F1A0C"/>
    <w:rsid w:val="001F414E"/>
    <w:rsid w:val="001F41DF"/>
    <w:rsid w:val="001F5C7A"/>
    <w:rsid w:val="001F5FCB"/>
    <w:rsid w:val="001F71F4"/>
    <w:rsid w:val="00204393"/>
    <w:rsid w:val="002050E6"/>
    <w:rsid w:val="00205D82"/>
    <w:rsid w:val="00207367"/>
    <w:rsid w:val="002107EF"/>
    <w:rsid w:val="0021178D"/>
    <w:rsid w:val="00213765"/>
    <w:rsid w:val="00215907"/>
    <w:rsid w:val="002161B3"/>
    <w:rsid w:val="00216DCF"/>
    <w:rsid w:val="00217758"/>
    <w:rsid w:val="00217E88"/>
    <w:rsid w:val="0022053B"/>
    <w:rsid w:val="00220813"/>
    <w:rsid w:val="002216A9"/>
    <w:rsid w:val="002218C5"/>
    <w:rsid w:val="00222544"/>
    <w:rsid w:val="002245E3"/>
    <w:rsid w:val="00224C62"/>
    <w:rsid w:val="002257C6"/>
    <w:rsid w:val="00225816"/>
    <w:rsid w:val="0022666D"/>
    <w:rsid w:val="00226E6C"/>
    <w:rsid w:val="00232734"/>
    <w:rsid w:val="0023426A"/>
    <w:rsid w:val="00234771"/>
    <w:rsid w:val="00234B7B"/>
    <w:rsid w:val="002361DF"/>
    <w:rsid w:val="00240BF5"/>
    <w:rsid w:val="00241A4E"/>
    <w:rsid w:val="002425C1"/>
    <w:rsid w:val="00243FB6"/>
    <w:rsid w:val="002444A9"/>
    <w:rsid w:val="00245746"/>
    <w:rsid w:val="002476F6"/>
    <w:rsid w:val="00247D67"/>
    <w:rsid w:val="00247E49"/>
    <w:rsid w:val="00247F50"/>
    <w:rsid w:val="0025132E"/>
    <w:rsid w:val="002541CF"/>
    <w:rsid w:val="00257022"/>
    <w:rsid w:val="002572C2"/>
    <w:rsid w:val="00257589"/>
    <w:rsid w:val="0026005D"/>
    <w:rsid w:val="00261BA0"/>
    <w:rsid w:val="002625AB"/>
    <w:rsid w:val="00265BF9"/>
    <w:rsid w:val="002672F1"/>
    <w:rsid w:val="0027093C"/>
    <w:rsid w:val="00271B59"/>
    <w:rsid w:val="00273358"/>
    <w:rsid w:val="00274131"/>
    <w:rsid w:val="00275A5A"/>
    <w:rsid w:val="002775F6"/>
    <w:rsid w:val="00277B7B"/>
    <w:rsid w:val="002812ED"/>
    <w:rsid w:val="0028130B"/>
    <w:rsid w:val="00281E4F"/>
    <w:rsid w:val="002837A9"/>
    <w:rsid w:val="00283C48"/>
    <w:rsid w:val="00284B42"/>
    <w:rsid w:val="002867BD"/>
    <w:rsid w:val="00286DF2"/>
    <w:rsid w:val="002875CB"/>
    <w:rsid w:val="00290795"/>
    <w:rsid w:val="00292441"/>
    <w:rsid w:val="002940B8"/>
    <w:rsid w:val="00294341"/>
    <w:rsid w:val="00295AD5"/>
    <w:rsid w:val="00295F52"/>
    <w:rsid w:val="0029702F"/>
    <w:rsid w:val="00297AF1"/>
    <w:rsid w:val="002A0164"/>
    <w:rsid w:val="002A28C4"/>
    <w:rsid w:val="002A4E7A"/>
    <w:rsid w:val="002A5DF3"/>
    <w:rsid w:val="002A6DB2"/>
    <w:rsid w:val="002B005D"/>
    <w:rsid w:val="002B1670"/>
    <w:rsid w:val="002B465A"/>
    <w:rsid w:val="002B7DFE"/>
    <w:rsid w:val="002C1134"/>
    <w:rsid w:val="002C1274"/>
    <w:rsid w:val="002C13C7"/>
    <w:rsid w:val="002C2436"/>
    <w:rsid w:val="002C276D"/>
    <w:rsid w:val="002C56E8"/>
    <w:rsid w:val="002C5E65"/>
    <w:rsid w:val="002C6982"/>
    <w:rsid w:val="002C7C73"/>
    <w:rsid w:val="002C7E5C"/>
    <w:rsid w:val="002D0094"/>
    <w:rsid w:val="002D0AB0"/>
    <w:rsid w:val="002D0FD3"/>
    <w:rsid w:val="002D23D8"/>
    <w:rsid w:val="002D2FAF"/>
    <w:rsid w:val="002D5AC9"/>
    <w:rsid w:val="002D5F79"/>
    <w:rsid w:val="002D6E79"/>
    <w:rsid w:val="002E04EE"/>
    <w:rsid w:val="002E0A35"/>
    <w:rsid w:val="002E0F6B"/>
    <w:rsid w:val="002E166C"/>
    <w:rsid w:val="002E204F"/>
    <w:rsid w:val="002E33D5"/>
    <w:rsid w:val="002E3774"/>
    <w:rsid w:val="002E5252"/>
    <w:rsid w:val="002E6B43"/>
    <w:rsid w:val="002E71A4"/>
    <w:rsid w:val="002E7FD2"/>
    <w:rsid w:val="002F033B"/>
    <w:rsid w:val="002F081F"/>
    <w:rsid w:val="002F1BE1"/>
    <w:rsid w:val="002F406D"/>
    <w:rsid w:val="002F4D7F"/>
    <w:rsid w:val="002F7858"/>
    <w:rsid w:val="00300F0F"/>
    <w:rsid w:val="00300F4B"/>
    <w:rsid w:val="00302981"/>
    <w:rsid w:val="0030352D"/>
    <w:rsid w:val="00305761"/>
    <w:rsid w:val="00305D66"/>
    <w:rsid w:val="00307B60"/>
    <w:rsid w:val="00310655"/>
    <w:rsid w:val="00310A32"/>
    <w:rsid w:val="00311051"/>
    <w:rsid w:val="003112DB"/>
    <w:rsid w:val="003117F2"/>
    <w:rsid w:val="0031222C"/>
    <w:rsid w:val="00312BBB"/>
    <w:rsid w:val="00312C7A"/>
    <w:rsid w:val="00312CA6"/>
    <w:rsid w:val="00315A31"/>
    <w:rsid w:val="003165DE"/>
    <w:rsid w:val="003166D1"/>
    <w:rsid w:val="00317CBF"/>
    <w:rsid w:val="003204ED"/>
    <w:rsid w:val="003206B8"/>
    <w:rsid w:val="003217FA"/>
    <w:rsid w:val="00321C75"/>
    <w:rsid w:val="0032286C"/>
    <w:rsid w:val="0032409E"/>
    <w:rsid w:val="0032427F"/>
    <w:rsid w:val="00326FAE"/>
    <w:rsid w:val="00326FEB"/>
    <w:rsid w:val="0033109C"/>
    <w:rsid w:val="00334DD3"/>
    <w:rsid w:val="00335101"/>
    <w:rsid w:val="00337DB6"/>
    <w:rsid w:val="00340257"/>
    <w:rsid w:val="0034260E"/>
    <w:rsid w:val="003457B1"/>
    <w:rsid w:val="00346D8C"/>
    <w:rsid w:val="00347EB3"/>
    <w:rsid w:val="00350055"/>
    <w:rsid w:val="003500B9"/>
    <w:rsid w:val="003508E0"/>
    <w:rsid w:val="003522FC"/>
    <w:rsid w:val="00352670"/>
    <w:rsid w:val="00352EC3"/>
    <w:rsid w:val="00353E4C"/>
    <w:rsid w:val="00354C42"/>
    <w:rsid w:val="00355410"/>
    <w:rsid w:val="0035593F"/>
    <w:rsid w:val="00356593"/>
    <w:rsid w:val="00356969"/>
    <w:rsid w:val="003569B3"/>
    <w:rsid w:val="00356CB5"/>
    <w:rsid w:val="00357A0D"/>
    <w:rsid w:val="00357ACA"/>
    <w:rsid w:val="00357CCA"/>
    <w:rsid w:val="00360E4F"/>
    <w:rsid w:val="003615E5"/>
    <w:rsid w:val="00361BB5"/>
    <w:rsid w:val="003639B5"/>
    <w:rsid w:val="00364635"/>
    <w:rsid w:val="00364998"/>
    <w:rsid w:val="00365322"/>
    <w:rsid w:val="003653B3"/>
    <w:rsid w:val="00365A31"/>
    <w:rsid w:val="00365D0E"/>
    <w:rsid w:val="003676B6"/>
    <w:rsid w:val="00367AD0"/>
    <w:rsid w:val="00370675"/>
    <w:rsid w:val="00371296"/>
    <w:rsid w:val="003720CC"/>
    <w:rsid w:val="00377999"/>
    <w:rsid w:val="00380698"/>
    <w:rsid w:val="003817CD"/>
    <w:rsid w:val="00381991"/>
    <w:rsid w:val="003819CB"/>
    <w:rsid w:val="00381FDA"/>
    <w:rsid w:val="00383422"/>
    <w:rsid w:val="003843CD"/>
    <w:rsid w:val="00386C9F"/>
    <w:rsid w:val="00387DB3"/>
    <w:rsid w:val="00391CA0"/>
    <w:rsid w:val="0039260E"/>
    <w:rsid w:val="00392CBE"/>
    <w:rsid w:val="003933E5"/>
    <w:rsid w:val="003945D8"/>
    <w:rsid w:val="00396EF2"/>
    <w:rsid w:val="00397AAE"/>
    <w:rsid w:val="003A0C01"/>
    <w:rsid w:val="003A2619"/>
    <w:rsid w:val="003A2747"/>
    <w:rsid w:val="003A53BA"/>
    <w:rsid w:val="003A555C"/>
    <w:rsid w:val="003A61DC"/>
    <w:rsid w:val="003A7A5A"/>
    <w:rsid w:val="003A7E6C"/>
    <w:rsid w:val="003B1AAA"/>
    <w:rsid w:val="003B248B"/>
    <w:rsid w:val="003B2DF4"/>
    <w:rsid w:val="003B3C5B"/>
    <w:rsid w:val="003B7248"/>
    <w:rsid w:val="003C07C2"/>
    <w:rsid w:val="003C20AE"/>
    <w:rsid w:val="003C296B"/>
    <w:rsid w:val="003C343E"/>
    <w:rsid w:val="003C3D0E"/>
    <w:rsid w:val="003C5C64"/>
    <w:rsid w:val="003C62F1"/>
    <w:rsid w:val="003D0A67"/>
    <w:rsid w:val="003D254A"/>
    <w:rsid w:val="003D374D"/>
    <w:rsid w:val="003D672F"/>
    <w:rsid w:val="003D6DE2"/>
    <w:rsid w:val="003E1F65"/>
    <w:rsid w:val="003E2B9B"/>
    <w:rsid w:val="003E48FB"/>
    <w:rsid w:val="003E4C44"/>
    <w:rsid w:val="003E6152"/>
    <w:rsid w:val="003E656F"/>
    <w:rsid w:val="003E66CF"/>
    <w:rsid w:val="003E778E"/>
    <w:rsid w:val="003F0D9C"/>
    <w:rsid w:val="003F0F0F"/>
    <w:rsid w:val="003F12E0"/>
    <w:rsid w:val="003F6FB9"/>
    <w:rsid w:val="00400B2E"/>
    <w:rsid w:val="00401334"/>
    <w:rsid w:val="00401870"/>
    <w:rsid w:val="0040207C"/>
    <w:rsid w:val="00402A5A"/>
    <w:rsid w:val="0040410A"/>
    <w:rsid w:val="00404CB0"/>
    <w:rsid w:val="00405FF1"/>
    <w:rsid w:val="00411F92"/>
    <w:rsid w:val="00414400"/>
    <w:rsid w:val="004147E2"/>
    <w:rsid w:val="00414B77"/>
    <w:rsid w:val="0041536E"/>
    <w:rsid w:val="00417B49"/>
    <w:rsid w:val="00417D5C"/>
    <w:rsid w:val="0042027C"/>
    <w:rsid w:val="0042071C"/>
    <w:rsid w:val="0042138B"/>
    <w:rsid w:val="00421F01"/>
    <w:rsid w:val="0042685B"/>
    <w:rsid w:val="00427573"/>
    <w:rsid w:val="00432798"/>
    <w:rsid w:val="00433904"/>
    <w:rsid w:val="00434BEE"/>
    <w:rsid w:val="004361F0"/>
    <w:rsid w:val="00437253"/>
    <w:rsid w:val="0043799E"/>
    <w:rsid w:val="00437BC0"/>
    <w:rsid w:val="00441431"/>
    <w:rsid w:val="004450A6"/>
    <w:rsid w:val="00445209"/>
    <w:rsid w:val="00454495"/>
    <w:rsid w:val="0045477F"/>
    <w:rsid w:val="00454952"/>
    <w:rsid w:val="00455D46"/>
    <w:rsid w:val="00461361"/>
    <w:rsid w:val="004624DE"/>
    <w:rsid w:val="00471414"/>
    <w:rsid w:val="00472502"/>
    <w:rsid w:val="00473CA4"/>
    <w:rsid w:val="00474F94"/>
    <w:rsid w:val="004751BB"/>
    <w:rsid w:val="0047778F"/>
    <w:rsid w:val="00482EBE"/>
    <w:rsid w:val="004839B3"/>
    <w:rsid w:val="00483F1E"/>
    <w:rsid w:val="0048538B"/>
    <w:rsid w:val="00486373"/>
    <w:rsid w:val="0048677B"/>
    <w:rsid w:val="0049060D"/>
    <w:rsid w:val="004908FA"/>
    <w:rsid w:val="00490D74"/>
    <w:rsid w:val="004912F2"/>
    <w:rsid w:val="00492170"/>
    <w:rsid w:val="00492363"/>
    <w:rsid w:val="004924BA"/>
    <w:rsid w:val="00494220"/>
    <w:rsid w:val="004946BD"/>
    <w:rsid w:val="0049476F"/>
    <w:rsid w:val="0049669C"/>
    <w:rsid w:val="00496F08"/>
    <w:rsid w:val="004A08A1"/>
    <w:rsid w:val="004A1B63"/>
    <w:rsid w:val="004A2084"/>
    <w:rsid w:val="004A2F0B"/>
    <w:rsid w:val="004A3571"/>
    <w:rsid w:val="004A521A"/>
    <w:rsid w:val="004A7DA0"/>
    <w:rsid w:val="004B1AC7"/>
    <w:rsid w:val="004B2A72"/>
    <w:rsid w:val="004B3763"/>
    <w:rsid w:val="004B3D41"/>
    <w:rsid w:val="004B4329"/>
    <w:rsid w:val="004B4458"/>
    <w:rsid w:val="004B5756"/>
    <w:rsid w:val="004B6E9A"/>
    <w:rsid w:val="004C03F0"/>
    <w:rsid w:val="004C14D7"/>
    <w:rsid w:val="004C1FFA"/>
    <w:rsid w:val="004C29B1"/>
    <w:rsid w:val="004C33A0"/>
    <w:rsid w:val="004C374F"/>
    <w:rsid w:val="004C42F4"/>
    <w:rsid w:val="004C4EC9"/>
    <w:rsid w:val="004C6957"/>
    <w:rsid w:val="004C7B27"/>
    <w:rsid w:val="004D07F1"/>
    <w:rsid w:val="004D1112"/>
    <w:rsid w:val="004D2141"/>
    <w:rsid w:val="004D4D98"/>
    <w:rsid w:val="004D53F6"/>
    <w:rsid w:val="004D654A"/>
    <w:rsid w:val="004E0058"/>
    <w:rsid w:val="004E04A7"/>
    <w:rsid w:val="004E07C3"/>
    <w:rsid w:val="004E1038"/>
    <w:rsid w:val="004E1052"/>
    <w:rsid w:val="004E10CA"/>
    <w:rsid w:val="004E284B"/>
    <w:rsid w:val="004E2F97"/>
    <w:rsid w:val="004E3759"/>
    <w:rsid w:val="004E496E"/>
    <w:rsid w:val="004E4A56"/>
    <w:rsid w:val="004E7D65"/>
    <w:rsid w:val="004F1614"/>
    <w:rsid w:val="004F2A0B"/>
    <w:rsid w:val="004F2DE4"/>
    <w:rsid w:val="004F4664"/>
    <w:rsid w:val="004F61E8"/>
    <w:rsid w:val="004F7B06"/>
    <w:rsid w:val="004F7E81"/>
    <w:rsid w:val="00500BDE"/>
    <w:rsid w:val="00501F33"/>
    <w:rsid w:val="00503896"/>
    <w:rsid w:val="0050429E"/>
    <w:rsid w:val="005042D5"/>
    <w:rsid w:val="00505BB8"/>
    <w:rsid w:val="00505D3C"/>
    <w:rsid w:val="00506A0C"/>
    <w:rsid w:val="00506B4C"/>
    <w:rsid w:val="00506B52"/>
    <w:rsid w:val="005075E3"/>
    <w:rsid w:val="00512025"/>
    <w:rsid w:val="005123B0"/>
    <w:rsid w:val="00513E11"/>
    <w:rsid w:val="005158D2"/>
    <w:rsid w:val="005173D2"/>
    <w:rsid w:val="00523AF0"/>
    <w:rsid w:val="00524D0E"/>
    <w:rsid w:val="00525B9D"/>
    <w:rsid w:val="005273F6"/>
    <w:rsid w:val="005278A1"/>
    <w:rsid w:val="005318AA"/>
    <w:rsid w:val="00533F2F"/>
    <w:rsid w:val="005347F6"/>
    <w:rsid w:val="0053685F"/>
    <w:rsid w:val="0053782A"/>
    <w:rsid w:val="005402F3"/>
    <w:rsid w:val="00540E14"/>
    <w:rsid w:val="00541B64"/>
    <w:rsid w:val="00541C21"/>
    <w:rsid w:val="00541EAB"/>
    <w:rsid w:val="00543F9A"/>
    <w:rsid w:val="00544A0F"/>
    <w:rsid w:val="00546991"/>
    <w:rsid w:val="00547600"/>
    <w:rsid w:val="00550871"/>
    <w:rsid w:val="00551342"/>
    <w:rsid w:val="00553255"/>
    <w:rsid w:val="00553490"/>
    <w:rsid w:val="005534A5"/>
    <w:rsid w:val="00553534"/>
    <w:rsid w:val="00554162"/>
    <w:rsid w:val="00554A65"/>
    <w:rsid w:val="0055503D"/>
    <w:rsid w:val="00555579"/>
    <w:rsid w:val="0055703D"/>
    <w:rsid w:val="00561105"/>
    <w:rsid w:val="00561F1B"/>
    <w:rsid w:val="00562D17"/>
    <w:rsid w:val="00563491"/>
    <w:rsid w:val="0056386C"/>
    <w:rsid w:val="0056389E"/>
    <w:rsid w:val="00563E76"/>
    <w:rsid w:val="00564F69"/>
    <w:rsid w:val="00565153"/>
    <w:rsid w:val="0056553F"/>
    <w:rsid w:val="00565B62"/>
    <w:rsid w:val="00570460"/>
    <w:rsid w:val="00571E15"/>
    <w:rsid w:val="00572389"/>
    <w:rsid w:val="005734DA"/>
    <w:rsid w:val="00574B2E"/>
    <w:rsid w:val="00574DE1"/>
    <w:rsid w:val="00575849"/>
    <w:rsid w:val="00576B03"/>
    <w:rsid w:val="00576C90"/>
    <w:rsid w:val="00577448"/>
    <w:rsid w:val="005825BE"/>
    <w:rsid w:val="00582DAF"/>
    <w:rsid w:val="00584D2C"/>
    <w:rsid w:val="00586448"/>
    <w:rsid w:val="00590939"/>
    <w:rsid w:val="005911B0"/>
    <w:rsid w:val="005917AD"/>
    <w:rsid w:val="00593530"/>
    <w:rsid w:val="005940E2"/>
    <w:rsid w:val="00594C2A"/>
    <w:rsid w:val="0059686F"/>
    <w:rsid w:val="00596F99"/>
    <w:rsid w:val="00597C19"/>
    <w:rsid w:val="005A242A"/>
    <w:rsid w:val="005A291A"/>
    <w:rsid w:val="005A2FC8"/>
    <w:rsid w:val="005A32CB"/>
    <w:rsid w:val="005A37F6"/>
    <w:rsid w:val="005A386C"/>
    <w:rsid w:val="005A4134"/>
    <w:rsid w:val="005A59BA"/>
    <w:rsid w:val="005A68BF"/>
    <w:rsid w:val="005A6984"/>
    <w:rsid w:val="005A7C2D"/>
    <w:rsid w:val="005B0D0B"/>
    <w:rsid w:val="005B1310"/>
    <w:rsid w:val="005B20EE"/>
    <w:rsid w:val="005B253B"/>
    <w:rsid w:val="005B25A7"/>
    <w:rsid w:val="005B2B86"/>
    <w:rsid w:val="005B2DE6"/>
    <w:rsid w:val="005B3FF4"/>
    <w:rsid w:val="005B499F"/>
    <w:rsid w:val="005B5A2F"/>
    <w:rsid w:val="005B5CFE"/>
    <w:rsid w:val="005B7138"/>
    <w:rsid w:val="005B7E00"/>
    <w:rsid w:val="005C1157"/>
    <w:rsid w:val="005C3B4E"/>
    <w:rsid w:val="005C542A"/>
    <w:rsid w:val="005C605C"/>
    <w:rsid w:val="005C7F57"/>
    <w:rsid w:val="005D0D92"/>
    <w:rsid w:val="005D1A1B"/>
    <w:rsid w:val="005D3383"/>
    <w:rsid w:val="005D3478"/>
    <w:rsid w:val="005D6715"/>
    <w:rsid w:val="005E04B4"/>
    <w:rsid w:val="005E1AEA"/>
    <w:rsid w:val="005E2F48"/>
    <w:rsid w:val="005E3BB5"/>
    <w:rsid w:val="005E3EB0"/>
    <w:rsid w:val="005E486F"/>
    <w:rsid w:val="005E4B3C"/>
    <w:rsid w:val="005E5273"/>
    <w:rsid w:val="005E5AED"/>
    <w:rsid w:val="005E704A"/>
    <w:rsid w:val="005E75F1"/>
    <w:rsid w:val="005F02B1"/>
    <w:rsid w:val="005F067C"/>
    <w:rsid w:val="005F1220"/>
    <w:rsid w:val="005F24B8"/>
    <w:rsid w:val="005F25E4"/>
    <w:rsid w:val="005F295F"/>
    <w:rsid w:val="005F308F"/>
    <w:rsid w:val="005F4437"/>
    <w:rsid w:val="005F50CA"/>
    <w:rsid w:val="005F54F1"/>
    <w:rsid w:val="006027DC"/>
    <w:rsid w:val="00603917"/>
    <w:rsid w:val="00604FC4"/>
    <w:rsid w:val="0060783D"/>
    <w:rsid w:val="00607B05"/>
    <w:rsid w:val="00610A4C"/>
    <w:rsid w:val="006124C3"/>
    <w:rsid w:val="006135A6"/>
    <w:rsid w:val="00613FA8"/>
    <w:rsid w:val="006205DE"/>
    <w:rsid w:val="00620D68"/>
    <w:rsid w:val="006216E4"/>
    <w:rsid w:val="00624073"/>
    <w:rsid w:val="00625C50"/>
    <w:rsid w:val="00625CA0"/>
    <w:rsid w:val="00625D2C"/>
    <w:rsid w:val="00625EFF"/>
    <w:rsid w:val="0062755D"/>
    <w:rsid w:val="0063204E"/>
    <w:rsid w:val="00632E2D"/>
    <w:rsid w:val="00634832"/>
    <w:rsid w:val="00635413"/>
    <w:rsid w:val="00636D64"/>
    <w:rsid w:val="006372DC"/>
    <w:rsid w:val="00637EE8"/>
    <w:rsid w:val="0064057F"/>
    <w:rsid w:val="0064143C"/>
    <w:rsid w:val="00641C0A"/>
    <w:rsid w:val="00641CF0"/>
    <w:rsid w:val="006425B6"/>
    <w:rsid w:val="00643630"/>
    <w:rsid w:val="00643FFC"/>
    <w:rsid w:val="00644C94"/>
    <w:rsid w:val="00645855"/>
    <w:rsid w:val="00645C2C"/>
    <w:rsid w:val="006513DD"/>
    <w:rsid w:val="00651A3A"/>
    <w:rsid w:val="0065334B"/>
    <w:rsid w:val="00655347"/>
    <w:rsid w:val="006573E5"/>
    <w:rsid w:val="00660007"/>
    <w:rsid w:val="006613C4"/>
    <w:rsid w:val="00661AC9"/>
    <w:rsid w:val="00661EC8"/>
    <w:rsid w:val="0066301F"/>
    <w:rsid w:val="00664006"/>
    <w:rsid w:val="0066474C"/>
    <w:rsid w:val="006657C8"/>
    <w:rsid w:val="00665B08"/>
    <w:rsid w:val="00666E4A"/>
    <w:rsid w:val="00666F54"/>
    <w:rsid w:val="006676CA"/>
    <w:rsid w:val="00667E8C"/>
    <w:rsid w:val="006710C3"/>
    <w:rsid w:val="00672357"/>
    <w:rsid w:val="00672F5B"/>
    <w:rsid w:val="006739B3"/>
    <w:rsid w:val="00675FAA"/>
    <w:rsid w:val="006763E3"/>
    <w:rsid w:val="00676B57"/>
    <w:rsid w:val="00676CE9"/>
    <w:rsid w:val="0067716A"/>
    <w:rsid w:val="006804D2"/>
    <w:rsid w:val="00681C0B"/>
    <w:rsid w:val="0068296C"/>
    <w:rsid w:val="00682A98"/>
    <w:rsid w:val="0068364B"/>
    <w:rsid w:val="00683FCE"/>
    <w:rsid w:val="006843C8"/>
    <w:rsid w:val="00686402"/>
    <w:rsid w:val="0068772B"/>
    <w:rsid w:val="0069029C"/>
    <w:rsid w:val="00691BC6"/>
    <w:rsid w:val="006921D0"/>
    <w:rsid w:val="00693FBD"/>
    <w:rsid w:val="006945B6"/>
    <w:rsid w:val="00695864"/>
    <w:rsid w:val="006976FC"/>
    <w:rsid w:val="006A249E"/>
    <w:rsid w:val="006A29AF"/>
    <w:rsid w:val="006A34BA"/>
    <w:rsid w:val="006A386D"/>
    <w:rsid w:val="006A4CCD"/>
    <w:rsid w:val="006A5667"/>
    <w:rsid w:val="006A5C1A"/>
    <w:rsid w:val="006A5CB0"/>
    <w:rsid w:val="006A5DA3"/>
    <w:rsid w:val="006A6480"/>
    <w:rsid w:val="006A74CE"/>
    <w:rsid w:val="006A7D6D"/>
    <w:rsid w:val="006B0604"/>
    <w:rsid w:val="006B1B9E"/>
    <w:rsid w:val="006B2E3A"/>
    <w:rsid w:val="006B3B09"/>
    <w:rsid w:val="006B431E"/>
    <w:rsid w:val="006B49EE"/>
    <w:rsid w:val="006B6D97"/>
    <w:rsid w:val="006B6F25"/>
    <w:rsid w:val="006B7372"/>
    <w:rsid w:val="006C03B5"/>
    <w:rsid w:val="006C05E7"/>
    <w:rsid w:val="006C0B08"/>
    <w:rsid w:val="006C1D8A"/>
    <w:rsid w:val="006C304E"/>
    <w:rsid w:val="006C550C"/>
    <w:rsid w:val="006C55DA"/>
    <w:rsid w:val="006C58D8"/>
    <w:rsid w:val="006C5930"/>
    <w:rsid w:val="006C6C41"/>
    <w:rsid w:val="006D0F84"/>
    <w:rsid w:val="006D30C2"/>
    <w:rsid w:val="006D3598"/>
    <w:rsid w:val="006D422D"/>
    <w:rsid w:val="006D5661"/>
    <w:rsid w:val="006D64CF"/>
    <w:rsid w:val="006D66C1"/>
    <w:rsid w:val="006D7877"/>
    <w:rsid w:val="006E3FB0"/>
    <w:rsid w:val="006E44CE"/>
    <w:rsid w:val="006E6E2F"/>
    <w:rsid w:val="006E77BD"/>
    <w:rsid w:val="006E7E0B"/>
    <w:rsid w:val="006F0255"/>
    <w:rsid w:val="006F0430"/>
    <w:rsid w:val="006F09BB"/>
    <w:rsid w:val="006F0CAC"/>
    <w:rsid w:val="006F1F8B"/>
    <w:rsid w:val="006F3E76"/>
    <w:rsid w:val="006F3FAF"/>
    <w:rsid w:val="006F5F1C"/>
    <w:rsid w:val="006F60CF"/>
    <w:rsid w:val="006F6748"/>
    <w:rsid w:val="007002FD"/>
    <w:rsid w:val="007008B6"/>
    <w:rsid w:val="0070123B"/>
    <w:rsid w:val="00702F63"/>
    <w:rsid w:val="0070423E"/>
    <w:rsid w:val="0070428E"/>
    <w:rsid w:val="00704897"/>
    <w:rsid w:val="00705762"/>
    <w:rsid w:val="00706223"/>
    <w:rsid w:val="007068FC"/>
    <w:rsid w:val="00706AE5"/>
    <w:rsid w:val="00706BEE"/>
    <w:rsid w:val="00707FF8"/>
    <w:rsid w:val="007107C6"/>
    <w:rsid w:val="007109D8"/>
    <w:rsid w:val="00711B62"/>
    <w:rsid w:val="00715F27"/>
    <w:rsid w:val="0071742B"/>
    <w:rsid w:val="0071797E"/>
    <w:rsid w:val="00720BE1"/>
    <w:rsid w:val="00722422"/>
    <w:rsid w:val="00722648"/>
    <w:rsid w:val="007239C5"/>
    <w:rsid w:val="0072595B"/>
    <w:rsid w:val="0072703A"/>
    <w:rsid w:val="00730D82"/>
    <w:rsid w:val="00733B9B"/>
    <w:rsid w:val="0073465D"/>
    <w:rsid w:val="00737442"/>
    <w:rsid w:val="00740817"/>
    <w:rsid w:val="007408CC"/>
    <w:rsid w:val="0074110A"/>
    <w:rsid w:val="00741D9B"/>
    <w:rsid w:val="00742FAB"/>
    <w:rsid w:val="007453B3"/>
    <w:rsid w:val="007458AD"/>
    <w:rsid w:val="00746CB2"/>
    <w:rsid w:val="0074724C"/>
    <w:rsid w:val="007506A4"/>
    <w:rsid w:val="007513AE"/>
    <w:rsid w:val="007515B7"/>
    <w:rsid w:val="00751959"/>
    <w:rsid w:val="0075230A"/>
    <w:rsid w:val="00752628"/>
    <w:rsid w:val="00753B38"/>
    <w:rsid w:val="00753E71"/>
    <w:rsid w:val="007548CE"/>
    <w:rsid w:val="00754FE1"/>
    <w:rsid w:val="00755325"/>
    <w:rsid w:val="00756FE4"/>
    <w:rsid w:val="007602AF"/>
    <w:rsid w:val="00761B91"/>
    <w:rsid w:val="00763EED"/>
    <w:rsid w:val="00763F55"/>
    <w:rsid w:val="00765102"/>
    <w:rsid w:val="00765265"/>
    <w:rsid w:val="00766F1B"/>
    <w:rsid w:val="007674B8"/>
    <w:rsid w:val="00767B98"/>
    <w:rsid w:val="00767E01"/>
    <w:rsid w:val="00767E3E"/>
    <w:rsid w:val="00770279"/>
    <w:rsid w:val="007711FA"/>
    <w:rsid w:val="00771C95"/>
    <w:rsid w:val="00774281"/>
    <w:rsid w:val="0077610C"/>
    <w:rsid w:val="007767F3"/>
    <w:rsid w:val="007769DD"/>
    <w:rsid w:val="00780A47"/>
    <w:rsid w:val="00780F23"/>
    <w:rsid w:val="00781570"/>
    <w:rsid w:val="00782157"/>
    <w:rsid w:val="00783565"/>
    <w:rsid w:val="00784717"/>
    <w:rsid w:val="00785787"/>
    <w:rsid w:val="007858D3"/>
    <w:rsid w:val="00787E5F"/>
    <w:rsid w:val="00790A1C"/>
    <w:rsid w:val="007917BE"/>
    <w:rsid w:val="0079215E"/>
    <w:rsid w:val="007926CA"/>
    <w:rsid w:val="007931D1"/>
    <w:rsid w:val="007951CA"/>
    <w:rsid w:val="00796E2E"/>
    <w:rsid w:val="007971F7"/>
    <w:rsid w:val="007A0780"/>
    <w:rsid w:val="007A1449"/>
    <w:rsid w:val="007A1D8C"/>
    <w:rsid w:val="007A4539"/>
    <w:rsid w:val="007A7864"/>
    <w:rsid w:val="007B0BA3"/>
    <w:rsid w:val="007B0E36"/>
    <w:rsid w:val="007B1869"/>
    <w:rsid w:val="007B3902"/>
    <w:rsid w:val="007B3E02"/>
    <w:rsid w:val="007C0645"/>
    <w:rsid w:val="007C0A8F"/>
    <w:rsid w:val="007C51CB"/>
    <w:rsid w:val="007C5368"/>
    <w:rsid w:val="007C6118"/>
    <w:rsid w:val="007C66C1"/>
    <w:rsid w:val="007C7F96"/>
    <w:rsid w:val="007D0506"/>
    <w:rsid w:val="007D1D95"/>
    <w:rsid w:val="007D2346"/>
    <w:rsid w:val="007D3340"/>
    <w:rsid w:val="007D387D"/>
    <w:rsid w:val="007D42ED"/>
    <w:rsid w:val="007D4797"/>
    <w:rsid w:val="007D4F52"/>
    <w:rsid w:val="007E07A1"/>
    <w:rsid w:val="007E0F9B"/>
    <w:rsid w:val="007E135E"/>
    <w:rsid w:val="007E17CA"/>
    <w:rsid w:val="007E24CA"/>
    <w:rsid w:val="007E2608"/>
    <w:rsid w:val="007E2FEA"/>
    <w:rsid w:val="007E3F2C"/>
    <w:rsid w:val="007E3FFE"/>
    <w:rsid w:val="007E5564"/>
    <w:rsid w:val="007E7171"/>
    <w:rsid w:val="007E7558"/>
    <w:rsid w:val="007F1253"/>
    <w:rsid w:val="007F1DA5"/>
    <w:rsid w:val="007F1DD1"/>
    <w:rsid w:val="007F2332"/>
    <w:rsid w:val="007F3710"/>
    <w:rsid w:val="007F4433"/>
    <w:rsid w:val="007F5B55"/>
    <w:rsid w:val="007F7938"/>
    <w:rsid w:val="007F7C28"/>
    <w:rsid w:val="007F7F97"/>
    <w:rsid w:val="00802DFA"/>
    <w:rsid w:val="00802FC4"/>
    <w:rsid w:val="0080479F"/>
    <w:rsid w:val="00804B57"/>
    <w:rsid w:val="00810BD9"/>
    <w:rsid w:val="008115E7"/>
    <w:rsid w:val="008119D2"/>
    <w:rsid w:val="00811DDB"/>
    <w:rsid w:val="008127B0"/>
    <w:rsid w:val="00813D28"/>
    <w:rsid w:val="008169C5"/>
    <w:rsid w:val="0081749F"/>
    <w:rsid w:val="00823098"/>
    <w:rsid w:val="00823AB4"/>
    <w:rsid w:val="0082465E"/>
    <w:rsid w:val="0082476F"/>
    <w:rsid w:val="00824BA4"/>
    <w:rsid w:val="008252B1"/>
    <w:rsid w:val="00827237"/>
    <w:rsid w:val="00827A76"/>
    <w:rsid w:val="008316D4"/>
    <w:rsid w:val="00831D0F"/>
    <w:rsid w:val="008320BB"/>
    <w:rsid w:val="008339DE"/>
    <w:rsid w:val="00834079"/>
    <w:rsid w:val="00835C7C"/>
    <w:rsid w:val="00836099"/>
    <w:rsid w:val="008368C7"/>
    <w:rsid w:val="00836A28"/>
    <w:rsid w:val="0084142D"/>
    <w:rsid w:val="008429C5"/>
    <w:rsid w:val="008434C3"/>
    <w:rsid w:val="00843503"/>
    <w:rsid w:val="008445D3"/>
    <w:rsid w:val="00844A38"/>
    <w:rsid w:val="00845023"/>
    <w:rsid w:val="00845F4B"/>
    <w:rsid w:val="00847143"/>
    <w:rsid w:val="008475DA"/>
    <w:rsid w:val="00850A46"/>
    <w:rsid w:val="00850F93"/>
    <w:rsid w:val="008515EE"/>
    <w:rsid w:val="00854FD4"/>
    <w:rsid w:val="008564A7"/>
    <w:rsid w:val="00856D0B"/>
    <w:rsid w:val="00857453"/>
    <w:rsid w:val="0085792E"/>
    <w:rsid w:val="0086055D"/>
    <w:rsid w:val="008623AD"/>
    <w:rsid w:val="00865EDA"/>
    <w:rsid w:val="00871D89"/>
    <w:rsid w:val="00872BAD"/>
    <w:rsid w:val="0087385E"/>
    <w:rsid w:val="00874514"/>
    <w:rsid w:val="00874D50"/>
    <w:rsid w:val="00877087"/>
    <w:rsid w:val="0087783D"/>
    <w:rsid w:val="00880069"/>
    <w:rsid w:val="008806BC"/>
    <w:rsid w:val="00880C07"/>
    <w:rsid w:val="0088136E"/>
    <w:rsid w:val="00882FC6"/>
    <w:rsid w:val="008836EE"/>
    <w:rsid w:val="008846D6"/>
    <w:rsid w:val="008852AA"/>
    <w:rsid w:val="0089110D"/>
    <w:rsid w:val="00892D21"/>
    <w:rsid w:val="00892FF7"/>
    <w:rsid w:val="008940EB"/>
    <w:rsid w:val="008942F1"/>
    <w:rsid w:val="00896763"/>
    <w:rsid w:val="008A281E"/>
    <w:rsid w:val="008A2B01"/>
    <w:rsid w:val="008A2E18"/>
    <w:rsid w:val="008A4178"/>
    <w:rsid w:val="008A4284"/>
    <w:rsid w:val="008A4768"/>
    <w:rsid w:val="008A54EB"/>
    <w:rsid w:val="008A636D"/>
    <w:rsid w:val="008A67E6"/>
    <w:rsid w:val="008A71F6"/>
    <w:rsid w:val="008B0EC2"/>
    <w:rsid w:val="008B1575"/>
    <w:rsid w:val="008B3490"/>
    <w:rsid w:val="008B47EA"/>
    <w:rsid w:val="008B4B54"/>
    <w:rsid w:val="008B5BCD"/>
    <w:rsid w:val="008B6704"/>
    <w:rsid w:val="008B7DB3"/>
    <w:rsid w:val="008C027C"/>
    <w:rsid w:val="008C41FA"/>
    <w:rsid w:val="008C664E"/>
    <w:rsid w:val="008D0B0B"/>
    <w:rsid w:val="008D6C43"/>
    <w:rsid w:val="008D6EBF"/>
    <w:rsid w:val="008D7ABE"/>
    <w:rsid w:val="008E01F8"/>
    <w:rsid w:val="008E0539"/>
    <w:rsid w:val="008E236F"/>
    <w:rsid w:val="008E26C3"/>
    <w:rsid w:val="008E2F41"/>
    <w:rsid w:val="008E5DE5"/>
    <w:rsid w:val="008F13EE"/>
    <w:rsid w:val="008F3F17"/>
    <w:rsid w:val="008F4EE3"/>
    <w:rsid w:val="008F5EEE"/>
    <w:rsid w:val="008F719A"/>
    <w:rsid w:val="008F79C1"/>
    <w:rsid w:val="00900CBA"/>
    <w:rsid w:val="009018F2"/>
    <w:rsid w:val="009021BA"/>
    <w:rsid w:val="009025DD"/>
    <w:rsid w:val="00910E09"/>
    <w:rsid w:val="0091104D"/>
    <w:rsid w:val="0091164B"/>
    <w:rsid w:val="00912A77"/>
    <w:rsid w:val="00915609"/>
    <w:rsid w:val="00916516"/>
    <w:rsid w:val="00920753"/>
    <w:rsid w:val="00921D54"/>
    <w:rsid w:val="00923691"/>
    <w:rsid w:val="0092369B"/>
    <w:rsid w:val="00924722"/>
    <w:rsid w:val="00924EA4"/>
    <w:rsid w:val="009251C5"/>
    <w:rsid w:val="00925578"/>
    <w:rsid w:val="00927BE2"/>
    <w:rsid w:val="0093082C"/>
    <w:rsid w:val="00930E9F"/>
    <w:rsid w:val="00931641"/>
    <w:rsid w:val="00934959"/>
    <w:rsid w:val="009356BA"/>
    <w:rsid w:val="00936E5E"/>
    <w:rsid w:val="00940734"/>
    <w:rsid w:val="00940F44"/>
    <w:rsid w:val="00941002"/>
    <w:rsid w:val="00942979"/>
    <w:rsid w:val="00942B9C"/>
    <w:rsid w:val="00944E6F"/>
    <w:rsid w:val="009473C0"/>
    <w:rsid w:val="00947689"/>
    <w:rsid w:val="009478D6"/>
    <w:rsid w:val="0095180B"/>
    <w:rsid w:val="00952353"/>
    <w:rsid w:val="0095377B"/>
    <w:rsid w:val="00954B68"/>
    <w:rsid w:val="00954C8D"/>
    <w:rsid w:val="00955CBF"/>
    <w:rsid w:val="00956EC0"/>
    <w:rsid w:val="009579B5"/>
    <w:rsid w:val="0096105C"/>
    <w:rsid w:val="00961282"/>
    <w:rsid w:val="0096128D"/>
    <w:rsid w:val="00961C4D"/>
    <w:rsid w:val="00962511"/>
    <w:rsid w:val="00963A32"/>
    <w:rsid w:val="00964B44"/>
    <w:rsid w:val="009673A9"/>
    <w:rsid w:val="0096766E"/>
    <w:rsid w:val="0096766F"/>
    <w:rsid w:val="00967BF4"/>
    <w:rsid w:val="009702FD"/>
    <w:rsid w:val="00970632"/>
    <w:rsid w:val="00971150"/>
    <w:rsid w:val="00971B8D"/>
    <w:rsid w:val="009728B3"/>
    <w:rsid w:val="00974036"/>
    <w:rsid w:val="00975561"/>
    <w:rsid w:val="0098006F"/>
    <w:rsid w:val="0098076E"/>
    <w:rsid w:val="00980997"/>
    <w:rsid w:val="009849F5"/>
    <w:rsid w:val="00984A84"/>
    <w:rsid w:val="00984EF6"/>
    <w:rsid w:val="0098630E"/>
    <w:rsid w:val="00986D2D"/>
    <w:rsid w:val="00987FD8"/>
    <w:rsid w:val="00990B3C"/>
    <w:rsid w:val="0099174F"/>
    <w:rsid w:val="00991A3F"/>
    <w:rsid w:val="00992FC4"/>
    <w:rsid w:val="00993074"/>
    <w:rsid w:val="009934D9"/>
    <w:rsid w:val="009938C1"/>
    <w:rsid w:val="00993D8D"/>
    <w:rsid w:val="00993F32"/>
    <w:rsid w:val="009956C6"/>
    <w:rsid w:val="009960AE"/>
    <w:rsid w:val="0099682C"/>
    <w:rsid w:val="00996F81"/>
    <w:rsid w:val="009A16DD"/>
    <w:rsid w:val="009A1A20"/>
    <w:rsid w:val="009A2695"/>
    <w:rsid w:val="009A4466"/>
    <w:rsid w:val="009A45B0"/>
    <w:rsid w:val="009A4E13"/>
    <w:rsid w:val="009A616B"/>
    <w:rsid w:val="009A7A2A"/>
    <w:rsid w:val="009B11FF"/>
    <w:rsid w:val="009B1B66"/>
    <w:rsid w:val="009B22CA"/>
    <w:rsid w:val="009B284C"/>
    <w:rsid w:val="009B3159"/>
    <w:rsid w:val="009B4193"/>
    <w:rsid w:val="009B480A"/>
    <w:rsid w:val="009B5774"/>
    <w:rsid w:val="009B5A6E"/>
    <w:rsid w:val="009B62EE"/>
    <w:rsid w:val="009B646D"/>
    <w:rsid w:val="009B7708"/>
    <w:rsid w:val="009C1309"/>
    <w:rsid w:val="009C30D6"/>
    <w:rsid w:val="009C3906"/>
    <w:rsid w:val="009C393F"/>
    <w:rsid w:val="009C5547"/>
    <w:rsid w:val="009C6763"/>
    <w:rsid w:val="009C6B44"/>
    <w:rsid w:val="009C7760"/>
    <w:rsid w:val="009C7FCA"/>
    <w:rsid w:val="009D1753"/>
    <w:rsid w:val="009D1F42"/>
    <w:rsid w:val="009D2249"/>
    <w:rsid w:val="009D3986"/>
    <w:rsid w:val="009D692B"/>
    <w:rsid w:val="009D6C79"/>
    <w:rsid w:val="009D7A05"/>
    <w:rsid w:val="009E0865"/>
    <w:rsid w:val="009E0B90"/>
    <w:rsid w:val="009E13E1"/>
    <w:rsid w:val="009E330D"/>
    <w:rsid w:val="009E400F"/>
    <w:rsid w:val="009E429A"/>
    <w:rsid w:val="009E4C0D"/>
    <w:rsid w:val="009E5C17"/>
    <w:rsid w:val="009E5E09"/>
    <w:rsid w:val="009E6077"/>
    <w:rsid w:val="009E714C"/>
    <w:rsid w:val="009E764D"/>
    <w:rsid w:val="009F081A"/>
    <w:rsid w:val="009F27F0"/>
    <w:rsid w:val="009F5115"/>
    <w:rsid w:val="009F587A"/>
    <w:rsid w:val="009F7062"/>
    <w:rsid w:val="009F7728"/>
    <w:rsid w:val="009F7C7A"/>
    <w:rsid w:val="009F7FE7"/>
    <w:rsid w:val="00A02D5F"/>
    <w:rsid w:val="00A03CC1"/>
    <w:rsid w:val="00A03E71"/>
    <w:rsid w:val="00A04BF1"/>
    <w:rsid w:val="00A05B52"/>
    <w:rsid w:val="00A10C15"/>
    <w:rsid w:val="00A13D3C"/>
    <w:rsid w:val="00A14CC5"/>
    <w:rsid w:val="00A14FB6"/>
    <w:rsid w:val="00A16095"/>
    <w:rsid w:val="00A163AD"/>
    <w:rsid w:val="00A1734D"/>
    <w:rsid w:val="00A222B3"/>
    <w:rsid w:val="00A22AB3"/>
    <w:rsid w:val="00A24B9D"/>
    <w:rsid w:val="00A31706"/>
    <w:rsid w:val="00A3213B"/>
    <w:rsid w:val="00A3214B"/>
    <w:rsid w:val="00A336A2"/>
    <w:rsid w:val="00A33E7D"/>
    <w:rsid w:val="00A35699"/>
    <w:rsid w:val="00A4068A"/>
    <w:rsid w:val="00A439C0"/>
    <w:rsid w:val="00A44478"/>
    <w:rsid w:val="00A44DD3"/>
    <w:rsid w:val="00A4507D"/>
    <w:rsid w:val="00A470F1"/>
    <w:rsid w:val="00A47284"/>
    <w:rsid w:val="00A476E9"/>
    <w:rsid w:val="00A50A22"/>
    <w:rsid w:val="00A530E8"/>
    <w:rsid w:val="00A53F25"/>
    <w:rsid w:val="00A5717F"/>
    <w:rsid w:val="00A61599"/>
    <w:rsid w:val="00A64EE1"/>
    <w:rsid w:val="00A67CEB"/>
    <w:rsid w:val="00A67FC3"/>
    <w:rsid w:val="00A70C1C"/>
    <w:rsid w:val="00A715A8"/>
    <w:rsid w:val="00A75023"/>
    <w:rsid w:val="00A76E07"/>
    <w:rsid w:val="00A7773B"/>
    <w:rsid w:val="00A7779A"/>
    <w:rsid w:val="00A80B07"/>
    <w:rsid w:val="00A82B6F"/>
    <w:rsid w:val="00A83104"/>
    <w:rsid w:val="00A83F14"/>
    <w:rsid w:val="00A86757"/>
    <w:rsid w:val="00A912D0"/>
    <w:rsid w:val="00A913D8"/>
    <w:rsid w:val="00A918B4"/>
    <w:rsid w:val="00A91BC4"/>
    <w:rsid w:val="00A9278B"/>
    <w:rsid w:val="00A93437"/>
    <w:rsid w:val="00A937DF"/>
    <w:rsid w:val="00A94D19"/>
    <w:rsid w:val="00A95844"/>
    <w:rsid w:val="00A96E68"/>
    <w:rsid w:val="00AA004D"/>
    <w:rsid w:val="00AA0705"/>
    <w:rsid w:val="00AA1164"/>
    <w:rsid w:val="00AA1568"/>
    <w:rsid w:val="00AA1BA4"/>
    <w:rsid w:val="00AA1F66"/>
    <w:rsid w:val="00AA2125"/>
    <w:rsid w:val="00AA4EAC"/>
    <w:rsid w:val="00AA5A1E"/>
    <w:rsid w:val="00AA6782"/>
    <w:rsid w:val="00AA69AD"/>
    <w:rsid w:val="00AB0464"/>
    <w:rsid w:val="00AB18C4"/>
    <w:rsid w:val="00AB3B4F"/>
    <w:rsid w:val="00AB3FFA"/>
    <w:rsid w:val="00AB61BD"/>
    <w:rsid w:val="00AB6B2D"/>
    <w:rsid w:val="00AB6B88"/>
    <w:rsid w:val="00AC0C9A"/>
    <w:rsid w:val="00AC2F4D"/>
    <w:rsid w:val="00AC4DA2"/>
    <w:rsid w:val="00AC6158"/>
    <w:rsid w:val="00AD023D"/>
    <w:rsid w:val="00AD06DE"/>
    <w:rsid w:val="00AD32C4"/>
    <w:rsid w:val="00AD646E"/>
    <w:rsid w:val="00AD7954"/>
    <w:rsid w:val="00AE1FE9"/>
    <w:rsid w:val="00AE3228"/>
    <w:rsid w:val="00AE3CE5"/>
    <w:rsid w:val="00AE4F04"/>
    <w:rsid w:val="00AE6156"/>
    <w:rsid w:val="00AE6931"/>
    <w:rsid w:val="00AF069A"/>
    <w:rsid w:val="00AF0E64"/>
    <w:rsid w:val="00AF1866"/>
    <w:rsid w:val="00AF29CC"/>
    <w:rsid w:val="00AF3427"/>
    <w:rsid w:val="00AF37A8"/>
    <w:rsid w:val="00AF3878"/>
    <w:rsid w:val="00AF508E"/>
    <w:rsid w:val="00AF541C"/>
    <w:rsid w:val="00AF5825"/>
    <w:rsid w:val="00AF72F1"/>
    <w:rsid w:val="00AF7BEA"/>
    <w:rsid w:val="00B00094"/>
    <w:rsid w:val="00B0099D"/>
    <w:rsid w:val="00B01EAE"/>
    <w:rsid w:val="00B0217A"/>
    <w:rsid w:val="00B0264E"/>
    <w:rsid w:val="00B02884"/>
    <w:rsid w:val="00B02FAE"/>
    <w:rsid w:val="00B03FB3"/>
    <w:rsid w:val="00B05C59"/>
    <w:rsid w:val="00B05DE8"/>
    <w:rsid w:val="00B120B9"/>
    <w:rsid w:val="00B13A25"/>
    <w:rsid w:val="00B14160"/>
    <w:rsid w:val="00B161E5"/>
    <w:rsid w:val="00B16A86"/>
    <w:rsid w:val="00B16C3C"/>
    <w:rsid w:val="00B210B9"/>
    <w:rsid w:val="00B213D1"/>
    <w:rsid w:val="00B22044"/>
    <w:rsid w:val="00B24029"/>
    <w:rsid w:val="00B24891"/>
    <w:rsid w:val="00B2533E"/>
    <w:rsid w:val="00B2581A"/>
    <w:rsid w:val="00B26315"/>
    <w:rsid w:val="00B26EE9"/>
    <w:rsid w:val="00B27212"/>
    <w:rsid w:val="00B274B6"/>
    <w:rsid w:val="00B30FE9"/>
    <w:rsid w:val="00B31228"/>
    <w:rsid w:val="00B31D34"/>
    <w:rsid w:val="00B323E2"/>
    <w:rsid w:val="00B3259E"/>
    <w:rsid w:val="00B32C83"/>
    <w:rsid w:val="00B32D79"/>
    <w:rsid w:val="00B366E1"/>
    <w:rsid w:val="00B37270"/>
    <w:rsid w:val="00B37F5F"/>
    <w:rsid w:val="00B408A7"/>
    <w:rsid w:val="00B40971"/>
    <w:rsid w:val="00B41CB2"/>
    <w:rsid w:val="00B422E8"/>
    <w:rsid w:val="00B43523"/>
    <w:rsid w:val="00B43CA5"/>
    <w:rsid w:val="00B445A4"/>
    <w:rsid w:val="00B47081"/>
    <w:rsid w:val="00B47270"/>
    <w:rsid w:val="00B50709"/>
    <w:rsid w:val="00B50C4E"/>
    <w:rsid w:val="00B50F3D"/>
    <w:rsid w:val="00B52B46"/>
    <w:rsid w:val="00B532CE"/>
    <w:rsid w:val="00B53468"/>
    <w:rsid w:val="00B54563"/>
    <w:rsid w:val="00B545FC"/>
    <w:rsid w:val="00B54D68"/>
    <w:rsid w:val="00B55DDD"/>
    <w:rsid w:val="00B57556"/>
    <w:rsid w:val="00B60601"/>
    <w:rsid w:val="00B6220E"/>
    <w:rsid w:val="00B656F7"/>
    <w:rsid w:val="00B65F05"/>
    <w:rsid w:val="00B66B3C"/>
    <w:rsid w:val="00B670BE"/>
    <w:rsid w:val="00B70131"/>
    <w:rsid w:val="00B71B3F"/>
    <w:rsid w:val="00B72C47"/>
    <w:rsid w:val="00B73289"/>
    <w:rsid w:val="00B761D8"/>
    <w:rsid w:val="00B776D3"/>
    <w:rsid w:val="00B812FC"/>
    <w:rsid w:val="00B8181D"/>
    <w:rsid w:val="00B83735"/>
    <w:rsid w:val="00B83BF8"/>
    <w:rsid w:val="00B84551"/>
    <w:rsid w:val="00B84DB7"/>
    <w:rsid w:val="00B86CFD"/>
    <w:rsid w:val="00B86E13"/>
    <w:rsid w:val="00B87122"/>
    <w:rsid w:val="00B91665"/>
    <w:rsid w:val="00B92511"/>
    <w:rsid w:val="00B92B05"/>
    <w:rsid w:val="00B930C0"/>
    <w:rsid w:val="00B94D92"/>
    <w:rsid w:val="00B95240"/>
    <w:rsid w:val="00B95574"/>
    <w:rsid w:val="00B958E1"/>
    <w:rsid w:val="00B96587"/>
    <w:rsid w:val="00B96790"/>
    <w:rsid w:val="00B97019"/>
    <w:rsid w:val="00BA2B06"/>
    <w:rsid w:val="00BA467D"/>
    <w:rsid w:val="00BA4AA3"/>
    <w:rsid w:val="00BA4B34"/>
    <w:rsid w:val="00BA536E"/>
    <w:rsid w:val="00BA54B7"/>
    <w:rsid w:val="00BA643E"/>
    <w:rsid w:val="00BA70AE"/>
    <w:rsid w:val="00BA728A"/>
    <w:rsid w:val="00BB025F"/>
    <w:rsid w:val="00BB156A"/>
    <w:rsid w:val="00BB1CFE"/>
    <w:rsid w:val="00BB348D"/>
    <w:rsid w:val="00BB3539"/>
    <w:rsid w:val="00BB3D4D"/>
    <w:rsid w:val="00BB44DE"/>
    <w:rsid w:val="00BB4976"/>
    <w:rsid w:val="00BB6A06"/>
    <w:rsid w:val="00BB779C"/>
    <w:rsid w:val="00BC00FB"/>
    <w:rsid w:val="00BC3716"/>
    <w:rsid w:val="00BC5012"/>
    <w:rsid w:val="00BC54CA"/>
    <w:rsid w:val="00BC631E"/>
    <w:rsid w:val="00BC63FD"/>
    <w:rsid w:val="00BC6D15"/>
    <w:rsid w:val="00BC7826"/>
    <w:rsid w:val="00BD0D77"/>
    <w:rsid w:val="00BD2C1E"/>
    <w:rsid w:val="00BD3814"/>
    <w:rsid w:val="00BD3F61"/>
    <w:rsid w:val="00BD45A2"/>
    <w:rsid w:val="00BD4E3C"/>
    <w:rsid w:val="00BD53FE"/>
    <w:rsid w:val="00BD6A0F"/>
    <w:rsid w:val="00BE01F1"/>
    <w:rsid w:val="00BE1071"/>
    <w:rsid w:val="00BE14D2"/>
    <w:rsid w:val="00BE1E2D"/>
    <w:rsid w:val="00BE3104"/>
    <w:rsid w:val="00BE33C7"/>
    <w:rsid w:val="00BE450D"/>
    <w:rsid w:val="00BE4EDF"/>
    <w:rsid w:val="00BE5D22"/>
    <w:rsid w:val="00BE5E45"/>
    <w:rsid w:val="00BE6133"/>
    <w:rsid w:val="00BF054A"/>
    <w:rsid w:val="00BF0C72"/>
    <w:rsid w:val="00BF20FF"/>
    <w:rsid w:val="00BF2276"/>
    <w:rsid w:val="00BF2411"/>
    <w:rsid w:val="00BF484D"/>
    <w:rsid w:val="00BF5F87"/>
    <w:rsid w:val="00BF6922"/>
    <w:rsid w:val="00BF699D"/>
    <w:rsid w:val="00BF764E"/>
    <w:rsid w:val="00BF7679"/>
    <w:rsid w:val="00BF7EB5"/>
    <w:rsid w:val="00C0161E"/>
    <w:rsid w:val="00C01DD2"/>
    <w:rsid w:val="00C02583"/>
    <w:rsid w:val="00C02EEF"/>
    <w:rsid w:val="00C02F5C"/>
    <w:rsid w:val="00C03207"/>
    <w:rsid w:val="00C03C6C"/>
    <w:rsid w:val="00C04D3E"/>
    <w:rsid w:val="00C10391"/>
    <w:rsid w:val="00C104C1"/>
    <w:rsid w:val="00C111B0"/>
    <w:rsid w:val="00C15F7D"/>
    <w:rsid w:val="00C16227"/>
    <w:rsid w:val="00C16789"/>
    <w:rsid w:val="00C178FB"/>
    <w:rsid w:val="00C21393"/>
    <w:rsid w:val="00C25444"/>
    <w:rsid w:val="00C25610"/>
    <w:rsid w:val="00C25E34"/>
    <w:rsid w:val="00C26ECD"/>
    <w:rsid w:val="00C27E6B"/>
    <w:rsid w:val="00C310B9"/>
    <w:rsid w:val="00C314F2"/>
    <w:rsid w:val="00C32EC6"/>
    <w:rsid w:val="00C342D5"/>
    <w:rsid w:val="00C34E28"/>
    <w:rsid w:val="00C34EBE"/>
    <w:rsid w:val="00C35BEB"/>
    <w:rsid w:val="00C36FBD"/>
    <w:rsid w:val="00C375BA"/>
    <w:rsid w:val="00C401CD"/>
    <w:rsid w:val="00C4035A"/>
    <w:rsid w:val="00C415F6"/>
    <w:rsid w:val="00C41952"/>
    <w:rsid w:val="00C42B04"/>
    <w:rsid w:val="00C47610"/>
    <w:rsid w:val="00C47AD1"/>
    <w:rsid w:val="00C50DC4"/>
    <w:rsid w:val="00C5118C"/>
    <w:rsid w:val="00C5206B"/>
    <w:rsid w:val="00C53183"/>
    <w:rsid w:val="00C55128"/>
    <w:rsid w:val="00C56DF5"/>
    <w:rsid w:val="00C570CC"/>
    <w:rsid w:val="00C57771"/>
    <w:rsid w:val="00C60BB4"/>
    <w:rsid w:val="00C60D87"/>
    <w:rsid w:val="00C61845"/>
    <w:rsid w:val="00C65F24"/>
    <w:rsid w:val="00C65FA2"/>
    <w:rsid w:val="00C673AF"/>
    <w:rsid w:val="00C706AE"/>
    <w:rsid w:val="00C719FC"/>
    <w:rsid w:val="00C73722"/>
    <w:rsid w:val="00C75DDF"/>
    <w:rsid w:val="00C76161"/>
    <w:rsid w:val="00C809DC"/>
    <w:rsid w:val="00C81D41"/>
    <w:rsid w:val="00C8518E"/>
    <w:rsid w:val="00C85F72"/>
    <w:rsid w:val="00C90175"/>
    <w:rsid w:val="00C90B19"/>
    <w:rsid w:val="00C91B6D"/>
    <w:rsid w:val="00C925DF"/>
    <w:rsid w:val="00C92881"/>
    <w:rsid w:val="00C92FE2"/>
    <w:rsid w:val="00C940FB"/>
    <w:rsid w:val="00C95730"/>
    <w:rsid w:val="00C96FB5"/>
    <w:rsid w:val="00C979D7"/>
    <w:rsid w:val="00CA156C"/>
    <w:rsid w:val="00CA18B6"/>
    <w:rsid w:val="00CA3642"/>
    <w:rsid w:val="00CA48B8"/>
    <w:rsid w:val="00CA57B8"/>
    <w:rsid w:val="00CA660A"/>
    <w:rsid w:val="00CA7753"/>
    <w:rsid w:val="00CB2437"/>
    <w:rsid w:val="00CB2EDD"/>
    <w:rsid w:val="00CB4999"/>
    <w:rsid w:val="00CB564C"/>
    <w:rsid w:val="00CB615F"/>
    <w:rsid w:val="00CB7DF4"/>
    <w:rsid w:val="00CC2810"/>
    <w:rsid w:val="00CC2CA8"/>
    <w:rsid w:val="00CC4E72"/>
    <w:rsid w:val="00CC5DE1"/>
    <w:rsid w:val="00CC6705"/>
    <w:rsid w:val="00CD0331"/>
    <w:rsid w:val="00CD054D"/>
    <w:rsid w:val="00CD0DF1"/>
    <w:rsid w:val="00CD1106"/>
    <w:rsid w:val="00CD2690"/>
    <w:rsid w:val="00CD354E"/>
    <w:rsid w:val="00CD3889"/>
    <w:rsid w:val="00CD4B75"/>
    <w:rsid w:val="00CD4F0D"/>
    <w:rsid w:val="00CD50DA"/>
    <w:rsid w:val="00CD66A7"/>
    <w:rsid w:val="00CD7288"/>
    <w:rsid w:val="00CD791D"/>
    <w:rsid w:val="00CE0037"/>
    <w:rsid w:val="00CE07AD"/>
    <w:rsid w:val="00CE0AEB"/>
    <w:rsid w:val="00CE35CD"/>
    <w:rsid w:val="00CE4442"/>
    <w:rsid w:val="00CE46FB"/>
    <w:rsid w:val="00CE520C"/>
    <w:rsid w:val="00CF07B3"/>
    <w:rsid w:val="00CF0FCB"/>
    <w:rsid w:val="00CF18F8"/>
    <w:rsid w:val="00CF1C66"/>
    <w:rsid w:val="00CF244E"/>
    <w:rsid w:val="00CF27A2"/>
    <w:rsid w:val="00CF2E67"/>
    <w:rsid w:val="00CF3ECE"/>
    <w:rsid w:val="00CF4BEC"/>
    <w:rsid w:val="00CF5F3A"/>
    <w:rsid w:val="00CF6054"/>
    <w:rsid w:val="00CF6947"/>
    <w:rsid w:val="00CF6CC1"/>
    <w:rsid w:val="00D005FF"/>
    <w:rsid w:val="00D006C8"/>
    <w:rsid w:val="00D00948"/>
    <w:rsid w:val="00D00BA1"/>
    <w:rsid w:val="00D00C1F"/>
    <w:rsid w:val="00D00C42"/>
    <w:rsid w:val="00D01A08"/>
    <w:rsid w:val="00D033CB"/>
    <w:rsid w:val="00D03438"/>
    <w:rsid w:val="00D03ADE"/>
    <w:rsid w:val="00D04842"/>
    <w:rsid w:val="00D07DE6"/>
    <w:rsid w:val="00D07F75"/>
    <w:rsid w:val="00D12EE0"/>
    <w:rsid w:val="00D16016"/>
    <w:rsid w:val="00D16373"/>
    <w:rsid w:val="00D1679C"/>
    <w:rsid w:val="00D20120"/>
    <w:rsid w:val="00D218A6"/>
    <w:rsid w:val="00D2190D"/>
    <w:rsid w:val="00D23722"/>
    <w:rsid w:val="00D23C64"/>
    <w:rsid w:val="00D23CBA"/>
    <w:rsid w:val="00D244E3"/>
    <w:rsid w:val="00D24A72"/>
    <w:rsid w:val="00D25933"/>
    <w:rsid w:val="00D266B2"/>
    <w:rsid w:val="00D26B29"/>
    <w:rsid w:val="00D31669"/>
    <w:rsid w:val="00D3340C"/>
    <w:rsid w:val="00D34B1A"/>
    <w:rsid w:val="00D34DC1"/>
    <w:rsid w:val="00D35D79"/>
    <w:rsid w:val="00D36DC0"/>
    <w:rsid w:val="00D37B73"/>
    <w:rsid w:val="00D37F2F"/>
    <w:rsid w:val="00D403C2"/>
    <w:rsid w:val="00D43D0F"/>
    <w:rsid w:val="00D44645"/>
    <w:rsid w:val="00D448DB"/>
    <w:rsid w:val="00D456FD"/>
    <w:rsid w:val="00D518E8"/>
    <w:rsid w:val="00D51A0F"/>
    <w:rsid w:val="00D53A7A"/>
    <w:rsid w:val="00D54B74"/>
    <w:rsid w:val="00D554EC"/>
    <w:rsid w:val="00D568DC"/>
    <w:rsid w:val="00D606D1"/>
    <w:rsid w:val="00D628E0"/>
    <w:rsid w:val="00D62946"/>
    <w:rsid w:val="00D62C14"/>
    <w:rsid w:val="00D62F33"/>
    <w:rsid w:val="00D636CD"/>
    <w:rsid w:val="00D6555B"/>
    <w:rsid w:val="00D66FF2"/>
    <w:rsid w:val="00D6769C"/>
    <w:rsid w:val="00D71E39"/>
    <w:rsid w:val="00D727BD"/>
    <w:rsid w:val="00D744B5"/>
    <w:rsid w:val="00D77286"/>
    <w:rsid w:val="00D77454"/>
    <w:rsid w:val="00D77D53"/>
    <w:rsid w:val="00D802B1"/>
    <w:rsid w:val="00D802B9"/>
    <w:rsid w:val="00D80731"/>
    <w:rsid w:val="00D809E3"/>
    <w:rsid w:val="00D80FEA"/>
    <w:rsid w:val="00D829B5"/>
    <w:rsid w:val="00D8449D"/>
    <w:rsid w:val="00D84549"/>
    <w:rsid w:val="00D85336"/>
    <w:rsid w:val="00D86A6A"/>
    <w:rsid w:val="00D92E11"/>
    <w:rsid w:val="00D933C9"/>
    <w:rsid w:val="00D93A1D"/>
    <w:rsid w:val="00D958F3"/>
    <w:rsid w:val="00D961E3"/>
    <w:rsid w:val="00D9660A"/>
    <w:rsid w:val="00D97628"/>
    <w:rsid w:val="00DA0491"/>
    <w:rsid w:val="00DA16E1"/>
    <w:rsid w:val="00DA1E21"/>
    <w:rsid w:val="00DA284A"/>
    <w:rsid w:val="00DA56E9"/>
    <w:rsid w:val="00DA63DB"/>
    <w:rsid w:val="00DA6A7C"/>
    <w:rsid w:val="00DB304D"/>
    <w:rsid w:val="00DB47FB"/>
    <w:rsid w:val="00DB50EF"/>
    <w:rsid w:val="00DB6908"/>
    <w:rsid w:val="00DB6F51"/>
    <w:rsid w:val="00DB7EBE"/>
    <w:rsid w:val="00DC0370"/>
    <w:rsid w:val="00DC0ABE"/>
    <w:rsid w:val="00DC12F7"/>
    <w:rsid w:val="00DC1D8A"/>
    <w:rsid w:val="00DC24A7"/>
    <w:rsid w:val="00DC3601"/>
    <w:rsid w:val="00DC5BE7"/>
    <w:rsid w:val="00DC66BB"/>
    <w:rsid w:val="00DD1823"/>
    <w:rsid w:val="00DD25B2"/>
    <w:rsid w:val="00DD2C6A"/>
    <w:rsid w:val="00DD6C09"/>
    <w:rsid w:val="00DD6EE7"/>
    <w:rsid w:val="00DE28ED"/>
    <w:rsid w:val="00DE2909"/>
    <w:rsid w:val="00DE37A6"/>
    <w:rsid w:val="00DE4B6D"/>
    <w:rsid w:val="00DE57DC"/>
    <w:rsid w:val="00DE60AA"/>
    <w:rsid w:val="00DE6424"/>
    <w:rsid w:val="00DE6CBB"/>
    <w:rsid w:val="00DF01F3"/>
    <w:rsid w:val="00DF032B"/>
    <w:rsid w:val="00DF1F28"/>
    <w:rsid w:val="00DF4878"/>
    <w:rsid w:val="00DF4B19"/>
    <w:rsid w:val="00DF52D4"/>
    <w:rsid w:val="00DF7EE2"/>
    <w:rsid w:val="00E01B7A"/>
    <w:rsid w:val="00E02A01"/>
    <w:rsid w:val="00E02BB3"/>
    <w:rsid w:val="00E0451C"/>
    <w:rsid w:val="00E04B58"/>
    <w:rsid w:val="00E05506"/>
    <w:rsid w:val="00E0551B"/>
    <w:rsid w:val="00E05CF4"/>
    <w:rsid w:val="00E05D8D"/>
    <w:rsid w:val="00E11319"/>
    <w:rsid w:val="00E12541"/>
    <w:rsid w:val="00E15CF5"/>
    <w:rsid w:val="00E16169"/>
    <w:rsid w:val="00E20381"/>
    <w:rsid w:val="00E2055A"/>
    <w:rsid w:val="00E20719"/>
    <w:rsid w:val="00E22807"/>
    <w:rsid w:val="00E23A7E"/>
    <w:rsid w:val="00E2447D"/>
    <w:rsid w:val="00E24DF3"/>
    <w:rsid w:val="00E25646"/>
    <w:rsid w:val="00E26396"/>
    <w:rsid w:val="00E26AF0"/>
    <w:rsid w:val="00E27289"/>
    <w:rsid w:val="00E2776C"/>
    <w:rsid w:val="00E27982"/>
    <w:rsid w:val="00E313CB"/>
    <w:rsid w:val="00E32838"/>
    <w:rsid w:val="00E34013"/>
    <w:rsid w:val="00E34538"/>
    <w:rsid w:val="00E34539"/>
    <w:rsid w:val="00E34D2F"/>
    <w:rsid w:val="00E3694A"/>
    <w:rsid w:val="00E40DDC"/>
    <w:rsid w:val="00E41FE4"/>
    <w:rsid w:val="00E44EAD"/>
    <w:rsid w:val="00E45371"/>
    <w:rsid w:val="00E46401"/>
    <w:rsid w:val="00E519D0"/>
    <w:rsid w:val="00E5242B"/>
    <w:rsid w:val="00E52D03"/>
    <w:rsid w:val="00E52E8C"/>
    <w:rsid w:val="00E54AD4"/>
    <w:rsid w:val="00E54FBE"/>
    <w:rsid w:val="00E5504D"/>
    <w:rsid w:val="00E566AF"/>
    <w:rsid w:val="00E56D58"/>
    <w:rsid w:val="00E570EC"/>
    <w:rsid w:val="00E60727"/>
    <w:rsid w:val="00E61AA5"/>
    <w:rsid w:val="00E62BC4"/>
    <w:rsid w:val="00E639D0"/>
    <w:rsid w:val="00E66EDC"/>
    <w:rsid w:val="00E70CE1"/>
    <w:rsid w:val="00E70F4B"/>
    <w:rsid w:val="00E71DD3"/>
    <w:rsid w:val="00E73E28"/>
    <w:rsid w:val="00E74C0E"/>
    <w:rsid w:val="00E74D52"/>
    <w:rsid w:val="00E815BE"/>
    <w:rsid w:val="00E83B39"/>
    <w:rsid w:val="00E84867"/>
    <w:rsid w:val="00E86AD8"/>
    <w:rsid w:val="00E8771C"/>
    <w:rsid w:val="00E90334"/>
    <w:rsid w:val="00E91878"/>
    <w:rsid w:val="00E9332B"/>
    <w:rsid w:val="00E94591"/>
    <w:rsid w:val="00E953B3"/>
    <w:rsid w:val="00E953D8"/>
    <w:rsid w:val="00E95706"/>
    <w:rsid w:val="00E97B08"/>
    <w:rsid w:val="00EA095C"/>
    <w:rsid w:val="00EA0DB8"/>
    <w:rsid w:val="00EA141C"/>
    <w:rsid w:val="00EA2619"/>
    <w:rsid w:val="00EA2EB9"/>
    <w:rsid w:val="00EA55D9"/>
    <w:rsid w:val="00EA6CDF"/>
    <w:rsid w:val="00EA768A"/>
    <w:rsid w:val="00EA7E30"/>
    <w:rsid w:val="00EB05B1"/>
    <w:rsid w:val="00EB115B"/>
    <w:rsid w:val="00EB2E6E"/>
    <w:rsid w:val="00EB3B8B"/>
    <w:rsid w:val="00EB4CC2"/>
    <w:rsid w:val="00EC0977"/>
    <w:rsid w:val="00EC451C"/>
    <w:rsid w:val="00EC48E6"/>
    <w:rsid w:val="00EC4A6A"/>
    <w:rsid w:val="00EC6B3A"/>
    <w:rsid w:val="00EC749D"/>
    <w:rsid w:val="00ED0AC1"/>
    <w:rsid w:val="00ED1152"/>
    <w:rsid w:val="00ED25C1"/>
    <w:rsid w:val="00ED27FC"/>
    <w:rsid w:val="00ED484A"/>
    <w:rsid w:val="00ED61FE"/>
    <w:rsid w:val="00ED7FF8"/>
    <w:rsid w:val="00EE053B"/>
    <w:rsid w:val="00EE0F5E"/>
    <w:rsid w:val="00EE493A"/>
    <w:rsid w:val="00EE4EA4"/>
    <w:rsid w:val="00EE57B9"/>
    <w:rsid w:val="00EE6009"/>
    <w:rsid w:val="00EE639F"/>
    <w:rsid w:val="00EE780F"/>
    <w:rsid w:val="00EF0513"/>
    <w:rsid w:val="00EF07C4"/>
    <w:rsid w:val="00EF0866"/>
    <w:rsid w:val="00EF154D"/>
    <w:rsid w:val="00EF1683"/>
    <w:rsid w:val="00EF2F58"/>
    <w:rsid w:val="00EF4021"/>
    <w:rsid w:val="00EF5C7D"/>
    <w:rsid w:val="00EF5D8D"/>
    <w:rsid w:val="00EF6AAD"/>
    <w:rsid w:val="00F0009F"/>
    <w:rsid w:val="00F013EB"/>
    <w:rsid w:val="00F02AA0"/>
    <w:rsid w:val="00F05456"/>
    <w:rsid w:val="00F0621A"/>
    <w:rsid w:val="00F07C59"/>
    <w:rsid w:val="00F11AE3"/>
    <w:rsid w:val="00F13857"/>
    <w:rsid w:val="00F14875"/>
    <w:rsid w:val="00F14D6F"/>
    <w:rsid w:val="00F15332"/>
    <w:rsid w:val="00F15E5D"/>
    <w:rsid w:val="00F20108"/>
    <w:rsid w:val="00F2169C"/>
    <w:rsid w:val="00F228CA"/>
    <w:rsid w:val="00F2361D"/>
    <w:rsid w:val="00F2498B"/>
    <w:rsid w:val="00F24E6E"/>
    <w:rsid w:val="00F25EF5"/>
    <w:rsid w:val="00F26275"/>
    <w:rsid w:val="00F2659B"/>
    <w:rsid w:val="00F26D7A"/>
    <w:rsid w:val="00F305FA"/>
    <w:rsid w:val="00F32A71"/>
    <w:rsid w:val="00F33797"/>
    <w:rsid w:val="00F34029"/>
    <w:rsid w:val="00F341B7"/>
    <w:rsid w:val="00F3633F"/>
    <w:rsid w:val="00F4237E"/>
    <w:rsid w:val="00F4351A"/>
    <w:rsid w:val="00F43EC5"/>
    <w:rsid w:val="00F4418A"/>
    <w:rsid w:val="00F520B3"/>
    <w:rsid w:val="00F521A3"/>
    <w:rsid w:val="00F52A10"/>
    <w:rsid w:val="00F52C4F"/>
    <w:rsid w:val="00F54CA4"/>
    <w:rsid w:val="00F56254"/>
    <w:rsid w:val="00F5697B"/>
    <w:rsid w:val="00F57DFC"/>
    <w:rsid w:val="00F60FEB"/>
    <w:rsid w:val="00F62FD0"/>
    <w:rsid w:val="00F630C6"/>
    <w:rsid w:val="00F6623F"/>
    <w:rsid w:val="00F66463"/>
    <w:rsid w:val="00F66B77"/>
    <w:rsid w:val="00F67481"/>
    <w:rsid w:val="00F70AA7"/>
    <w:rsid w:val="00F72814"/>
    <w:rsid w:val="00F731A1"/>
    <w:rsid w:val="00F74679"/>
    <w:rsid w:val="00F75A15"/>
    <w:rsid w:val="00F77089"/>
    <w:rsid w:val="00F80F7B"/>
    <w:rsid w:val="00F82659"/>
    <w:rsid w:val="00F83124"/>
    <w:rsid w:val="00F83AF2"/>
    <w:rsid w:val="00F85144"/>
    <w:rsid w:val="00F85CC5"/>
    <w:rsid w:val="00F8630B"/>
    <w:rsid w:val="00F86501"/>
    <w:rsid w:val="00F91689"/>
    <w:rsid w:val="00F92EF2"/>
    <w:rsid w:val="00F9332E"/>
    <w:rsid w:val="00F94587"/>
    <w:rsid w:val="00F96530"/>
    <w:rsid w:val="00F96A32"/>
    <w:rsid w:val="00F970D2"/>
    <w:rsid w:val="00F97DB0"/>
    <w:rsid w:val="00FA51CA"/>
    <w:rsid w:val="00FA7259"/>
    <w:rsid w:val="00FA726D"/>
    <w:rsid w:val="00FA7316"/>
    <w:rsid w:val="00FA7381"/>
    <w:rsid w:val="00FA74C4"/>
    <w:rsid w:val="00FA7B26"/>
    <w:rsid w:val="00FA7F62"/>
    <w:rsid w:val="00FB2E72"/>
    <w:rsid w:val="00FB4F39"/>
    <w:rsid w:val="00FB58ED"/>
    <w:rsid w:val="00FB60BC"/>
    <w:rsid w:val="00FC0EA9"/>
    <w:rsid w:val="00FC18C0"/>
    <w:rsid w:val="00FC2129"/>
    <w:rsid w:val="00FC21DB"/>
    <w:rsid w:val="00FC350B"/>
    <w:rsid w:val="00FC464C"/>
    <w:rsid w:val="00FC4A26"/>
    <w:rsid w:val="00FC4A80"/>
    <w:rsid w:val="00FC50A9"/>
    <w:rsid w:val="00FC5C65"/>
    <w:rsid w:val="00FC5F97"/>
    <w:rsid w:val="00FC60EA"/>
    <w:rsid w:val="00FC697E"/>
    <w:rsid w:val="00FC7E16"/>
    <w:rsid w:val="00FC7E84"/>
    <w:rsid w:val="00FD0B7E"/>
    <w:rsid w:val="00FD2923"/>
    <w:rsid w:val="00FD2962"/>
    <w:rsid w:val="00FD2DBF"/>
    <w:rsid w:val="00FD41F1"/>
    <w:rsid w:val="00FD4655"/>
    <w:rsid w:val="00FD4B3F"/>
    <w:rsid w:val="00FD4EEB"/>
    <w:rsid w:val="00FD6D10"/>
    <w:rsid w:val="00FD70CC"/>
    <w:rsid w:val="00FD72DE"/>
    <w:rsid w:val="00FE13F6"/>
    <w:rsid w:val="00FE2DE4"/>
    <w:rsid w:val="00FE3DB0"/>
    <w:rsid w:val="00FE3E47"/>
    <w:rsid w:val="00FE436C"/>
    <w:rsid w:val="00FE744B"/>
    <w:rsid w:val="00FF1DE7"/>
    <w:rsid w:val="00FF32AD"/>
    <w:rsid w:val="00FF3546"/>
    <w:rsid w:val="00FF5440"/>
    <w:rsid w:val="00FF5E1E"/>
    <w:rsid w:val="00FF5E73"/>
    <w:rsid w:val="00FF5FE7"/>
    <w:rsid w:val="00FF7A52"/>
    <w:rsid w:val="0C5E7D22"/>
    <w:rsid w:val="0F83013F"/>
    <w:rsid w:val="1029E100"/>
    <w:rsid w:val="1D399FF5"/>
    <w:rsid w:val="1D6734EF"/>
    <w:rsid w:val="2062C867"/>
    <w:rsid w:val="2C691856"/>
    <w:rsid w:val="2F766447"/>
    <w:rsid w:val="40B94AF6"/>
    <w:rsid w:val="48041BDF"/>
    <w:rsid w:val="53BA2C08"/>
    <w:rsid w:val="5EC0F140"/>
    <w:rsid w:val="6082C68D"/>
    <w:rsid w:val="6445B89C"/>
    <w:rsid w:val="646EAA4D"/>
    <w:rsid w:val="69780297"/>
    <w:rsid w:val="6BBB8063"/>
    <w:rsid w:val="6F6C98D6"/>
    <w:rsid w:val="7C64A7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BC7F4"/>
  <w15:docId w15:val="{7C3C0751-54B7-4E3C-AE58-FAFB58A6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336"/>
    <w:rPr>
      <w:sz w:val="24"/>
      <w:szCs w:val="24"/>
      <w:lang w:val="en-AU" w:eastAsia="en-AU"/>
    </w:rPr>
  </w:style>
  <w:style w:type="paragraph" w:styleId="Heading1">
    <w:name w:val="heading 1"/>
    <w:basedOn w:val="Normal"/>
    <w:next w:val="Normal"/>
    <w:link w:val="Heading1Char"/>
    <w:autoRedefine/>
    <w:qFormat/>
    <w:rsid w:val="007A7864"/>
    <w:pPr>
      <w:keepNext/>
      <w:spacing w:before="240" w:after="60"/>
      <w:ind w:left="720" w:right="-64" w:hanging="720"/>
      <w:outlineLvl w:val="0"/>
    </w:pPr>
    <w:rPr>
      <w:rFonts w:ascii="Book Antiqua" w:hAnsi="Book Antiqua"/>
      <w:b/>
      <w:kern w:val="32"/>
      <w:sz w:val="44"/>
      <w:szCs w:val="44"/>
    </w:rPr>
  </w:style>
  <w:style w:type="paragraph" w:styleId="Heading3">
    <w:name w:val="heading 3"/>
    <w:basedOn w:val="Normal"/>
    <w:link w:val="Heading3Char"/>
    <w:uiPriority w:val="9"/>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583"/>
    <w:rPr>
      <w:color w:val="0000FF"/>
      <w:u w:val="single"/>
    </w:rPr>
  </w:style>
  <w:style w:type="table" w:styleId="TableGrid">
    <w:name w:val="Table Grid"/>
    <w:basedOn w:val="TableNormal"/>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semiHidden/>
    <w:rsid w:val="00635413"/>
    <w:rPr>
      <w:sz w:val="20"/>
      <w:szCs w:val="20"/>
    </w:rPr>
  </w:style>
  <w:style w:type="character" w:styleId="FootnoteReference">
    <w:name w:val="footnote reference"/>
    <w:semiHidden/>
    <w:rsid w:val="00635413"/>
    <w:rPr>
      <w:vertAlign w:val="superscript"/>
    </w:rPr>
  </w:style>
  <w:style w:type="character" w:styleId="CommentReference">
    <w:name w:val="annotation reference"/>
    <w:semiHidden/>
    <w:rsid w:val="001A7651"/>
    <w:rPr>
      <w:sz w:val="16"/>
      <w:szCs w:val="16"/>
    </w:rPr>
  </w:style>
  <w:style w:type="paragraph" w:styleId="CommentText">
    <w:name w:val="annotation text"/>
    <w:basedOn w:val="Normal"/>
    <w:semiHidden/>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7A7864"/>
    <w:rPr>
      <w:rFonts w:ascii="Book Antiqua" w:hAnsi="Book Antiqua"/>
      <w:b/>
      <w:kern w:val="32"/>
      <w:sz w:val="44"/>
      <w:szCs w:val="44"/>
      <w:lang w:val="en-AU" w:eastAsia="en-AU"/>
    </w:rPr>
  </w:style>
  <w:style w:type="paragraph" w:customStyle="1" w:styleId="Default">
    <w:name w:val="Default"/>
    <w:rsid w:val="00940F44"/>
    <w:pPr>
      <w:autoSpaceDE w:val="0"/>
      <w:autoSpaceDN w:val="0"/>
      <w:adjustRightInd w:val="0"/>
    </w:pPr>
    <w:rPr>
      <w:color w:val="000000"/>
      <w:sz w:val="24"/>
      <w:szCs w:val="24"/>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basedOn w:val="Normal"/>
    <w:uiPriority w:val="34"/>
    <w:qFormat/>
    <w:rsid w:val="006A4CCD"/>
    <w:pPr>
      <w:ind w:left="720"/>
      <w:contextualSpacing/>
    </w:pPr>
    <w:rPr>
      <w:sz w:val="20"/>
      <w:szCs w:val="20"/>
    </w:rPr>
  </w:style>
  <w:style w:type="character" w:customStyle="1" w:styleId="normaltextrun">
    <w:name w:val="normaltextrun"/>
    <w:basedOn w:val="DefaultParagraphFont"/>
    <w:rsid w:val="00281E4F"/>
  </w:style>
  <w:style w:type="character" w:styleId="FollowedHyperlink">
    <w:name w:val="FollowedHyperlink"/>
    <w:basedOn w:val="DefaultParagraphFont"/>
    <w:semiHidden/>
    <w:unhideWhenUsed/>
    <w:rsid w:val="00C26ECD"/>
    <w:rPr>
      <w:color w:val="954F72" w:themeColor="followedHyperlink"/>
      <w:u w:val="single"/>
    </w:rPr>
  </w:style>
  <w:style w:type="paragraph" w:styleId="Revision">
    <w:name w:val="Revision"/>
    <w:hidden/>
    <w:uiPriority w:val="99"/>
    <w:semiHidden/>
    <w:rsid w:val="00AE1FE9"/>
    <w:rPr>
      <w:sz w:val="24"/>
      <w:szCs w:val="24"/>
      <w:lang w:val="en-AU" w:eastAsia="en-AU"/>
    </w:rPr>
  </w:style>
  <w:style w:type="character" w:customStyle="1" w:styleId="eop">
    <w:name w:val="eop"/>
    <w:basedOn w:val="DefaultParagraphFont"/>
    <w:rsid w:val="00AE1FE9"/>
  </w:style>
  <w:style w:type="paragraph" w:customStyle="1" w:styleId="paragraph">
    <w:name w:val="paragraph"/>
    <w:basedOn w:val="Normal"/>
    <w:rsid w:val="00AE1FE9"/>
    <w:pPr>
      <w:spacing w:before="100" w:beforeAutospacing="1" w:after="100" w:afterAutospacing="1"/>
    </w:pPr>
  </w:style>
  <w:style w:type="character" w:styleId="UnresolvedMention">
    <w:name w:val="Unresolved Mention"/>
    <w:basedOn w:val="DefaultParagraphFont"/>
    <w:uiPriority w:val="99"/>
    <w:semiHidden/>
    <w:unhideWhenUsed/>
    <w:rsid w:val="00927BE2"/>
    <w:rPr>
      <w:color w:val="605E5C"/>
      <w:shd w:val="clear" w:color="auto" w:fill="E1DFDD"/>
    </w:rPr>
  </w:style>
  <w:style w:type="character" w:customStyle="1" w:styleId="ui-provider">
    <w:name w:val="ui-provider"/>
    <w:basedOn w:val="DefaultParagraphFont"/>
    <w:rsid w:val="00841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16455922">
      <w:bodyDiv w:val="1"/>
      <w:marLeft w:val="0"/>
      <w:marRight w:val="0"/>
      <w:marTop w:val="0"/>
      <w:marBottom w:val="0"/>
      <w:divBdr>
        <w:top w:val="none" w:sz="0" w:space="0" w:color="auto"/>
        <w:left w:val="none" w:sz="0" w:space="0" w:color="auto"/>
        <w:bottom w:val="none" w:sz="0" w:space="0" w:color="auto"/>
        <w:right w:val="none" w:sz="0" w:space="0" w:color="auto"/>
      </w:divBdr>
    </w:div>
    <w:div w:id="996151451">
      <w:bodyDiv w:val="1"/>
      <w:marLeft w:val="0"/>
      <w:marRight w:val="0"/>
      <w:marTop w:val="0"/>
      <w:marBottom w:val="0"/>
      <w:divBdr>
        <w:top w:val="none" w:sz="0" w:space="0" w:color="auto"/>
        <w:left w:val="none" w:sz="0" w:space="0" w:color="auto"/>
        <w:bottom w:val="none" w:sz="0" w:space="0" w:color="auto"/>
        <w:right w:val="none" w:sz="0" w:space="0" w:color="auto"/>
      </w:divBdr>
    </w:div>
    <w:div w:id="1137140140">
      <w:bodyDiv w:val="1"/>
      <w:marLeft w:val="0"/>
      <w:marRight w:val="0"/>
      <w:marTop w:val="0"/>
      <w:marBottom w:val="0"/>
      <w:divBdr>
        <w:top w:val="none" w:sz="0" w:space="0" w:color="auto"/>
        <w:left w:val="none" w:sz="0" w:space="0" w:color="auto"/>
        <w:bottom w:val="none" w:sz="0" w:space="0" w:color="auto"/>
        <w:right w:val="none" w:sz="0" w:space="0" w:color="auto"/>
      </w:divBdr>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p@supcourt.vic.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049caa66ae0773cd815f90ee0067f5fd">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a7051dddf3c2dc15c4788babcdb1be8f"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464e00b-0b32-4156-8404-d5d411511567">
      <Terms xmlns="http://schemas.microsoft.com/office/infopath/2007/PartnerControls"/>
    </lcf76f155ced4ddcb4097134ff3c332f>
    <Notes xmlns="5464e00b-0b32-4156-8404-d5d411511567" xsi:nil="true"/>
    <Completion xmlns="5464e00b-0b32-4156-8404-d5d411511567" xsi:nil="true"/>
  </documentManagement>
</p:properties>
</file>

<file path=customXml/itemProps1.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2.xml><?xml version="1.0" encoding="utf-8"?>
<ds:datastoreItem xmlns:ds="http://schemas.openxmlformats.org/officeDocument/2006/customXml" ds:itemID="{B9B4FCE5-6958-470E-81D5-627C53FE6947}">
  <ds:schemaRefs>
    <ds:schemaRef ds:uri="http://schemas.openxmlformats.org/officeDocument/2006/bibliography"/>
  </ds:schemaRefs>
</ds:datastoreItem>
</file>

<file path=customXml/itemProps3.xml><?xml version="1.0" encoding="utf-8"?>
<ds:datastoreItem xmlns:ds="http://schemas.openxmlformats.org/officeDocument/2006/customXml" ds:itemID="{B04C8D21-A150-4BE8-A9FE-4A66F51FDA2B}">
  <ds:schemaRefs>
    <ds:schemaRef ds:uri="http://schemas.openxmlformats.org/officeDocument/2006/bibliography"/>
  </ds:schemaRefs>
</ds:datastoreItem>
</file>

<file path=customXml/itemProps4.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5.xml><?xml version="1.0" encoding="utf-8"?>
<ds:datastoreItem xmlns:ds="http://schemas.openxmlformats.org/officeDocument/2006/customXml" ds:itemID="{7D7D52B8-A0C2-4C42-8208-BC9B843F754E}"/>
</file>

<file path=customXml/itemProps6.xml><?xml version="1.0" encoding="utf-8"?>
<ds:datastoreItem xmlns:ds="http://schemas.openxmlformats.org/officeDocument/2006/customXml" ds:itemID="{F53C5FFA-8516-4FEC-A1E4-38241312D513}">
  <ds:schemaRefs>
    <ds:schemaRef ds:uri="http://schemas.microsoft.com/office/2006/metadata/properties"/>
    <ds:schemaRef ds:uri="http://schemas.microsoft.com/office/infopath/2007/PartnerControls"/>
    <ds:schemaRef ds:uri="c1cf93c2-ef2b-4781-9f58-1c6d5f95bff6"/>
    <ds:schemaRef ds:uri="44ca1996-1f21-40f0-9da6-5fcfc289a2ba"/>
    <ds:schemaRef ds:uri="f75ba0ac-9ef6-4e83-af49-9cf7b58b845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2654</Words>
  <Characters>13268</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Practice Note SC CL 6 Trusts Equity and Probate List</vt:lpstr>
    </vt:vector>
  </TitlesOfParts>
  <Company>Supreme Court of Victoria</Company>
  <LinksUpToDate>false</LinksUpToDate>
  <CharactersWithSpaces>15891</CharactersWithSpaces>
  <SharedDoc>false</SharedDoc>
  <HLinks>
    <vt:vector size="6" baseType="variant">
      <vt:variant>
        <vt:i4>2424861</vt:i4>
      </vt:variant>
      <vt:variant>
        <vt:i4>0</vt:i4>
      </vt:variant>
      <vt:variant>
        <vt:i4>0</vt:i4>
      </vt:variant>
      <vt:variant>
        <vt:i4>5</vt:i4>
      </vt:variant>
      <vt:variant>
        <vt:lpwstr>mailto:tep@supcourt.vic.gov.au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Note SC CL 6 Trusts Equity and Probate List</dc:title>
  <dc:subject/>
  <dc:creator>Supreme Court of Victoria</dc:creator>
  <cp:keywords/>
  <dc:description/>
  <cp:lastModifiedBy>Claire Downey</cp:lastModifiedBy>
  <cp:revision>2</cp:revision>
  <cp:lastPrinted>2024-03-29T19:44:00Z</cp:lastPrinted>
  <dcterms:created xsi:type="dcterms:W3CDTF">2025-12-16T01:33:00Z</dcterms:created>
  <dcterms:modified xsi:type="dcterms:W3CDTF">2025-12-16T01:33:00Z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MediaServiceImageTags">
    <vt:lpwstr/>
  </property>
  <property fmtid="{D5CDD505-2E9C-101B-9397-08002B2CF9AE}" pid="4" name="ContentTypeId">
    <vt:lpwstr>0x01010021784356EB05BA48A782C06D5CE0C944</vt:lpwstr>
  </property>
</Properties>
</file>