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4D25" w14:textId="31056FEE" w:rsidR="00D85336" w:rsidRPr="00771C95" w:rsidRDefault="00CD0331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  <w:r w:rsidRPr="00771C95">
        <w:rPr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7728" behindDoc="0" locked="0" layoutInCell="1" allowOverlap="0" wp14:anchorId="2F758B34" wp14:editId="00FB05C7">
            <wp:simplePos x="0" y="0"/>
            <wp:positionH relativeFrom="column">
              <wp:posOffset>2238375</wp:posOffset>
            </wp:positionH>
            <wp:positionV relativeFrom="paragraph">
              <wp:posOffset>0</wp:posOffset>
            </wp:positionV>
            <wp:extent cx="1323340" cy="1189355"/>
            <wp:effectExtent l="0" t="0" r="0" b="0"/>
            <wp:wrapSquare wrapText="bothSides"/>
            <wp:docPr id="3" name="Picture 3" descr="SCV_Red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V_Red_CMY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48CEE" w14:textId="77777777" w:rsidR="00D85336" w:rsidRPr="00771C95" w:rsidRDefault="00D85336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</w:p>
    <w:p w14:paraId="7AD392FB" w14:textId="77777777" w:rsidR="00D85336" w:rsidRPr="00771C95" w:rsidRDefault="00D85336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</w:p>
    <w:p w14:paraId="2FAE686D" w14:textId="5F3C8D4B" w:rsidR="003817CD" w:rsidRDefault="003817CD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color w:val="000000"/>
          <w:sz w:val="44"/>
          <w:szCs w:val="44"/>
        </w:rPr>
      </w:pPr>
    </w:p>
    <w:p w14:paraId="4CFB5BC3" w14:textId="13D99BD4" w:rsidR="00271B59" w:rsidRPr="007917BE" w:rsidRDefault="003817CD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color w:val="000000"/>
          <w:sz w:val="44"/>
          <w:szCs w:val="44"/>
        </w:rPr>
      </w:pPr>
      <w:r>
        <w:rPr>
          <w:rFonts w:ascii="Book Antiqua" w:hAnsi="Book Antiqua"/>
          <w:b/>
          <w:bCs/>
          <w:color w:val="000000"/>
          <w:sz w:val="44"/>
          <w:szCs w:val="44"/>
        </w:rPr>
        <w:t>Supreme C</w:t>
      </w:r>
      <w:r w:rsidR="00271B59" w:rsidRPr="007917BE">
        <w:rPr>
          <w:rFonts w:ascii="Book Antiqua" w:hAnsi="Book Antiqua"/>
          <w:b/>
          <w:bCs/>
          <w:color w:val="000000"/>
          <w:sz w:val="44"/>
          <w:szCs w:val="44"/>
        </w:rPr>
        <w:t>ourt of Victoria</w:t>
      </w:r>
    </w:p>
    <w:p w14:paraId="11FFDD9F" w14:textId="3A040D18" w:rsidR="00271B59" w:rsidRPr="007917BE" w:rsidRDefault="00271B59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  <w:r w:rsidRPr="007917BE">
        <w:rPr>
          <w:rFonts w:ascii="Book Antiqua" w:hAnsi="Book Antiqua"/>
          <w:b/>
          <w:color w:val="000000"/>
          <w:sz w:val="28"/>
        </w:rPr>
        <w:t xml:space="preserve">Practice Note </w:t>
      </w:r>
      <w:r w:rsidR="00D629C2">
        <w:rPr>
          <w:rFonts w:ascii="Book Antiqua" w:hAnsi="Book Antiqua"/>
          <w:b/>
          <w:color w:val="000000"/>
          <w:sz w:val="28"/>
        </w:rPr>
        <w:t>SC Gen 22</w:t>
      </w:r>
    </w:p>
    <w:p w14:paraId="66779301" w14:textId="55FDB5EA" w:rsidR="00271B59" w:rsidRDefault="007B43D8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  <w:r>
        <w:rPr>
          <w:b/>
          <w:color w:val="000000"/>
          <w:sz w:val="28"/>
        </w:rPr>
        <w:t>Associate Judges’ Applications List</w:t>
      </w:r>
    </w:p>
    <w:p w14:paraId="02D8B7A1" w14:textId="77777777" w:rsidR="00CD0331" w:rsidRDefault="00CD0331" w:rsidP="00092AF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Book Antiqua" w:hAnsi="Book Antiqua"/>
          <w:b/>
          <w:color w:val="000000"/>
          <w:sz w:val="28"/>
        </w:rPr>
      </w:pPr>
    </w:p>
    <w:p w14:paraId="0A62E4FB" w14:textId="77777777" w:rsidR="00464D13" w:rsidRPr="003F0B3F" w:rsidRDefault="00464D13" w:rsidP="00092AF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b/>
          <w:color w:val="000000"/>
          <w:sz w:val="24"/>
          <w:szCs w:val="24"/>
        </w:rPr>
      </w:pPr>
      <w:r w:rsidRPr="003F0B3F">
        <w:rPr>
          <w:rFonts w:ascii="Book Antiqua" w:hAnsi="Book Antiqua"/>
          <w:b/>
          <w:sz w:val="24"/>
          <w:szCs w:val="24"/>
        </w:rPr>
        <w:t>INTRODUCTION</w:t>
      </w:r>
    </w:p>
    <w:p w14:paraId="0EF73047" w14:textId="77777777" w:rsidR="00464D13" w:rsidRPr="003F0B3F" w:rsidRDefault="00464D13" w:rsidP="00092AF1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 w:rsidRPr="003F0B3F">
        <w:rPr>
          <w:rFonts w:ascii="Book Antiqua" w:hAnsi="Book Antiqua"/>
          <w:sz w:val="24"/>
          <w:szCs w:val="24"/>
        </w:rPr>
        <w:t>The Chief Justice has authorised the issue of the following Practice Note.</w:t>
      </w:r>
    </w:p>
    <w:p w14:paraId="3C03C505" w14:textId="77777777" w:rsidR="00464D13" w:rsidRDefault="00464D13" w:rsidP="00092AF1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 w:rsidRPr="003F0B3F">
        <w:rPr>
          <w:rFonts w:ascii="Book Antiqua" w:hAnsi="Book Antiqua"/>
          <w:sz w:val="24"/>
          <w:szCs w:val="24"/>
        </w:rPr>
        <w:t xml:space="preserve">The purpose of this Practice Note is to </w:t>
      </w:r>
      <w:r>
        <w:rPr>
          <w:rFonts w:ascii="Book Antiqua" w:hAnsi="Book Antiqua"/>
          <w:sz w:val="24"/>
          <w:szCs w:val="24"/>
        </w:rPr>
        <w:t>guide</w:t>
      </w:r>
      <w:r w:rsidRPr="003F0B3F">
        <w:rPr>
          <w:rFonts w:ascii="Book Antiqua" w:hAnsi="Book Antiqua"/>
          <w:sz w:val="24"/>
          <w:szCs w:val="24"/>
        </w:rPr>
        <w:t xml:space="preserve"> the operation of the </w:t>
      </w:r>
      <w:r>
        <w:rPr>
          <w:rFonts w:ascii="Book Antiqua" w:hAnsi="Book Antiqua"/>
          <w:sz w:val="24"/>
          <w:szCs w:val="24"/>
        </w:rPr>
        <w:t>Associate Judges’ Applications List</w:t>
      </w:r>
      <w:r w:rsidRPr="003F0B3F">
        <w:rPr>
          <w:rFonts w:ascii="Book Antiqua" w:hAnsi="Book Antiqua"/>
          <w:sz w:val="24"/>
          <w:szCs w:val="24"/>
        </w:rPr>
        <w:t>.</w:t>
      </w:r>
    </w:p>
    <w:p w14:paraId="77AA379D" w14:textId="2575A250" w:rsidR="00464D13" w:rsidRDefault="00464D13" w:rsidP="00092AF1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Associate Judges’ Applications List </w:t>
      </w:r>
      <w:r w:rsidR="002E6EB6">
        <w:rPr>
          <w:rFonts w:ascii="Book Antiqua" w:hAnsi="Book Antiqua"/>
          <w:sz w:val="24"/>
          <w:szCs w:val="24"/>
        </w:rPr>
        <w:t xml:space="preserve">was formerly </w:t>
      </w:r>
      <w:r>
        <w:rPr>
          <w:rFonts w:ascii="Book Antiqua" w:hAnsi="Book Antiqua"/>
          <w:sz w:val="24"/>
          <w:szCs w:val="24"/>
        </w:rPr>
        <w:t>known as “Associate Judges’ Practice Court” and “Court 2 Applications”.</w:t>
      </w:r>
    </w:p>
    <w:p w14:paraId="532306FE" w14:textId="5A7A6997" w:rsidR="00707A54" w:rsidRPr="00CE79B8" w:rsidRDefault="00707A54" w:rsidP="00B63B8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This Practice Note is to be read </w:t>
      </w:r>
      <w:r w:rsidR="00EA1C8A">
        <w:rPr>
          <w:rFonts w:ascii="Book Antiqua" w:hAnsi="Book Antiqua"/>
          <w:sz w:val="24"/>
          <w:szCs w:val="24"/>
        </w:rPr>
        <w:t xml:space="preserve">in conjunction with </w:t>
      </w:r>
      <w:r>
        <w:rPr>
          <w:rFonts w:ascii="Book Antiqua" w:hAnsi="Book Antiqua"/>
          <w:sz w:val="24"/>
          <w:szCs w:val="24"/>
        </w:rPr>
        <w:t xml:space="preserve">other </w:t>
      </w:r>
      <w:r w:rsidR="00EA1C8A">
        <w:rPr>
          <w:rFonts w:ascii="Book Antiqua" w:hAnsi="Book Antiqua"/>
          <w:sz w:val="24"/>
          <w:szCs w:val="24"/>
        </w:rPr>
        <w:t xml:space="preserve">directions </w:t>
      </w:r>
      <w:r w:rsidR="00CE79B8">
        <w:rPr>
          <w:rFonts w:ascii="Book Antiqua" w:hAnsi="Book Antiqua"/>
          <w:sz w:val="24"/>
          <w:szCs w:val="24"/>
        </w:rPr>
        <w:t>provided for by</w:t>
      </w:r>
      <w:r w:rsidR="00EA1C8A">
        <w:rPr>
          <w:rFonts w:ascii="Book Antiqua" w:hAnsi="Book Antiqua"/>
          <w:sz w:val="24"/>
          <w:szCs w:val="24"/>
        </w:rPr>
        <w:t xml:space="preserve"> the </w:t>
      </w:r>
      <w:r w:rsidR="00537BA9">
        <w:rPr>
          <w:rFonts w:ascii="Book Antiqua" w:hAnsi="Book Antiqua"/>
          <w:sz w:val="24"/>
          <w:szCs w:val="24"/>
        </w:rPr>
        <w:t>specialist list Practice Notes</w:t>
      </w:r>
      <w:r>
        <w:rPr>
          <w:rFonts w:ascii="Book Antiqua" w:hAnsi="Book Antiqua"/>
          <w:sz w:val="24"/>
          <w:szCs w:val="24"/>
        </w:rPr>
        <w:t xml:space="preserve"> across the Commercial Court</w:t>
      </w:r>
      <w:r w:rsidR="00537BA9">
        <w:rPr>
          <w:rFonts w:ascii="Book Antiqua" w:hAnsi="Book Antiqua"/>
          <w:sz w:val="24"/>
          <w:szCs w:val="24"/>
        </w:rPr>
        <w:t xml:space="preserve"> and Common Law Division.</w:t>
      </w:r>
    </w:p>
    <w:p w14:paraId="591270FC" w14:textId="2B54BD5C" w:rsidR="00F4357B" w:rsidRPr="00F4357B" w:rsidRDefault="00F4357B" w:rsidP="00F4357B">
      <w:pPr>
        <w:spacing w:before="120" w:after="120" w:line="276" w:lineRule="auto"/>
        <w:jc w:val="both"/>
        <w:rPr>
          <w:rFonts w:ascii="Book Antiqua" w:hAnsi="Book Antiqua"/>
        </w:rPr>
      </w:pPr>
    </w:p>
    <w:p w14:paraId="60E063D4" w14:textId="77777777" w:rsidR="00464D13" w:rsidRPr="003F0B3F" w:rsidRDefault="00464D13" w:rsidP="00092AF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3F0B3F">
        <w:rPr>
          <w:rFonts w:ascii="Book Antiqua" w:hAnsi="Book Antiqua"/>
          <w:b/>
          <w:sz w:val="24"/>
          <w:szCs w:val="24"/>
        </w:rPr>
        <w:t>COMMENCEMENT</w:t>
      </w:r>
    </w:p>
    <w:p w14:paraId="2FAF03D1" w14:textId="06652CA7" w:rsidR="00B22AE2" w:rsidRPr="00F4357B" w:rsidRDefault="00464D13" w:rsidP="00DA202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</w:rPr>
      </w:pPr>
      <w:r w:rsidRPr="00F4357B">
        <w:rPr>
          <w:rFonts w:ascii="Book Antiqua" w:hAnsi="Book Antiqua"/>
          <w:sz w:val="24"/>
          <w:szCs w:val="24"/>
        </w:rPr>
        <w:t>This Practice Note was issued and commences o</w:t>
      </w:r>
      <w:r w:rsidRPr="006F3D6B">
        <w:rPr>
          <w:rFonts w:ascii="Book Antiqua" w:hAnsi="Book Antiqua"/>
          <w:sz w:val="24"/>
          <w:szCs w:val="24"/>
        </w:rPr>
        <w:t>n</w:t>
      </w:r>
      <w:r w:rsidR="00B22AE2" w:rsidRPr="006F3D6B">
        <w:rPr>
          <w:rFonts w:ascii="Book Antiqua" w:hAnsi="Book Antiqua"/>
          <w:sz w:val="24"/>
          <w:szCs w:val="24"/>
        </w:rPr>
        <w:t xml:space="preserve"> 1 </w:t>
      </w:r>
      <w:r w:rsidR="003C0379">
        <w:rPr>
          <w:rFonts w:ascii="Book Antiqua" w:hAnsi="Book Antiqua"/>
          <w:sz w:val="24"/>
          <w:szCs w:val="24"/>
        </w:rPr>
        <w:t>December 2025</w:t>
      </w:r>
      <w:r w:rsidR="00B22AE2" w:rsidRPr="00F4357B">
        <w:rPr>
          <w:rFonts w:ascii="Book Antiqua" w:hAnsi="Book Antiqua"/>
          <w:sz w:val="24"/>
          <w:szCs w:val="24"/>
        </w:rPr>
        <w:t>.</w:t>
      </w:r>
    </w:p>
    <w:p w14:paraId="57A8C238" w14:textId="77777777" w:rsidR="00F4357B" w:rsidRPr="00F4357B" w:rsidRDefault="00F4357B" w:rsidP="00F435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</w:rPr>
      </w:pPr>
    </w:p>
    <w:p w14:paraId="5B0864BE" w14:textId="77777777" w:rsidR="00464D13" w:rsidRDefault="00464D13" w:rsidP="00092AF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APPLICATIONS SUITABLE FOR HEARING IN THE ASSOCIATE JUDGES’ APPLICATIONS LIST</w:t>
      </w:r>
    </w:p>
    <w:p w14:paraId="6C0DA3CA" w14:textId="31E2833B" w:rsidR="00464D13" w:rsidRDefault="00464D13" w:rsidP="00092A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</w:t>
      </w:r>
      <w:r w:rsidRPr="006660C2">
        <w:rPr>
          <w:rFonts w:ascii="Book Antiqua" w:hAnsi="Book Antiqua"/>
          <w:sz w:val="24"/>
          <w:szCs w:val="24"/>
        </w:rPr>
        <w:t xml:space="preserve">he </w:t>
      </w:r>
      <w:r>
        <w:rPr>
          <w:rFonts w:ascii="Book Antiqua" w:hAnsi="Book Antiqua"/>
          <w:sz w:val="24"/>
          <w:szCs w:val="24"/>
        </w:rPr>
        <w:t>Associate Judges’ Applications List</w:t>
      </w:r>
      <w:r w:rsidRPr="006660C2">
        <w:rPr>
          <w:rFonts w:ascii="Book Antiqua" w:hAnsi="Book Antiqua"/>
          <w:sz w:val="24"/>
          <w:szCs w:val="24"/>
        </w:rPr>
        <w:t xml:space="preserve"> hears </w:t>
      </w:r>
      <w:r>
        <w:rPr>
          <w:rFonts w:ascii="Book Antiqua" w:hAnsi="Book Antiqua"/>
          <w:sz w:val="24"/>
          <w:szCs w:val="24"/>
        </w:rPr>
        <w:t>application</w:t>
      </w:r>
      <w:r w:rsidR="00092AF1">
        <w:rPr>
          <w:rFonts w:ascii="Book Antiqua" w:hAnsi="Book Antiqua"/>
          <w:sz w:val="24"/>
          <w:szCs w:val="24"/>
        </w:rPr>
        <w:t>s</w:t>
      </w:r>
      <w:r w:rsidR="002C6165">
        <w:rPr>
          <w:rFonts w:ascii="Book Antiqua" w:hAnsi="Book Antiqua"/>
          <w:sz w:val="24"/>
          <w:szCs w:val="24"/>
        </w:rPr>
        <w:t xml:space="preserve"> not dealt within a specialist list</w:t>
      </w:r>
      <w:r>
        <w:rPr>
          <w:rFonts w:ascii="Book Antiqua" w:hAnsi="Book Antiqua"/>
          <w:sz w:val="24"/>
          <w:szCs w:val="24"/>
        </w:rPr>
        <w:t xml:space="preserve"> </w:t>
      </w:r>
      <w:r w:rsidR="000B4ECF">
        <w:rPr>
          <w:rFonts w:ascii="Book Antiqua" w:hAnsi="Book Antiqua"/>
          <w:sz w:val="24"/>
          <w:szCs w:val="24"/>
        </w:rPr>
        <w:t>that</w:t>
      </w:r>
      <w:r w:rsidR="00092AF1">
        <w:rPr>
          <w:rFonts w:ascii="Book Antiqua" w:hAnsi="Book Antiqua"/>
          <w:sz w:val="24"/>
          <w:szCs w:val="24"/>
        </w:rPr>
        <w:t xml:space="preserve"> have an estimated hearing time of two hours </w:t>
      </w:r>
      <w:r w:rsidR="000B4ECF">
        <w:rPr>
          <w:rFonts w:ascii="Book Antiqua" w:hAnsi="Book Antiqua"/>
          <w:sz w:val="24"/>
          <w:szCs w:val="24"/>
        </w:rPr>
        <w:t>or</w:t>
      </w:r>
      <w:r w:rsidR="00092AF1">
        <w:rPr>
          <w:rFonts w:ascii="Book Antiqua" w:hAnsi="Book Antiqua"/>
          <w:sz w:val="24"/>
          <w:szCs w:val="24"/>
        </w:rPr>
        <w:t xml:space="preserve"> less:</w:t>
      </w:r>
    </w:p>
    <w:p w14:paraId="5044C9E5" w14:textId="24ABDF4C" w:rsidR="00092AF1" w:rsidRDefault="00092AF1" w:rsidP="00465CAD">
      <w:pPr>
        <w:pStyle w:val="ListParagraph"/>
        <w:numPr>
          <w:ilvl w:val="2"/>
          <w:numId w:val="2"/>
        </w:numPr>
        <w:tabs>
          <w:tab w:val="left" w:pos="1800"/>
        </w:tabs>
        <w:autoSpaceDE w:val="0"/>
        <w:autoSpaceDN w:val="0"/>
        <w:adjustRightInd w:val="0"/>
        <w:spacing w:before="120" w:after="120" w:line="276" w:lineRule="auto"/>
        <w:ind w:left="1800" w:hanging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which are within the original jurisdiction of an Associate Judge or Judicial Registrar; or</w:t>
      </w:r>
    </w:p>
    <w:p w14:paraId="74BC0D27" w14:textId="6DB7C5C1" w:rsidR="00092AF1" w:rsidRPr="0074135E" w:rsidRDefault="00092AF1" w:rsidP="00465CAD">
      <w:pPr>
        <w:pStyle w:val="ListParagraph"/>
        <w:numPr>
          <w:ilvl w:val="2"/>
          <w:numId w:val="2"/>
        </w:numPr>
        <w:tabs>
          <w:tab w:val="left" w:pos="1800"/>
        </w:tabs>
        <w:autoSpaceDE w:val="0"/>
        <w:autoSpaceDN w:val="0"/>
        <w:adjustRightInd w:val="0"/>
        <w:spacing w:before="120" w:after="120" w:line="276" w:lineRule="auto"/>
        <w:ind w:left="1800" w:hanging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where a Trial Division Judge has referred the matter for hearing in the Associate Judges’ Applications List</w:t>
      </w:r>
      <w:r w:rsidR="00465CAD">
        <w:rPr>
          <w:rFonts w:ascii="Book Antiqua" w:hAnsi="Book Antiqua"/>
          <w:sz w:val="24"/>
          <w:szCs w:val="24"/>
        </w:rPr>
        <w:t>.</w:t>
      </w:r>
    </w:p>
    <w:p w14:paraId="5E5F8CE1" w14:textId="77777777" w:rsidR="004E5508" w:rsidRPr="004E5508" w:rsidRDefault="00A611CB" w:rsidP="004E550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</w:rPr>
      </w:pPr>
      <w:r w:rsidRPr="00A3046B">
        <w:rPr>
          <w:rFonts w:ascii="Book Antiqua" w:hAnsi="Book Antiqua"/>
          <w:sz w:val="24"/>
          <w:szCs w:val="24"/>
        </w:rPr>
        <w:t>Examples of applications suitable for the Associate Judges Applications List include but are not limited to</w:t>
      </w:r>
      <w:r w:rsidR="004F4A1A" w:rsidRPr="00A3046B">
        <w:rPr>
          <w:rFonts w:ascii="Book Antiqua" w:hAnsi="Book Antiqua"/>
          <w:sz w:val="24"/>
          <w:szCs w:val="24"/>
        </w:rPr>
        <w:t>:</w:t>
      </w:r>
    </w:p>
    <w:p w14:paraId="3496B790" w14:textId="173755A4" w:rsidR="00A81385" w:rsidRPr="00465CAD" w:rsidRDefault="00E92C24" w:rsidP="00465CA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120" w:after="120" w:line="276" w:lineRule="auto"/>
        <w:ind w:left="1800" w:hanging="1080"/>
        <w:jc w:val="both"/>
        <w:rPr>
          <w:rFonts w:ascii="Book Antiqua" w:hAnsi="Book Antiqua"/>
          <w:sz w:val="24"/>
          <w:szCs w:val="24"/>
        </w:rPr>
      </w:pPr>
      <w:r w:rsidRPr="004E5508">
        <w:rPr>
          <w:rFonts w:ascii="Book Antiqua" w:hAnsi="Book Antiqua"/>
          <w:sz w:val="24"/>
          <w:szCs w:val="24"/>
        </w:rPr>
        <w:t>S</w:t>
      </w:r>
      <w:r w:rsidR="00A81385" w:rsidRPr="004E5508">
        <w:rPr>
          <w:rFonts w:ascii="Book Antiqua" w:hAnsi="Book Antiqua"/>
          <w:sz w:val="24"/>
          <w:szCs w:val="24"/>
        </w:rPr>
        <w:t>ub</w:t>
      </w:r>
      <w:r w:rsidR="00253456" w:rsidRPr="004E5508">
        <w:rPr>
          <w:rFonts w:ascii="Book Antiqua" w:hAnsi="Book Antiqua"/>
          <w:sz w:val="24"/>
          <w:szCs w:val="24"/>
        </w:rPr>
        <w:t>p</w:t>
      </w:r>
      <w:r w:rsidR="00A81385" w:rsidRPr="004E5508">
        <w:rPr>
          <w:rFonts w:ascii="Book Antiqua" w:hAnsi="Book Antiqua"/>
          <w:sz w:val="24"/>
          <w:szCs w:val="24"/>
        </w:rPr>
        <w:t>oena objection/set aside a subpoena</w:t>
      </w:r>
      <w:r w:rsidR="0083475F">
        <w:rPr>
          <w:rFonts w:ascii="Book Antiqua" w:hAnsi="Book Antiqua"/>
          <w:sz w:val="24"/>
          <w:szCs w:val="24"/>
        </w:rPr>
        <w:t>;</w:t>
      </w:r>
    </w:p>
    <w:p w14:paraId="150CE961" w14:textId="4823D136" w:rsidR="00A81385" w:rsidRPr="00A81385" w:rsidRDefault="00E92C24" w:rsidP="00465CA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120" w:after="120" w:line="276" w:lineRule="auto"/>
        <w:ind w:left="1800" w:hanging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</w:t>
      </w:r>
      <w:r w:rsidR="00A81385" w:rsidRPr="00A81385">
        <w:rPr>
          <w:rFonts w:ascii="Book Antiqua" w:hAnsi="Book Antiqua"/>
          <w:sz w:val="24"/>
          <w:szCs w:val="24"/>
        </w:rPr>
        <w:t>iscovery disputes/preliminary discovery</w:t>
      </w:r>
      <w:r w:rsidR="0083475F">
        <w:rPr>
          <w:rFonts w:ascii="Book Antiqua" w:hAnsi="Book Antiqua"/>
          <w:sz w:val="24"/>
          <w:szCs w:val="24"/>
        </w:rPr>
        <w:t>;</w:t>
      </w:r>
    </w:p>
    <w:p w14:paraId="2B61EE74" w14:textId="3BB44D4C" w:rsidR="00A81385" w:rsidRPr="00A81385" w:rsidRDefault="00E92C24" w:rsidP="00465CA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120" w:after="120" w:line="276" w:lineRule="auto"/>
        <w:ind w:left="1800" w:hanging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</w:t>
      </w:r>
      <w:r w:rsidR="00A81385" w:rsidRPr="00A81385">
        <w:rPr>
          <w:rFonts w:ascii="Book Antiqua" w:hAnsi="Book Antiqua"/>
          <w:sz w:val="24"/>
          <w:szCs w:val="24"/>
        </w:rPr>
        <w:t>ummary judgment</w:t>
      </w:r>
      <w:r w:rsidR="002E6EB6">
        <w:rPr>
          <w:rFonts w:ascii="Book Antiqua" w:hAnsi="Book Antiqua"/>
          <w:sz w:val="24"/>
          <w:szCs w:val="24"/>
        </w:rPr>
        <w:t>/summary dismissal</w:t>
      </w:r>
      <w:r w:rsidR="0083475F">
        <w:rPr>
          <w:rFonts w:ascii="Book Antiqua" w:hAnsi="Book Antiqua"/>
          <w:sz w:val="24"/>
          <w:szCs w:val="24"/>
        </w:rPr>
        <w:t>;</w:t>
      </w:r>
    </w:p>
    <w:p w14:paraId="6705A52A" w14:textId="4C5E6AEC" w:rsidR="00A81385" w:rsidRPr="00A81385" w:rsidRDefault="00E92C24" w:rsidP="00465CA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120" w:after="120" w:line="276" w:lineRule="auto"/>
        <w:ind w:left="1800" w:hanging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</w:t>
      </w:r>
      <w:r w:rsidR="00A81385" w:rsidRPr="00A81385">
        <w:rPr>
          <w:rFonts w:ascii="Book Antiqua" w:hAnsi="Book Antiqua"/>
          <w:sz w:val="24"/>
          <w:szCs w:val="24"/>
        </w:rPr>
        <w:t>tay</w:t>
      </w:r>
      <w:r w:rsidR="0083475F">
        <w:rPr>
          <w:rFonts w:ascii="Book Antiqua" w:hAnsi="Book Antiqua"/>
          <w:sz w:val="24"/>
          <w:szCs w:val="24"/>
        </w:rPr>
        <w:t>;</w:t>
      </w:r>
    </w:p>
    <w:p w14:paraId="5E9E31F8" w14:textId="06C0E8DC" w:rsidR="00A81385" w:rsidRPr="00A81385" w:rsidRDefault="002E6EB6" w:rsidP="00465CA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120" w:after="120" w:line="276" w:lineRule="auto"/>
        <w:ind w:left="1800" w:hanging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S</w:t>
      </w:r>
      <w:r w:rsidR="00A81385" w:rsidRPr="00A81385">
        <w:rPr>
          <w:rFonts w:ascii="Book Antiqua" w:hAnsi="Book Antiqua"/>
          <w:sz w:val="24"/>
          <w:szCs w:val="24"/>
        </w:rPr>
        <w:t>ecurity for costs</w:t>
      </w:r>
      <w:r w:rsidR="0083475F">
        <w:rPr>
          <w:rFonts w:ascii="Book Antiqua" w:hAnsi="Book Antiqua"/>
          <w:sz w:val="24"/>
          <w:szCs w:val="24"/>
        </w:rPr>
        <w:t>;</w:t>
      </w:r>
    </w:p>
    <w:p w14:paraId="75EFDEA4" w14:textId="033B7BBD" w:rsidR="00A81385" w:rsidRPr="00A81385" w:rsidRDefault="002E6EB6" w:rsidP="00465CA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120" w:after="120" w:line="276" w:lineRule="auto"/>
        <w:ind w:left="1800" w:hanging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Payment out of </w:t>
      </w:r>
      <w:r w:rsidR="00CE79B8">
        <w:rPr>
          <w:rFonts w:ascii="Book Antiqua" w:hAnsi="Book Antiqua"/>
          <w:sz w:val="24"/>
          <w:szCs w:val="24"/>
        </w:rPr>
        <w:t>Funds</w:t>
      </w:r>
      <w:r w:rsidR="00A81385" w:rsidRPr="00A8138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in </w:t>
      </w:r>
      <w:r w:rsidR="00A81385" w:rsidRPr="00A81385">
        <w:rPr>
          <w:rFonts w:ascii="Book Antiqua" w:hAnsi="Book Antiqua"/>
          <w:sz w:val="24"/>
          <w:szCs w:val="24"/>
        </w:rPr>
        <w:t>Court</w:t>
      </w:r>
      <w:r w:rsidR="0083475F">
        <w:rPr>
          <w:rFonts w:ascii="Book Antiqua" w:hAnsi="Book Antiqua"/>
          <w:sz w:val="24"/>
          <w:szCs w:val="24"/>
        </w:rPr>
        <w:t>;</w:t>
      </w:r>
    </w:p>
    <w:p w14:paraId="0E3D3AD5" w14:textId="61A871C6" w:rsidR="00A81385" w:rsidRPr="00A81385" w:rsidRDefault="00E92C24" w:rsidP="00465CA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120" w:after="120" w:line="276" w:lineRule="auto"/>
        <w:ind w:left="1800" w:hanging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</w:t>
      </w:r>
      <w:r w:rsidR="00A81385" w:rsidRPr="00A81385">
        <w:rPr>
          <w:rFonts w:ascii="Book Antiqua" w:hAnsi="Book Antiqua"/>
          <w:sz w:val="24"/>
          <w:szCs w:val="24"/>
        </w:rPr>
        <w:t>et aside a default judgment</w:t>
      </w:r>
      <w:r w:rsidR="0083475F">
        <w:rPr>
          <w:rFonts w:ascii="Book Antiqua" w:hAnsi="Book Antiqua"/>
          <w:sz w:val="24"/>
          <w:szCs w:val="24"/>
        </w:rPr>
        <w:t>;</w:t>
      </w:r>
    </w:p>
    <w:p w14:paraId="5E06BD97" w14:textId="30020AD2" w:rsidR="00A81385" w:rsidRPr="00A81385" w:rsidRDefault="00A81385" w:rsidP="00465CA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120" w:after="120" w:line="276" w:lineRule="auto"/>
        <w:ind w:left="1800" w:hanging="1080"/>
        <w:jc w:val="both"/>
        <w:rPr>
          <w:rFonts w:ascii="Book Antiqua" w:hAnsi="Book Antiqua"/>
          <w:sz w:val="24"/>
          <w:szCs w:val="24"/>
        </w:rPr>
      </w:pPr>
      <w:r w:rsidRPr="00A81385">
        <w:rPr>
          <w:rFonts w:ascii="Book Antiqua" w:hAnsi="Book Antiqua"/>
          <w:sz w:val="24"/>
          <w:szCs w:val="24"/>
        </w:rPr>
        <w:t>Strike out</w:t>
      </w:r>
      <w:r w:rsidR="0083475F">
        <w:rPr>
          <w:rFonts w:ascii="Book Antiqua" w:hAnsi="Book Antiqua"/>
          <w:sz w:val="24"/>
          <w:szCs w:val="24"/>
        </w:rPr>
        <w:t>;</w:t>
      </w:r>
    </w:p>
    <w:p w14:paraId="43A43D3F" w14:textId="33866E0E" w:rsidR="00A81385" w:rsidRPr="00A81385" w:rsidRDefault="002E6EB6" w:rsidP="00465CA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120" w:after="120" w:line="276" w:lineRule="auto"/>
        <w:ind w:left="1800" w:hanging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</w:t>
      </w:r>
      <w:r w:rsidR="00A81385" w:rsidRPr="00A81385">
        <w:rPr>
          <w:rFonts w:ascii="Book Antiqua" w:hAnsi="Book Antiqua"/>
          <w:sz w:val="24"/>
          <w:szCs w:val="24"/>
        </w:rPr>
        <w:t>mend</w:t>
      </w:r>
      <w:r>
        <w:rPr>
          <w:rFonts w:ascii="Book Antiqua" w:hAnsi="Book Antiqua"/>
          <w:sz w:val="24"/>
          <w:szCs w:val="24"/>
        </w:rPr>
        <w:t>ment of</w:t>
      </w:r>
      <w:r w:rsidR="00A81385" w:rsidRPr="00A81385">
        <w:rPr>
          <w:rFonts w:ascii="Book Antiqua" w:hAnsi="Book Antiqua"/>
          <w:sz w:val="24"/>
          <w:szCs w:val="24"/>
        </w:rPr>
        <w:t xml:space="preserve"> pleadings</w:t>
      </w:r>
      <w:r w:rsidR="0083475F">
        <w:rPr>
          <w:rFonts w:ascii="Book Antiqua" w:hAnsi="Book Antiqua"/>
          <w:sz w:val="24"/>
          <w:szCs w:val="24"/>
        </w:rPr>
        <w:t>; and</w:t>
      </w:r>
    </w:p>
    <w:p w14:paraId="6B6F4276" w14:textId="0E1E7720" w:rsidR="00800EF4" w:rsidRPr="00800EF4" w:rsidRDefault="002E6EB6" w:rsidP="00465CA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120" w:after="120" w:line="276" w:lineRule="auto"/>
        <w:ind w:left="1800" w:hanging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</w:t>
      </w:r>
      <w:r w:rsidR="00A81385" w:rsidRPr="00A81385">
        <w:rPr>
          <w:rFonts w:ascii="Book Antiqua" w:hAnsi="Book Antiqua"/>
          <w:sz w:val="24"/>
          <w:szCs w:val="24"/>
        </w:rPr>
        <w:t>oin</w:t>
      </w:r>
      <w:r>
        <w:rPr>
          <w:rFonts w:ascii="Book Antiqua" w:hAnsi="Book Antiqua"/>
          <w:sz w:val="24"/>
          <w:szCs w:val="24"/>
        </w:rPr>
        <w:t>der</w:t>
      </w:r>
      <w:r w:rsidR="00A81385" w:rsidRPr="00A81385">
        <w:rPr>
          <w:rFonts w:ascii="Book Antiqua" w:hAnsi="Book Antiqua"/>
          <w:sz w:val="24"/>
          <w:szCs w:val="24"/>
        </w:rPr>
        <w:t>/substitut</w:t>
      </w:r>
      <w:r>
        <w:rPr>
          <w:rFonts w:ascii="Book Antiqua" w:hAnsi="Book Antiqua"/>
          <w:sz w:val="24"/>
          <w:szCs w:val="24"/>
        </w:rPr>
        <w:t>ion of</w:t>
      </w:r>
      <w:r w:rsidR="00A81385" w:rsidRPr="00A81385">
        <w:rPr>
          <w:rFonts w:ascii="Book Antiqua" w:hAnsi="Book Antiqua"/>
          <w:sz w:val="24"/>
          <w:szCs w:val="24"/>
        </w:rPr>
        <w:t xml:space="preserve"> parties</w:t>
      </w:r>
      <w:r w:rsidR="0083475F">
        <w:rPr>
          <w:rFonts w:ascii="Book Antiqua" w:hAnsi="Book Antiqua"/>
          <w:sz w:val="24"/>
          <w:szCs w:val="24"/>
        </w:rPr>
        <w:t>.</w:t>
      </w:r>
    </w:p>
    <w:p w14:paraId="7F8EFCFA" w14:textId="146BA5A3" w:rsidR="00026EEE" w:rsidRDefault="00464D13" w:rsidP="003828F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</w:t>
      </w:r>
      <w:r w:rsidR="002E6EB6">
        <w:rPr>
          <w:rFonts w:ascii="Book Antiqua" w:hAnsi="Book Antiqua"/>
          <w:sz w:val="24"/>
          <w:szCs w:val="24"/>
        </w:rPr>
        <w:t>h</w:t>
      </w:r>
      <w:r>
        <w:rPr>
          <w:rFonts w:ascii="Book Antiqua" w:hAnsi="Book Antiqua"/>
          <w:sz w:val="24"/>
          <w:szCs w:val="24"/>
        </w:rPr>
        <w:t>ere an application exceed</w:t>
      </w:r>
      <w:r w:rsidR="002E6EB6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 </w:t>
      </w:r>
      <w:r w:rsidR="00720BB1">
        <w:rPr>
          <w:rFonts w:ascii="Book Antiqua" w:hAnsi="Book Antiqua"/>
          <w:sz w:val="24"/>
          <w:szCs w:val="24"/>
        </w:rPr>
        <w:t>two</w:t>
      </w:r>
      <w:r>
        <w:rPr>
          <w:rFonts w:ascii="Book Antiqua" w:hAnsi="Book Antiqua"/>
          <w:sz w:val="24"/>
          <w:szCs w:val="24"/>
        </w:rPr>
        <w:t xml:space="preserve"> hours, </w:t>
      </w:r>
      <w:r w:rsidR="002E6EB6">
        <w:rPr>
          <w:rFonts w:ascii="Book Antiqua" w:hAnsi="Book Antiqua"/>
          <w:sz w:val="24"/>
          <w:szCs w:val="24"/>
        </w:rPr>
        <w:t xml:space="preserve">it </w:t>
      </w:r>
      <w:r w:rsidR="00FB6927">
        <w:rPr>
          <w:rFonts w:ascii="Book Antiqua" w:hAnsi="Book Antiqua"/>
          <w:sz w:val="24"/>
          <w:szCs w:val="24"/>
        </w:rPr>
        <w:t>shall</w:t>
      </w:r>
      <w:r>
        <w:rPr>
          <w:rFonts w:ascii="Book Antiqua" w:hAnsi="Book Antiqua"/>
          <w:sz w:val="24"/>
          <w:szCs w:val="24"/>
        </w:rPr>
        <w:t xml:space="preserve"> be listed </w:t>
      </w:r>
      <w:r w:rsidR="00E23880">
        <w:rPr>
          <w:rFonts w:ascii="Book Antiqua" w:hAnsi="Book Antiqua"/>
          <w:sz w:val="24"/>
          <w:szCs w:val="24"/>
        </w:rPr>
        <w:t xml:space="preserve">for an extended hearing </w:t>
      </w:r>
      <w:r>
        <w:rPr>
          <w:rFonts w:ascii="Book Antiqua" w:hAnsi="Book Antiqua"/>
          <w:sz w:val="24"/>
          <w:szCs w:val="24"/>
        </w:rPr>
        <w:t xml:space="preserve">as a Special Fixture </w:t>
      </w:r>
      <w:r w:rsidR="00FB6927">
        <w:rPr>
          <w:rFonts w:ascii="Book Antiqua" w:hAnsi="Book Antiqua"/>
          <w:sz w:val="24"/>
          <w:szCs w:val="24"/>
        </w:rPr>
        <w:t>rather than</w:t>
      </w:r>
      <w:r w:rsidR="002E6EB6">
        <w:rPr>
          <w:rFonts w:ascii="Book Antiqua" w:hAnsi="Book Antiqua"/>
          <w:sz w:val="24"/>
          <w:szCs w:val="24"/>
        </w:rPr>
        <w:t xml:space="preserve"> in</w:t>
      </w:r>
      <w:r w:rsidR="00FB6927">
        <w:rPr>
          <w:rFonts w:ascii="Book Antiqua" w:hAnsi="Book Antiqua"/>
          <w:sz w:val="24"/>
          <w:szCs w:val="24"/>
        </w:rPr>
        <w:t xml:space="preserve"> the</w:t>
      </w:r>
      <w:r>
        <w:rPr>
          <w:rFonts w:ascii="Book Antiqua" w:hAnsi="Book Antiqua"/>
          <w:sz w:val="24"/>
          <w:szCs w:val="24"/>
        </w:rPr>
        <w:t xml:space="preserve"> Associate Judges’ Applications List. </w:t>
      </w:r>
    </w:p>
    <w:p w14:paraId="4D905FD7" w14:textId="1D89CBBB" w:rsidR="009752A6" w:rsidRDefault="009752A6" w:rsidP="003828F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Regarding Commercial Court matters, parties shall comply with the directions per Clause 8 of the </w:t>
      </w:r>
      <w:hyperlink r:id="rId14" w:history="1">
        <w:r w:rsidRPr="00D949B9">
          <w:rPr>
            <w:rStyle w:val="Hyperlink"/>
            <w:rFonts w:ascii="Book Antiqua" w:hAnsi="Book Antiqua"/>
            <w:sz w:val="24"/>
            <w:szCs w:val="24"/>
          </w:rPr>
          <w:t>Commercial Court Practice Note SC CC 1</w:t>
        </w:r>
      </w:hyperlink>
      <w:r w:rsidR="00B81603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79BF2D78" w14:textId="5ECD2284" w:rsidR="00464D13" w:rsidRPr="0012200A" w:rsidRDefault="0012200A" w:rsidP="007019D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</w:pPr>
      <w:r w:rsidRPr="0012200A">
        <w:rPr>
          <w:rFonts w:ascii="Book Antiqua" w:hAnsi="Book Antiqua"/>
          <w:sz w:val="24"/>
          <w:szCs w:val="24"/>
        </w:rPr>
        <w:t>For matters within a specialist list of the Common Law Division, refer to the practice note for the list for relevant procedural information</w:t>
      </w:r>
      <w:r>
        <w:rPr>
          <w:rFonts w:ascii="Book Antiqua" w:hAnsi="Book Antiqua"/>
          <w:sz w:val="24"/>
          <w:szCs w:val="24"/>
        </w:rPr>
        <w:t>.</w:t>
      </w:r>
    </w:p>
    <w:p w14:paraId="0C062FE7" w14:textId="77777777" w:rsidR="0012200A" w:rsidRPr="005E2DF1" w:rsidRDefault="0012200A" w:rsidP="0012200A">
      <w:pPr>
        <w:autoSpaceDE w:val="0"/>
        <w:autoSpaceDN w:val="0"/>
        <w:adjustRightInd w:val="0"/>
        <w:spacing w:before="120" w:after="120" w:line="276" w:lineRule="auto"/>
        <w:jc w:val="both"/>
      </w:pPr>
    </w:p>
    <w:p w14:paraId="36405FE3" w14:textId="46AE843C" w:rsidR="00464D13" w:rsidRDefault="00464D13" w:rsidP="00092AF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b/>
          <w:sz w:val="24"/>
          <w:szCs w:val="24"/>
        </w:rPr>
      </w:pPr>
      <w:bookmarkStart w:id="0" w:name="_Hlk169687599"/>
      <w:r>
        <w:rPr>
          <w:rFonts w:ascii="Book Antiqua" w:hAnsi="Book Antiqua"/>
          <w:b/>
          <w:sz w:val="24"/>
          <w:szCs w:val="24"/>
        </w:rPr>
        <w:t>PROCEDURE FOR MAKING APPLICATION</w:t>
      </w:r>
      <w:r w:rsidR="00285425">
        <w:rPr>
          <w:rFonts w:ascii="Book Antiqua" w:hAnsi="Book Antiqua"/>
          <w:b/>
          <w:sz w:val="24"/>
          <w:szCs w:val="24"/>
        </w:rPr>
        <w:t>S</w:t>
      </w:r>
      <w:r>
        <w:rPr>
          <w:rFonts w:ascii="Book Antiqua" w:hAnsi="Book Antiqua"/>
          <w:b/>
          <w:sz w:val="24"/>
          <w:szCs w:val="24"/>
        </w:rPr>
        <w:t xml:space="preserve"> IN THE LIST</w:t>
      </w:r>
    </w:p>
    <w:bookmarkEnd w:id="0"/>
    <w:p w14:paraId="7CDE6082" w14:textId="37896D3C" w:rsidR="00B81603" w:rsidRDefault="00464D13" w:rsidP="00092A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 w:rsidRPr="00AD512A">
        <w:rPr>
          <w:rFonts w:ascii="Book Antiqua" w:hAnsi="Book Antiqua"/>
          <w:sz w:val="24"/>
          <w:szCs w:val="24"/>
        </w:rPr>
        <w:t xml:space="preserve">A proposed applicant should complete the </w:t>
      </w:r>
      <w:hyperlink r:id="rId15" w:history="1">
        <w:r w:rsidRPr="00AD512A">
          <w:rPr>
            <w:rStyle w:val="Hyperlink"/>
            <w:rFonts w:ascii="Book Antiqua" w:hAnsi="Book Antiqua"/>
            <w:sz w:val="24"/>
            <w:szCs w:val="24"/>
          </w:rPr>
          <w:t>“Associate Judges’ Applications List Application Form”</w:t>
        </w:r>
      </w:hyperlink>
      <w:r w:rsidRPr="00AD512A">
        <w:rPr>
          <w:rFonts w:ascii="Book Antiqua" w:hAnsi="Book Antiqua"/>
          <w:sz w:val="24"/>
          <w:szCs w:val="24"/>
        </w:rPr>
        <w:t xml:space="preserve"> available on the Supreme Court website</w:t>
      </w:r>
      <w:r w:rsidR="00E43A9C">
        <w:rPr>
          <w:rFonts w:ascii="Book Antiqua" w:hAnsi="Book Antiqua"/>
          <w:sz w:val="24"/>
          <w:szCs w:val="24"/>
        </w:rPr>
        <w:t>.</w:t>
      </w:r>
      <w:r w:rsidR="00D51F9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Once completed</w:t>
      </w:r>
      <w:r w:rsidR="00A51BA4">
        <w:rPr>
          <w:rFonts w:ascii="Book Antiqua" w:hAnsi="Book Antiqua"/>
          <w:sz w:val="24"/>
          <w:szCs w:val="24"/>
        </w:rPr>
        <w:t>,</w:t>
      </w:r>
      <w:r w:rsidRPr="00AD512A">
        <w:rPr>
          <w:rFonts w:ascii="Book Antiqua" w:hAnsi="Book Antiqua"/>
          <w:sz w:val="24"/>
          <w:szCs w:val="24"/>
        </w:rPr>
        <w:t xml:space="preserve"> </w:t>
      </w:r>
      <w:r w:rsidR="0083475F">
        <w:rPr>
          <w:rFonts w:ascii="Book Antiqua" w:hAnsi="Book Antiqua"/>
          <w:sz w:val="24"/>
          <w:szCs w:val="24"/>
        </w:rPr>
        <w:t xml:space="preserve">the applicant </w:t>
      </w:r>
      <w:r w:rsidR="00F0370A">
        <w:rPr>
          <w:rFonts w:ascii="Book Antiqua" w:hAnsi="Book Antiqua"/>
          <w:sz w:val="24"/>
          <w:szCs w:val="24"/>
        </w:rPr>
        <w:t>shall</w:t>
      </w:r>
      <w:r w:rsidR="0083475F">
        <w:rPr>
          <w:rFonts w:ascii="Book Antiqua" w:hAnsi="Book Antiqua"/>
          <w:sz w:val="24"/>
          <w:szCs w:val="24"/>
        </w:rPr>
        <w:t xml:space="preserve"> </w:t>
      </w:r>
      <w:r w:rsidRPr="00AD512A">
        <w:rPr>
          <w:rFonts w:ascii="Book Antiqua" w:hAnsi="Book Antiqua"/>
          <w:sz w:val="24"/>
          <w:szCs w:val="24"/>
        </w:rPr>
        <w:t xml:space="preserve">email </w:t>
      </w:r>
      <w:r w:rsidR="0083475F">
        <w:rPr>
          <w:rFonts w:ascii="Book Antiqua" w:hAnsi="Book Antiqua"/>
          <w:sz w:val="24"/>
          <w:szCs w:val="24"/>
        </w:rPr>
        <w:t xml:space="preserve">the form </w:t>
      </w:r>
      <w:r w:rsidRPr="00AD512A">
        <w:rPr>
          <w:rFonts w:ascii="Book Antiqua" w:hAnsi="Book Antiqua"/>
          <w:sz w:val="24"/>
          <w:szCs w:val="24"/>
        </w:rPr>
        <w:t xml:space="preserve">to </w:t>
      </w:r>
      <w:r w:rsidR="001615D1">
        <w:rPr>
          <w:rFonts w:ascii="Book Antiqua" w:hAnsi="Book Antiqua"/>
          <w:sz w:val="24"/>
          <w:szCs w:val="24"/>
        </w:rPr>
        <w:t xml:space="preserve">the Listing Coordinator in </w:t>
      </w:r>
      <w:r w:rsidR="00E00846">
        <w:rPr>
          <w:rFonts w:ascii="Book Antiqua" w:hAnsi="Book Antiqua"/>
          <w:sz w:val="24"/>
          <w:szCs w:val="24"/>
        </w:rPr>
        <w:t xml:space="preserve">the </w:t>
      </w:r>
      <w:r w:rsidR="001615D1">
        <w:rPr>
          <w:rFonts w:ascii="Book Antiqua" w:hAnsi="Book Antiqua"/>
          <w:sz w:val="24"/>
          <w:szCs w:val="24"/>
        </w:rPr>
        <w:t xml:space="preserve">Principal Registry at </w:t>
      </w:r>
      <w:hyperlink r:id="rId16" w:history="1">
        <w:r w:rsidR="00F76B6A" w:rsidRPr="00795B91">
          <w:rPr>
            <w:rStyle w:val="Hyperlink"/>
            <w:rFonts w:ascii="Book Antiqua" w:hAnsi="Book Antiqua"/>
            <w:sz w:val="24"/>
            <w:szCs w:val="24"/>
          </w:rPr>
          <w:t>asjapplicationslist@supcourt.vic.gov.au</w:t>
        </w:r>
      </w:hyperlink>
      <w:r w:rsidR="001615D1">
        <w:rPr>
          <w:rFonts w:ascii="Book Antiqua" w:hAnsi="Book Antiqua"/>
          <w:sz w:val="24"/>
          <w:szCs w:val="24"/>
        </w:rPr>
        <w:t>.</w:t>
      </w:r>
      <w:r w:rsidRPr="00AD512A">
        <w:rPr>
          <w:rFonts w:ascii="Book Antiqua" w:hAnsi="Book Antiqua"/>
          <w:sz w:val="24"/>
          <w:szCs w:val="24"/>
        </w:rPr>
        <w:t xml:space="preserve"> </w:t>
      </w:r>
      <w:r w:rsidR="00465CAD">
        <w:rPr>
          <w:rFonts w:ascii="Book Antiqua" w:hAnsi="Book Antiqua"/>
          <w:sz w:val="24"/>
          <w:szCs w:val="24"/>
        </w:rPr>
        <w:t xml:space="preserve"> </w:t>
      </w:r>
      <w:r w:rsidR="0083475F">
        <w:rPr>
          <w:rFonts w:ascii="Book Antiqua" w:hAnsi="Book Antiqua"/>
          <w:sz w:val="24"/>
          <w:szCs w:val="24"/>
        </w:rPr>
        <w:t xml:space="preserve">The email </w:t>
      </w:r>
      <w:r w:rsidR="00F0370A">
        <w:rPr>
          <w:rFonts w:ascii="Book Antiqua" w:hAnsi="Book Antiqua"/>
          <w:sz w:val="24"/>
          <w:szCs w:val="24"/>
        </w:rPr>
        <w:t xml:space="preserve">shall </w:t>
      </w:r>
      <w:r w:rsidR="0083475F">
        <w:rPr>
          <w:rFonts w:ascii="Book Antiqua" w:hAnsi="Book Antiqua"/>
          <w:sz w:val="24"/>
          <w:szCs w:val="24"/>
        </w:rPr>
        <w:t>i</w:t>
      </w:r>
      <w:r w:rsidRPr="00AD512A">
        <w:rPr>
          <w:rFonts w:ascii="Book Antiqua" w:hAnsi="Book Antiqua"/>
          <w:sz w:val="24"/>
          <w:szCs w:val="24"/>
        </w:rPr>
        <w:t>nclud</w:t>
      </w:r>
      <w:r w:rsidR="001615D1">
        <w:rPr>
          <w:rFonts w:ascii="Book Antiqua" w:hAnsi="Book Antiqua"/>
          <w:sz w:val="24"/>
          <w:szCs w:val="24"/>
        </w:rPr>
        <w:t>e</w:t>
      </w:r>
      <w:r w:rsidRPr="00AD512A">
        <w:rPr>
          <w:rFonts w:ascii="Book Antiqua" w:hAnsi="Book Antiqua"/>
          <w:sz w:val="24"/>
          <w:szCs w:val="24"/>
        </w:rPr>
        <w:t xml:space="preserve"> the application and </w:t>
      </w:r>
      <w:r w:rsidR="00894A4B">
        <w:rPr>
          <w:rFonts w:ascii="Book Antiqua" w:hAnsi="Book Antiqua"/>
          <w:sz w:val="24"/>
          <w:szCs w:val="24"/>
        </w:rPr>
        <w:t xml:space="preserve">any </w:t>
      </w:r>
      <w:r w:rsidRPr="00AD512A">
        <w:rPr>
          <w:rFonts w:ascii="Book Antiqua" w:hAnsi="Book Antiqua"/>
          <w:sz w:val="24"/>
          <w:szCs w:val="24"/>
        </w:rPr>
        <w:t>supporting documents.</w:t>
      </w:r>
    </w:p>
    <w:p w14:paraId="5EAB54B7" w14:textId="23EAFDE8" w:rsidR="00464D13" w:rsidRDefault="00B81603" w:rsidP="00092A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Consistent with the </w:t>
      </w:r>
      <w:r w:rsidRPr="00643290">
        <w:rPr>
          <w:rFonts w:ascii="Book Antiqua" w:hAnsi="Book Antiqua"/>
          <w:i/>
          <w:iCs/>
          <w:sz w:val="24"/>
          <w:szCs w:val="24"/>
        </w:rPr>
        <w:t>C</w:t>
      </w:r>
      <w:r w:rsidR="00F2578A" w:rsidRPr="00643290">
        <w:rPr>
          <w:rFonts w:ascii="Book Antiqua" w:hAnsi="Book Antiqua"/>
          <w:i/>
          <w:iCs/>
          <w:sz w:val="24"/>
          <w:szCs w:val="24"/>
        </w:rPr>
        <w:t xml:space="preserve">ivil </w:t>
      </w:r>
      <w:r w:rsidRPr="00643290">
        <w:rPr>
          <w:rFonts w:ascii="Book Antiqua" w:hAnsi="Book Antiqua"/>
          <w:i/>
          <w:iCs/>
          <w:sz w:val="24"/>
          <w:szCs w:val="24"/>
        </w:rPr>
        <w:t>P</w:t>
      </w:r>
      <w:r w:rsidR="00F2578A" w:rsidRPr="00643290">
        <w:rPr>
          <w:rFonts w:ascii="Book Antiqua" w:hAnsi="Book Antiqua"/>
          <w:i/>
          <w:iCs/>
          <w:sz w:val="24"/>
          <w:szCs w:val="24"/>
        </w:rPr>
        <w:t xml:space="preserve">rocedure </w:t>
      </w:r>
      <w:r w:rsidRPr="00643290">
        <w:rPr>
          <w:rFonts w:ascii="Book Antiqua" w:hAnsi="Book Antiqua"/>
          <w:i/>
          <w:iCs/>
          <w:sz w:val="24"/>
          <w:szCs w:val="24"/>
        </w:rPr>
        <w:t>A</w:t>
      </w:r>
      <w:r w:rsidR="00F2578A" w:rsidRPr="00643290">
        <w:rPr>
          <w:rFonts w:ascii="Book Antiqua" w:hAnsi="Book Antiqua"/>
          <w:i/>
          <w:iCs/>
          <w:sz w:val="24"/>
          <w:szCs w:val="24"/>
        </w:rPr>
        <w:t>ct 2010</w:t>
      </w:r>
      <w:r w:rsidR="0083475F">
        <w:rPr>
          <w:rFonts w:ascii="Book Antiqua" w:hAnsi="Book Antiqua"/>
          <w:i/>
          <w:iCs/>
          <w:sz w:val="24"/>
          <w:szCs w:val="24"/>
        </w:rPr>
        <w:t xml:space="preserve"> (Vic)</w:t>
      </w:r>
      <w:r w:rsidR="00465CAD">
        <w:rPr>
          <w:rFonts w:ascii="Book Antiqua" w:hAnsi="Book Antiqua"/>
          <w:i/>
          <w:iCs/>
          <w:sz w:val="24"/>
          <w:szCs w:val="24"/>
        </w:rPr>
        <w:t>,</w:t>
      </w:r>
      <w:r w:rsidRPr="00643290">
        <w:rPr>
          <w:rFonts w:ascii="Book Antiqua" w:hAnsi="Book Antiqua"/>
          <w:i/>
          <w:iCs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parties are expected to confer</w:t>
      </w:r>
      <w:r w:rsidR="00643290">
        <w:rPr>
          <w:rFonts w:ascii="Book Antiqua" w:hAnsi="Book Antiqua"/>
          <w:sz w:val="24"/>
          <w:szCs w:val="24"/>
        </w:rPr>
        <w:t xml:space="preserve"> </w:t>
      </w:r>
      <w:r w:rsidR="00F2578A">
        <w:rPr>
          <w:rFonts w:ascii="Book Antiqua" w:hAnsi="Book Antiqua"/>
          <w:sz w:val="24"/>
          <w:szCs w:val="24"/>
        </w:rPr>
        <w:t xml:space="preserve">and use reasonable endeavours </w:t>
      </w:r>
      <w:r>
        <w:rPr>
          <w:rFonts w:ascii="Book Antiqua" w:hAnsi="Book Antiqua"/>
          <w:sz w:val="24"/>
          <w:szCs w:val="24"/>
        </w:rPr>
        <w:t>to narrow</w:t>
      </w:r>
      <w:r w:rsidR="00F2578A">
        <w:rPr>
          <w:rFonts w:ascii="Book Antiqua" w:hAnsi="Book Antiqua"/>
          <w:sz w:val="24"/>
          <w:szCs w:val="24"/>
        </w:rPr>
        <w:t xml:space="preserve"> and resolve the</w:t>
      </w:r>
      <w:r>
        <w:rPr>
          <w:rFonts w:ascii="Book Antiqua" w:hAnsi="Book Antiqua"/>
          <w:sz w:val="24"/>
          <w:szCs w:val="24"/>
        </w:rPr>
        <w:t xml:space="preserve"> issues in dispute prior to making an application and </w:t>
      </w:r>
      <w:r w:rsidR="00F0370A">
        <w:rPr>
          <w:rFonts w:ascii="Book Antiqua" w:hAnsi="Book Antiqua"/>
          <w:sz w:val="24"/>
          <w:szCs w:val="24"/>
        </w:rPr>
        <w:t>shall d</w:t>
      </w:r>
      <w:r w:rsidR="0083475F">
        <w:rPr>
          <w:rFonts w:ascii="Book Antiqua" w:hAnsi="Book Antiqua"/>
          <w:sz w:val="24"/>
          <w:szCs w:val="24"/>
        </w:rPr>
        <w:t xml:space="preserve">o so </w:t>
      </w:r>
      <w:r>
        <w:rPr>
          <w:rFonts w:ascii="Book Antiqua" w:hAnsi="Book Antiqua"/>
          <w:sz w:val="24"/>
          <w:szCs w:val="24"/>
        </w:rPr>
        <w:t xml:space="preserve">before the hearing date. </w:t>
      </w:r>
      <w:r w:rsidR="00464D13" w:rsidRPr="00AD512A">
        <w:rPr>
          <w:rFonts w:ascii="Book Antiqua" w:hAnsi="Book Antiqua"/>
          <w:sz w:val="24"/>
          <w:szCs w:val="24"/>
        </w:rPr>
        <w:t xml:space="preserve"> </w:t>
      </w:r>
    </w:p>
    <w:p w14:paraId="6DDDD4BB" w14:textId="20DC93A2" w:rsidR="00464D13" w:rsidRDefault="00464D13" w:rsidP="00092A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 w:rsidRPr="00AD512A">
        <w:rPr>
          <w:rFonts w:ascii="Book Antiqua" w:hAnsi="Book Antiqua"/>
          <w:sz w:val="24"/>
          <w:szCs w:val="24"/>
        </w:rPr>
        <w:t>The listing coordinator</w:t>
      </w:r>
      <w:r w:rsidR="00894A4B">
        <w:rPr>
          <w:rFonts w:ascii="Book Antiqua" w:hAnsi="Book Antiqua"/>
          <w:sz w:val="24"/>
          <w:szCs w:val="24"/>
        </w:rPr>
        <w:t xml:space="preserve"> </w:t>
      </w:r>
      <w:r w:rsidRPr="00AD512A">
        <w:rPr>
          <w:rFonts w:ascii="Book Antiqua" w:hAnsi="Book Antiqua"/>
          <w:sz w:val="24"/>
          <w:szCs w:val="24"/>
        </w:rPr>
        <w:t xml:space="preserve">will provide the applicant with </w:t>
      </w:r>
      <w:r w:rsidR="00894A4B">
        <w:rPr>
          <w:rFonts w:ascii="Book Antiqua" w:hAnsi="Book Antiqua"/>
          <w:sz w:val="24"/>
          <w:szCs w:val="24"/>
        </w:rPr>
        <w:t xml:space="preserve">a </w:t>
      </w:r>
      <w:r w:rsidR="001615D1">
        <w:rPr>
          <w:rFonts w:ascii="Book Antiqua" w:hAnsi="Book Antiqua"/>
          <w:sz w:val="24"/>
          <w:szCs w:val="24"/>
        </w:rPr>
        <w:t>tentative</w:t>
      </w:r>
      <w:r w:rsidRPr="00AD512A">
        <w:rPr>
          <w:rFonts w:ascii="Book Antiqua" w:hAnsi="Book Antiqua"/>
          <w:sz w:val="24"/>
          <w:szCs w:val="24"/>
        </w:rPr>
        <w:t xml:space="preserve"> hearing date by reply email. Upon being provided </w:t>
      </w:r>
      <w:r>
        <w:rPr>
          <w:rFonts w:ascii="Book Antiqua" w:hAnsi="Book Antiqua"/>
          <w:sz w:val="24"/>
          <w:szCs w:val="24"/>
        </w:rPr>
        <w:t xml:space="preserve">with </w:t>
      </w:r>
      <w:r w:rsidRPr="00AD512A">
        <w:rPr>
          <w:rFonts w:ascii="Book Antiqua" w:hAnsi="Book Antiqua"/>
          <w:sz w:val="24"/>
          <w:szCs w:val="24"/>
        </w:rPr>
        <w:t xml:space="preserve">a hearing date and time, the applicant </w:t>
      </w:r>
      <w:r w:rsidR="00FA1593">
        <w:rPr>
          <w:rFonts w:ascii="Book Antiqua" w:hAnsi="Book Antiqua"/>
          <w:sz w:val="24"/>
          <w:szCs w:val="24"/>
        </w:rPr>
        <w:t xml:space="preserve">shall </w:t>
      </w:r>
      <w:r w:rsidRPr="00AD512A">
        <w:rPr>
          <w:rFonts w:ascii="Book Antiqua" w:hAnsi="Book Antiqua"/>
          <w:sz w:val="24"/>
          <w:szCs w:val="24"/>
        </w:rPr>
        <w:t xml:space="preserve">file the </w:t>
      </w:r>
      <w:r w:rsidR="002D5035">
        <w:rPr>
          <w:rFonts w:ascii="Book Antiqua" w:hAnsi="Book Antiqua"/>
          <w:sz w:val="24"/>
          <w:szCs w:val="24"/>
        </w:rPr>
        <w:t xml:space="preserve">summons and supporting </w:t>
      </w:r>
      <w:r w:rsidRPr="00AD512A">
        <w:rPr>
          <w:rFonts w:ascii="Book Antiqua" w:hAnsi="Book Antiqua"/>
          <w:sz w:val="24"/>
          <w:szCs w:val="24"/>
        </w:rPr>
        <w:t>documents in the usual way</w:t>
      </w:r>
      <w:r w:rsidR="00D51F90">
        <w:rPr>
          <w:rFonts w:ascii="Book Antiqua" w:hAnsi="Book Antiqua"/>
          <w:sz w:val="24"/>
          <w:szCs w:val="24"/>
        </w:rPr>
        <w:t xml:space="preserve"> </w:t>
      </w:r>
      <w:r w:rsidR="00AB1392">
        <w:rPr>
          <w:rFonts w:ascii="Book Antiqua" w:hAnsi="Book Antiqua"/>
          <w:sz w:val="24"/>
          <w:szCs w:val="24"/>
        </w:rPr>
        <w:t xml:space="preserve">attaching a </w:t>
      </w:r>
      <w:r w:rsidRPr="00AD512A">
        <w:rPr>
          <w:rFonts w:ascii="Book Antiqua" w:hAnsi="Book Antiqua"/>
          <w:sz w:val="24"/>
          <w:szCs w:val="24"/>
        </w:rPr>
        <w:t xml:space="preserve">copy of the </w:t>
      </w:r>
      <w:r w:rsidR="00D51F90">
        <w:rPr>
          <w:rFonts w:ascii="Book Antiqua" w:hAnsi="Book Antiqua"/>
          <w:sz w:val="24"/>
          <w:szCs w:val="24"/>
        </w:rPr>
        <w:t xml:space="preserve">application form and email </w:t>
      </w:r>
      <w:r w:rsidRPr="00AD512A">
        <w:rPr>
          <w:rFonts w:ascii="Book Antiqua" w:hAnsi="Book Antiqua"/>
          <w:sz w:val="24"/>
          <w:szCs w:val="24"/>
        </w:rPr>
        <w:t>correspondence from the listing coordinator.</w:t>
      </w:r>
      <w:r w:rsidR="00720BB1">
        <w:rPr>
          <w:rFonts w:ascii="Book Antiqua" w:hAnsi="Book Antiqua"/>
          <w:sz w:val="24"/>
          <w:szCs w:val="24"/>
        </w:rPr>
        <w:t xml:space="preserve"> </w:t>
      </w:r>
      <w:r w:rsidR="00C577BF">
        <w:rPr>
          <w:rFonts w:ascii="Book Antiqua" w:hAnsi="Book Antiqua"/>
          <w:sz w:val="24"/>
          <w:szCs w:val="24"/>
        </w:rPr>
        <w:t>The</w:t>
      </w:r>
      <w:r w:rsidR="00C577BF" w:rsidRPr="00BE4916">
        <w:rPr>
          <w:rFonts w:ascii="Book Antiqua" w:hAnsi="Book Antiqua"/>
          <w:sz w:val="24"/>
          <w:szCs w:val="24"/>
        </w:rPr>
        <w:t xml:space="preserve"> </w:t>
      </w:r>
      <w:r w:rsidR="00C577BF">
        <w:rPr>
          <w:rFonts w:ascii="Book Antiqua" w:hAnsi="Book Antiqua"/>
          <w:sz w:val="24"/>
          <w:szCs w:val="24"/>
        </w:rPr>
        <w:t xml:space="preserve">tentative </w:t>
      </w:r>
      <w:r w:rsidR="00C577BF" w:rsidRPr="00BE4916">
        <w:rPr>
          <w:rFonts w:ascii="Book Antiqua" w:hAnsi="Book Antiqua"/>
          <w:sz w:val="24"/>
          <w:szCs w:val="24"/>
        </w:rPr>
        <w:t>date provided by the Listings Coordinator is held for 48 hours</w:t>
      </w:r>
      <w:r w:rsidR="00BA4FDC">
        <w:rPr>
          <w:rFonts w:ascii="Book Antiqua" w:hAnsi="Book Antiqua"/>
          <w:sz w:val="24"/>
          <w:szCs w:val="24"/>
        </w:rPr>
        <w:t>.</w:t>
      </w:r>
    </w:p>
    <w:p w14:paraId="136BC625" w14:textId="2ED4C19C" w:rsidR="00B9289B" w:rsidRDefault="00D03D28" w:rsidP="0038644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 w:rsidRPr="00B9289B">
        <w:rPr>
          <w:rFonts w:ascii="Book Antiqua" w:hAnsi="Book Antiqua"/>
          <w:sz w:val="24"/>
          <w:szCs w:val="24"/>
        </w:rPr>
        <w:t xml:space="preserve">The </w:t>
      </w:r>
      <w:r w:rsidR="002D5035">
        <w:rPr>
          <w:rFonts w:ascii="Book Antiqua" w:hAnsi="Book Antiqua"/>
          <w:sz w:val="24"/>
          <w:szCs w:val="24"/>
        </w:rPr>
        <w:t xml:space="preserve">listing </w:t>
      </w:r>
      <w:r w:rsidRPr="00B9289B">
        <w:rPr>
          <w:rFonts w:ascii="Book Antiqua" w:hAnsi="Book Antiqua"/>
          <w:sz w:val="24"/>
          <w:szCs w:val="24"/>
        </w:rPr>
        <w:t>date is</w:t>
      </w:r>
      <w:r w:rsidR="00464D13" w:rsidRPr="00B9289B">
        <w:rPr>
          <w:rFonts w:ascii="Book Antiqua" w:hAnsi="Book Antiqua"/>
          <w:sz w:val="24"/>
          <w:szCs w:val="24"/>
        </w:rPr>
        <w:t xml:space="preserve"> confirmed </w:t>
      </w:r>
      <w:r w:rsidRPr="00B9289B">
        <w:rPr>
          <w:rFonts w:ascii="Book Antiqua" w:hAnsi="Book Antiqua"/>
          <w:sz w:val="24"/>
          <w:szCs w:val="24"/>
        </w:rPr>
        <w:t xml:space="preserve">upon filing the </w:t>
      </w:r>
      <w:r w:rsidR="00D36894">
        <w:rPr>
          <w:rFonts w:ascii="Book Antiqua" w:hAnsi="Book Antiqua"/>
          <w:sz w:val="24"/>
          <w:szCs w:val="24"/>
        </w:rPr>
        <w:t xml:space="preserve">summons </w:t>
      </w:r>
      <w:r w:rsidR="00464D13" w:rsidRPr="00B9289B">
        <w:rPr>
          <w:rFonts w:ascii="Book Antiqua" w:hAnsi="Book Antiqua"/>
          <w:sz w:val="24"/>
          <w:szCs w:val="24"/>
        </w:rPr>
        <w:t>and supporting material.</w:t>
      </w:r>
      <w:r w:rsidR="00720BB1">
        <w:rPr>
          <w:rFonts w:ascii="Book Antiqua" w:hAnsi="Book Antiqua"/>
          <w:sz w:val="24"/>
          <w:szCs w:val="24"/>
        </w:rPr>
        <w:t xml:space="preserve">  </w:t>
      </w:r>
      <w:r w:rsidR="00464D13" w:rsidRPr="00B9289B">
        <w:rPr>
          <w:rFonts w:ascii="Book Antiqua" w:hAnsi="Book Antiqua"/>
          <w:sz w:val="24"/>
          <w:szCs w:val="24"/>
        </w:rPr>
        <w:t>If the application is not filed within 48 hours</w:t>
      </w:r>
      <w:r w:rsidR="0083475F">
        <w:rPr>
          <w:rFonts w:ascii="Book Antiqua" w:hAnsi="Book Antiqua"/>
          <w:sz w:val="24"/>
          <w:szCs w:val="24"/>
        </w:rPr>
        <w:t>,</w:t>
      </w:r>
      <w:r w:rsidR="006F3252" w:rsidRPr="00B9289B">
        <w:rPr>
          <w:rFonts w:ascii="Book Antiqua" w:hAnsi="Book Antiqua"/>
          <w:sz w:val="24"/>
          <w:szCs w:val="24"/>
        </w:rPr>
        <w:t xml:space="preserve"> the tentative date may no longer be available</w:t>
      </w:r>
      <w:r w:rsidR="00B9289B" w:rsidRPr="00B9289B">
        <w:rPr>
          <w:rFonts w:ascii="Book Antiqua" w:hAnsi="Book Antiqua"/>
          <w:sz w:val="24"/>
          <w:szCs w:val="24"/>
        </w:rPr>
        <w:t xml:space="preserve">. </w:t>
      </w:r>
    </w:p>
    <w:p w14:paraId="0F88D70D" w14:textId="091B71EB" w:rsidR="000B5D8E" w:rsidRDefault="000B5D8E" w:rsidP="0038644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Should </w:t>
      </w:r>
      <w:r w:rsidR="0083475F">
        <w:rPr>
          <w:rFonts w:ascii="Book Antiqua" w:hAnsi="Book Antiqua"/>
          <w:sz w:val="24"/>
          <w:szCs w:val="24"/>
        </w:rPr>
        <w:t>the initial</w:t>
      </w:r>
      <w:r>
        <w:rPr>
          <w:rFonts w:ascii="Book Antiqua" w:hAnsi="Book Antiqua"/>
          <w:sz w:val="24"/>
          <w:szCs w:val="24"/>
        </w:rPr>
        <w:t xml:space="preserve"> </w:t>
      </w:r>
      <w:r w:rsidR="00EE339A">
        <w:rPr>
          <w:rFonts w:ascii="Book Antiqua" w:hAnsi="Book Antiqua"/>
          <w:sz w:val="24"/>
          <w:szCs w:val="24"/>
        </w:rPr>
        <w:t xml:space="preserve">time </w:t>
      </w:r>
      <w:r>
        <w:rPr>
          <w:rFonts w:ascii="Book Antiqua" w:hAnsi="Book Antiqua"/>
          <w:sz w:val="24"/>
          <w:szCs w:val="24"/>
        </w:rPr>
        <w:t>estimate</w:t>
      </w:r>
      <w:r w:rsidR="0083475F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 change, parties </w:t>
      </w:r>
      <w:r w:rsidR="00EE339A">
        <w:rPr>
          <w:rFonts w:ascii="Book Antiqua" w:hAnsi="Book Antiqua"/>
          <w:sz w:val="24"/>
          <w:szCs w:val="24"/>
        </w:rPr>
        <w:t xml:space="preserve">shall </w:t>
      </w:r>
      <w:r>
        <w:rPr>
          <w:rFonts w:ascii="Book Antiqua" w:hAnsi="Book Antiqua"/>
          <w:sz w:val="24"/>
          <w:szCs w:val="24"/>
        </w:rPr>
        <w:t xml:space="preserve">contact the court </w:t>
      </w:r>
      <w:r w:rsidR="00D531B7">
        <w:rPr>
          <w:rFonts w:ascii="Book Antiqua" w:hAnsi="Book Antiqua"/>
          <w:sz w:val="24"/>
          <w:szCs w:val="24"/>
        </w:rPr>
        <w:t>immediatel</w:t>
      </w:r>
      <w:r>
        <w:rPr>
          <w:rFonts w:ascii="Book Antiqua" w:hAnsi="Book Antiqua"/>
          <w:sz w:val="24"/>
          <w:szCs w:val="24"/>
        </w:rPr>
        <w:t xml:space="preserve">y to provide an updated </w:t>
      </w:r>
      <w:r w:rsidR="00EE339A">
        <w:rPr>
          <w:rFonts w:ascii="Book Antiqua" w:hAnsi="Book Antiqua"/>
          <w:sz w:val="24"/>
          <w:szCs w:val="24"/>
        </w:rPr>
        <w:t>timeframe.</w:t>
      </w:r>
    </w:p>
    <w:p w14:paraId="1499219C" w14:textId="77777777" w:rsidR="00B9289B" w:rsidRPr="00B9289B" w:rsidRDefault="00B9289B" w:rsidP="00B9289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</w:rPr>
      </w:pPr>
    </w:p>
    <w:p w14:paraId="65E9AB0B" w14:textId="29F5E5EA" w:rsidR="00633B36" w:rsidRPr="00AC58D1" w:rsidRDefault="00AC58D1" w:rsidP="00F0370A">
      <w:pPr>
        <w:pStyle w:val="ListParagraph"/>
        <w:keepNext/>
        <w:keepLines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>URGENT APPLICATIONS</w:t>
      </w:r>
    </w:p>
    <w:p w14:paraId="7392327F" w14:textId="2FA8CD32" w:rsidR="001A205A" w:rsidRDefault="00C14B09" w:rsidP="00F0370A">
      <w:pPr>
        <w:pStyle w:val="ListParagraph"/>
        <w:keepNext/>
        <w:keepLines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Urgent applications </w:t>
      </w:r>
      <w:r w:rsidR="000D10A4">
        <w:rPr>
          <w:rFonts w:ascii="Book Antiqua" w:hAnsi="Book Antiqua"/>
          <w:sz w:val="24"/>
          <w:szCs w:val="24"/>
        </w:rPr>
        <w:t xml:space="preserve">shall </w:t>
      </w:r>
      <w:r w:rsidR="00E942A7">
        <w:rPr>
          <w:rFonts w:ascii="Book Antiqua" w:hAnsi="Book Antiqua"/>
          <w:sz w:val="24"/>
          <w:szCs w:val="24"/>
        </w:rPr>
        <w:t>receive</w:t>
      </w:r>
      <w:r>
        <w:rPr>
          <w:rFonts w:ascii="Book Antiqua" w:hAnsi="Book Antiqua"/>
          <w:sz w:val="24"/>
          <w:szCs w:val="24"/>
        </w:rPr>
        <w:t xml:space="preserve"> a </w:t>
      </w:r>
      <w:r w:rsidR="00464D13" w:rsidRPr="00FF6A82">
        <w:rPr>
          <w:rFonts w:ascii="Book Antiqua" w:hAnsi="Book Antiqua"/>
          <w:sz w:val="24"/>
          <w:szCs w:val="24"/>
        </w:rPr>
        <w:t xml:space="preserve">return date </w:t>
      </w:r>
      <w:r w:rsidR="000D10A4">
        <w:rPr>
          <w:rFonts w:ascii="Book Antiqua" w:hAnsi="Book Antiqua"/>
          <w:sz w:val="24"/>
          <w:szCs w:val="24"/>
        </w:rPr>
        <w:t xml:space="preserve">no more than </w:t>
      </w:r>
      <w:r w:rsidR="00720BB1">
        <w:rPr>
          <w:rFonts w:ascii="Book Antiqua" w:hAnsi="Book Antiqua"/>
          <w:sz w:val="24"/>
          <w:szCs w:val="24"/>
        </w:rPr>
        <w:t>five</w:t>
      </w:r>
      <w:r w:rsidR="000D10A4">
        <w:rPr>
          <w:rFonts w:ascii="Book Antiqua" w:hAnsi="Book Antiqua"/>
          <w:sz w:val="24"/>
          <w:szCs w:val="24"/>
        </w:rPr>
        <w:t xml:space="preserve"> days </w:t>
      </w:r>
      <w:r w:rsidR="007C07A1">
        <w:rPr>
          <w:rFonts w:ascii="Book Antiqua" w:hAnsi="Book Antiqua"/>
          <w:sz w:val="24"/>
          <w:szCs w:val="24"/>
        </w:rPr>
        <w:t>from the filing date</w:t>
      </w:r>
      <w:r w:rsidR="00464D13" w:rsidRPr="00FF6A82">
        <w:rPr>
          <w:rFonts w:ascii="Book Antiqua" w:hAnsi="Book Antiqua"/>
          <w:sz w:val="24"/>
          <w:szCs w:val="24"/>
        </w:rPr>
        <w:t xml:space="preserve">.  </w:t>
      </w:r>
      <w:r w:rsidR="004564D8">
        <w:rPr>
          <w:rFonts w:ascii="Book Antiqua" w:hAnsi="Book Antiqua"/>
          <w:sz w:val="24"/>
          <w:szCs w:val="24"/>
        </w:rPr>
        <w:t xml:space="preserve">Reasons for </w:t>
      </w:r>
      <w:r w:rsidR="00E942A7">
        <w:rPr>
          <w:rFonts w:ascii="Book Antiqua" w:hAnsi="Book Antiqua"/>
          <w:sz w:val="24"/>
          <w:szCs w:val="24"/>
        </w:rPr>
        <w:t>urgency shall be outlined</w:t>
      </w:r>
      <w:r w:rsidR="00445E50">
        <w:rPr>
          <w:rFonts w:ascii="Book Antiqua" w:hAnsi="Book Antiqua"/>
          <w:sz w:val="24"/>
          <w:szCs w:val="24"/>
        </w:rPr>
        <w:t xml:space="preserve"> </w:t>
      </w:r>
      <w:r w:rsidR="00E942A7">
        <w:rPr>
          <w:rFonts w:ascii="Book Antiqua" w:hAnsi="Book Antiqua"/>
          <w:sz w:val="24"/>
          <w:szCs w:val="24"/>
        </w:rPr>
        <w:t>in sufficient detail within the application.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08EBAAE2" w14:textId="2D34F4A5" w:rsidR="00AC58D1" w:rsidRDefault="009C5C54" w:rsidP="00AC58D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All material </w:t>
      </w:r>
      <w:r w:rsidR="00EE339A">
        <w:rPr>
          <w:rFonts w:ascii="Book Antiqua" w:hAnsi="Book Antiqua"/>
          <w:sz w:val="24"/>
          <w:szCs w:val="24"/>
        </w:rPr>
        <w:t>being</w:t>
      </w:r>
      <w:r>
        <w:rPr>
          <w:rFonts w:ascii="Book Antiqua" w:hAnsi="Book Antiqua"/>
          <w:sz w:val="24"/>
          <w:szCs w:val="24"/>
        </w:rPr>
        <w:t xml:space="preserve"> relied upon </w:t>
      </w:r>
      <w:r w:rsidR="00405957">
        <w:rPr>
          <w:rFonts w:ascii="Book Antiqua" w:hAnsi="Book Antiqua"/>
          <w:sz w:val="24"/>
          <w:szCs w:val="24"/>
        </w:rPr>
        <w:t>shall</w:t>
      </w:r>
      <w:r>
        <w:rPr>
          <w:rFonts w:ascii="Book Antiqua" w:hAnsi="Book Antiqua"/>
          <w:sz w:val="24"/>
          <w:szCs w:val="24"/>
        </w:rPr>
        <w:t xml:space="preserve"> be filed within </w:t>
      </w:r>
      <w:r w:rsidR="00831151">
        <w:rPr>
          <w:rFonts w:ascii="Book Antiqua" w:hAnsi="Book Antiqua"/>
          <w:sz w:val="24"/>
          <w:szCs w:val="24"/>
        </w:rPr>
        <w:t xml:space="preserve">24 hours of receiving the listing date. </w:t>
      </w:r>
    </w:p>
    <w:p w14:paraId="44EF6BA1" w14:textId="33C0F59D" w:rsidR="00405957" w:rsidRDefault="00405957" w:rsidP="00AC58D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If contested, any material in reply shall be filed no l</w:t>
      </w:r>
      <w:r w:rsidR="000A4A98">
        <w:rPr>
          <w:rFonts w:ascii="Book Antiqua" w:hAnsi="Book Antiqua"/>
          <w:sz w:val="24"/>
          <w:szCs w:val="24"/>
        </w:rPr>
        <w:t>ess</w:t>
      </w:r>
      <w:r>
        <w:rPr>
          <w:rFonts w:ascii="Book Antiqua" w:hAnsi="Book Antiqua"/>
          <w:sz w:val="24"/>
          <w:szCs w:val="24"/>
        </w:rPr>
        <w:t xml:space="preserve"> than </w:t>
      </w:r>
      <w:r w:rsidR="00D03D28">
        <w:rPr>
          <w:rFonts w:ascii="Book Antiqua" w:hAnsi="Book Antiqua"/>
          <w:sz w:val="24"/>
          <w:szCs w:val="24"/>
        </w:rPr>
        <w:t>24</w:t>
      </w:r>
      <w:r>
        <w:rPr>
          <w:rFonts w:ascii="Book Antiqua" w:hAnsi="Book Antiqua"/>
          <w:sz w:val="24"/>
          <w:szCs w:val="24"/>
        </w:rPr>
        <w:t xml:space="preserve"> hours </w:t>
      </w:r>
      <w:r w:rsidR="000A4A98">
        <w:rPr>
          <w:rFonts w:ascii="Book Antiqua" w:hAnsi="Book Antiqua"/>
          <w:sz w:val="24"/>
          <w:szCs w:val="24"/>
        </w:rPr>
        <w:t>before</w:t>
      </w:r>
      <w:r>
        <w:rPr>
          <w:rFonts w:ascii="Book Antiqua" w:hAnsi="Book Antiqua"/>
          <w:sz w:val="24"/>
          <w:szCs w:val="24"/>
        </w:rPr>
        <w:t xml:space="preserve"> the hearing</w:t>
      </w:r>
      <w:r w:rsidR="00D03D28">
        <w:rPr>
          <w:rFonts w:ascii="Book Antiqua" w:hAnsi="Book Antiqua"/>
          <w:sz w:val="24"/>
          <w:szCs w:val="24"/>
        </w:rPr>
        <w:t>,</w:t>
      </w:r>
      <w:r w:rsidR="00F40D06">
        <w:rPr>
          <w:rFonts w:ascii="Book Antiqua" w:hAnsi="Book Antiqua"/>
          <w:sz w:val="24"/>
          <w:szCs w:val="24"/>
        </w:rPr>
        <w:t xml:space="preserve"> or</w:t>
      </w:r>
      <w:r w:rsidR="003011A2">
        <w:rPr>
          <w:rFonts w:ascii="Book Antiqua" w:hAnsi="Book Antiqua"/>
          <w:sz w:val="24"/>
          <w:szCs w:val="24"/>
        </w:rPr>
        <w:t xml:space="preserve"> </w:t>
      </w:r>
      <w:r w:rsidR="00E43A3A">
        <w:rPr>
          <w:rFonts w:ascii="Book Antiqua" w:hAnsi="Book Antiqua"/>
          <w:sz w:val="24"/>
          <w:szCs w:val="24"/>
        </w:rPr>
        <w:t>per the chambers</w:t>
      </w:r>
      <w:r w:rsidR="00720BB1">
        <w:rPr>
          <w:rFonts w:ascii="Book Antiqua" w:hAnsi="Book Antiqua"/>
          <w:sz w:val="24"/>
          <w:szCs w:val="24"/>
        </w:rPr>
        <w:t>’</w:t>
      </w:r>
      <w:r w:rsidR="00E43A3A">
        <w:rPr>
          <w:rFonts w:ascii="Book Antiqua" w:hAnsi="Book Antiqua"/>
          <w:sz w:val="24"/>
          <w:szCs w:val="24"/>
        </w:rPr>
        <w:t xml:space="preserve"> directions</w:t>
      </w:r>
      <w:r w:rsidR="00F40D06">
        <w:rPr>
          <w:rFonts w:ascii="Book Antiqua" w:hAnsi="Book Antiqua"/>
          <w:sz w:val="24"/>
          <w:szCs w:val="24"/>
        </w:rPr>
        <w:t>.</w:t>
      </w:r>
      <w:r w:rsidR="000A4A98">
        <w:rPr>
          <w:rFonts w:ascii="Book Antiqua" w:hAnsi="Book Antiqua"/>
          <w:sz w:val="24"/>
          <w:szCs w:val="24"/>
        </w:rPr>
        <w:t xml:space="preserve"> A copy shall also be emailed to the relevant chambers email</w:t>
      </w:r>
      <w:r w:rsidR="003011A2">
        <w:rPr>
          <w:rFonts w:ascii="Book Antiqua" w:hAnsi="Book Antiqua"/>
          <w:sz w:val="24"/>
          <w:szCs w:val="24"/>
        </w:rPr>
        <w:t>, marked urgent</w:t>
      </w:r>
      <w:r w:rsidR="000A4A98">
        <w:rPr>
          <w:rFonts w:ascii="Book Antiqua" w:hAnsi="Book Antiqua"/>
          <w:sz w:val="24"/>
          <w:szCs w:val="24"/>
        </w:rPr>
        <w:t>.</w:t>
      </w:r>
    </w:p>
    <w:p w14:paraId="30F97036" w14:textId="23F89381" w:rsidR="00831151" w:rsidRPr="00AC58D1" w:rsidRDefault="00405957" w:rsidP="00AC58D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If parties </w:t>
      </w:r>
      <w:r w:rsidR="00D03D28">
        <w:rPr>
          <w:rFonts w:ascii="Book Antiqua" w:hAnsi="Book Antiqua"/>
          <w:sz w:val="24"/>
          <w:szCs w:val="24"/>
        </w:rPr>
        <w:t>cannot</w:t>
      </w:r>
      <w:r>
        <w:rPr>
          <w:rFonts w:ascii="Book Antiqua" w:hAnsi="Book Antiqua"/>
          <w:sz w:val="24"/>
          <w:szCs w:val="24"/>
        </w:rPr>
        <w:t xml:space="preserve"> comply with the above directions</w:t>
      </w:r>
      <w:r w:rsidR="005C3210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they shall confer and contact the relevant chambers with a proposed timeline for filing. </w:t>
      </w:r>
    </w:p>
    <w:p w14:paraId="624A3056" w14:textId="77777777" w:rsidR="00AD66C2" w:rsidRPr="005E2DF1" w:rsidRDefault="00AD66C2" w:rsidP="00092AF1">
      <w:pPr>
        <w:spacing w:before="120" w:after="120" w:line="276" w:lineRule="auto"/>
        <w:jc w:val="both"/>
      </w:pPr>
    </w:p>
    <w:p w14:paraId="39ABB3B2" w14:textId="77777777" w:rsidR="00464D13" w:rsidRPr="00BE4916" w:rsidRDefault="00464D13" w:rsidP="00092A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SUBSEQUENT FILINGS AND COMMUNICATIONS WITH THE COURT</w:t>
      </w:r>
    </w:p>
    <w:p w14:paraId="6D4CB3E7" w14:textId="0C9B4EC5" w:rsidR="000558B6" w:rsidRPr="000A4A98" w:rsidRDefault="00A57224" w:rsidP="000A4A9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24"/>
          <w:szCs w:val="24"/>
        </w:rPr>
        <w:t xml:space="preserve">For all matters where </w:t>
      </w:r>
      <w:r w:rsidR="00C4378A">
        <w:rPr>
          <w:rFonts w:ascii="Book Antiqua" w:hAnsi="Book Antiqua"/>
          <w:sz w:val="24"/>
          <w:szCs w:val="24"/>
        </w:rPr>
        <w:t xml:space="preserve">an </w:t>
      </w:r>
      <w:r>
        <w:rPr>
          <w:rFonts w:ascii="Book Antiqua" w:hAnsi="Book Antiqua"/>
          <w:sz w:val="24"/>
          <w:szCs w:val="24"/>
        </w:rPr>
        <w:t>o</w:t>
      </w:r>
      <w:r w:rsidR="00464D13" w:rsidRPr="00E61B8D">
        <w:rPr>
          <w:rFonts w:ascii="Book Antiqua" w:hAnsi="Book Antiqua"/>
          <w:sz w:val="24"/>
          <w:szCs w:val="24"/>
        </w:rPr>
        <w:t>utli</w:t>
      </w:r>
      <w:r w:rsidR="00D505B7">
        <w:rPr>
          <w:rFonts w:ascii="Book Antiqua" w:hAnsi="Book Antiqua"/>
          <w:sz w:val="24"/>
          <w:szCs w:val="24"/>
        </w:rPr>
        <w:t>ne</w:t>
      </w:r>
      <w:r w:rsidR="00464D13" w:rsidRPr="00E61B8D">
        <w:rPr>
          <w:rFonts w:ascii="Book Antiqua" w:hAnsi="Book Antiqua"/>
          <w:sz w:val="24"/>
          <w:szCs w:val="24"/>
        </w:rPr>
        <w:t xml:space="preserve"> of submissions </w:t>
      </w:r>
      <w:r>
        <w:rPr>
          <w:rFonts w:ascii="Book Antiqua" w:hAnsi="Book Antiqua"/>
          <w:sz w:val="24"/>
          <w:szCs w:val="24"/>
        </w:rPr>
        <w:t xml:space="preserve">would assist the court, these </w:t>
      </w:r>
      <w:r w:rsidR="00405957">
        <w:rPr>
          <w:rFonts w:ascii="Book Antiqua" w:hAnsi="Book Antiqua"/>
          <w:sz w:val="24"/>
          <w:szCs w:val="24"/>
        </w:rPr>
        <w:t>shall</w:t>
      </w:r>
      <w:r w:rsidR="00464D13" w:rsidRPr="00E61B8D">
        <w:rPr>
          <w:rFonts w:ascii="Book Antiqua" w:hAnsi="Book Antiqua"/>
          <w:sz w:val="24"/>
          <w:szCs w:val="24"/>
        </w:rPr>
        <w:t xml:space="preserve"> be filed</w:t>
      </w:r>
      <w:r w:rsidR="000A4A98">
        <w:rPr>
          <w:rFonts w:ascii="Book Antiqua" w:hAnsi="Book Antiqua"/>
          <w:sz w:val="24"/>
          <w:szCs w:val="24"/>
        </w:rPr>
        <w:t xml:space="preserve"> and served</w:t>
      </w:r>
      <w:r w:rsidR="00A81385">
        <w:rPr>
          <w:rFonts w:ascii="Book Antiqua" w:hAnsi="Book Antiqua"/>
          <w:sz w:val="24"/>
          <w:szCs w:val="24"/>
        </w:rPr>
        <w:t xml:space="preserve"> in accordance with</w:t>
      </w:r>
      <w:r w:rsidR="00B81603">
        <w:rPr>
          <w:rFonts w:ascii="Book Antiqua" w:hAnsi="Book Antiqua"/>
          <w:sz w:val="24"/>
          <w:szCs w:val="24"/>
        </w:rPr>
        <w:t xml:space="preserve"> any existing</w:t>
      </w:r>
      <w:r w:rsidR="00A81385">
        <w:rPr>
          <w:rFonts w:ascii="Book Antiqua" w:hAnsi="Book Antiqua"/>
          <w:sz w:val="24"/>
          <w:szCs w:val="24"/>
        </w:rPr>
        <w:t xml:space="preserve"> filing directions. </w:t>
      </w:r>
      <w:r w:rsidR="00720BB1">
        <w:rPr>
          <w:rFonts w:ascii="Book Antiqua" w:hAnsi="Book Antiqua"/>
          <w:sz w:val="24"/>
          <w:szCs w:val="24"/>
        </w:rPr>
        <w:t xml:space="preserve"> </w:t>
      </w:r>
      <w:r w:rsidR="00A81385">
        <w:rPr>
          <w:rFonts w:ascii="Book Antiqua" w:hAnsi="Book Antiqua"/>
          <w:sz w:val="24"/>
          <w:szCs w:val="24"/>
        </w:rPr>
        <w:t>In</w:t>
      </w:r>
      <w:r w:rsidR="00720BB1">
        <w:rPr>
          <w:rFonts w:ascii="Book Antiqua" w:hAnsi="Book Antiqua"/>
          <w:sz w:val="24"/>
          <w:szCs w:val="24"/>
        </w:rPr>
        <w:t> </w:t>
      </w:r>
      <w:r w:rsidR="00A81385">
        <w:rPr>
          <w:rFonts w:ascii="Book Antiqua" w:hAnsi="Book Antiqua"/>
          <w:sz w:val="24"/>
          <w:szCs w:val="24"/>
        </w:rPr>
        <w:t>the absence of filing directions, submissions shall be filed</w:t>
      </w:r>
      <w:r w:rsidR="00464D13" w:rsidRPr="00E61B8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no less than </w:t>
      </w:r>
      <w:r w:rsidR="00A81385">
        <w:rPr>
          <w:rFonts w:ascii="Book Antiqua" w:hAnsi="Book Antiqua"/>
          <w:sz w:val="24"/>
          <w:szCs w:val="24"/>
        </w:rPr>
        <w:t>10</w:t>
      </w:r>
      <w:r w:rsidR="000A4A98">
        <w:rPr>
          <w:rFonts w:ascii="Book Antiqua" w:hAnsi="Book Antiqua"/>
          <w:sz w:val="24"/>
          <w:szCs w:val="24"/>
        </w:rPr>
        <w:t xml:space="preserve"> </w:t>
      </w:r>
      <w:r w:rsidR="00A81385">
        <w:rPr>
          <w:rFonts w:ascii="Book Antiqua" w:hAnsi="Book Antiqua"/>
          <w:sz w:val="24"/>
          <w:szCs w:val="24"/>
        </w:rPr>
        <w:t>business days</w:t>
      </w:r>
      <w:r w:rsidR="000A4A98">
        <w:rPr>
          <w:rFonts w:ascii="Book Antiqua" w:hAnsi="Book Antiqua"/>
          <w:sz w:val="24"/>
          <w:szCs w:val="24"/>
        </w:rPr>
        <w:t xml:space="preserve"> before the hearing.</w:t>
      </w:r>
      <w:r w:rsidR="00720BB1">
        <w:rPr>
          <w:rFonts w:ascii="Book Antiqua" w:hAnsi="Book Antiqua"/>
          <w:sz w:val="24"/>
          <w:szCs w:val="24"/>
        </w:rPr>
        <w:t xml:space="preserve"> </w:t>
      </w:r>
      <w:r w:rsidR="000A4A98" w:rsidRPr="00A8187F">
        <w:rPr>
          <w:rFonts w:ascii="Book Antiqua" w:hAnsi="Book Antiqua"/>
          <w:sz w:val="24"/>
          <w:szCs w:val="24"/>
        </w:rPr>
        <w:t xml:space="preserve">The outline should not exceed five pages in length. </w:t>
      </w:r>
    </w:p>
    <w:p w14:paraId="1175DDFB" w14:textId="01134BA2" w:rsidR="00DC67C1" w:rsidRPr="000A4A98" w:rsidRDefault="00A8187F" w:rsidP="000A4A9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24"/>
          <w:szCs w:val="24"/>
        </w:rPr>
        <w:t>If contested</w:t>
      </w:r>
      <w:r w:rsidR="00A81385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any material in reply shall be filed </w:t>
      </w:r>
      <w:r w:rsidR="000A4A98">
        <w:rPr>
          <w:rFonts w:ascii="Book Antiqua" w:hAnsi="Book Antiqua"/>
          <w:sz w:val="24"/>
          <w:szCs w:val="24"/>
        </w:rPr>
        <w:t xml:space="preserve">and served </w:t>
      </w:r>
      <w:r w:rsidR="00A81385">
        <w:rPr>
          <w:rFonts w:ascii="Book Antiqua" w:hAnsi="Book Antiqua"/>
          <w:sz w:val="24"/>
          <w:szCs w:val="24"/>
        </w:rPr>
        <w:t>in accordance with the filing directions.</w:t>
      </w:r>
      <w:r w:rsidR="005C3210">
        <w:rPr>
          <w:rFonts w:ascii="Book Antiqua" w:hAnsi="Book Antiqua"/>
          <w:sz w:val="24"/>
          <w:szCs w:val="24"/>
        </w:rPr>
        <w:t xml:space="preserve"> </w:t>
      </w:r>
      <w:r w:rsidR="00A81385">
        <w:rPr>
          <w:rFonts w:ascii="Book Antiqua" w:hAnsi="Book Antiqua"/>
          <w:sz w:val="24"/>
          <w:szCs w:val="24"/>
        </w:rPr>
        <w:t xml:space="preserve">In the absence of filing directions, </w:t>
      </w:r>
      <w:r>
        <w:rPr>
          <w:rFonts w:ascii="Book Antiqua" w:hAnsi="Book Antiqua"/>
          <w:sz w:val="24"/>
          <w:szCs w:val="24"/>
        </w:rPr>
        <w:t>no l</w:t>
      </w:r>
      <w:r w:rsidR="000A4A98">
        <w:rPr>
          <w:rFonts w:ascii="Book Antiqua" w:hAnsi="Book Antiqua"/>
          <w:sz w:val="24"/>
          <w:szCs w:val="24"/>
        </w:rPr>
        <w:t>ess</w:t>
      </w:r>
      <w:r>
        <w:rPr>
          <w:rFonts w:ascii="Book Antiqua" w:hAnsi="Book Antiqua"/>
          <w:sz w:val="24"/>
          <w:szCs w:val="24"/>
        </w:rPr>
        <w:t xml:space="preserve"> than </w:t>
      </w:r>
      <w:r w:rsidR="00720BB1">
        <w:rPr>
          <w:rFonts w:ascii="Book Antiqua" w:hAnsi="Book Antiqua"/>
          <w:sz w:val="24"/>
          <w:szCs w:val="24"/>
        </w:rPr>
        <w:t>five</w:t>
      </w:r>
      <w:r w:rsidR="000A4A98">
        <w:rPr>
          <w:rFonts w:ascii="Book Antiqua" w:hAnsi="Book Antiqua"/>
          <w:sz w:val="24"/>
          <w:szCs w:val="24"/>
        </w:rPr>
        <w:t xml:space="preserve"> days</w:t>
      </w:r>
      <w:r>
        <w:rPr>
          <w:rFonts w:ascii="Book Antiqua" w:hAnsi="Book Antiqua"/>
          <w:sz w:val="24"/>
          <w:szCs w:val="24"/>
        </w:rPr>
        <w:t xml:space="preserve"> </w:t>
      </w:r>
      <w:r w:rsidR="000A4A98">
        <w:rPr>
          <w:rFonts w:ascii="Book Antiqua" w:hAnsi="Book Antiqua"/>
          <w:sz w:val="24"/>
          <w:szCs w:val="24"/>
        </w:rPr>
        <w:t>before</w:t>
      </w:r>
      <w:r>
        <w:rPr>
          <w:rFonts w:ascii="Book Antiqua" w:hAnsi="Book Antiqua"/>
          <w:sz w:val="24"/>
          <w:szCs w:val="24"/>
        </w:rPr>
        <w:t xml:space="preserve"> the hearin</w:t>
      </w:r>
      <w:r w:rsidR="00A81385">
        <w:rPr>
          <w:rFonts w:ascii="Book Antiqua" w:hAnsi="Book Antiqua"/>
          <w:sz w:val="24"/>
          <w:szCs w:val="24"/>
        </w:rPr>
        <w:t>g</w:t>
      </w:r>
      <w:r w:rsidR="00464D13" w:rsidRPr="00A8187F">
        <w:rPr>
          <w:rFonts w:ascii="Book Antiqua" w:hAnsi="Book Antiqua"/>
          <w:sz w:val="24"/>
          <w:szCs w:val="24"/>
        </w:rPr>
        <w:t>.</w:t>
      </w:r>
      <w:r w:rsidR="005C3210">
        <w:rPr>
          <w:rFonts w:ascii="Book Antiqua" w:hAnsi="Book Antiqua"/>
          <w:sz w:val="24"/>
          <w:szCs w:val="24"/>
        </w:rPr>
        <w:t xml:space="preserve"> </w:t>
      </w:r>
      <w:r w:rsidR="000A4A98" w:rsidRPr="00A8187F">
        <w:rPr>
          <w:rFonts w:ascii="Book Antiqua" w:hAnsi="Book Antiqua"/>
          <w:sz w:val="24"/>
          <w:szCs w:val="24"/>
        </w:rPr>
        <w:t xml:space="preserve">The </w:t>
      </w:r>
      <w:r w:rsidR="000A4A98">
        <w:rPr>
          <w:rFonts w:ascii="Book Antiqua" w:hAnsi="Book Antiqua"/>
          <w:sz w:val="24"/>
          <w:szCs w:val="24"/>
        </w:rPr>
        <w:t xml:space="preserve">reply </w:t>
      </w:r>
      <w:r w:rsidR="000A4A98" w:rsidRPr="00A8187F">
        <w:rPr>
          <w:rFonts w:ascii="Book Antiqua" w:hAnsi="Book Antiqua"/>
          <w:sz w:val="24"/>
          <w:szCs w:val="24"/>
        </w:rPr>
        <w:t xml:space="preserve">should not exceed five pages in length. </w:t>
      </w:r>
    </w:p>
    <w:p w14:paraId="79AB1911" w14:textId="63A1D1F7" w:rsidR="0011430E" w:rsidRDefault="0011430E" w:rsidP="00092A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Authorities relied upon </w:t>
      </w:r>
      <w:r w:rsidR="00BD78E8">
        <w:rPr>
          <w:rFonts w:ascii="Book Antiqua" w:hAnsi="Book Antiqua"/>
          <w:sz w:val="24"/>
          <w:szCs w:val="24"/>
        </w:rPr>
        <w:t xml:space="preserve">in submissions </w:t>
      </w:r>
      <w:r>
        <w:rPr>
          <w:rFonts w:ascii="Book Antiqua" w:hAnsi="Book Antiqua"/>
          <w:sz w:val="24"/>
          <w:szCs w:val="24"/>
        </w:rPr>
        <w:t>sh</w:t>
      </w:r>
      <w:r w:rsidR="00847C92">
        <w:rPr>
          <w:rFonts w:ascii="Book Antiqua" w:hAnsi="Book Antiqua"/>
          <w:sz w:val="24"/>
          <w:szCs w:val="24"/>
        </w:rPr>
        <w:t>all</w:t>
      </w:r>
      <w:r w:rsidR="007E0CC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be referenced in an electronic list with pinpoint references.</w:t>
      </w:r>
    </w:p>
    <w:p w14:paraId="0B198903" w14:textId="3BFB549D" w:rsidR="00464D13" w:rsidRDefault="00AD2771" w:rsidP="00092A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</w:t>
      </w:r>
      <w:r w:rsidR="00092AF1" w:rsidRPr="00092AF1">
        <w:rPr>
          <w:rFonts w:ascii="Book Antiqua" w:hAnsi="Book Antiqua"/>
          <w:sz w:val="24"/>
          <w:szCs w:val="24"/>
        </w:rPr>
        <w:t>ubmissions</w:t>
      </w:r>
      <w:r w:rsidR="00B81603">
        <w:rPr>
          <w:rFonts w:ascii="Book Antiqua" w:hAnsi="Book Antiqua"/>
          <w:sz w:val="24"/>
          <w:szCs w:val="24"/>
        </w:rPr>
        <w:t xml:space="preserve"> filed by parties,</w:t>
      </w:r>
      <w:r>
        <w:rPr>
          <w:rFonts w:ascii="Book Antiqua" w:hAnsi="Book Antiqua"/>
          <w:sz w:val="24"/>
          <w:szCs w:val="24"/>
        </w:rPr>
        <w:t xml:space="preserve"> shall</w:t>
      </w:r>
      <w:r w:rsidR="00092AF1" w:rsidRPr="00092AF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include </w:t>
      </w:r>
      <w:r w:rsidR="00092AF1" w:rsidRPr="00092AF1">
        <w:rPr>
          <w:rFonts w:ascii="Book Antiqua" w:hAnsi="Book Antiqua"/>
          <w:sz w:val="24"/>
          <w:szCs w:val="24"/>
        </w:rPr>
        <w:t>reference</w:t>
      </w:r>
      <w:r>
        <w:rPr>
          <w:rFonts w:ascii="Book Antiqua" w:hAnsi="Book Antiqua"/>
          <w:sz w:val="24"/>
          <w:szCs w:val="24"/>
        </w:rPr>
        <w:t>s</w:t>
      </w:r>
      <w:r w:rsidR="00092AF1" w:rsidRPr="00092AF1">
        <w:rPr>
          <w:rFonts w:ascii="Book Antiqua" w:hAnsi="Book Antiqua"/>
          <w:sz w:val="24"/>
          <w:szCs w:val="24"/>
        </w:rPr>
        <w:t xml:space="preserve"> to exhibits </w:t>
      </w:r>
      <w:r w:rsidR="00847C92">
        <w:rPr>
          <w:rFonts w:ascii="Book Antiqua" w:hAnsi="Book Antiqua"/>
          <w:sz w:val="24"/>
          <w:szCs w:val="24"/>
        </w:rPr>
        <w:t>of</w:t>
      </w:r>
      <w:r w:rsidR="00092AF1" w:rsidRPr="00092AF1">
        <w:rPr>
          <w:rFonts w:ascii="Book Antiqua" w:hAnsi="Book Antiqua"/>
          <w:sz w:val="24"/>
          <w:szCs w:val="24"/>
        </w:rPr>
        <w:t xml:space="preserve"> affidavits </w:t>
      </w:r>
      <w:r>
        <w:rPr>
          <w:rFonts w:ascii="Book Antiqua" w:hAnsi="Book Antiqua"/>
          <w:sz w:val="24"/>
          <w:szCs w:val="24"/>
        </w:rPr>
        <w:t xml:space="preserve">by </w:t>
      </w:r>
      <w:r w:rsidR="00847C92">
        <w:rPr>
          <w:rFonts w:ascii="Book Antiqua" w:hAnsi="Book Antiqua"/>
          <w:sz w:val="24"/>
          <w:szCs w:val="24"/>
        </w:rPr>
        <w:t>page number</w:t>
      </w:r>
      <w:r w:rsidR="00092AF1">
        <w:rPr>
          <w:rFonts w:ascii="Book Antiqua" w:hAnsi="Book Antiqua"/>
          <w:sz w:val="24"/>
          <w:szCs w:val="24"/>
        </w:rPr>
        <w:t>.</w:t>
      </w:r>
    </w:p>
    <w:p w14:paraId="2A1B12B9" w14:textId="77777777" w:rsidR="00464D13" w:rsidRPr="004F22C3" w:rsidRDefault="00464D13" w:rsidP="00092A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Listings Coordinator is the primary point of contact for applications and may be contacted via </w:t>
      </w:r>
      <w:hyperlink r:id="rId17" w:history="1">
        <w:r w:rsidRPr="00420695">
          <w:rPr>
            <w:rStyle w:val="Hyperlink"/>
            <w:rFonts w:ascii="Book Antiqua" w:hAnsi="Book Antiqua"/>
            <w:sz w:val="24"/>
            <w:szCs w:val="24"/>
          </w:rPr>
          <w:t>asjapplicationslist@supcourt.vic.gov.au</w:t>
        </w:r>
      </w:hyperlink>
      <w:r>
        <w:rPr>
          <w:rFonts w:ascii="Book Antiqua" w:hAnsi="Book Antiqua"/>
          <w:sz w:val="24"/>
          <w:szCs w:val="24"/>
        </w:rPr>
        <w:t xml:space="preserve"> or on 8600 2155</w:t>
      </w:r>
      <w:r w:rsidRPr="003F0B3F">
        <w:rPr>
          <w:rFonts w:ascii="Book Antiqua" w:hAnsi="Book Antiqua"/>
          <w:sz w:val="24"/>
          <w:szCs w:val="24"/>
        </w:rPr>
        <w:t xml:space="preserve">. </w:t>
      </w:r>
    </w:p>
    <w:p w14:paraId="731021BE" w14:textId="7120E707" w:rsidR="00464D13" w:rsidRDefault="00464D13" w:rsidP="00092A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 w:rsidRPr="00BE4916">
        <w:rPr>
          <w:rFonts w:ascii="Book Antiqua" w:hAnsi="Book Antiqua"/>
          <w:sz w:val="24"/>
          <w:szCs w:val="24"/>
        </w:rPr>
        <w:t xml:space="preserve">The practitioner for the applicant </w:t>
      </w:r>
      <w:r w:rsidR="00405957">
        <w:rPr>
          <w:rFonts w:ascii="Book Antiqua" w:hAnsi="Book Antiqua"/>
          <w:sz w:val="24"/>
          <w:szCs w:val="24"/>
        </w:rPr>
        <w:t xml:space="preserve">shall </w:t>
      </w:r>
      <w:r w:rsidRPr="00BE4916">
        <w:rPr>
          <w:rFonts w:ascii="Book Antiqua" w:hAnsi="Book Antiqua"/>
          <w:sz w:val="24"/>
          <w:szCs w:val="24"/>
        </w:rPr>
        <w:t>notify the court immediately upon becoming aware that the hearing is no longer required, the application is no longer contested or has become a consent matter, or the hearing estimate has otherwise been revised.</w:t>
      </w:r>
    </w:p>
    <w:p w14:paraId="49334165" w14:textId="700DABD0" w:rsidR="00125912" w:rsidRDefault="00967C7B" w:rsidP="00092A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Regarding </w:t>
      </w:r>
      <w:r w:rsidR="00B81603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ubpoena </w:t>
      </w:r>
      <w:r w:rsidR="00B81603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>bjection</w:t>
      </w:r>
      <w:r w:rsidR="00E01778">
        <w:rPr>
          <w:rFonts w:ascii="Book Antiqua" w:hAnsi="Book Antiqua"/>
          <w:sz w:val="24"/>
          <w:szCs w:val="24"/>
        </w:rPr>
        <w:t>s</w:t>
      </w:r>
      <w:r w:rsidR="00A7414F">
        <w:rPr>
          <w:rFonts w:ascii="Book Antiqua" w:hAnsi="Book Antiqua"/>
          <w:sz w:val="24"/>
          <w:szCs w:val="24"/>
        </w:rPr>
        <w:t xml:space="preserve">, </w:t>
      </w:r>
      <w:r w:rsidR="00B81603">
        <w:rPr>
          <w:rFonts w:ascii="Book Antiqua" w:hAnsi="Book Antiqua"/>
          <w:sz w:val="24"/>
          <w:szCs w:val="24"/>
        </w:rPr>
        <w:t xml:space="preserve">discovery disputes and pleading disputes, </w:t>
      </w:r>
      <w:r w:rsidR="00A7414F">
        <w:rPr>
          <w:rFonts w:ascii="Book Antiqua" w:hAnsi="Book Antiqua"/>
          <w:sz w:val="24"/>
          <w:szCs w:val="24"/>
        </w:rPr>
        <w:t>w</w:t>
      </w:r>
      <w:r w:rsidR="003011A2">
        <w:rPr>
          <w:rFonts w:ascii="Book Antiqua" w:hAnsi="Book Antiqua"/>
          <w:sz w:val="24"/>
          <w:szCs w:val="24"/>
        </w:rPr>
        <w:t>here</w:t>
      </w:r>
      <w:r w:rsidR="00391BDC">
        <w:rPr>
          <w:rFonts w:ascii="Book Antiqua" w:hAnsi="Book Antiqua"/>
          <w:sz w:val="24"/>
          <w:szCs w:val="24"/>
        </w:rPr>
        <w:t xml:space="preserve"> a Scott Schedule (Annexure</w:t>
      </w:r>
      <w:r w:rsidR="00662CC2">
        <w:rPr>
          <w:rFonts w:ascii="Book Antiqua" w:hAnsi="Book Antiqua"/>
          <w:sz w:val="24"/>
          <w:szCs w:val="24"/>
        </w:rPr>
        <w:t>s</w:t>
      </w:r>
      <w:r w:rsidR="00391BDC">
        <w:rPr>
          <w:rFonts w:ascii="Book Antiqua" w:hAnsi="Book Antiqua"/>
          <w:sz w:val="24"/>
          <w:szCs w:val="24"/>
        </w:rPr>
        <w:t xml:space="preserve"> 1</w:t>
      </w:r>
      <w:r w:rsidR="00662CC2">
        <w:rPr>
          <w:rFonts w:ascii="Book Antiqua" w:hAnsi="Book Antiqua"/>
          <w:sz w:val="24"/>
          <w:szCs w:val="24"/>
        </w:rPr>
        <w:t>-3</w:t>
      </w:r>
      <w:r w:rsidR="00391BDC">
        <w:rPr>
          <w:rFonts w:ascii="Book Antiqua" w:hAnsi="Book Antiqua"/>
          <w:sz w:val="24"/>
          <w:szCs w:val="24"/>
        </w:rPr>
        <w:t>) would assist the court, parties should</w:t>
      </w:r>
      <w:r w:rsidR="00125912">
        <w:rPr>
          <w:rFonts w:ascii="Book Antiqua" w:hAnsi="Book Antiqua"/>
          <w:sz w:val="24"/>
          <w:szCs w:val="24"/>
        </w:rPr>
        <w:t xml:space="preserve"> confer and </w:t>
      </w:r>
      <w:r w:rsidR="009752A6">
        <w:rPr>
          <w:rFonts w:ascii="Book Antiqua" w:hAnsi="Book Antiqua"/>
          <w:sz w:val="24"/>
          <w:szCs w:val="24"/>
        </w:rPr>
        <w:t>provide</w:t>
      </w:r>
      <w:r w:rsidR="00125912">
        <w:rPr>
          <w:rFonts w:ascii="Book Antiqua" w:hAnsi="Book Antiqua"/>
          <w:sz w:val="24"/>
          <w:szCs w:val="24"/>
        </w:rPr>
        <w:t xml:space="preserve"> a completed schedule</w:t>
      </w:r>
      <w:r w:rsidR="00E00846">
        <w:rPr>
          <w:rFonts w:ascii="Book Antiqua" w:hAnsi="Book Antiqua"/>
          <w:sz w:val="24"/>
          <w:szCs w:val="24"/>
        </w:rPr>
        <w:t xml:space="preserve"> </w:t>
      </w:r>
      <w:r w:rsidR="00FB1969">
        <w:rPr>
          <w:rFonts w:ascii="Book Antiqua" w:hAnsi="Book Antiqua"/>
          <w:sz w:val="24"/>
          <w:szCs w:val="24"/>
        </w:rPr>
        <w:t xml:space="preserve">to Chambers </w:t>
      </w:r>
      <w:r w:rsidR="00720BB1">
        <w:rPr>
          <w:rFonts w:ascii="Book Antiqua" w:hAnsi="Book Antiqua"/>
          <w:sz w:val="24"/>
          <w:szCs w:val="24"/>
        </w:rPr>
        <w:t>three</w:t>
      </w:r>
      <w:r w:rsidR="00137EF8">
        <w:rPr>
          <w:rFonts w:ascii="Book Antiqua" w:hAnsi="Book Antiqua"/>
          <w:sz w:val="24"/>
          <w:szCs w:val="24"/>
        </w:rPr>
        <w:t xml:space="preserve"> business days</w:t>
      </w:r>
      <w:r w:rsidR="00E00846">
        <w:rPr>
          <w:rFonts w:ascii="Book Antiqua" w:hAnsi="Book Antiqua"/>
          <w:sz w:val="24"/>
          <w:szCs w:val="24"/>
        </w:rPr>
        <w:t xml:space="preserve"> </w:t>
      </w:r>
      <w:r w:rsidR="00137EF8">
        <w:rPr>
          <w:rFonts w:ascii="Book Antiqua" w:hAnsi="Book Antiqua"/>
          <w:sz w:val="24"/>
          <w:szCs w:val="24"/>
        </w:rPr>
        <w:t xml:space="preserve">before </w:t>
      </w:r>
      <w:r w:rsidR="00125912">
        <w:rPr>
          <w:rFonts w:ascii="Book Antiqua" w:hAnsi="Book Antiqua"/>
          <w:sz w:val="24"/>
          <w:szCs w:val="24"/>
        </w:rPr>
        <w:t>the hearing</w:t>
      </w:r>
      <w:r w:rsidR="00137EF8">
        <w:rPr>
          <w:rFonts w:ascii="Book Antiqua" w:hAnsi="Book Antiqua"/>
          <w:sz w:val="24"/>
          <w:szCs w:val="24"/>
        </w:rPr>
        <w:t xml:space="preserve"> or otherwise directed by cha</w:t>
      </w:r>
      <w:r w:rsidR="00AD2771">
        <w:rPr>
          <w:rFonts w:ascii="Book Antiqua" w:hAnsi="Book Antiqua"/>
          <w:sz w:val="24"/>
          <w:szCs w:val="24"/>
        </w:rPr>
        <w:t>mb</w:t>
      </w:r>
      <w:r w:rsidR="00137EF8">
        <w:rPr>
          <w:rFonts w:ascii="Book Antiqua" w:hAnsi="Book Antiqua"/>
          <w:sz w:val="24"/>
          <w:szCs w:val="24"/>
        </w:rPr>
        <w:t>e</w:t>
      </w:r>
      <w:r w:rsidR="00AD2771">
        <w:rPr>
          <w:rFonts w:ascii="Book Antiqua" w:hAnsi="Book Antiqua"/>
          <w:sz w:val="24"/>
          <w:szCs w:val="24"/>
        </w:rPr>
        <w:t>r</w:t>
      </w:r>
      <w:r w:rsidR="00137EF8">
        <w:rPr>
          <w:rFonts w:ascii="Book Antiqua" w:hAnsi="Book Antiqua"/>
          <w:sz w:val="24"/>
          <w:szCs w:val="24"/>
        </w:rPr>
        <w:t>s.</w:t>
      </w:r>
    </w:p>
    <w:p w14:paraId="4CEB6CEF" w14:textId="7489A32B" w:rsidR="00464D13" w:rsidRPr="00460AC6" w:rsidRDefault="00125912" w:rsidP="00092A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3F0B3F">
        <w:rPr>
          <w:rFonts w:ascii="Book Antiqua" w:hAnsi="Book Antiqua"/>
          <w:sz w:val="24"/>
          <w:szCs w:val="24"/>
        </w:rPr>
        <w:t>Parties are reminded</w:t>
      </w:r>
      <w:r>
        <w:rPr>
          <w:rFonts w:ascii="Book Antiqua" w:hAnsi="Book Antiqua"/>
          <w:sz w:val="24"/>
          <w:szCs w:val="24"/>
        </w:rPr>
        <w:t>,</w:t>
      </w:r>
      <w:r w:rsidRPr="003F0B3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under</w:t>
      </w:r>
      <w:r w:rsidRPr="003F0B3F">
        <w:rPr>
          <w:rFonts w:ascii="Book Antiqua" w:hAnsi="Book Antiqua"/>
          <w:sz w:val="24"/>
          <w:szCs w:val="24"/>
        </w:rPr>
        <w:t xml:space="preserve"> r</w:t>
      </w:r>
      <w:r w:rsidR="00720BB1">
        <w:rPr>
          <w:rFonts w:ascii="Book Antiqua" w:hAnsi="Book Antiqua"/>
          <w:sz w:val="24"/>
          <w:szCs w:val="24"/>
        </w:rPr>
        <w:t> </w:t>
      </w:r>
      <w:r w:rsidRPr="003F0B3F">
        <w:rPr>
          <w:rFonts w:ascii="Book Antiqua" w:hAnsi="Book Antiqua"/>
          <w:sz w:val="24"/>
          <w:szCs w:val="24"/>
        </w:rPr>
        <w:t xml:space="preserve">27.03(11)(b) of the </w:t>
      </w:r>
      <w:r w:rsidRPr="003F0B3F">
        <w:rPr>
          <w:rFonts w:ascii="Book Antiqua" w:hAnsi="Book Antiqua"/>
          <w:i/>
          <w:sz w:val="24"/>
          <w:szCs w:val="24"/>
        </w:rPr>
        <w:t>Supreme Court (General Civil Procedure) Rules 20</w:t>
      </w:r>
      <w:r w:rsidR="00F70BCB">
        <w:rPr>
          <w:rFonts w:ascii="Book Antiqua" w:hAnsi="Book Antiqua"/>
          <w:i/>
          <w:sz w:val="24"/>
          <w:szCs w:val="24"/>
        </w:rPr>
        <w:t>2</w:t>
      </w:r>
      <w:r w:rsidRPr="003F0B3F">
        <w:rPr>
          <w:rFonts w:ascii="Book Antiqua" w:hAnsi="Book Antiqua"/>
          <w:i/>
          <w:sz w:val="24"/>
          <w:szCs w:val="24"/>
        </w:rPr>
        <w:t>5</w:t>
      </w:r>
      <w:r w:rsidRPr="003F0B3F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 xml:space="preserve">that </w:t>
      </w:r>
      <w:r w:rsidRPr="003F0B3F">
        <w:rPr>
          <w:rFonts w:ascii="Book Antiqua" w:hAnsi="Book Antiqua"/>
          <w:sz w:val="24"/>
          <w:szCs w:val="24"/>
        </w:rPr>
        <w:t xml:space="preserve">all court documents </w:t>
      </w:r>
      <w:r>
        <w:rPr>
          <w:rFonts w:ascii="Book Antiqua" w:hAnsi="Book Antiqua"/>
          <w:sz w:val="24"/>
          <w:szCs w:val="24"/>
        </w:rPr>
        <w:t>shall</w:t>
      </w:r>
      <w:r w:rsidRPr="003F0B3F">
        <w:rPr>
          <w:rFonts w:ascii="Book Antiqua" w:hAnsi="Book Antiqua"/>
          <w:sz w:val="24"/>
          <w:szCs w:val="24"/>
        </w:rPr>
        <w:t xml:space="preserve"> include the name and email address of an individual to whom reference can be made in respect of the proceeding.</w:t>
      </w:r>
      <w:r w:rsidR="00391BDC" w:rsidRPr="00460AC6">
        <w:rPr>
          <w:rFonts w:ascii="Book Antiqua" w:hAnsi="Book Antiqua"/>
        </w:rPr>
        <w:t xml:space="preserve"> </w:t>
      </w:r>
    </w:p>
    <w:p w14:paraId="1BB76FF8" w14:textId="77777777" w:rsidR="00460AC6" w:rsidRPr="00460AC6" w:rsidRDefault="00460AC6" w:rsidP="00460AC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b/>
        </w:rPr>
      </w:pPr>
    </w:p>
    <w:p w14:paraId="7EBEF0DA" w14:textId="77777777" w:rsidR="00464D13" w:rsidRDefault="00464D13" w:rsidP="00092AF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FURTHER INFORMATION</w:t>
      </w:r>
    </w:p>
    <w:p w14:paraId="7E2AC7D6" w14:textId="161157E4" w:rsidR="00464D13" w:rsidRDefault="00464D13" w:rsidP="00092A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Court’s </w:t>
      </w:r>
      <w:hyperlink r:id="rId18" w:history="1">
        <w:r w:rsidRPr="00D55740">
          <w:rPr>
            <w:rStyle w:val="Hyperlink"/>
            <w:rFonts w:ascii="Book Antiqua" w:hAnsi="Book Antiqua"/>
            <w:sz w:val="24"/>
            <w:szCs w:val="24"/>
          </w:rPr>
          <w:t>website</w:t>
        </w:r>
      </w:hyperlink>
      <w:r>
        <w:rPr>
          <w:rFonts w:ascii="Book Antiqua" w:hAnsi="Book Antiqua"/>
          <w:sz w:val="24"/>
          <w:szCs w:val="24"/>
        </w:rPr>
        <w:t xml:space="preserve"> includes a </w:t>
      </w:r>
      <w:hyperlink r:id="rId19" w:history="1">
        <w:r w:rsidRPr="008905F6">
          <w:rPr>
            <w:rStyle w:val="Hyperlink"/>
            <w:rFonts w:ascii="Book Antiqua" w:hAnsi="Book Antiqua"/>
            <w:sz w:val="24"/>
            <w:szCs w:val="24"/>
          </w:rPr>
          <w:t>page dedicated to the Associate Judges</w:t>
        </w:r>
      </w:hyperlink>
      <w:r>
        <w:rPr>
          <w:rFonts w:ascii="Book Antiqua" w:hAnsi="Book Antiqua"/>
          <w:sz w:val="24"/>
          <w:szCs w:val="24"/>
        </w:rPr>
        <w:t xml:space="preserve"> with </w:t>
      </w:r>
      <w:r w:rsidR="00D55740">
        <w:rPr>
          <w:rFonts w:ascii="Book Antiqua" w:hAnsi="Book Antiqua"/>
          <w:sz w:val="24"/>
          <w:szCs w:val="24"/>
        </w:rPr>
        <w:t>current</w:t>
      </w:r>
      <w:r>
        <w:rPr>
          <w:rFonts w:ascii="Book Antiqua" w:hAnsi="Book Antiqua"/>
          <w:sz w:val="24"/>
          <w:szCs w:val="24"/>
        </w:rPr>
        <w:t xml:space="preserve"> information about the operation of the Associate Judges’ Applications List and links to:</w:t>
      </w:r>
    </w:p>
    <w:p w14:paraId="4A416BA1" w14:textId="6EEAAE99" w:rsidR="00464D13" w:rsidRDefault="00464D13" w:rsidP="00720BB1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120" w:after="120" w:line="276" w:lineRule="auto"/>
        <w:ind w:left="1800" w:hanging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This Practice Note in Word and PDF formats;</w:t>
      </w:r>
    </w:p>
    <w:p w14:paraId="653F2352" w14:textId="7F11F4D6" w:rsidR="00464D13" w:rsidRDefault="00464D13" w:rsidP="00720BB1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120" w:after="120" w:line="276" w:lineRule="auto"/>
        <w:ind w:left="1800" w:hanging="1080"/>
        <w:jc w:val="both"/>
        <w:rPr>
          <w:rFonts w:ascii="Book Antiqua" w:hAnsi="Book Antiqua"/>
          <w:sz w:val="24"/>
          <w:szCs w:val="24"/>
        </w:rPr>
      </w:pPr>
      <w:hyperlink r:id="rId20" w:history="1">
        <w:r>
          <w:rPr>
            <w:rFonts w:ascii="Book Antiqua" w:hAnsi="Book Antiqua"/>
            <w:sz w:val="24"/>
            <w:szCs w:val="24"/>
          </w:rPr>
          <w:t>Associate Judges’ Applications List</w:t>
        </w:r>
        <w:r w:rsidRPr="00AD6419">
          <w:rPr>
            <w:rFonts w:ascii="Book Antiqua" w:hAnsi="Book Antiqua"/>
            <w:sz w:val="24"/>
            <w:szCs w:val="24"/>
          </w:rPr>
          <w:t xml:space="preserve"> Application Information Form</w:t>
        </w:r>
      </w:hyperlink>
      <w:r w:rsidR="00EA1C8A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referred to in paragraph 4.1.</w:t>
      </w:r>
    </w:p>
    <w:p w14:paraId="2C717BBF" w14:textId="4D0A0E6C" w:rsidR="00416EAA" w:rsidRDefault="00373F04" w:rsidP="00092A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 </w:t>
      </w:r>
      <w:r w:rsidR="00416EAA">
        <w:rPr>
          <w:rFonts w:ascii="Book Antiqua" w:hAnsi="Book Antiqua"/>
          <w:sz w:val="24"/>
          <w:szCs w:val="24"/>
        </w:rPr>
        <w:t>contested matters</w:t>
      </w:r>
      <w:r>
        <w:rPr>
          <w:rFonts w:ascii="Book Antiqua" w:hAnsi="Book Antiqua"/>
          <w:sz w:val="24"/>
          <w:szCs w:val="24"/>
        </w:rPr>
        <w:t>,</w:t>
      </w:r>
      <w:r w:rsidR="00416EAA">
        <w:rPr>
          <w:rFonts w:ascii="Book Antiqua" w:hAnsi="Book Antiqua"/>
          <w:sz w:val="24"/>
          <w:szCs w:val="24"/>
        </w:rPr>
        <w:t xml:space="preserve"> the applicant will be responsible for ordering the transcript of proceedings, unless otherwise advised by the Judicial Officer.</w:t>
      </w:r>
    </w:p>
    <w:p w14:paraId="1FEF982F" w14:textId="77777777" w:rsidR="00B95E34" w:rsidRDefault="00B95E34" w:rsidP="00B95E34">
      <w:pPr>
        <w:pStyle w:val="Heading1"/>
        <w:numPr>
          <w:ilvl w:val="0"/>
          <w:numId w:val="0"/>
        </w:numPr>
        <w:spacing w:before="120" w:after="120"/>
        <w:ind w:left="720" w:hanging="720"/>
        <w:rPr>
          <w:rFonts w:ascii="Book Antiqua" w:hAnsi="Book Antiqua"/>
          <w:szCs w:val="24"/>
        </w:rPr>
      </w:pPr>
    </w:p>
    <w:p w14:paraId="41DBD117" w14:textId="4079E915" w:rsidR="00B95E34" w:rsidRPr="006F3D6B" w:rsidRDefault="00B95E34" w:rsidP="00B95E34">
      <w:pPr>
        <w:pStyle w:val="Heading1"/>
        <w:numPr>
          <w:ilvl w:val="0"/>
          <w:numId w:val="0"/>
        </w:numPr>
        <w:spacing w:before="120" w:after="120"/>
        <w:ind w:left="720" w:hanging="720"/>
        <w:rPr>
          <w:rFonts w:ascii="Book Antiqua" w:hAnsi="Book Antiqua"/>
          <w:szCs w:val="24"/>
        </w:rPr>
      </w:pPr>
      <w:r w:rsidRPr="006F3D6B">
        <w:rPr>
          <w:rFonts w:ascii="Book Antiqua" w:hAnsi="Book Antiqua"/>
          <w:szCs w:val="24"/>
        </w:rPr>
        <w:t>AMENDMENT HISTORY</w:t>
      </w:r>
    </w:p>
    <w:p w14:paraId="4B87A9AD" w14:textId="0525E1E1" w:rsidR="00B95E34" w:rsidRDefault="00B95E34" w:rsidP="00FC25F6">
      <w:pPr>
        <w:spacing w:before="120" w:after="120"/>
        <w:jc w:val="both"/>
        <w:rPr>
          <w:rFonts w:ascii="Book Antiqua" w:hAnsi="Book Antiqua"/>
        </w:rPr>
      </w:pPr>
      <w:r w:rsidRPr="006F3D6B">
        <w:rPr>
          <w:rFonts w:ascii="Book Antiqua" w:hAnsi="Book Antiqua"/>
        </w:rPr>
        <w:t xml:space="preserve">1 </w:t>
      </w:r>
      <w:r w:rsidR="00D179EF" w:rsidRPr="006F3D6B">
        <w:rPr>
          <w:rFonts w:ascii="Book Antiqua" w:hAnsi="Book Antiqua"/>
        </w:rPr>
        <w:t>July</w:t>
      </w:r>
      <w:r w:rsidRPr="006F3D6B">
        <w:rPr>
          <w:rFonts w:ascii="Book Antiqua" w:hAnsi="Book Antiqua"/>
        </w:rPr>
        <w:t xml:space="preserve"> 2024: This Practice Note was issued on 1 July 2024</w:t>
      </w:r>
      <w:r w:rsidR="00FC25F6" w:rsidRPr="006F3D6B">
        <w:rPr>
          <w:rFonts w:ascii="Book Antiqua" w:hAnsi="Book Antiqua"/>
        </w:rPr>
        <w:t xml:space="preserve"> and replaces the Notice to the Profession Applications in Associate Judges’ Practice Court (Court 2) issued in April 2014</w:t>
      </w:r>
      <w:r w:rsidR="0020214B">
        <w:rPr>
          <w:rFonts w:ascii="Book Antiqua" w:hAnsi="Book Antiqua"/>
        </w:rPr>
        <w:t>.</w:t>
      </w:r>
    </w:p>
    <w:p w14:paraId="27F664D1" w14:textId="25DD4851" w:rsidR="008A5FE7" w:rsidRDefault="008A5FE7" w:rsidP="008A5FE7">
      <w:pPr>
        <w:spacing w:before="120" w:after="120"/>
        <w:jc w:val="both"/>
        <w:rPr>
          <w:rFonts w:ascii="Book Antiqua" w:hAnsi="Book Antiqua"/>
        </w:rPr>
      </w:pPr>
      <w:r w:rsidRPr="001911F6">
        <w:rPr>
          <w:rFonts w:ascii="Book Antiqua" w:hAnsi="Book Antiqua"/>
        </w:rPr>
        <w:t>2</w:t>
      </w:r>
      <w:r>
        <w:rPr>
          <w:rFonts w:ascii="Book Antiqua" w:hAnsi="Book Antiqua"/>
        </w:rPr>
        <w:t>9</w:t>
      </w:r>
      <w:r w:rsidRPr="001911F6">
        <w:rPr>
          <w:rFonts w:ascii="Book Antiqua" w:hAnsi="Book Antiqua"/>
        </w:rPr>
        <w:t xml:space="preserve"> July 2024</w:t>
      </w:r>
      <w:r w:rsidRPr="6FE56BA0">
        <w:rPr>
          <w:rFonts w:ascii="Book Antiqua" w:hAnsi="Book Antiqua"/>
        </w:rPr>
        <w:t>: Amendments to paragraphs</w:t>
      </w:r>
      <w:r>
        <w:rPr>
          <w:rFonts w:ascii="Book Antiqua" w:hAnsi="Book Antiqua"/>
        </w:rPr>
        <w:t xml:space="preserve"> </w:t>
      </w:r>
      <w:r w:rsidR="00D04AF9">
        <w:rPr>
          <w:rFonts w:ascii="Book Antiqua" w:hAnsi="Book Antiqua"/>
        </w:rPr>
        <w:t>3.1 and 3.5.</w:t>
      </w:r>
    </w:p>
    <w:p w14:paraId="73B39AFE" w14:textId="50103B1F" w:rsidR="006F4308" w:rsidRDefault="00691E71" w:rsidP="008A5FE7">
      <w:pPr>
        <w:spacing w:before="120"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 December </w:t>
      </w:r>
      <w:r w:rsidR="001A0B03">
        <w:rPr>
          <w:rFonts w:ascii="Book Antiqua" w:hAnsi="Book Antiqua"/>
        </w:rPr>
        <w:t>2025</w:t>
      </w:r>
      <w:r>
        <w:rPr>
          <w:rFonts w:ascii="Book Antiqua" w:hAnsi="Book Antiqua"/>
        </w:rPr>
        <w:t>:</w:t>
      </w:r>
      <w:r w:rsidR="001A0B03">
        <w:rPr>
          <w:rFonts w:ascii="Book Antiqua" w:hAnsi="Book Antiqua"/>
        </w:rPr>
        <w:t xml:space="preserve"> This Practice Note was reissued with minor amendments</w:t>
      </w:r>
      <w:r>
        <w:rPr>
          <w:rFonts w:ascii="Book Antiqua" w:hAnsi="Book Antiqua"/>
        </w:rPr>
        <w:t>.</w:t>
      </w:r>
    </w:p>
    <w:p w14:paraId="5DB21B81" w14:textId="77777777" w:rsidR="001A0B03" w:rsidRPr="00DE745D" w:rsidRDefault="001A0B03" w:rsidP="008A5FE7">
      <w:pPr>
        <w:spacing w:before="120" w:after="120"/>
        <w:jc w:val="both"/>
        <w:rPr>
          <w:rFonts w:ascii="Book Antiqua" w:hAnsi="Book Antiqua"/>
        </w:rPr>
      </w:pPr>
    </w:p>
    <w:p w14:paraId="421B7BB8" w14:textId="77777777" w:rsidR="0020214B" w:rsidRPr="006F3D6B" w:rsidRDefault="0020214B" w:rsidP="00FC25F6">
      <w:pPr>
        <w:spacing w:before="120" w:after="120"/>
        <w:jc w:val="both"/>
        <w:rPr>
          <w:rFonts w:ascii="Book Antiqua" w:hAnsi="Book Antiqua"/>
        </w:rPr>
      </w:pPr>
    </w:p>
    <w:p w14:paraId="15D823DF" w14:textId="77777777" w:rsidR="00B95E34" w:rsidRPr="006F3D6B" w:rsidRDefault="00B95E34" w:rsidP="00D51F90">
      <w:pPr>
        <w:pStyle w:val="ListParagraph"/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  <w:sz w:val="24"/>
          <w:szCs w:val="24"/>
        </w:rPr>
      </w:pPr>
    </w:p>
    <w:p w14:paraId="1EDBFAC1" w14:textId="4F128CDD" w:rsidR="00B95E34" w:rsidRPr="006F3D6B" w:rsidRDefault="00B95E34" w:rsidP="00092AF1">
      <w:pPr>
        <w:spacing w:before="120" w:after="120" w:line="276" w:lineRule="auto"/>
        <w:ind w:left="720" w:hanging="720"/>
        <w:jc w:val="right"/>
        <w:rPr>
          <w:rFonts w:ascii="Book Antiqua" w:hAnsi="Book Antiqua"/>
        </w:rPr>
      </w:pPr>
    </w:p>
    <w:p w14:paraId="484CD0B8" w14:textId="0C772039" w:rsidR="008B6447" w:rsidRPr="006F3D6B" w:rsidRDefault="008B6447" w:rsidP="00092AF1">
      <w:pPr>
        <w:spacing w:before="120" w:after="120" w:line="276" w:lineRule="auto"/>
        <w:ind w:left="720" w:hanging="720"/>
        <w:jc w:val="right"/>
        <w:rPr>
          <w:rFonts w:ascii="Book Antiqua" w:hAnsi="Book Antiqua"/>
        </w:rPr>
      </w:pPr>
      <w:r w:rsidRPr="006F3D6B">
        <w:rPr>
          <w:rFonts w:ascii="Book Antiqua" w:hAnsi="Book Antiqua"/>
        </w:rPr>
        <w:t xml:space="preserve">Vivienne </w:t>
      </w:r>
      <w:r w:rsidR="00076D8A" w:rsidRPr="006F3D6B">
        <w:rPr>
          <w:rFonts w:ascii="Book Antiqua" w:hAnsi="Book Antiqua"/>
        </w:rPr>
        <w:t>Mahy</w:t>
      </w:r>
    </w:p>
    <w:p w14:paraId="45EFEF92" w14:textId="77777777" w:rsidR="008B6447" w:rsidRPr="006F3D6B" w:rsidRDefault="008B6447" w:rsidP="00092AF1">
      <w:pPr>
        <w:spacing w:before="120" w:after="120" w:line="276" w:lineRule="auto"/>
        <w:ind w:left="720" w:hanging="720"/>
        <w:jc w:val="right"/>
        <w:rPr>
          <w:rFonts w:ascii="Book Antiqua" w:hAnsi="Book Antiqua"/>
        </w:rPr>
      </w:pPr>
      <w:r w:rsidRPr="006F3D6B">
        <w:rPr>
          <w:rFonts w:ascii="Book Antiqua" w:hAnsi="Book Antiqua"/>
        </w:rPr>
        <w:t>Executive Associate to the Chief Justice</w:t>
      </w:r>
    </w:p>
    <w:p w14:paraId="20C68DE1" w14:textId="6116C177" w:rsidR="008B6447" w:rsidRDefault="00691E71" w:rsidP="00092AF1">
      <w:pPr>
        <w:spacing w:before="120" w:after="120" w:line="276" w:lineRule="auto"/>
        <w:ind w:left="720" w:hanging="720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1 December </w:t>
      </w:r>
      <w:r w:rsidR="001A0B03">
        <w:rPr>
          <w:rFonts w:ascii="Book Antiqua" w:hAnsi="Book Antiqua"/>
        </w:rPr>
        <w:t>2025</w:t>
      </w:r>
    </w:p>
    <w:p w14:paraId="2727B662" w14:textId="655EA7FD" w:rsidR="00E955B0" w:rsidRDefault="00E955B0" w:rsidP="00DE02EA">
      <w:pPr>
        <w:keepNext/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</w:rPr>
      </w:pPr>
    </w:p>
    <w:p w14:paraId="599F8ACF" w14:textId="629C7647" w:rsidR="00A55D24" w:rsidRDefault="00A55D24" w:rsidP="00DE02EA">
      <w:pPr>
        <w:keepNext/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</w:rPr>
      </w:pPr>
    </w:p>
    <w:p w14:paraId="5AE5A2CE" w14:textId="77777777" w:rsidR="0006217A" w:rsidRDefault="0006217A" w:rsidP="00DE02EA">
      <w:pPr>
        <w:keepNext/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</w:rPr>
      </w:pPr>
    </w:p>
    <w:p w14:paraId="27A1292C" w14:textId="77777777" w:rsidR="004C7BF4" w:rsidRDefault="004C7BF4" w:rsidP="00DE02EA">
      <w:pPr>
        <w:keepNext/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</w:rPr>
      </w:pPr>
    </w:p>
    <w:p w14:paraId="7E5E8D0B" w14:textId="2582B322" w:rsidR="004E6837" w:rsidRDefault="004E6837" w:rsidP="00DE02EA">
      <w:pPr>
        <w:keepNext/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</w:rPr>
      </w:pPr>
    </w:p>
    <w:p w14:paraId="4021A2B3" w14:textId="41A30F6E" w:rsidR="004F4E2C" w:rsidRDefault="004E6837" w:rsidP="002E7DDE">
      <w:pPr>
        <w:rPr>
          <w:rFonts w:ascii="Book Antiqua" w:hAnsi="Book Antiqua"/>
        </w:rPr>
        <w:sectPr w:rsidR="004F4E2C" w:rsidSect="00CE3DCC">
          <w:footerReference w:type="default" r:id="rId2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Book Antiqua" w:hAnsi="Book Antiqua"/>
        </w:rPr>
        <w:br w:type="page"/>
      </w:r>
    </w:p>
    <w:p w14:paraId="3B44FA52" w14:textId="2793D829" w:rsidR="00800B78" w:rsidRPr="00D91F67" w:rsidRDefault="002E7DDE" w:rsidP="00800B78">
      <w:pPr>
        <w:rPr>
          <w:b/>
        </w:rPr>
      </w:pPr>
      <w:r w:rsidRPr="002E7DDE"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308B1A40" wp14:editId="10CDC1AE">
                <wp:simplePos x="0" y="0"/>
                <wp:positionH relativeFrom="column">
                  <wp:posOffset>-528320</wp:posOffset>
                </wp:positionH>
                <wp:positionV relativeFrom="paragraph">
                  <wp:posOffset>-521335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11695" w14:textId="15AE6023" w:rsidR="002E7DDE" w:rsidRPr="00E15892" w:rsidRDefault="002E7DD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E15892">
                              <w:rPr>
                                <w:color w:val="808080" w:themeColor="background1" w:themeShade="80"/>
                              </w:rPr>
                              <w:t xml:space="preserve">Annexure 1 </w:t>
                            </w:r>
                            <w:r w:rsidR="00E15892" w:rsidRPr="00E15892">
                              <w:rPr>
                                <w:color w:val="808080" w:themeColor="background1" w:themeShade="80"/>
                              </w:rPr>
                              <w:t>–</w:t>
                            </w:r>
                            <w:r w:rsidRPr="00E15892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E15892" w:rsidRPr="00E15892">
                              <w:rPr>
                                <w:color w:val="808080" w:themeColor="background1" w:themeShade="80"/>
                              </w:rPr>
                              <w:t>Discovery Dispute Scott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8B1A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6pt;margin-top:-41.05pt;width:185.9pt;height:110.6pt;z-index:-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c&#10;nhoG4AAAAAsBAAAPAAAAAAAAAAAAAAAAAGgEAABkcnMvZG93bnJldi54bWxQSwUGAAAAAAQABADz&#10;AAAAdQUAAAAA&#10;" stroked="f">
                <v:textbox style="mso-fit-shape-to-text:t">
                  <w:txbxContent>
                    <w:p w14:paraId="62C11695" w14:textId="15AE6023" w:rsidR="002E7DDE" w:rsidRPr="00E15892" w:rsidRDefault="002E7DDE">
                      <w:pPr>
                        <w:rPr>
                          <w:color w:val="808080" w:themeColor="background1" w:themeShade="80"/>
                        </w:rPr>
                      </w:pPr>
                      <w:r w:rsidRPr="00E15892">
                        <w:rPr>
                          <w:color w:val="808080" w:themeColor="background1" w:themeShade="80"/>
                        </w:rPr>
                        <w:t xml:space="preserve">Annexure 1 </w:t>
                      </w:r>
                      <w:r w:rsidR="00E15892" w:rsidRPr="00E15892">
                        <w:rPr>
                          <w:color w:val="808080" w:themeColor="background1" w:themeShade="80"/>
                        </w:rPr>
                        <w:t>–</w:t>
                      </w:r>
                      <w:r w:rsidRPr="00E15892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E15892" w:rsidRPr="00E15892">
                        <w:rPr>
                          <w:color w:val="808080" w:themeColor="background1" w:themeShade="80"/>
                        </w:rPr>
                        <w:t>Discovery Dispute Scott Schedule</w:t>
                      </w:r>
                    </w:p>
                  </w:txbxContent>
                </v:textbox>
              </v:shape>
            </w:pict>
          </mc:Fallback>
        </mc:AlternateContent>
      </w:r>
      <w:r w:rsidR="00800B78" w:rsidRPr="00D91F67">
        <w:rPr>
          <w:b/>
        </w:rPr>
        <w:t>IN THE SUPREME COURT OF VICTORIA</w:t>
      </w:r>
    </w:p>
    <w:p w14:paraId="3F098881" w14:textId="77777777" w:rsidR="008877BF" w:rsidRDefault="00800B78" w:rsidP="00905826">
      <w:pPr>
        <w:tabs>
          <w:tab w:val="right" w:pos="13892"/>
        </w:tabs>
        <w:suppressAutoHyphens/>
        <w:rPr>
          <w:b/>
        </w:rPr>
      </w:pPr>
      <w:r>
        <w:rPr>
          <w:b/>
        </w:rPr>
        <w:t>[LIST]</w:t>
      </w:r>
      <w:r w:rsidRPr="00D91F67">
        <w:rPr>
          <w:b/>
        </w:rPr>
        <w:tab/>
      </w:r>
    </w:p>
    <w:p w14:paraId="6043DD46" w14:textId="7F822670" w:rsidR="00800B78" w:rsidRPr="00D91F67" w:rsidRDefault="00800B78" w:rsidP="00EE4E36">
      <w:pPr>
        <w:tabs>
          <w:tab w:val="right" w:pos="13892"/>
        </w:tabs>
        <w:suppressAutoHyphens/>
        <w:rPr>
          <w:b/>
        </w:rPr>
      </w:pPr>
      <w:r w:rsidRPr="00D91F67">
        <w:t xml:space="preserve">No. S </w:t>
      </w:r>
      <w:r>
        <w:t xml:space="preserve">XXX XXXX </w:t>
      </w:r>
      <w:proofErr w:type="spellStart"/>
      <w:r>
        <w:t>XXXX</w:t>
      </w:r>
      <w:proofErr w:type="spellEnd"/>
    </w:p>
    <w:p w14:paraId="268CBD31" w14:textId="77777777" w:rsidR="00800B78" w:rsidRPr="00D91F67" w:rsidRDefault="00800B78" w:rsidP="00800B78">
      <w:pPr>
        <w:tabs>
          <w:tab w:val="left" w:pos="-720"/>
        </w:tabs>
        <w:suppressAutoHyphens/>
        <w:jc w:val="both"/>
        <w:rPr>
          <w:b/>
        </w:rPr>
      </w:pPr>
    </w:p>
    <w:p w14:paraId="0042D6D3" w14:textId="77777777" w:rsidR="00800B78" w:rsidRPr="00D91F67" w:rsidRDefault="00800B78" w:rsidP="00800B78">
      <w:pPr>
        <w:tabs>
          <w:tab w:val="left" w:pos="-720"/>
          <w:tab w:val="right" w:pos="8647"/>
        </w:tabs>
        <w:suppressAutoHyphens/>
        <w:rPr>
          <w:b/>
        </w:rPr>
      </w:pPr>
    </w:p>
    <w:p w14:paraId="1F37FDD9" w14:textId="77777777" w:rsidR="00800B78" w:rsidRPr="00D91F67" w:rsidRDefault="00800B78" w:rsidP="00800B78">
      <w:pPr>
        <w:tabs>
          <w:tab w:val="left" w:pos="-720"/>
        </w:tabs>
        <w:suppressAutoHyphens/>
        <w:rPr>
          <w:b/>
        </w:rPr>
      </w:pPr>
      <w:r w:rsidRPr="00D91F67">
        <w:rPr>
          <w:b/>
        </w:rPr>
        <w:t>IN THE MATTER</w:t>
      </w:r>
      <w:r w:rsidRPr="00D91F67">
        <w:t xml:space="preserve"> of </w:t>
      </w:r>
    </w:p>
    <w:p w14:paraId="42123338" w14:textId="77777777" w:rsidR="00800B78" w:rsidRPr="00D91F67" w:rsidRDefault="00800B78" w:rsidP="00800B78">
      <w:pPr>
        <w:tabs>
          <w:tab w:val="left" w:pos="-720"/>
          <w:tab w:val="right" w:pos="8647"/>
        </w:tabs>
        <w:suppressAutoHyphens/>
        <w:rPr>
          <w:b/>
        </w:rPr>
      </w:pPr>
    </w:p>
    <w:p w14:paraId="4F43B4D9" w14:textId="77777777" w:rsidR="00800B78" w:rsidRPr="00D91F67" w:rsidRDefault="00800B78" w:rsidP="00800B78">
      <w:pPr>
        <w:tabs>
          <w:tab w:val="left" w:pos="-720"/>
        </w:tabs>
        <w:suppressAutoHyphens/>
      </w:pPr>
      <w:r w:rsidRPr="00D91F67">
        <w:t>BETWEEN</w:t>
      </w:r>
    </w:p>
    <w:p w14:paraId="737DC9F0" w14:textId="77777777" w:rsidR="00800B78" w:rsidRPr="00D91F67" w:rsidRDefault="00800B78" w:rsidP="00800B78">
      <w:pPr>
        <w:tabs>
          <w:tab w:val="left" w:pos="-720"/>
        </w:tabs>
        <w:suppressAutoHyphens/>
        <w:rPr>
          <w:b/>
        </w:rPr>
      </w:pPr>
    </w:p>
    <w:p w14:paraId="3BB8E59D" w14:textId="20FCA88A" w:rsidR="00800B78" w:rsidRPr="00D91F67" w:rsidRDefault="00800B78" w:rsidP="00800B78">
      <w:pPr>
        <w:tabs>
          <w:tab w:val="left" w:pos="-720"/>
          <w:tab w:val="right" w:pos="8647"/>
        </w:tabs>
        <w:suppressAutoHyphens/>
        <w:rPr>
          <w:b/>
        </w:rPr>
      </w:pPr>
      <w:r>
        <w:rPr>
          <w:b/>
        </w:rPr>
        <w:t>[PLAINTIFF</w:t>
      </w:r>
      <w:r w:rsidRPr="006A3009">
        <w:rPr>
          <w:b/>
          <w:bCs/>
        </w:rPr>
        <w:t>/S</w:t>
      </w:r>
      <w:r>
        <w:rPr>
          <w:b/>
          <w:bCs/>
        </w:rPr>
        <w:t>[</w:t>
      </w:r>
    </w:p>
    <w:p w14:paraId="3F4D8164" w14:textId="77777777" w:rsidR="00800B78" w:rsidRPr="00D91F67" w:rsidRDefault="00800B78" w:rsidP="00800B78">
      <w:pPr>
        <w:tabs>
          <w:tab w:val="left" w:pos="-720"/>
        </w:tabs>
        <w:suppressAutoHyphens/>
        <w:rPr>
          <w:b/>
        </w:rPr>
      </w:pPr>
    </w:p>
    <w:p w14:paraId="1B69AC80" w14:textId="77777777" w:rsidR="00800B78" w:rsidRPr="00D91F67" w:rsidRDefault="00800B78" w:rsidP="00800B78">
      <w:pPr>
        <w:tabs>
          <w:tab w:val="left" w:pos="-720"/>
        </w:tabs>
        <w:suppressAutoHyphens/>
        <w:jc w:val="right"/>
      </w:pPr>
      <w:r w:rsidRPr="00D91F67">
        <w:t>Plaintiffs</w:t>
      </w:r>
    </w:p>
    <w:p w14:paraId="400B75CE" w14:textId="1B877F04" w:rsidR="00800B78" w:rsidRPr="00D91F67" w:rsidRDefault="00800B78" w:rsidP="00800B78">
      <w:pPr>
        <w:tabs>
          <w:tab w:val="left" w:pos="-720"/>
          <w:tab w:val="right" w:pos="8647"/>
        </w:tabs>
        <w:suppressAutoHyphens/>
      </w:pPr>
    </w:p>
    <w:p w14:paraId="12B3285F" w14:textId="77777777" w:rsidR="00800B78" w:rsidRPr="00D91F67" w:rsidRDefault="00800B78" w:rsidP="00800B78">
      <w:pPr>
        <w:tabs>
          <w:tab w:val="left" w:pos="-720"/>
          <w:tab w:val="right" w:pos="8647"/>
        </w:tabs>
        <w:suppressAutoHyphens/>
      </w:pPr>
      <w:r>
        <w:rPr>
          <w:b/>
        </w:rPr>
        <w:t>[RESPONDENT/S]</w:t>
      </w:r>
      <w:r w:rsidRPr="00D91F67">
        <w:rPr>
          <w:b/>
        </w:rPr>
        <w:t xml:space="preserve"> </w:t>
      </w:r>
      <w:r w:rsidRPr="00D91F67">
        <w:t>and others according to the Schedule</w:t>
      </w:r>
      <w:r w:rsidRPr="00D91F67">
        <w:tab/>
      </w:r>
    </w:p>
    <w:p w14:paraId="7E207164" w14:textId="1EC044D3" w:rsidR="00800B78" w:rsidRPr="00D91F67" w:rsidRDefault="00800B78" w:rsidP="00800B78">
      <w:pPr>
        <w:tabs>
          <w:tab w:val="left" w:pos="-720"/>
        </w:tabs>
        <w:suppressAutoHyphens/>
        <w:jc w:val="right"/>
      </w:pPr>
      <w:r w:rsidRPr="00D91F67">
        <w:t>Defendants</w:t>
      </w:r>
    </w:p>
    <w:p w14:paraId="3DAB01F7" w14:textId="77777777" w:rsidR="00800B78" w:rsidRDefault="00800B78" w:rsidP="00800B78"/>
    <w:p w14:paraId="6477254A" w14:textId="77777777" w:rsidR="00800B78" w:rsidRPr="00D91F67" w:rsidRDefault="00800B78" w:rsidP="00800B78"/>
    <w:p w14:paraId="49DE6970" w14:textId="77777777" w:rsidR="00800B78" w:rsidRPr="00D91F67" w:rsidRDefault="00800B78" w:rsidP="00800B78">
      <w:pPr>
        <w:jc w:val="center"/>
        <w:rPr>
          <w:b/>
          <w:bCs/>
        </w:rPr>
      </w:pPr>
      <w:r w:rsidRPr="00D91F67">
        <w:rPr>
          <w:b/>
          <w:bCs/>
        </w:rPr>
        <w:t xml:space="preserve">DECISIONS ON </w:t>
      </w:r>
      <w:r>
        <w:rPr>
          <w:b/>
          <w:bCs/>
        </w:rPr>
        <w:t>[</w:t>
      </w:r>
      <w:r w:rsidRPr="00D91F67">
        <w:rPr>
          <w:b/>
          <w:bCs/>
        </w:rPr>
        <w:t>PLAINTIFFS’</w:t>
      </w:r>
      <w:r>
        <w:rPr>
          <w:b/>
          <w:bCs/>
        </w:rPr>
        <w:t>/DEFENDANTS’]</w:t>
      </w:r>
      <w:r w:rsidRPr="00D91F67">
        <w:rPr>
          <w:b/>
          <w:bCs/>
        </w:rPr>
        <w:t xml:space="preserve"> </w:t>
      </w:r>
      <w:r>
        <w:rPr>
          <w:b/>
          <w:bCs/>
        </w:rPr>
        <w:t>APPLICATION FOR DISCOVERY/PRELIMINARY DISCOVERY</w:t>
      </w:r>
      <w:r w:rsidRPr="00D91F67">
        <w:rPr>
          <w:b/>
          <w:bCs/>
        </w:rPr>
        <w:t xml:space="preserve"> ISSUED BY </w:t>
      </w:r>
      <w:r>
        <w:rPr>
          <w:b/>
          <w:bCs/>
        </w:rPr>
        <w:t>[</w:t>
      </w:r>
      <w:r w:rsidRPr="00D91F67">
        <w:rPr>
          <w:b/>
          <w:bCs/>
        </w:rPr>
        <w:t>PLAINTIFFS’</w:t>
      </w:r>
      <w:r>
        <w:rPr>
          <w:b/>
          <w:bCs/>
        </w:rPr>
        <w:t>/DEFENDANTS’]</w:t>
      </w:r>
    </w:p>
    <w:p w14:paraId="747FDA8E" w14:textId="77777777" w:rsidR="00800B78" w:rsidRPr="00D91F67" w:rsidRDefault="00800B78" w:rsidP="00800B78"/>
    <w:p w14:paraId="67F076DD" w14:textId="6261CE88" w:rsidR="00800B78" w:rsidRPr="00D91F67" w:rsidRDefault="00800B78" w:rsidP="00800B7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5"/>
        <w:gridCol w:w="1351"/>
        <w:gridCol w:w="3395"/>
        <w:gridCol w:w="3705"/>
        <w:gridCol w:w="3702"/>
      </w:tblGrid>
      <w:tr w:rsidR="00800B78" w14:paraId="215230D7" w14:textId="77777777" w:rsidTr="007E38F7">
        <w:trPr>
          <w:trHeight w:val="503"/>
          <w:tblHeader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CF11A" w14:textId="61F350A4" w:rsidR="00800B78" w:rsidRPr="00D91F67" w:rsidRDefault="00800B78" w:rsidP="007E38F7">
            <w:pPr>
              <w:spacing w:line="276" w:lineRule="auto"/>
              <w:rPr>
                <w:b/>
                <w:bCs/>
              </w:rPr>
            </w:pPr>
            <w:r w:rsidRPr="00D91F67">
              <w:rPr>
                <w:b/>
                <w:bCs/>
              </w:rPr>
              <w:t>Document</w:t>
            </w:r>
            <w:r>
              <w:rPr>
                <w:b/>
                <w:bCs/>
              </w:rPr>
              <w:t xml:space="preserve"> name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8A2CBC" w14:textId="77777777" w:rsidR="00800B78" w:rsidRPr="00D91F67" w:rsidRDefault="00800B78" w:rsidP="007E38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Paragraph No.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E334A4" w14:textId="77777777" w:rsidR="00800B78" w:rsidRPr="00D91F67" w:rsidRDefault="00800B78" w:rsidP="007E38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Dispute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67334C" w14:textId="77777777" w:rsidR="00800B78" w:rsidRDefault="00800B78" w:rsidP="007E38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27BB88" w14:textId="77777777" w:rsidR="00800B78" w:rsidRPr="00D91F67" w:rsidRDefault="00800B78" w:rsidP="007E38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Ruling</w:t>
            </w:r>
          </w:p>
        </w:tc>
      </w:tr>
      <w:tr w:rsidR="00800B78" w14:paraId="5784DA33" w14:textId="77777777" w:rsidTr="007E38F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792D" w14:textId="77777777" w:rsidR="00800B78" w:rsidRPr="004409F6" w:rsidRDefault="00800B78" w:rsidP="007E38F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1B7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8AD" w14:textId="284362FB" w:rsidR="00800B78" w:rsidRPr="00971B86" w:rsidRDefault="00800B78" w:rsidP="007E38F7">
            <w:pPr>
              <w:spacing w:line="276" w:lineRule="auto"/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2D9A" w14:textId="35A7539B" w:rsidR="00800B78" w:rsidRPr="00D90E40" w:rsidRDefault="00800B78" w:rsidP="007E38F7">
            <w:pPr>
              <w:spacing w:line="276" w:lineRule="auto"/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5519" w14:textId="77777777" w:rsidR="00800B78" w:rsidRPr="00D91F67" w:rsidRDefault="00800B78" w:rsidP="00FE2824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 w:rsidRPr="00D91F67">
              <w:t>##</w:t>
            </w:r>
          </w:p>
          <w:p w14:paraId="25096624" w14:textId="77777777" w:rsidR="00800B78" w:rsidRPr="00D91F67" w:rsidRDefault="00800B78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74A0468C" w14:textId="77777777" w:rsidR="00800B78" w:rsidRPr="00D91F67" w:rsidRDefault="00800B78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43BF5009" w14:textId="77777777" w:rsidR="00800B78" w:rsidRPr="00D91F67" w:rsidRDefault="00800B78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1D6E47C2" w14:textId="77777777" w:rsidR="00800B78" w:rsidRPr="00D91F67" w:rsidRDefault="00800B78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2AC392D4" w14:textId="77777777" w:rsidR="00800B78" w:rsidRPr="00D91F67" w:rsidRDefault="00800B78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2BE48F15" w14:textId="77777777" w:rsidR="00800B78" w:rsidRPr="00D91F67" w:rsidRDefault="00800B78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7A51D7B7" w14:textId="77777777" w:rsidR="00800B78" w:rsidRPr="00D91F67" w:rsidRDefault="00800B78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30CD8570" w14:textId="77777777" w:rsidR="00800B78" w:rsidRPr="00D91F67" w:rsidRDefault="00800B78" w:rsidP="00FE2824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 w:rsidRPr="00D91F67">
              <w:t>##</w:t>
            </w:r>
          </w:p>
        </w:tc>
      </w:tr>
      <w:tr w:rsidR="00800B78" w14:paraId="42DA4E71" w14:textId="77777777" w:rsidTr="007E38F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BF6E" w14:textId="77777777" w:rsidR="00800B78" w:rsidRDefault="00800B78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70C39DD3" w14:textId="77777777" w:rsidR="00800B78" w:rsidRDefault="00800B78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1B8A90B4" w14:textId="77777777" w:rsidR="00800B78" w:rsidRDefault="00800B78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2DDE1658" w14:textId="77777777" w:rsidR="00800B78" w:rsidRDefault="00800B78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3C0BF65A" w14:textId="77777777" w:rsidR="00800B78" w:rsidRPr="00D91F67" w:rsidRDefault="00800B78" w:rsidP="007E38F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A001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20E0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B67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F2B8" w14:textId="77777777" w:rsidR="00800B78" w:rsidRPr="00D91F67" w:rsidRDefault="00800B78" w:rsidP="007E38F7">
            <w:pPr>
              <w:spacing w:line="276" w:lineRule="auto"/>
            </w:pPr>
          </w:p>
        </w:tc>
      </w:tr>
      <w:tr w:rsidR="00800B78" w14:paraId="2FC470D2" w14:textId="77777777" w:rsidTr="007E38F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779" w14:textId="77777777" w:rsidR="00800B78" w:rsidRDefault="00800B78" w:rsidP="007E38F7">
            <w:pPr>
              <w:spacing w:line="276" w:lineRule="auto"/>
            </w:pPr>
          </w:p>
          <w:p w14:paraId="3A914F4E" w14:textId="77777777" w:rsidR="00800B78" w:rsidRDefault="00800B78" w:rsidP="007E38F7">
            <w:pPr>
              <w:spacing w:line="276" w:lineRule="auto"/>
            </w:pPr>
          </w:p>
          <w:p w14:paraId="739C2EB6" w14:textId="77777777" w:rsidR="00800B78" w:rsidRDefault="00800B78" w:rsidP="007E38F7">
            <w:pPr>
              <w:spacing w:line="276" w:lineRule="auto"/>
            </w:pPr>
          </w:p>
          <w:p w14:paraId="49B8F1FB" w14:textId="77777777" w:rsidR="00800B78" w:rsidRDefault="00800B78" w:rsidP="007E38F7">
            <w:pPr>
              <w:spacing w:line="276" w:lineRule="auto"/>
            </w:pPr>
          </w:p>
          <w:p w14:paraId="5727F962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E38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671C" w14:textId="77777777" w:rsidR="00800B78" w:rsidRDefault="00800B78" w:rsidP="007E38F7">
            <w:pPr>
              <w:spacing w:line="276" w:lineRule="auto"/>
            </w:pPr>
          </w:p>
          <w:p w14:paraId="11B782ED" w14:textId="77777777" w:rsidR="00800B78" w:rsidRDefault="00800B78" w:rsidP="007E38F7">
            <w:pPr>
              <w:spacing w:line="276" w:lineRule="auto"/>
            </w:pPr>
          </w:p>
          <w:p w14:paraId="48268B33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F9D9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B6E6" w14:textId="77777777" w:rsidR="00800B78" w:rsidRPr="00D91F67" w:rsidRDefault="00800B78" w:rsidP="007E38F7">
            <w:pPr>
              <w:spacing w:line="276" w:lineRule="auto"/>
            </w:pPr>
          </w:p>
        </w:tc>
      </w:tr>
      <w:tr w:rsidR="00800B78" w14:paraId="6102CE89" w14:textId="77777777" w:rsidTr="007E38F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E4E9" w14:textId="77777777" w:rsidR="00800B78" w:rsidRDefault="00800B78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21E27019" w14:textId="77777777" w:rsidR="00800B78" w:rsidRDefault="00800B78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06F3446E" w14:textId="77777777" w:rsidR="00800B78" w:rsidRDefault="00800B78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3D94DF2B" w14:textId="77777777" w:rsidR="00800B78" w:rsidRDefault="00800B78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134238BC" w14:textId="77777777" w:rsidR="00800B78" w:rsidRPr="00D91F67" w:rsidRDefault="00800B78" w:rsidP="007E38F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C0A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13B" w14:textId="77777777" w:rsidR="00800B78" w:rsidRDefault="00800B78" w:rsidP="007E38F7">
            <w:pPr>
              <w:spacing w:line="276" w:lineRule="auto"/>
            </w:pPr>
          </w:p>
          <w:p w14:paraId="7A94192D" w14:textId="77777777" w:rsidR="00800B78" w:rsidRDefault="00800B78" w:rsidP="007E38F7">
            <w:pPr>
              <w:spacing w:line="276" w:lineRule="auto"/>
            </w:pPr>
          </w:p>
          <w:p w14:paraId="1E96BDE6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F6C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F4EC" w14:textId="77777777" w:rsidR="00800B78" w:rsidRPr="00D91F67" w:rsidRDefault="00800B78" w:rsidP="007E38F7">
            <w:pPr>
              <w:spacing w:line="276" w:lineRule="auto"/>
            </w:pPr>
          </w:p>
        </w:tc>
      </w:tr>
      <w:tr w:rsidR="00800B78" w14:paraId="5D5D2E90" w14:textId="77777777" w:rsidTr="007E38F7">
        <w:tc>
          <w:tcPr>
            <w:tcW w:w="643" w:type="pct"/>
          </w:tcPr>
          <w:p w14:paraId="43BA3E94" w14:textId="77777777" w:rsidR="00800B78" w:rsidRDefault="00800B78" w:rsidP="007E38F7">
            <w:pPr>
              <w:spacing w:line="276" w:lineRule="auto"/>
            </w:pPr>
          </w:p>
          <w:p w14:paraId="5AFF8151" w14:textId="77777777" w:rsidR="00800B78" w:rsidRDefault="00800B78" w:rsidP="007E38F7">
            <w:pPr>
              <w:spacing w:line="276" w:lineRule="auto"/>
            </w:pPr>
          </w:p>
          <w:p w14:paraId="1710DA31" w14:textId="77777777" w:rsidR="00800B78" w:rsidRDefault="00800B78" w:rsidP="007E38F7">
            <w:pPr>
              <w:spacing w:line="276" w:lineRule="auto"/>
            </w:pPr>
          </w:p>
          <w:p w14:paraId="7C8F5480" w14:textId="77777777" w:rsidR="00800B78" w:rsidRDefault="00800B78" w:rsidP="007E38F7">
            <w:pPr>
              <w:spacing w:line="276" w:lineRule="auto"/>
            </w:pPr>
          </w:p>
          <w:p w14:paraId="21A9B660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484" w:type="pct"/>
          </w:tcPr>
          <w:p w14:paraId="06C64EBB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1217" w:type="pct"/>
          </w:tcPr>
          <w:p w14:paraId="00C704D9" w14:textId="77777777" w:rsidR="00800B78" w:rsidRDefault="00800B78" w:rsidP="007E38F7">
            <w:pPr>
              <w:spacing w:line="276" w:lineRule="auto"/>
            </w:pPr>
          </w:p>
          <w:p w14:paraId="6E11B30D" w14:textId="77777777" w:rsidR="00800B78" w:rsidRDefault="00800B78" w:rsidP="007E38F7">
            <w:pPr>
              <w:spacing w:line="276" w:lineRule="auto"/>
            </w:pPr>
          </w:p>
          <w:p w14:paraId="380ED8BC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1328" w:type="pct"/>
          </w:tcPr>
          <w:p w14:paraId="2C9D6F9A" w14:textId="77777777" w:rsidR="00800B78" w:rsidRPr="00D91F67" w:rsidRDefault="00800B78" w:rsidP="007E38F7">
            <w:pPr>
              <w:spacing w:line="276" w:lineRule="auto"/>
            </w:pPr>
          </w:p>
        </w:tc>
        <w:tc>
          <w:tcPr>
            <w:tcW w:w="1327" w:type="pct"/>
          </w:tcPr>
          <w:p w14:paraId="2ECF2F7A" w14:textId="77777777" w:rsidR="00800B78" w:rsidRPr="00D91F67" w:rsidRDefault="00800B78" w:rsidP="007E38F7">
            <w:pPr>
              <w:spacing w:line="276" w:lineRule="auto"/>
            </w:pPr>
          </w:p>
        </w:tc>
      </w:tr>
    </w:tbl>
    <w:p w14:paraId="5AD042F2" w14:textId="76DA53A4" w:rsidR="00800B78" w:rsidRPr="00D91F67" w:rsidRDefault="00800B78" w:rsidP="00800B78">
      <w:pPr>
        <w:tabs>
          <w:tab w:val="left" w:pos="-720"/>
        </w:tabs>
        <w:suppressAutoHyphens/>
        <w:spacing w:before="120" w:line="276" w:lineRule="auto"/>
        <w:jc w:val="center"/>
        <w:rPr>
          <w:b/>
        </w:rPr>
      </w:pPr>
    </w:p>
    <w:p w14:paraId="02A528B1" w14:textId="23F2349F" w:rsidR="00800B78" w:rsidRPr="00D91F67" w:rsidRDefault="00800B78" w:rsidP="00800B78">
      <w:pPr>
        <w:spacing w:after="160" w:line="259" w:lineRule="auto"/>
        <w:rPr>
          <w:b/>
        </w:rPr>
      </w:pPr>
      <w:r w:rsidRPr="00D91F67">
        <w:rPr>
          <w:b/>
        </w:rPr>
        <w:br w:type="page"/>
      </w:r>
    </w:p>
    <w:p w14:paraId="1516BB8F" w14:textId="77777777" w:rsidR="00800B78" w:rsidRPr="00D91F67" w:rsidRDefault="00800B78" w:rsidP="00800B78">
      <w:pPr>
        <w:tabs>
          <w:tab w:val="left" w:pos="-720"/>
        </w:tabs>
        <w:suppressAutoHyphens/>
        <w:spacing w:before="120" w:line="276" w:lineRule="auto"/>
        <w:jc w:val="center"/>
        <w:rPr>
          <w:b/>
        </w:rPr>
      </w:pPr>
      <w:r w:rsidRPr="00D91F67">
        <w:rPr>
          <w:b/>
        </w:rPr>
        <w:lastRenderedPageBreak/>
        <w:t>SCHEDULE OF PARTIES</w:t>
      </w:r>
    </w:p>
    <w:p w14:paraId="24262BB4" w14:textId="064A3B5B" w:rsidR="00800B78" w:rsidRPr="00D91F67" w:rsidRDefault="00800B78" w:rsidP="00800B78">
      <w:pPr>
        <w:tabs>
          <w:tab w:val="left" w:pos="-720"/>
        </w:tabs>
        <w:suppressAutoHyphens/>
        <w:spacing w:before="120" w:line="276" w:lineRule="auto"/>
        <w:jc w:val="center"/>
        <w:rPr>
          <w:b/>
        </w:rPr>
      </w:pPr>
    </w:p>
    <w:p w14:paraId="67675F32" w14:textId="77777777" w:rsidR="00800B78" w:rsidRPr="00D91F67" w:rsidRDefault="00800B78" w:rsidP="00800B78">
      <w:pPr>
        <w:tabs>
          <w:tab w:val="left" w:pos="-72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  <w:r w:rsidRPr="00D91F67">
        <w:rPr>
          <w:b/>
        </w:rPr>
        <w:tab/>
      </w:r>
    </w:p>
    <w:p w14:paraId="03BBF3F5" w14:textId="77777777" w:rsidR="00800B78" w:rsidRPr="00D91F67" w:rsidRDefault="00800B78" w:rsidP="00800B78">
      <w:pPr>
        <w:tabs>
          <w:tab w:val="left" w:pos="-720"/>
        </w:tabs>
        <w:suppressAutoHyphens/>
        <w:spacing w:before="120" w:line="276" w:lineRule="auto"/>
        <w:jc w:val="right"/>
        <w:rPr>
          <w:b/>
        </w:rPr>
      </w:pPr>
      <w:r w:rsidRPr="00D91F67">
        <w:t>First Plaintiff</w:t>
      </w:r>
    </w:p>
    <w:p w14:paraId="5C8ABBF8" w14:textId="77777777" w:rsidR="00800B78" w:rsidRPr="00D91F67" w:rsidRDefault="00800B78" w:rsidP="00800B78">
      <w:pPr>
        <w:tabs>
          <w:tab w:val="left" w:pos="-72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  <w:r w:rsidRPr="00D91F67">
        <w:rPr>
          <w:b/>
        </w:rPr>
        <w:tab/>
      </w:r>
    </w:p>
    <w:p w14:paraId="5159FB40" w14:textId="77777777" w:rsidR="00800B78" w:rsidRPr="00D91F67" w:rsidRDefault="00800B78" w:rsidP="00800B78">
      <w:pPr>
        <w:tabs>
          <w:tab w:val="left" w:pos="-720"/>
        </w:tabs>
        <w:suppressAutoHyphens/>
        <w:spacing w:before="120" w:line="276" w:lineRule="auto"/>
        <w:jc w:val="right"/>
        <w:rPr>
          <w:b/>
        </w:rPr>
      </w:pPr>
      <w:r w:rsidRPr="00D91F67">
        <w:t>Second Plaintiff</w:t>
      </w:r>
    </w:p>
    <w:p w14:paraId="04089E25" w14:textId="77777777" w:rsidR="00800B78" w:rsidRPr="00D91F67" w:rsidRDefault="00800B78" w:rsidP="00800B78">
      <w:pPr>
        <w:tabs>
          <w:tab w:val="left" w:pos="-720"/>
          <w:tab w:val="right" w:pos="9090"/>
        </w:tabs>
        <w:suppressAutoHyphens/>
        <w:spacing w:before="120" w:line="276" w:lineRule="auto"/>
      </w:pPr>
      <w:r>
        <w:rPr>
          <w:b/>
        </w:rPr>
        <w:t>[NAME/S]</w:t>
      </w:r>
      <w:r w:rsidRPr="00D91F67">
        <w:tab/>
      </w:r>
    </w:p>
    <w:p w14:paraId="59A7A763" w14:textId="77777777" w:rsidR="00800B78" w:rsidRPr="00D91F67" w:rsidRDefault="00800B78" w:rsidP="00800B78">
      <w:pPr>
        <w:tabs>
          <w:tab w:val="left" w:pos="-720"/>
          <w:tab w:val="right" w:pos="9090"/>
        </w:tabs>
        <w:suppressAutoHyphens/>
        <w:spacing w:before="120" w:line="276" w:lineRule="auto"/>
        <w:jc w:val="right"/>
      </w:pPr>
      <w:r w:rsidRPr="00D91F67">
        <w:t>First Defendant</w:t>
      </w:r>
    </w:p>
    <w:p w14:paraId="0FCD78C7" w14:textId="77777777" w:rsidR="00800B78" w:rsidRPr="00D91F67" w:rsidRDefault="00800B78" w:rsidP="00800B78">
      <w:pPr>
        <w:tabs>
          <w:tab w:val="left" w:pos="-720"/>
          <w:tab w:val="right" w:pos="909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  <w:r w:rsidRPr="00D91F67">
        <w:rPr>
          <w:b/>
        </w:rPr>
        <w:tab/>
      </w:r>
    </w:p>
    <w:p w14:paraId="589F2EC7" w14:textId="77777777" w:rsidR="00800B78" w:rsidRPr="00D91F67" w:rsidRDefault="00800B78" w:rsidP="00800B78">
      <w:pPr>
        <w:tabs>
          <w:tab w:val="left" w:pos="-720"/>
          <w:tab w:val="right" w:pos="9090"/>
        </w:tabs>
        <w:suppressAutoHyphens/>
        <w:spacing w:before="120" w:line="276" w:lineRule="auto"/>
        <w:jc w:val="right"/>
        <w:rPr>
          <w:b/>
        </w:rPr>
      </w:pPr>
      <w:r w:rsidRPr="00D91F67">
        <w:t>Second Defendant</w:t>
      </w:r>
    </w:p>
    <w:p w14:paraId="6DD262E1" w14:textId="77777777" w:rsidR="00800B78" w:rsidRPr="00D91F67" w:rsidRDefault="00800B78" w:rsidP="00800B78">
      <w:pPr>
        <w:tabs>
          <w:tab w:val="left" w:pos="-720"/>
          <w:tab w:val="right" w:pos="909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  <w:r w:rsidRPr="00D91F67">
        <w:rPr>
          <w:b/>
        </w:rPr>
        <w:tab/>
      </w:r>
    </w:p>
    <w:p w14:paraId="3B2842BB" w14:textId="77777777" w:rsidR="00800B78" w:rsidRPr="00D91F67" w:rsidRDefault="00800B78" w:rsidP="00800B78">
      <w:pPr>
        <w:tabs>
          <w:tab w:val="left" w:pos="-720"/>
          <w:tab w:val="right" w:pos="9090"/>
        </w:tabs>
        <w:suppressAutoHyphens/>
        <w:spacing w:before="120" w:line="276" w:lineRule="auto"/>
        <w:jc w:val="right"/>
      </w:pPr>
      <w:r w:rsidRPr="00D91F67">
        <w:t>Third Defendant</w:t>
      </w:r>
    </w:p>
    <w:p w14:paraId="1294D67B" w14:textId="77777777" w:rsidR="00800B78" w:rsidRPr="00D91F67" w:rsidRDefault="00800B78" w:rsidP="00800B78">
      <w:pPr>
        <w:tabs>
          <w:tab w:val="left" w:pos="-720"/>
          <w:tab w:val="right" w:pos="909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</w:p>
    <w:p w14:paraId="72F4D84A" w14:textId="77777777" w:rsidR="00800B78" w:rsidRPr="00D91F67" w:rsidRDefault="00800B78" w:rsidP="00800B78">
      <w:pPr>
        <w:tabs>
          <w:tab w:val="left" w:pos="-720"/>
          <w:tab w:val="right" w:pos="9090"/>
        </w:tabs>
        <w:suppressAutoHyphens/>
        <w:spacing w:before="120" w:line="276" w:lineRule="auto"/>
        <w:jc w:val="right"/>
        <w:rPr>
          <w:b/>
        </w:rPr>
      </w:pPr>
      <w:r w:rsidRPr="00D91F67">
        <w:t>Fourth Defendant</w:t>
      </w:r>
      <w:r w:rsidRPr="00D91F67">
        <w:rPr>
          <w:b/>
        </w:rPr>
        <w:t xml:space="preserve"> </w:t>
      </w:r>
    </w:p>
    <w:p w14:paraId="361A8426" w14:textId="77777777" w:rsidR="00800B78" w:rsidRDefault="00800B78" w:rsidP="00800B78"/>
    <w:p w14:paraId="6E03500A" w14:textId="77777777" w:rsidR="002818FE" w:rsidRDefault="002818FE" w:rsidP="00800B78"/>
    <w:p w14:paraId="1867FCE7" w14:textId="03326208" w:rsidR="002818FE" w:rsidRDefault="002818FE" w:rsidP="00800B78"/>
    <w:p w14:paraId="778CB49F" w14:textId="77777777" w:rsidR="002818FE" w:rsidRDefault="002818FE" w:rsidP="00800B78"/>
    <w:p w14:paraId="7A1F2671" w14:textId="77777777" w:rsidR="002818FE" w:rsidRDefault="002818FE" w:rsidP="00800B78"/>
    <w:p w14:paraId="20554AFC" w14:textId="77777777" w:rsidR="002818FE" w:rsidRDefault="002818FE" w:rsidP="00800B78"/>
    <w:p w14:paraId="0E520291" w14:textId="77777777" w:rsidR="002818FE" w:rsidRDefault="002818FE" w:rsidP="00800B78"/>
    <w:p w14:paraId="59FA3206" w14:textId="77777777" w:rsidR="002818FE" w:rsidRDefault="002818FE" w:rsidP="00800B78"/>
    <w:p w14:paraId="261AFA24" w14:textId="77777777" w:rsidR="002818FE" w:rsidRDefault="002818FE" w:rsidP="00800B78"/>
    <w:p w14:paraId="0168DD2F" w14:textId="01253E03" w:rsidR="002E7DDE" w:rsidRDefault="002E7DDE">
      <w:r>
        <w:br w:type="page"/>
      </w:r>
    </w:p>
    <w:p w14:paraId="0CC89FD5" w14:textId="2AB88CAD" w:rsidR="002818FE" w:rsidRDefault="00870647" w:rsidP="00800B78">
      <w:r w:rsidRPr="00E15892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462EFBFD" wp14:editId="19B99686">
                <wp:simplePos x="0" y="0"/>
                <wp:positionH relativeFrom="column">
                  <wp:posOffset>-581025</wp:posOffset>
                </wp:positionH>
                <wp:positionV relativeFrom="paragraph">
                  <wp:posOffset>-371475</wp:posOffset>
                </wp:positionV>
                <wp:extent cx="2360930" cy="1404620"/>
                <wp:effectExtent l="0" t="0" r="0" b="0"/>
                <wp:wrapNone/>
                <wp:docPr id="1872235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2379E" w14:textId="4EF650D2" w:rsidR="00E15892" w:rsidRPr="00870647" w:rsidRDefault="0087064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70647">
                              <w:rPr>
                                <w:color w:val="808080" w:themeColor="background1" w:themeShade="80"/>
                              </w:rPr>
                              <w:t>Annexure 2 – Subpoena Objection Scott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2EFBFD" id="_x0000_s1027" type="#_x0000_t202" style="position:absolute;margin-left:-45.75pt;margin-top:-29.25pt;width:185.9pt;height:110.6pt;z-index:-2516546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DcXjJp4AAAAAsBAAAPAAAAAAAAAAAAAAAAAGsEAABkcnMvZG93bnJldi54bWxQSwUGAAAAAAQA&#10;BADzAAAAeAUAAAAA&#10;" stroked="f">
                <v:textbox style="mso-fit-shape-to-text:t">
                  <w:txbxContent>
                    <w:p w14:paraId="4282379E" w14:textId="4EF650D2" w:rsidR="00E15892" w:rsidRPr="00870647" w:rsidRDefault="00870647">
                      <w:pPr>
                        <w:rPr>
                          <w:color w:val="808080" w:themeColor="background1" w:themeShade="80"/>
                        </w:rPr>
                      </w:pPr>
                      <w:r w:rsidRPr="00870647">
                        <w:rPr>
                          <w:color w:val="808080" w:themeColor="background1" w:themeShade="80"/>
                        </w:rPr>
                        <w:t>Annexure 2 – Subpoena Objection Scott Schedule</w:t>
                      </w:r>
                    </w:p>
                  </w:txbxContent>
                </v:textbox>
              </v:shape>
            </w:pict>
          </mc:Fallback>
        </mc:AlternateContent>
      </w:r>
    </w:p>
    <w:p w14:paraId="6E92AE2F" w14:textId="77777777" w:rsidR="003000E4" w:rsidRPr="00D91F67" w:rsidRDefault="003000E4" w:rsidP="003000E4">
      <w:pPr>
        <w:rPr>
          <w:b/>
        </w:rPr>
      </w:pPr>
      <w:r w:rsidRPr="00D91F67">
        <w:rPr>
          <w:b/>
        </w:rPr>
        <w:t>IN THE SUPREME COURT OF VICTORIA</w:t>
      </w:r>
    </w:p>
    <w:p w14:paraId="115DEB75" w14:textId="77777777" w:rsidR="00B83441" w:rsidRDefault="003000E4" w:rsidP="003000E4">
      <w:pPr>
        <w:tabs>
          <w:tab w:val="right" w:pos="13892"/>
        </w:tabs>
        <w:suppressAutoHyphens/>
        <w:jc w:val="both"/>
        <w:rPr>
          <w:b/>
        </w:rPr>
      </w:pPr>
      <w:r>
        <w:rPr>
          <w:b/>
        </w:rPr>
        <w:t>[LIST]</w:t>
      </w:r>
      <w:r w:rsidRPr="00D91F67">
        <w:rPr>
          <w:b/>
        </w:rPr>
        <w:tab/>
      </w:r>
    </w:p>
    <w:p w14:paraId="0C312867" w14:textId="4D7B61A6" w:rsidR="003000E4" w:rsidRPr="00D91F67" w:rsidRDefault="003000E4" w:rsidP="003000E4">
      <w:pPr>
        <w:tabs>
          <w:tab w:val="right" w:pos="13892"/>
        </w:tabs>
        <w:suppressAutoHyphens/>
        <w:jc w:val="both"/>
        <w:rPr>
          <w:b/>
        </w:rPr>
      </w:pPr>
      <w:r w:rsidRPr="00D91F67">
        <w:t xml:space="preserve">No. S </w:t>
      </w:r>
      <w:r>
        <w:t xml:space="preserve">XXX XXXX </w:t>
      </w:r>
      <w:proofErr w:type="spellStart"/>
      <w:r>
        <w:t>XXXX</w:t>
      </w:r>
      <w:proofErr w:type="spellEnd"/>
    </w:p>
    <w:p w14:paraId="54E7BD7A" w14:textId="77777777" w:rsidR="003000E4" w:rsidRPr="00D91F67" w:rsidRDefault="003000E4" w:rsidP="003000E4">
      <w:pPr>
        <w:tabs>
          <w:tab w:val="left" w:pos="-720"/>
        </w:tabs>
        <w:suppressAutoHyphens/>
        <w:jc w:val="both"/>
        <w:rPr>
          <w:b/>
        </w:rPr>
      </w:pPr>
    </w:p>
    <w:p w14:paraId="595CC4CA" w14:textId="77777777" w:rsidR="003000E4" w:rsidRPr="00D91F67" w:rsidRDefault="003000E4" w:rsidP="003000E4">
      <w:pPr>
        <w:tabs>
          <w:tab w:val="left" w:pos="-720"/>
          <w:tab w:val="right" w:pos="8647"/>
        </w:tabs>
        <w:suppressAutoHyphens/>
        <w:rPr>
          <w:b/>
        </w:rPr>
      </w:pPr>
    </w:p>
    <w:p w14:paraId="56F6608F" w14:textId="17912076" w:rsidR="003000E4" w:rsidRPr="00D91F67" w:rsidRDefault="003000E4" w:rsidP="003000E4">
      <w:pPr>
        <w:tabs>
          <w:tab w:val="left" w:pos="-720"/>
        </w:tabs>
        <w:suppressAutoHyphens/>
        <w:rPr>
          <w:b/>
        </w:rPr>
      </w:pPr>
      <w:r w:rsidRPr="00D91F67">
        <w:rPr>
          <w:b/>
        </w:rPr>
        <w:t>IN THE MATTER</w:t>
      </w:r>
      <w:r w:rsidRPr="00D91F67">
        <w:t xml:space="preserve"> of </w:t>
      </w:r>
    </w:p>
    <w:p w14:paraId="44E32C5C" w14:textId="5DFE04CF" w:rsidR="003000E4" w:rsidRPr="00D91F67" w:rsidRDefault="003000E4" w:rsidP="003000E4">
      <w:pPr>
        <w:tabs>
          <w:tab w:val="left" w:pos="-720"/>
          <w:tab w:val="right" w:pos="8647"/>
        </w:tabs>
        <w:suppressAutoHyphens/>
        <w:rPr>
          <w:b/>
        </w:rPr>
      </w:pPr>
    </w:p>
    <w:p w14:paraId="5A299A2A" w14:textId="07F5800E" w:rsidR="003000E4" w:rsidRPr="00D91F67" w:rsidRDefault="003000E4" w:rsidP="003000E4">
      <w:pPr>
        <w:tabs>
          <w:tab w:val="left" w:pos="-720"/>
        </w:tabs>
        <w:suppressAutoHyphens/>
      </w:pPr>
      <w:r w:rsidRPr="00D91F67">
        <w:t>BETWEEN</w:t>
      </w:r>
    </w:p>
    <w:p w14:paraId="090C27CF" w14:textId="5F932328" w:rsidR="003000E4" w:rsidRPr="00D91F67" w:rsidRDefault="003000E4" w:rsidP="003000E4">
      <w:pPr>
        <w:tabs>
          <w:tab w:val="left" w:pos="-720"/>
        </w:tabs>
        <w:suppressAutoHyphens/>
        <w:rPr>
          <w:b/>
        </w:rPr>
      </w:pPr>
    </w:p>
    <w:p w14:paraId="325FEEEA" w14:textId="30603048" w:rsidR="003000E4" w:rsidRPr="00D91F67" w:rsidRDefault="003000E4" w:rsidP="003000E4">
      <w:pPr>
        <w:tabs>
          <w:tab w:val="left" w:pos="-720"/>
          <w:tab w:val="right" w:pos="8647"/>
        </w:tabs>
        <w:suppressAutoHyphens/>
        <w:rPr>
          <w:b/>
        </w:rPr>
      </w:pPr>
      <w:r>
        <w:rPr>
          <w:b/>
        </w:rPr>
        <w:t>[PLAINTIFF</w:t>
      </w:r>
      <w:r w:rsidRPr="006A3009">
        <w:rPr>
          <w:b/>
          <w:bCs/>
        </w:rPr>
        <w:t>/S</w:t>
      </w:r>
      <w:r>
        <w:rPr>
          <w:b/>
          <w:bCs/>
        </w:rPr>
        <w:t>[</w:t>
      </w:r>
    </w:p>
    <w:p w14:paraId="255D621F" w14:textId="137B58B8" w:rsidR="003000E4" w:rsidRPr="00D91F67" w:rsidRDefault="003000E4" w:rsidP="003000E4">
      <w:pPr>
        <w:tabs>
          <w:tab w:val="left" w:pos="-720"/>
        </w:tabs>
        <w:suppressAutoHyphens/>
        <w:rPr>
          <w:b/>
        </w:rPr>
      </w:pPr>
    </w:p>
    <w:p w14:paraId="0A8A144F" w14:textId="77777777" w:rsidR="003000E4" w:rsidRPr="00D91F67" w:rsidRDefault="003000E4" w:rsidP="003000E4">
      <w:pPr>
        <w:tabs>
          <w:tab w:val="left" w:pos="-720"/>
        </w:tabs>
        <w:suppressAutoHyphens/>
        <w:jc w:val="right"/>
      </w:pPr>
      <w:r w:rsidRPr="00D91F67">
        <w:t>Plaintiffs</w:t>
      </w:r>
    </w:p>
    <w:p w14:paraId="6E39D464" w14:textId="77777777" w:rsidR="003000E4" w:rsidRPr="00D91F67" w:rsidRDefault="003000E4" w:rsidP="003000E4">
      <w:pPr>
        <w:tabs>
          <w:tab w:val="left" w:pos="-720"/>
          <w:tab w:val="right" w:pos="8647"/>
        </w:tabs>
        <w:suppressAutoHyphens/>
      </w:pPr>
    </w:p>
    <w:p w14:paraId="3B95FB49" w14:textId="77777777" w:rsidR="003000E4" w:rsidRPr="00D91F67" w:rsidRDefault="003000E4" w:rsidP="003000E4">
      <w:pPr>
        <w:tabs>
          <w:tab w:val="left" w:pos="-720"/>
          <w:tab w:val="right" w:pos="8647"/>
        </w:tabs>
        <w:suppressAutoHyphens/>
      </w:pPr>
      <w:r>
        <w:rPr>
          <w:b/>
        </w:rPr>
        <w:t>[RESPONDENT/S]</w:t>
      </w:r>
      <w:r w:rsidRPr="00D91F67">
        <w:rPr>
          <w:b/>
        </w:rPr>
        <w:t xml:space="preserve"> </w:t>
      </w:r>
      <w:r w:rsidRPr="00D91F67">
        <w:t>and others according to the Schedule</w:t>
      </w:r>
      <w:r w:rsidRPr="00D91F67">
        <w:tab/>
      </w:r>
    </w:p>
    <w:p w14:paraId="03D5FC36" w14:textId="77777777" w:rsidR="003000E4" w:rsidRPr="00D91F67" w:rsidRDefault="003000E4" w:rsidP="003000E4">
      <w:pPr>
        <w:tabs>
          <w:tab w:val="left" w:pos="-720"/>
        </w:tabs>
        <w:suppressAutoHyphens/>
        <w:jc w:val="right"/>
      </w:pPr>
      <w:r w:rsidRPr="00D91F67">
        <w:t>Defendants</w:t>
      </w:r>
    </w:p>
    <w:p w14:paraId="43394B2E" w14:textId="62960B5B" w:rsidR="003000E4" w:rsidRDefault="003000E4" w:rsidP="003000E4"/>
    <w:p w14:paraId="0805F9F5" w14:textId="77777777" w:rsidR="003000E4" w:rsidRPr="00D91F67" w:rsidRDefault="003000E4" w:rsidP="003000E4"/>
    <w:p w14:paraId="6852E21A" w14:textId="77777777" w:rsidR="003000E4" w:rsidRPr="00D91F67" w:rsidRDefault="003000E4" w:rsidP="003000E4">
      <w:pPr>
        <w:jc w:val="center"/>
        <w:rPr>
          <w:b/>
          <w:bCs/>
        </w:rPr>
      </w:pPr>
      <w:r w:rsidRPr="00D91F67">
        <w:rPr>
          <w:b/>
          <w:bCs/>
        </w:rPr>
        <w:t xml:space="preserve">DECISIONS ON </w:t>
      </w:r>
      <w:r>
        <w:rPr>
          <w:b/>
          <w:bCs/>
        </w:rPr>
        <w:t>[</w:t>
      </w:r>
      <w:r w:rsidRPr="00D91F67">
        <w:rPr>
          <w:b/>
          <w:bCs/>
        </w:rPr>
        <w:t>PLAINTIFFS’</w:t>
      </w:r>
      <w:r>
        <w:rPr>
          <w:b/>
          <w:bCs/>
        </w:rPr>
        <w:t>/DEFENDANTS’]</w:t>
      </w:r>
      <w:r w:rsidRPr="00D91F67">
        <w:rPr>
          <w:b/>
          <w:bCs/>
        </w:rPr>
        <w:t xml:space="preserve"> OBJECTIONS TO SUBPOENAS ISSUED BY </w:t>
      </w:r>
      <w:r>
        <w:rPr>
          <w:b/>
          <w:bCs/>
        </w:rPr>
        <w:t>[</w:t>
      </w:r>
      <w:r w:rsidRPr="00D91F67">
        <w:rPr>
          <w:b/>
          <w:bCs/>
        </w:rPr>
        <w:t>PLAINTIFFS’</w:t>
      </w:r>
      <w:r>
        <w:rPr>
          <w:b/>
          <w:bCs/>
        </w:rPr>
        <w:t>/DEFENDANTS’]</w:t>
      </w:r>
    </w:p>
    <w:p w14:paraId="4EB8DED4" w14:textId="77777777" w:rsidR="003000E4" w:rsidRPr="00D91F67" w:rsidRDefault="003000E4" w:rsidP="003000E4">
      <w:pPr>
        <w:jc w:val="center"/>
      </w:pPr>
    </w:p>
    <w:p w14:paraId="25494DA0" w14:textId="77777777" w:rsidR="003000E4" w:rsidRPr="00D91F67" w:rsidRDefault="003000E4" w:rsidP="003000E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1"/>
        <w:gridCol w:w="1671"/>
        <w:gridCol w:w="3562"/>
        <w:gridCol w:w="1928"/>
        <w:gridCol w:w="2533"/>
        <w:gridCol w:w="3063"/>
      </w:tblGrid>
      <w:tr w:rsidR="003000E4" w14:paraId="53DC705F" w14:textId="77777777" w:rsidTr="007E38F7">
        <w:trPr>
          <w:tblHeader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33A81A" w14:textId="77777777" w:rsidR="003000E4" w:rsidRPr="00D91F67" w:rsidRDefault="003000E4" w:rsidP="007E38F7">
            <w:pPr>
              <w:spacing w:line="276" w:lineRule="auto"/>
              <w:rPr>
                <w:b/>
                <w:bCs/>
              </w:rPr>
            </w:pPr>
            <w:r w:rsidRPr="00D91F67">
              <w:rPr>
                <w:b/>
                <w:bCs/>
              </w:rPr>
              <w:t xml:space="preserve">Date of subpoena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C4B108" w14:textId="77777777" w:rsidR="003000E4" w:rsidRPr="00D91F67" w:rsidRDefault="003000E4" w:rsidP="007E38F7">
            <w:pPr>
              <w:spacing w:line="276" w:lineRule="auto"/>
              <w:rPr>
                <w:b/>
                <w:bCs/>
              </w:rPr>
            </w:pPr>
            <w:r w:rsidRPr="00D91F67">
              <w:rPr>
                <w:b/>
                <w:bCs/>
              </w:rPr>
              <w:t>Addressee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8539A" w14:textId="77777777" w:rsidR="003000E4" w:rsidRPr="00D91F67" w:rsidRDefault="003000E4" w:rsidP="007E38F7">
            <w:pPr>
              <w:spacing w:line="276" w:lineRule="auto"/>
              <w:rPr>
                <w:b/>
                <w:bCs/>
              </w:rPr>
            </w:pPr>
            <w:r w:rsidRPr="00D91F67">
              <w:rPr>
                <w:b/>
                <w:bCs/>
              </w:rPr>
              <w:t>Documents sought to be produced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3C10AA" w14:textId="77777777" w:rsidR="003000E4" w:rsidRPr="00D91F67" w:rsidRDefault="003000E4" w:rsidP="007E38F7">
            <w:pPr>
              <w:spacing w:line="276" w:lineRule="auto"/>
              <w:rPr>
                <w:b/>
                <w:bCs/>
              </w:rPr>
            </w:pPr>
            <w:r w:rsidRPr="00D91F67">
              <w:rPr>
                <w:b/>
                <w:bCs/>
              </w:rPr>
              <w:t>Grounds of Objection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81BCE" w14:textId="77777777" w:rsidR="003000E4" w:rsidRPr="00D91F67" w:rsidRDefault="003000E4" w:rsidP="007E38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F83B4" w14:textId="77777777" w:rsidR="003000E4" w:rsidRPr="00D91F67" w:rsidRDefault="003000E4" w:rsidP="007E38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Ruling</w:t>
            </w:r>
          </w:p>
        </w:tc>
      </w:tr>
      <w:tr w:rsidR="003000E4" w14:paraId="0F0323D3" w14:textId="77777777" w:rsidTr="007E38F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E080" w14:textId="77777777" w:rsidR="003000E4" w:rsidRPr="00D91F67" w:rsidRDefault="003000E4" w:rsidP="007E38F7">
            <w:pPr>
              <w:spacing w:line="276" w:lineRule="auto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6F3C" w14:textId="77777777" w:rsidR="003000E4" w:rsidRPr="00D91F67" w:rsidRDefault="003000E4" w:rsidP="007E38F7">
            <w:pPr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1762" w14:textId="77777777" w:rsidR="003000E4" w:rsidRPr="00C8774F" w:rsidRDefault="003000E4" w:rsidP="007E38F7">
            <w:pPr>
              <w:autoSpaceDE w:val="0"/>
              <w:autoSpaceDN w:val="0"/>
              <w:adjustRightInd w:val="0"/>
              <w:spacing w:line="276" w:lineRule="auto"/>
            </w:pPr>
            <w:r w:rsidRPr="00C8774F">
              <w:t>The documents and things you must produce are as follows:</w:t>
            </w:r>
          </w:p>
          <w:p w14:paraId="5269C21F" w14:textId="77777777" w:rsidR="003000E4" w:rsidRPr="00C8774F" w:rsidRDefault="003000E4" w:rsidP="00FE282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0FF4" w14:textId="77777777" w:rsidR="003000E4" w:rsidRPr="00D91F67" w:rsidRDefault="003000E4" w:rsidP="007E38F7">
            <w:pPr>
              <w:spacing w:line="276" w:lineRule="auto"/>
            </w:pPr>
            <w:r w:rsidRPr="00D91F67">
              <w:t xml:space="preserve">Objected to on grounds of </w:t>
            </w:r>
            <w:r>
              <w:t>…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E4AD" w14:textId="77777777" w:rsidR="003000E4" w:rsidRPr="00971B86" w:rsidRDefault="003000E4" w:rsidP="007E38F7">
            <w:pPr>
              <w:spacing w:line="276" w:lineRule="auto"/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7CF0" w14:textId="77777777" w:rsidR="003000E4" w:rsidRPr="00D91F67" w:rsidRDefault="003000E4" w:rsidP="00D51F90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 w:rsidRPr="00D91F67">
              <w:t>##</w:t>
            </w:r>
          </w:p>
          <w:p w14:paraId="068FF6F5" w14:textId="77777777" w:rsidR="003000E4" w:rsidRPr="00D91F67" w:rsidRDefault="003000E4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5C01BA77" w14:textId="77777777" w:rsidR="003000E4" w:rsidRPr="00D91F67" w:rsidRDefault="003000E4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495B608A" w14:textId="77777777" w:rsidR="003000E4" w:rsidRPr="00D91F67" w:rsidRDefault="003000E4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51936AE5" w14:textId="77777777" w:rsidR="003000E4" w:rsidRPr="00D91F67" w:rsidRDefault="003000E4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1F78A816" w14:textId="77777777" w:rsidR="003000E4" w:rsidRPr="00D91F67" w:rsidRDefault="003000E4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72D5261C" w14:textId="77777777" w:rsidR="003000E4" w:rsidRPr="00D91F67" w:rsidRDefault="003000E4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7624035E" w14:textId="77777777" w:rsidR="003000E4" w:rsidRPr="00D91F67" w:rsidRDefault="003000E4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5EA22F72" w14:textId="77777777" w:rsidR="003000E4" w:rsidRPr="00D91F67" w:rsidRDefault="003000E4" w:rsidP="00D51F90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 w:rsidRPr="00D91F67">
              <w:t>##</w:t>
            </w:r>
          </w:p>
        </w:tc>
      </w:tr>
      <w:tr w:rsidR="003000E4" w14:paraId="33012CBB" w14:textId="77777777" w:rsidTr="007E38F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0F5A" w14:textId="77777777" w:rsidR="003000E4" w:rsidRPr="00D91F67" w:rsidRDefault="003000E4" w:rsidP="007E38F7">
            <w:pPr>
              <w:spacing w:line="276" w:lineRule="auto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9DED" w14:textId="77777777" w:rsidR="003000E4" w:rsidRPr="00D91F67" w:rsidRDefault="003000E4" w:rsidP="007E38F7">
            <w:pPr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69B6" w14:textId="77777777" w:rsidR="003000E4" w:rsidRPr="00C8774F" w:rsidRDefault="003000E4" w:rsidP="007E38F7">
            <w:pPr>
              <w:autoSpaceDE w:val="0"/>
              <w:autoSpaceDN w:val="0"/>
              <w:adjustRightInd w:val="0"/>
              <w:spacing w:line="276" w:lineRule="auto"/>
            </w:pPr>
            <w:r w:rsidRPr="00C8774F">
              <w:t>The documents and things you must produce are as follows:</w:t>
            </w:r>
          </w:p>
          <w:p w14:paraId="31CA3213" w14:textId="77777777" w:rsidR="003000E4" w:rsidRPr="00D91F67" w:rsidRDefault="003000E4" w:rsidP="007E38F7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1.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D44" w14:textId="77777777" w:rsidR="003000E4" w:rsidRPr="00D91F67" w:rsidRDefault="003000E4" w:rsidP="007E38F7">
            <w:pPr>
              <w:spacing w:line="276" w:lineRule="auto"/>
            </w:pPr>
            <w:r w:rsidRPr="00D91F67">
              <w:t xml:space="preserve">Objected to on grounds of </w:t>
            </w:r>
            <w:r>
              <w:t>…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5CA" w14:textId="77777777" w:rsidR="003000E4" w:rsidRPr="00D91F67" w:rsidRDefault="003000E4" w:rsidP="007E38F7">
            <w:pPr>
              <w:spacing w:line="276" w:lineRule="auto"/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949" w14:textId="77777777" w:rsidR="003000E4" w:rsidRPr="00D91F67" w:rsidRDefault="003000E4" w:rsidP="007E38F7">
            <w:pPr>
              <w:spacing w:line="276" w:lineRule="auto"/>
            </w:pPr>
          </w:p>
        </w:tc>
      </w:tr>
      <w:tr w:rsidR="003000E4" w14:paraId="2FE6EE09" w14:textId="77777777" w:rsidTr="007E38F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DB66" w14:textId="77777777" w:rsidR="003000E4" w:rsidRPr="00D91F67" w:rsidRDefault="003000E4" w:rsidP="007E38F7">
            <w:pPr>
              <w:spacing w:line="276" w:lineRule="auto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AD3F" w14:textId="77777777" w:rsidR="003000E4" w:rsidRPr="00D91F67" w:rsidRDefault="003000E4" w:rsidP="007E38F7">
            <w:pPr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7E2" w14:textId="77777777" w:rsidR="003000E4" w:rsidRPr="00C8774F" w:rsidRDefault="003000E4" w:rsidP="007E38F7">
            <w:pPr>
              <w:autoSpaceDE w:val="0"/>
              <w:autoSpaceDN w:val="0"/>
              <w:adjustRightInd w:val="0"/>
              <w:spacing w:line="276" w:lineRule="auto"/>
            </w:pPr>
            <w:r w:rsidRPr="00C8774F">
              <w:t>The documents and things you must produce are as follows:</w:t>
            </w:r>
          </w:p>
          <w:p w14:paraId="1129A575" w14:textId="77777777" w:rsidR="003000E4" w:rsidRPr="00D91F67" w:rsidRDefault="003000E4" w:rsidP="007E38F7">
            <w:pPr>
              <w:spacing w:line="276" w:lineRule="auto"/>
            </w:pPr>
            <w:r>
              <w:t>1.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3081" w14:textId="77777777" w:rsidR="003000E4" w:rsidRPr="00D91F67" w:rsidRDefault="003000E4" w:rsidP="007E38F7">
            <w:pPr>
              <w:spacing w:line="276" w:lineRule="auto"/>
            </w:pPr>
            <w:r w:rsidRPr="00D91F67">
              <w:t xml:space="preserve">Objected to on grounds of </w:t>
            </w:r>
            <w:r>
              <w:t>…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84C7" w14:textId="77777777" w:rsidR="003000E4" w:rsidRPr="00D91F67" w:rsidRDefault="003000E4" w:rsidP="007E38F7">
            <w:pPr>
              <w:spacing w:line="276" w:lineRule="auto"/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9DCF" w14:textId="77777777" w:rsidR="003000E4" w:rsidRPr="00D91F67" w:rsidRDefault="003000E4" w:rsidP="007E38F7">
            <w:pPr>
              <w:spacing w:line="276" w:lineRule="auto"/>
            </w:pPr>
          </w:p>
        </w:tc>
      </w:tr>
      <w:tr w:rsidR="003000E4" w14:paraId="63D942D1" w14:textId="77777777" w:rsidTr="007E38F7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EF5" w14:textId="77777777" w:rsidR="003000E4" w:rsidRPr="00D91F67" w:rsidRDefault="003000E4" w:rsidP="007E38F7">
            <w:pPr>
              <w:spacing w:line="276" w:lineRule="auto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5FB" w14:textId="77777777" w:rsidR="003000E4" w:rsidRPr="00D91F67" w:rsidRDefault="003000E4" w:rsidP="007E38F7">
            <w:pPr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404" w14:textId="77777777" w:rsidR="003000E4" w:rsidRPr="00C8774F" w:rsidRDefault="003000E4" w:rsidP="007E38F7">
            <w:pPr>
              <w:autoSpaceDE w:val="0"/>
              <w:autoSpaceDN w:val="0"/>
              <w:adjustRightInd w:val="0"/>
              <w:spacing w:line="276" w:lineRule="auto"/>
            </w:pPr>
            <w:r w:rsidRPr="00C8774F">
              <w:t>The documents and things you must produce are as follows:</w:t>
            </w:r>
          </w:p>
          <w:p w14:paraId="2BB71262" w14:textId="77777777" w:rsidR="003000E4" w:rsidRPr="00D91F67" w:rsidRDefault="003000E4" w:rsidP="007E38F7">
            <w:pPr>
              <w:autoSpaceDE w:val="0"/>
              <w:autoSpaceDN w:val="0"/>
              <w:adjustRightInd w:val="0"/>
              <w:spacing w:line="276" w:lineRule="auto"/>
            </w:pPr>
            <w:r>
              <w:t>1.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6DB" w14:textId="77777777" w:rsidR="003000E4" w:rsidRPr="00D91F67" w:rsidRDefault="003000E4" w:rsidP="007E38F7">
            <w:pPr>
              <w:spacing w:line="276" w:lineRule="auto"/>
            </w:pPr>
            <w:r w:rsidRPr="00D91F67">
              <w:t xml:space="preserve">Objected to on grounds of </w:t>
            </w:r>
            <w:r>
              <w:t>…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BD72" w14:textId="77777777" w:rsidR="003000E4" w:rsidRPr="00D91F67" w:rsidRDefault="003000E4" w:rsidP="007E38F7">
            <w:pPr>
              <w:spacing w:line="276" w:lineRule="auto"/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BFF8" w14:textId="77777777" w:rsidR="003000E4" w:rsidRPr="00D91F67" w:rsidRDefault="003000E4" w:rsidP="007E38F7">
            <w:pPr>
              <w:spacing w:line="276" w:lineRule="auto"/>
            </w:pPr>
          </w:p>
        </w:tc>
      </w:tr>
      <w:tr w:rsidR="003000E4" w14:paraId="0718CE63" w14:textId="77777777" w:rsidTr="007E38F7">
        <w:tc>
          <w:tcPr>
            <w:tcW w:w="427" w:type="pct"/>
            <w:hideMark/>
          </w:tcPr>
          <w:p w14:paraId="20E52ED5" w14:textId="77777777" w:rsidR="003000E4" w:rsidRPr="00D91F67" w:rsidRDefault="003000E4" w:rsidP="007E38F7">
            <w:pPr>
              <w:spacing w:line="276" w:lineRule="auto"/>
            </w:pPr>
          </w:p>
        </w:tc>
        <w:tc>
          <w:tcPr>
            <w:tcW w:w="599" w:type="pct"/>
          </w:tcPr>
          <w:p w14:paraId="1342723B" w14:textId="77777777" w:rsidR="003000E4" w:rsidRPr="00D91F67" w:rsidRDefault="003000E4" w:rsidP="007E38F7">
            <w:pPr>
              <w:spacing w:line="276" w:lineRule="auto"/>
            </w:pPr>
          </w:p>
        </w:tc>
        <w:tc>
          <w:tcPr>
            <w:tcW w:w="1277" w:type="pct"/>
          </w:tcPr>
          <w:p w14:paraId="7724F488" w14:textId="77777777" w:rsidR="003000E4" w:rsidRPr="00C8774F" w:rsidRDefault="003000E4" w:rsidP="007E38F7">
            <w:pPr>
              <w:autoSpaceDE w:val="0"/>
              <w:autoSpaceDN w:val="0"/>
              <w:adjustRightInd w:val="0"/>
              <w:spacing w:line="276" w:lineRule="auto"/>
            </w:pPr>
            <w:r w:rsidRPr="00C8774F">
              <w:t>The documents and things you must produce are as follows:</w:t>
            </w:r>
          </w:p>
          <w:p w14:paraId="5FC600F6" w14:textId="77777777" w:rsidR="003000E4" w:rsidRPr="00D91F67" w:rsidRDefault="003000E4" w:rsidP="007E38F7">
            <w:pPr>
              <w:spacing w:line="276" w:lineRule="auto"/>
            </w:pPr>
            <w:r>
              <w:t>1.</w:t>
            </w:r>
          </w:p>
        </w:tc>
        <w:tc>
          <w:tcPr>
            <w:tcW w:w="691" w:type="pct"/>
          </w:tcPr>
          <w:p w14:paraId="4A1FCB70" w14:textId="77777777" w:rsidR="003000E4" w:rsidRPr="00D91F67" w:rsidRDefault="003000E4" w:rsidP="007E38F7">
            <w:pPr>
              <w:spacing w:line="276" w:lineRule="auto"/>
            </w:pPr>
            <w:r w:rsidRPr="00D91F67">
              <w:t xml:space="preserve">Objected to on grounds of </w:t>
            </w:r>
            <w:r>
              <w:t>…</w:t>
            </w:r>
          </w:p>
        </w:tc>
        <w:tc>
          <w:tcPr>
            <w:tcW w:w="908" w:type="pct"/>
          </w:tcPr>
          <w:p w14:paraId="40CC5B02" w14:textId="77777777" w:rsidR="003000E4" w:rsidRPr="00D91F67" w:rsidRDefault="003000E4" w:rsidP="007E38F7">
            <w:pPr>
              <w:spacing w:line="276" w:lineRule="auto"/>
            </w:pPr>
          </w:p>
        </w:tc>
        <w:tc>
          <w:tcPr>
            <w:tcW w:w="1098" w:type="pct"/>
          </w:tcPr>
          <w:p w14:paraId="7ACC34F7" w14:textId="77777777" w:rsidR="003000E4" w:rsidRPr="00D91F67" w:rsidRDefault="003000E4" w:rsidP="007E38F7">
            <w:pPr>
              <w:spacing w:line="276" w:lineRule="auto"/>
            </w:pPr>
          </w:p>
        </w:tc>
      </w:tr>
    </w:tbl>
    <w:p w14:paraId="5DB259BF" w14:textId="77777777" w:rsidR="003000E4" w:rsidRPr="00D91F67" w:rsidRDefault="003000E4" w:rsidP="003000E4">
      <w:pPr>
        <w:tabs>
          <w:tab w:val="left" w:pos="-720"/>
        </w:tabs>
        <w:suppressAutoHyphens/>
        <w:spacing w:before="120" w:line="276" w:lineRule="auto"/>
        <w:jc w:val="center"/>
        <w:rPr>
          <w:b/>
        </w:rPr>
      </w:pPr>
    </w:p>
    <w:p w14:paraId="1E29CD8E" w14:textId="62EBC275" w:rsidR="003000E4" w:rsidRPr="00D91F67" w:rsidRDefault="003000E4" w:rsidP="003000E4">
      <w:pPr>
        <w:spacing w:after="160" w:line="259" w:lineRule="auto"/>
        <w:rPr>
          <w:b/>
        </w:rPr>
      </w:pPr>
      <w:r w:rsidRPr="00D91F67">
        <w:rPr>
          <w:b/>
        </w:rPr>
        <w:br w:type="page"/>
      </w:r>
    </w:p>
    <w:p w14:paraId="44BF79E8" w14:textId="77777777" w:rsidR="003000E4" w:rsidRPr="00D91F67" w:rsidRDefault="003000E4" w:rsidP="003000E4">
      <w:pPr>
        <w:tabs>
          <w:tab w:val="left" w:pos="-720"/>
        </w:tabs>
        <w:suppressAutoHyphens/>
        <w:spacing w:before="120" w:line="276" w:lineRule="auto"/>
        <w:jc w:val="center"/>
        <w:rPr>
          <w:b/>
        </w:rPr>
      </w:pPr>
      <w:r w:rsidRPr="00D91F67">
        <w:rPr>
          <w:b/>
        </w:rPr>
        <w:lastRenderedPageBreak/>
        <w:t>SCHEDULE OF PARTIES</w:t>
      </w:r>
    </w:p>
    <w:p w14:paraId="00B49167" w14:textId="77777777" w:rsidR="003000E4" w:rsidRPr="00D91F67" w:rsidRDefault="003000E4" w:rsidP="003000E4">
      <w:pPr>
        <w:tabs>
          <w:tab w:val="left" w:pos="-720"/>
        </w:tabs>
        <w:suppressAutoHyphens/>
        <w:spacing w:before="120" w:line="276" w:lineRule="auto"/>
        <w:jc w:val="center"/>
        <w:rPr>
          <w:b/>
        </w:rPr>
      </w:pPr>
    </w:p>
    <w:p w14:paraId="2A3AC0E9" w14:textId="77777777" w:rsidR="003000E4" w:rsidRPr="00D91F67" w:rsidRDefault="003000E4" w:rsidP="003000E4">
      <w:pPr>
        <w:tabs>
          <w:tab w:val="left" w:pos="-72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  <w:r w:rsidRPr="00D91F67">
        <w:rPr>
          <w:b/>
        </w:rPr>
        <w:tab/>
      </w:r>
    </w:p>
    <w:p w14:paraId="2B076FBB" w14:textId="77777777" w:rsidR="003000E4" w:rsidRPr="00D91F67" w:rsidRDefault="003000E4" w:rsidP="003000E4">
      <w:pPr>
        <w:tabs>
          <w:tab w:val="left" w:pos="-720"/>
        </w:tabs>
        <w:suppressAutoHyphens/>
        <w:spacing w:before="120" w:line="276" w:lineRule="auto"/>
        <w:jc w:val="right"/>
        <w:rPr>
          <w:b/>
        </w:rPr>
      </w:pPr>
      <w:r w:rsidRPr="00D91F67">
        <w:t>First Plaintiff</w:t>
      </w:r>
    </w:p>
    <w:p w14:paraId="57562A0B" w14:textId="77777777" w:rsidR="003000E4" w:rsidRPr="00D91F67" w:rsidRDefault="003000E4" w:rsidP="003000E4">
      <w:pPr>
        <w:tabs>
          <w:tab w:val="left" w:pos="-72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  <w:r w:rsidRPr="00D91F67">
        <w:rPr>
          <w:b/>
        </w:rPr>
        <w:tab/>
      </w:r>
    </w:p>
    <w:p w14:paraId="1F97C6AC" w14:textId="77777777" w:rsidR="003000E4" w:rsidRPr="00D91F67" w:rsidRDefault="003000E4" w:rsidP="003000E4">
      <w:pPr>
        <w:tabs>
          <w:tab w:val="left" w:pos="-720"/>
        </w:tabs>
        <w:suppressAutoHyphens/>
        <w:spacing w:before="120" w:line="276" w:lineRule="auto"/>
        <w:jc w:val="right"/>
        <w:rPr>
          <w:b/>
        </w:rPr>
      </w:pPr>
      <w:r w:rsidRPr="00D91F67">
        <w:t>Second Plaintiff</w:t>
      </w:r>
    </w:p>
    <w:p w14:paraId="1CAD680A" w14:textId="77777777" w:rsidR="003000E4" w:rsidRPr="00D91F67" w:rsidRDefault="003000E4" w:rsidP="003000E4">
      <w:pPr>
        <w:tabs>
          <w:tab w:val="left" w:pos="-720"/>
          <w:tab w:val="right" w:pos="9090"/>
        </w:tabs>
        <w:suppressAutoHyphens/>
        <w:spacing w:before="120" w:line="276" w:lineRule="auto"/>
      </w:pPr>
      <w:r>
        <w:rPr>
          <w:b/>
        </w:rPr>
        <w:t>[NAME/S]</w:t>
      </w:r>
      <w:r w:rsidRPr="00D91F67">
        <w:tab/>
      </w:r>
    </w:p>
    <w:p w14:paraId="437CF9E9" w14:textId="77777777" w:rsidR="003000E4" w:rsidRPr="00D91F67" w:rsidRDefault="003000E4" w:rsidP="003000E4">
      <w:pPr>
        <w:tabs>
          <w:tab w:val="left" w:pos="-720"/>
          <w:tab w:val="right" w:pos="9090"/>
        </w:tabs>
        <w:suppressAutoHyphens/>
        <w:spacing w:before="120" w:line="276" w:lineRule="auto"/>
        <w:jc w:val="right"/>
      </w:pPr>
      <w:r w:rsidRPr="00D91F67">
        <w:t>First Defendant</w:t>
      </w:r>
    </w:p>
    <w:p w14:paraId="2C8C34EA" w14:textId="77777777" w:rsidR="003000E4" w:rsidRPr="00D91F67" w:rsidRDefault="003000E4" w:rsidP="003000E4">
      <w:pPr>
        <w:tabs>
          <w:tab w:val="left" w:pos="-720"/>
          <w:tab w:val="right" w:pos="909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  <w:r w:rsidRPr="00D91F67">
        <w:rPr>
          <w:b/>
        </w:rPr>
        <w:tab/>
      </w:r>
    </w:p>
    <w:p w14:paraId="19D6C39C" w14:textId="77777777" w:rsidR="003000E4" w:rsidRPr="00D91F67" w:rsidRDefault="003000E4" w:rsidP="003000E4">
      <w:pPr>
        <w:tabs>
          <w:tab w:val="left" w:pos="-720"/>
          <w:tab w:val="right" w:pos="9090"/>
        </w:tabs>
        <w:suppressAutoHyphens/>
        <w:spacing w:before="120" w:line="276" w:lineRule="auto"/>
        <w:jc w:val="right"/>
        <w:rPr>
          <w:b/>
        </w:rPr>
      </w:pPr>
      <w:r w:rsidRPr="00D91F67">
        <w:t>Second Defendant</w:t>
      </w:r>
    </w:p>
    <w:p w14:paraId="5F1AFFE7" w14:textId="77777777" w:rsidR="003000E4" w:rsidRPr="00D91F67" w:rsidRDefault="003000E4" w:rsidP="003000E4">
      <w:pPr>
        <w:tabs>
          <w:tab w:val="left" w:pos="-720"/>
          <w:tab w:val="right" w:pos="909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  <w:r w:rsidRPr="00D91F67">
        <w:rPr>
          <w:b/>
        </w:rPr>
        <w:tab/>
      </w:r>
    </w:p>
    <w:p w14:paraId="29D81EA8" w14:textId="77777777" w:rsidR="003000E4" w:rsidRPr="00D91F67" w:rsidRDefault="003000E4" w:rsidP="003000E4">
      <w:pPr>
        <w:tabs>
          <w:tab w:val="left" w:pos="-720"/>
          <w:tab w:val="right" w:pos="9090"/>
        </w:tabs>
        <w:suppressAutoHyphens/>
        <w:spacing w:before="120" w:line="276" w:lineRule="auto"/>
        <w:jc w:val="right"/>
      </w:pPr>
      <w:r w:rsidRPr="00D91F67">
        <w:t>Third Defendant</w:t>
      </w:r>
    </w:p>
    <w:p w14:paraId="631CCF6C" w14:textId="77777777" w:rsidR="003000E4" w:rsidRPr="00D91F67" w:rsidRDefault="003000E4" w:rsidP="003000E4">
      <w:pPr>
        <w:tabs>
          <w:tab w:val="left" w:pos="-720"/>
          <w:tab w:val="right" w:pos="909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</w:p>
    <w:p w14:paraId="634E4B82" w14:textId="77777777" w:rsidR="003000E4" w:rsidRPr="00D91F67" w:rsidRDefault="003000E4" w:rsidP="003000E4">
      <w:pPr>
        <w:tabs>
          <w:tab w:val="left" w:pos="-720"/>
          <w:tab w:val="right" w:pos="9090"/>
        </w:tabs>
        <w:suppressAutoHyphens/>
        <w:spacing w:before="120" w:line="276" w:lineRule="auto"/>
        <w:jc w:val="right"/>
        <w:rPr>
          <w:b/>
        </w:rPr>
      </w:pPr>
      <w:r w:rsidRPr="00D91F67">
        <w:t>Fourth Defendant</w:t>
      </w:r>
      <w:r w:rsidRPr="00D91F67">
        <w:rPr>
          <w:b/>
        </w:rPr>
        <w:t xml:space="preserve"> </w:t>
      </w:r>
    </w:p>
    <w:p w14:paraId="4DB39BEF" w14:textId="77777777" w:rsidR="003000E4" w:rsidRPr="00D91F67" w:rsidRDefault="003000E4" w:rsidP="003000E4"/>
    <w:p w14:paraId="4B78E172" w14:textId="5A0DC724" w:rsidR="002E7DDE" w:rsidRDefault="002E7DDE">
      <w:r>
        <w:br w:type="page"/>
      </w:r>
    </w:p>
    <w:p w14:paraId="5D9D9335" w14:textId="3596FE39" w:rsidR="002818FE" w:rsidRDefault="00870647" w:rsidP="00800B78">
      <w:r w:rsidRPr="00870647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7C4A01AF" wp14:editId="62917B0C">
                <wp:simplePos x="0" y="0"/>
                <wp:positionH relativeFrom="column">
                  <wp:posOffset>-484505</wp:posOffset>
                </wp:positionH>
                <wp:positionV relativeFrom="paragraph">
                  <wp:posOffset>-302895</wp:posOffset>
                </wp:positionV>
                <wp:extent cx="2360930" cy="1404620"/>
                <wp:effectExtent l="0" t="0" r="0" b="0"/>
                <wp:wrapNone/>
                <wp:docPr id="891974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87AE7" w14:textId="174A328A" w:rsidR="00870647" w:rsidRPr="003C027A" w:rsidRDefault="0087064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3C027A">
                              <w:rPr>
                                <w:color w:val="808080" w:themeColor="background1" w:themeShade="80"/>
                              </w:rPr>
                              <w:t>Annexure 3 – Plea</w:t>
                            </w:r>
                            <w:r w:rsidR="00D52D95">
                              <w:rPr>
                                <w:color w:val="808080" w:themeColor="background1" w:themeShade="80"/>
                              </w:rPr>
                              <w:t>d</w:t>
                            </w:r>
                            <w:r w:rsidRPr="003C027A">
                              <w:rPr>
                                <w:color w:val="808080" w:themeColor="background1" w:themeShade="80"/>
                              </w:rPr>
                              <w:t>ing</w:t>
                            </w:r>
                            <w:r w:rsidR="00D52D95">
                              <w:rPr>
                                <w:color w:val="808080" w:themeColor="background1" w:themeShade="80"/>
                              </w:rPr>
                              <w:t>s</w:t>
                            </w:r>
                            <w:r w:rsidRPr="003C027A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3C027A" w:rsidRPr="003C027A">
                              <w:rPr>
                                <w:color w:val="808080" w:themeColor="background1" w:themeShade="80"/>
                              </w:rPr>
                              <w:t>Dispute</w:t>
                            </w:r>
                            <w:r w:rsidR="00D52D95">
                              <w:rPr>
                                <w:color w:val="808080" w:themeColor="background1" w:themeShade="80"/>
                              </w:rPr>
                              <w:t>s</w:t>
                            </w:r>
                            <w:r w:rsidR="003C027A" w:rsidRPr="003C027A">
                              <w:rPr>
                                <w:color w:val="808080" w:themeColor="background1" w:themeShade="80"/>
                              </w:rPr>
                              <w:t xml:space="preserve"> Scott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4A01AF" id="_x0000_s1028" type="#_x0000_t202" style="position:absolute;margin-left:-38.15pt;margin-top:-23.85pt;width:185.9pt;height:110.6pt;z-index:-2516526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AS8S964gAAAAsBAAAPAAAAAAAAAAAAAAAAAGwEAABkcnMvZG93bnJldi54bWxQSwUGAAAA&#10;AAQABADzAAAAewUAAAAA&#10;" stroked="f">
                <v:textbox style="mso-fit-shape-to-text:t">
                  <w:txbxContent>
                    <w:p w14:paraId="2C587AE7" w14:textId="174A328A" w:rsidR="00870647" w:rsidRPr="003C027A" w:rsidRDefault="00870647">
                      <w:pPr>
                        <w:rPr>
                          <w:color w:val="808080" w:themeColor="background1" w:themeShade="80"/>
                        </w:rPr>
                      </w:pPr>
                      <w:r w:rsidRPr="003C027A">
                        <w:rPr>
                          <w:color w:val="808080" w:themeColor="background1" w:themeShade="80"/>
                        </w:rPr>
                        <w:t>Annexure 3 – Plea</w:t>
                      </w:r>
                      <w:r w:rsidR="00D52D95">
                        <w:rPr>
                          <w:color w:val="808080" w:themeColor="background1" w:themeShade="80"/>
                        </w:rPr>
                        <w:t>d</w:t>
                      </w:r>
                      <w:r w:rsidRPr="003C027A">
                        <w:rPr>
                          <w:color w:val="808080" w:themeColor="background1" w:themeShade="80"/>
                        </w:rPr>
                        <w:t>ing</w:t>
                      </w:r>
                      <w:r w:rsidR="00D52D95">
                        <w:rPr>
                          <w:color w:val="808080" w:themeColor="background1" w:themeShade="80"/>
                        </w:rPr>
                        <w:t>s</w:t>
                      </w:r>
                      <w:r w:rsidRPr="003C027A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3C027A" w:rsidRPr="003C027A">
                        <w:rPr>
                          <w:color w:val="808080" w:themeColor="background1" w:themeShade="80"/>
                        </w:rPr>
                        <w:t>Dispute</w:t>
                      </w:r>
                      <w:r w:rsidR="00D52D95">
                        <w:rPr>
                          <w:color w:val="808080" w:themeColor="background1" w:themeShade="80"/>
                        </w:rPr>
                        <w:t>s</w:t>
                      </w:r>
                      <w:r w:rsidR="003C027A" w:rsidRPr="003C027A">
                        <w:rPr>
                          <w:color w:val="808080" w:themeColor="background1" w:themeShade="80"/>
                        </w:rPr>
                        <w:t xml:space="preserve"> Scott Schedule</w:t>
                      </w:r>
                    </w:p>
                  </w:txbxContent>
                </v:textbox>
              </v:shape>
            </w:pict>
          </mc:Fallback>
        </mc:AlternateContent>
      </w:r>
    </w:p>
    <w:p w14:paraId="437AB226" w14:textId="77777777" w:rsidR="002818FE" w:rsidRPr="00D91F67" w:rsidRDefault="002818FE" w:rsidP="00800B78"/>
    <w:p w14:paraId="15A9963F" w14:textId="77777777" w:rsidR="002E7DDE" w:rsidRPr="00D91F67" w:rsidRDefault="002E7DDE" w:rsidP="002E7DDE">
      <w:pPr>
        <w:rPr>
          <w:b/>
        </w:rPr>
      </w:pPr>
      <w:r w:rsidRPr="00D91F67">
        <w:rPr>
          <w:b/>
        </w:rPr>
        <w:t>IN THE SUPREME COURT OF VICTORIA</w:t>
      </w:r>
    </w:p>
    <w:p w14:paraId="655D1DDD" w14:textId="77777777" w:rsidR="00097291" w:rsidRDefault="002E7DDE" w:rsidP="002E7DDE">
      <w:pPr>
        <w:tabs>
          <w:tab w:val="right" w:pos="13892"/>
        </w:tabs>
        <w:suppressAutoHyphens/>
        <w:jc w:val="both"/>
        <w:rPr>
          <w:b/>
        </w:rPr>
      </w:pPr>
      <w:r>
        <w:rPr>
          <w:b/>
        </w:rPr>
        <w:t>[LIST]</w:t>
      </w:r>
      <w:r w:rsidRPr="00D91F67">
        <w:rPr>
          <w:b/>
        </w:rPr>
        <w:tab/>
      </w:r>
    </w:p>
    <w:p w14:paraId="25F5A07E" w14:textId="6A98074E" w:rsidR="002E7DDE" w:rsidRPr="00D91F67" w:rsidRDefault="002E7DDE" w:rsidP="002E7DDE">
      <w:pPr>
        <w:tabs>
          <w:tab w:val="right" w:pos="13892"/>
        </w:tabs>
        <w:suppressAutoHyphens/>
        <w:jc w:val="both"/>
        <w:rPr>
          <w:b/>
        </w:rPr>
      </w:pPr>
      <w:r w:rsidRPr="00D91F67">
        <w:t xml:space="preserve">No. S </w:t>
      </w:r>
      <w:r>
        <w:t xml:space="preserve">XXX XXXX </w:t>
      </w:r>
      <w:proofErr w:type="spellStart"/>
      <w:r>
        <w:t>XXXX</w:t>
      </w:r>
      <w:proofErr w:type="spellEnd"/>
    </w:p>
    <w:p w14:paraId="5B1ABEB0" w14:textId="77777777" w:rsidR="002E7DDE" w:rsidRPr="00D91F67" w:rsidRDefault="002E7DDE" w:rsidP="002E7DDE">
      <w:pPr>
        <w:tabs>
          <w:tab w:val="left" w:pos="-720"/>
        </w:tabs>
        <w:suppressAutoHyphens/>
        <w:jc w:val="both"/>
        <w:rPr>
          <w:b/>
        </w:rPr>
      </w:pPr>
    </w:p>
    <w:p w14:paraId="2C1259A1" w14:textId="77777777" w:rsidR="002E7DDE" w:rsidRPr="00D91F67" w:rsidRDefault="002E7DDE" w:rsidP="002E7DDE">
      <w:pPr>
        <w:tabs>
          <w:tab w:val="left" w:pos="-720"/>
          <w:tab w:val="right" w:pos="8647"/>
        </w:tabs>
        <w:suppressAutoHyphens/>
        <w:rPr>
          <w:b/>
        </w:rPr>
      </w:pPr>
    </w:p>
    <w:p w14:paraId="57053A59" w14:textId="77777777" w:rsidR="002E7DDE" w:rsidRPr="00D91F67" w:rsidRDefault="002E7DDE" w:rsidP="002E7DDE">
      <w:pPr>
        <w:tabs>
          <w:tab w:val="left" w:pos="-720"/>
        </w:tabs>
        <w:suppressAutoHyphens/>
        <w:rPr>
          <w:b/>
        </w:rPr>
      </w:pPr>
      <w:r w:rsidRPr="00D91F67">
        <w:rPr>
          <w:b/>
        </w:rPr>
        <w:t>IN THE MATTER</w:t>
      </w:r>
      <w:r w:rsidRPr="00D91F67">
        <w:t xml:space="preserve"> of </w:t>
      </w:r>
    </w:p>
    <w:p w14:paraId="7E9C3F65" w14:textId="77777777" w:rsidR="002E7DDE" w:rsidRPr="00D91F67" w:rsidRDefault="002E7DDE" w:rsidP="002E7DDE">
      <w:pPr>
        <w:tabs>
          <w:tab w:val="left" w:pos="-720"/>
          <w:tab w:val="right" w:pos="8647"/>
        </w:tabs>
        <w:suppressAutoHyphens/>
        <w:rPr>
          <w:b/>
        </w:rPr>
      </w:pPr>
    </w:p>
    <w:p w14:paraId="4B390871" w14:textId="77777777" w:rsidR="002E7DDE" w:rsidRPr="00D91F67" w:rsidRDefault="002E7DDE" w:rsidP="002E7DDE">
      <w:pPr>
        <w:tabs>
          <w:tab w:val="left" w:pos="-720"/>
        </w:tabs>
        <w:suppressAutoHyphens/>
      </w:pPr>
      <w:r w:rsidRPr="00D91F67">
        <w:t>BETWEEN</w:t>
      </w:r>
    </w:p>
    <w:p w14:paraId="6605AF8A" w14:textId="77777777" w:rsidR="002E7DDE" w:rsidRPr="00D91F67" w:rsidRDefault="002E7DDE" w:rsidP="002E7DDE">
      <w:pPr>
        <w:tabs>
          <w:tab w:val="left" w:pos="-720"/>
        </w:tabs>
        <w:suppressAutoHyphens/>
        <w:rPr>
          <w:b/>
        </w:rPr>
      </w:pPr>
    </w:p>
    <w:p w14:paraId="032C2ED5" w14:textId="77777777" w:rsidR="002E7DDE" w:rsidRPr="00D91F67" w:rsidRDefault="002E7DDE" w:rsidP="002E7DDE">
      <w:pPr>
        <w:tabs>
          <w:tab w:val="left" w:pos="-720"/>
          <w:tab w:val="right" w:pos="8647"/>
        </w:tabs>
        <w:suppressAutoHyphens/>
        <w:rPr>
          <w:b/>
        </w:rPr>
      </w:pPr>
      <w:r>
        <w:rPr>
          <w:b/>
        </w:rPr>
        <w:t>[PLAINTIFF</w:t>
      </w:r>
      <w:r w:rsidRPr="006A3009">
        <w:rPr>
          <w:b/>
          <w:bCs/>
        </w:rPr>
        <w:t>/S</w:t>
      </w:r>
      <w:r>
        <w:rPr>
          <w:b/>
          <w:bCs/>
        </w:rPr>
        <w:t>[</w:t>
      </w:r>
    </w:p>
    <w:p w14:paraId="510D51DB" w14:textId="77777777" w:rsidR="002E7DDE" w:rsidRPr="00D91F67" w:rsidRDefault="002E7DDE" w:rsidP="002E7DDE">
      <w:pPr>
        <w:tabs>
          <w:tab w:val="left" w:pos="-720"/>
        </w:tabs>
        <w:suppressAutoHyphens/>
        <w:rPr>
          <w:b/>
        </w:rPr>
      </w:pPr>
    </w:p>
    <w:p w14:paraId="070A2C69" w14:textId="77777777" w:rsidR="002E7DDE" w:rsidRPr="00D91F67" w:rsidRDefault="002E7DDE" w:rsidP="002E7DDE">
      <w:pPr>
        <w:tabs>
          <w:tab w:val="left" w:pos="-720"/>
        </w:tabs>
        <w:suppressAutoHyphens/>
        <w:jc w:val="right"/>
      </w:pPr>
      <w:r w:rsidRPr="00D91F67">
        <w:t>Plaintiffs</w:t>
      </w:r>
    </w:p>
    <w:p w14:paraId="2C566733" w14:textId="77777777" w:rsidR="002E7DDE" w:rsidRPr="00D91F67" w:rsidRDefault="002E7DDE" w:rsidP="002E7DDE">
      <w:pPr>
        <w:tabs>
          <w:tab w:val="left" w:pos="-720"/>
          <w:tab w:val="right" w:pos="8647"/>
        </w:tabs>
        <w:suppressAutoHyphens/>
      </w:pPr>
    </w:p>
    <w:p w14:paraId="09C1EC11" w14:textId="77777777" w:rsidR="002E7DDE" w:rsidRPr="00D91F67" w:rsidRDefault="002E7DDE" w:rsidP="002E7DDE">
      <w:pPr>
        <w:tabs>
          <w:tab w:val="left" w:pos="-720"/>
          <w:tab w:val="right" w:pos="8647"/>
        </w:tabs>
        <w:suppressAutoHyphens/>
      </w:pPr>
      <w:r>
        <w:rPr>
          <w:b/>
        </w:rPr>
        <w:t>[RESPONDENT/S]</w:t>
      </w:r>
      <w:r w:rsidRPr="00D91F67">
        <w:rPr>
          <w:b/>
        </w:rPr>
        <w:t xml:space="preserve"> </w:t>
      </w:r>
      <w:r w:rsidRPr="00D91F67">
        <w:t>and others according to the Schedule</w:t>
      </w:r>
      <w:r w:rsidRPr="00D91F67">
        <w:tab/>
      </w:r>
    </w:p>
    <w:p w14:paraId="6F8A0829" w14:textId="77777777" w:rsidR="002E7DDE" w:rsidRPr="00D91F67" w:rsidRDefault="002E7DDE" w:rsidP="002E7DDE">
      <w:pPr>
        <w:tabs>
          <w:tab w:val="left" w:pos="-720"/>
        </w:tabs>
        <w:suppressAutoHyphens/>
        <w:jc w:val="right"/>
      </w:pPr>
      <w:r w:rsidRPr="00D91F67">
        <w:t>Defendants</w:t>
      </w:r>
    </w:p>
    <w:p w14:paraId="1D6811BF" w14:textId="77777777" w:rsidR="002E7DDE" w:rsidRDefault="002E7DDE" w:rsidP="002E7DDE"/>
    <w:p w14:paraId="06A4D895" w14:textId="77777777" w:rsidR="00D52D95" w:rsidRPr="00D91F67" w:rsidRDefault="00D52D95" w:rsidP="00D52D95">
      <w:pPr>
        <w:jc w:val="center"/>
        <w:rPr>
          <w:b/>
          <w:bCs/>
        </w:rPr>
      </w:pPr>
      <w:r w:rsidRPr="00D91F67">
        <w:rPr>
          <w:b/>
          <w:bCs/>
        </w:rPr>
        <w:t xml:space="preserve">DECISIONS ON </w:t>
      </w:r>
      <w:r>
        <w:rPr>
          <w:b/>
          <w:bCs/>
        </w:rPr>
        <w:t>[</w:t>
      </w:r>
      <w:r w:rsidRPr="00D91F67">
        <w:rPr>
          <w:b/>
          <w:bCs/>
        </w:rPr>
        <w:t>PLAINTIFFS’</w:t>
      </w:r>
      <w:r>
        <w:rPr>
          <w:b/>
          <w:bCs/>
        </w:rPr>
        <w:t>/DEFENDANTS’]</w:t>
      </w:r>
      <w:r w:rsidRPr="00D91F67">
        <w:rPr>
          <w:b/>
          <w:bCs/>
        </w:rPr>
        <w:t xml:space="preserve"> </w:t>
      </w:r>
      <w:r>
        <w:rPr>
          <w:b/>
          <w:bCs/>
        </w:rPr>
        <w:t>APPLICATION TO AMEND/STRIKE OUT PLEADINGS</w:t>
      </w:r>
      <w:r w:rsidRPr="00D91F67">
        <w:rPr>
          <w:b/>
          <w:bCs/>
        </w:rPr>
        <w:t xml:space="preserve"> BY </w:t>
      </w:r>
      <w:r>
        <w:rPr>
          <w:b/>
          <w:bCs/>
        </w:rPr>
        <w:t>[</w:t>
      </w:r>
      <w:r w:rsidRPr="00D91F67">
        <w:rPr>
          <w:b/>
          <w:bCs/>
        </w:rPr>
        <w:t>PLAINTIFFS’</w:t>
      </w:r>
      <w:r>
        <w:rPr>
          <w:b/>
          <w:bCs/>
        </w:rPr>
        <w:t>/DEFENDANTS’]</w:t>
      </w:r>
    </w:p>
    <w:p w14:paraId="7D156F31" w14:textId="77777777" w:rsidR="00D52D95" w:rsidRPr="00D91F67" w:rsidRDefault="00D52D95" w:rsidP="00D52D95"/>
    <w:p w14:paraId="3A57AB4E" w14:textId="77777777" w:rsidR="00D52D95" w:rsidRPr="00D91F67" w:rsidRDefault="00D52D95" w:rsidP="00D52D9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5"/>
        <w:gridCol w:w="1351"/>
        <w:gridCol w:w="3395"/>
        <w:gridCol w:w="3705"/>
        <w:gridCol w:w="3702"/>
      </w:tblGrid>
      <w:tr w:rsidR="00D52D95" w14:paraId="7191CEDD" w14:textId="77777777" w:rsidTr="007E38F7">
        <w:trPr>
          <w:trHeight w:val="503"/>
          <w:tblHeader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39698" w14:textId="77777777" w:rsidR="00D52D95" w:rsidRPr="00D91F67" w:rsidRDefault="00D52D95" w:rsidP="007E38F7">
            <w:pPr>
              <w:spacing w:line="276" w:lineRule="auto"/>
              <w:rPr>
                <w:b/>
                <w:bCs/>
              </w:rPr>
            </w:pPr>
            <w:r w:rsidRPr="00D91F67">
              <w:rPr>
                <w:b/>
                <w:bCs/>
              </w:rPr>
              <w:t>Document</w:t>
            </w:r>
            <w:r>
              <w:rPr>
                <w:b/>
                <w:bCs/>
              </w:rPr>
              <w:t xml:space="preserve"> name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C51518" w14:textId="77777777" w:rsidR="00D52D95" w:rsidRPr="00D91F67" w:rsidRDefault="00D52D95" w:rsidP="007E38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Paragraph No.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C70552" w14:textId="77777777" w:rsidR="00D52D95" w:rsidRPr="00D91F67" w:rsidRDefault="00D52D95" w:rsidP="007E38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Dispute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3FF32" w14:textId="77777777" w:rsidR="00D52D95" w:rsidRDefault="00D52D95" w:rsidP="007E38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01E3EC" w14:textId="77777777" w:rsidR="00D52D95" w:rsidRPr="00D91F67" w:rsidRDefault="00D52D95" w:rsidP="007E38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Ruling</w:t>
            </w:r>
          </w:p>
        </w:tc>
      </w:tr>
      <w:tr w:rsidR="00D52D95" w14:paraId="0B6205C2" w14:textId="77777777" w:rsidTr="007E38F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F757" w14:textId="77777777" w:rsidR="00D52D95" w:rsidRPr="004409F6" w:rsidRDefault="00D52D95" w:rsidP="007E38F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C3E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63BD" w14:textId="77777777" w:rsidR="00D52D95" w:rsidRPr="00971B86" w:rsidRDefault="00D52D95" w:rsidP="007E38F7">
            <w:pPr>
              <w:spacing w:line="276" w:lineRule="auto"/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12A3" w14:textId="77777777" w:rsidR="00D52D95" w:rsidRPr="00D90E40" w:rsidRDefault="00D52D95" w:rsidP="007E38F7">
            <w:pPr>
              <w:spacing w:line="276" w:lineRule="auto"/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F445" w14:textId="77777777" w:rsidR="00D52D95" w:rsidRPr="00D91F67" w:rsidRDefault="00D52D95" w:rsidP="00D51F90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D91F67">
              <w:t>##</w:t>
            </w:r>
          </w:p>
          <w:p w14:paraId="7444DB0C" w14:textId="77777777" w:rsidR="00D52D95" w:rsidRPr="00D91F67" w:rsidRDefault="00D52D95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10944F5A" w14:textId="77777777" w:rsidR="00D52D95" w:rsidRPr="00D91F67" w:rsidRDefault="00D52D95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24B4EA11" w14:textId="77777777" w:rsidR="00D52D95" w:rsidRPr="00D91F67" w:rsidRDefault="00D52D95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4B8454C2" w14:textId="77777777" w:rsidR="00D52D95" w:rsidRPr="00D91F67" w:rsidRDefault="00D52D95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2EB4745D" w14:textId="77777777" w:rsidR="00D52D95" w:rsidRPr="00D91F67" w:rsidRDefault="00D52D95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5BE0DE1D" w14:textId="77777777" w:rsidR="00D52D95" w:rsidRPr="00D91F67" w:rsidRDefault="00D52D95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5CB5DF91" w14:textId="77777777" w:rsidR="00D52D95" w:rsidRPr="00D91F67" w:rsidRDefault="00D52D95" w:rsidP="00FE2824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D91F67">
              <w:t>##</w:t>
            </w:r>
          </w:p>
          <w:p w14:paraId="484EA022" w14:textId="77777777" w:rsidR="00D52D95" w:rsidRPr="00D91F67" w:rsidRDefault="00D52D95" w:rsidP="00D51F90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D91F67">
              <w:lastRenderedPageBreak/>
              <w:t>##</w:t>
            </w:r>
          </w:p>
        </w:tc>
      </w:tr>
      <w:tr w:rsidR="00D52D95" w14:paraId="07ED8CEB" w14:textId="77777777" w:rsidTr="007E38F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88F1" w14:textId="77777777" w:rsidR="00D52D95" w:rsidRDefault="00D52D95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3329587F" w14:textId="77777777" w:rsidR="00D52D95" w:rsidRDefault="00D52D95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5434DCE6" w14:textId="77777777" w:rsidR="00D52D95" w:rsidRDefault="00D52D95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0B0B3874" w14:textId="77777777" w:rsidR="00D52D95" w:rsidRDefault="00D52D95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488165E6" w14:textId="77777777" w:rsidR="00D52D95" w:rsidRPr="00D91F67" w:rsidRDefault="00D52D95" w:rsidP="007E38F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0565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A930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8ACD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7B0" w14:textId="77777777" w:rsidR="00D52D95" w:rsidRPr="00D91F67" w:rsidRDefault="00D52D95" w:rsidP="007E38F7">
            <w:pPr>
              <w:spacing w:line="276" w:lineRule="auto"/>
            </w:pPr>
          </w:p>
        </w:tc>
      </w:tr>
      <w:tr w:rsidR="00D52D95" w14:paraId="50DCF3C7" w14:textId="77777777" w:rsidTr="007E38F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CC4" w14:textId="77777777" w:rsidR="00D52D95" w:rsidRDefault="00D52D95" w:rsidP="007E38F7">
            <w:pPr>
              <w:spacing w:line="276" w:lineRule="auto"/>
            </w:pPr>
          </w:p>
          <w:p w14:paraId="27135A4A" w14:textId="77777777" w:rsidR="00D52D95" w:rsidRDefault="00D52D95" w:rsidP="007E38F7">
            <w:pPr>
              <w:spacing w:line="276" w:lineRule="auto"/>
            </w:pPr>
          </w:p>
          <w:p w14:paraId="2C7B8F9E" w14:textId="77777777" w:rsidR="00D52D95" w:rsidRDefault="00D52D95" w:rsidP="007E38F7">
            <w:pPr>
              <w:spacing w:line="276" w:lineRule="auto"/>
            </w:pPr>
          </w:p>
          <w:p w14:paraId="1B4165DC" w14:textId="77777777" w:rsidR="00D52D95" w:rsidRDefault="00D52D95" w:rsidP="007E38F7">
            <w:pPr>
              <w:spacing w:line="276" w:lineRule="auto"/>
            </w:pPr>
          </w:p>
          <w:p w14:paraId="36ED6B02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D82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0FA4" w14:textId="77777777" w:rsidR="00D52D95" w:rsidRDefault="00D52D95" w:rsidP="007E38F7">
            <w:pPr>
              <w:spacing w:line="276" w:lineRule="auto"/>
            </w:pPr>
          </w:p>
          <w:p w14:paraId="4C32D122" w14:textId="77777777" w:rsidR="00D52D95" w:rsidRDefault="00D52D95" w:rsidP="007E38F7">
            <w:pPr>
              <w:spacing w:line="276" w:lineRule="auto"/>
            </w:pPr>
          </w:p>
          <w:p w14:paraId="548DD4ED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5E30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C53" w14:textId="77777777" w:rsidR="00D52D95" w:rsidRPr="00D91F67" w:rsidRDefault="00D52D95" w:rsidP="007E38F7">
            <w:pPr>
              <w:spacing w:line="276" w:lineRule="auto"/>
            </w:pPr>
          </w:p>
        </w:tc>
      </w:tr>
      <w:tr w:rsidR="00D52D95" w14:paraId="1F14AB88" w14:textId="77777777" w:rsidTr="007E38F7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FB39" w14:textId="77777777" w:rsidR="00D52D95" w:rsidRDefault="00D52D95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3A32A30F" w14:textId="77777777" w:rsidR="00D52D95" w:rsidRDefault="00D52D95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43A638C3" w14:textId="77777777" w:rsidR="00D52D95" w:rsidRDefault="00D52D95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5ADC6129" w14:textId="77777777" w:rsidR="00D52D95" w:rsidRDefault="00D52D95" w:rsidP="007E38F7">
            <w:pPr>
              <w:autoSpaceDE w:val="0"/>
              <w:autoSpaceDN w:val="0"/>
              <w:adjustRightInd w:val="0"/>
              <w:spacing w:line="276" w:lineRule="auto"/>
            </w:pPr>
          </w:p>
          <w:p w14:paraId="5388574E" w14:textId="77777777" w:rsidR="00D52D95" w:rsidRPr="00D91F67" w:rsidRDefault="00D52D95" w:rsidP="007E38F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3D61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773F" w14:textId="77777777" w:rsidR="00D52D95" w:rsidRDefault="00D52D95" w:rsidP="007E38F7">
            <w:pPr>
              <w:spacing w:line="276" w:lineRule="auto"/>
            </w:pPr>
          </w:p>
          <w:p w14:paraId="302890E4" w14:textId="77777777" w:rsidR="00D52D95" w:rsidRDefault="00D52D95" w:rsidP="007E38F7">
            <w:pPr>
              <w:spacing w:line="276" w:lineRule="auto"/>
            </w:pPr>
          </w:p>
          <w:p w14:paraId="1F4B4EFA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7FA0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672" w14:textId="77777777" w:rsidR="00D52D95" w:rsidRPr="00D91F67" w:rsidRDefault="00D52D95" w:rsidP="007E38F7">
            <w:pPr>
              <w:spacing w:line="276" w:lineRule="auto"/>
            </w:pPr>
          </w:p>
        </w:tc>
      </w:tr>
      <w:tr w:rsidR="00D52D95" w14:paraId="57BBACF4" w14:textId="77777777" w:rsidTr="007E38F7">
        <w:tc>
          <w:tcPr>
            <w:tcW w:w="643" w:type="pct"/>
          </w:tcPr>
          <w:p w14:paraId="77054B42" w14:textId="77777777" w:rsidR="00D52D95" w:rsidRDefault="00D52D95" w:rsidP="007E38F7">
            <w:pPr>
              <w:spacing w:line="276" w:lineRule="auto"/>
            </w:pPr>
          </w:p>
          <w:p w14:paraId="21250E6D" w14:textId="77777777" w:rsidR="00D52D95" w:rsidRDefault="00D52D95" w:rsidP="007E38F7">
            <w:pPr>
              <w:spacing w:line="276" w:lineRule="auto"/>
            </w:pPr>
          </w:p>
          <w:p w14:paraId="25A7315C" w14:textId="77777777" w:rsidR="00D52D95" w:rsidRDefault="00D52D95" w:rsidP="007E38F7">
            <w:pPr>
              <w:spacing w:line="276" w:lineRule="auto"/>
            </w:pPr>
          </w:p>
          <w:p w14:paraId="1A1D4E05" w14:textId="77777777" w:rsidR="00D52D95" w:rsidRDefault="00D52D95" w:rsidP="007E38F7">
            <w:pPr>
              <w:spacing w:line="276" w:lineRule="auto"/>
            </w:pPr>
          </w:p>
          <w:p w14:paraId="7146E71C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484" w:type="pct"/>
          </w:tcPr>
          <w:p w14:paraId="481D2072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1217" w:type="pct"/>
          </w:tcPr>
          <w:p w14:paraId="2072983F" w14:textId="77777777" w:rsidR="00D52D95" w:rsidRDefault="00D52D95" w:rsidP="007E38F7">
            <w:pPr>
              <w:spacing w:line="276" w:lineRule="auto"/>
            </w:pPr>
          </w:p>
          <w:p w14:paraId="674772C4" w14:textId="77777777" w:rsidR="00D52D95" w:rsidRDefault="00D52D95" w:rsidP="007E38F7">
            <w:pPr>
              <w:spacing w:line="276" w:lineRule="auto"/>
            </w:pPr>
          </w:p>
          <w:p w14:paraId="3B0AA6CA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1328" w:type="pct"/>
          </w:tcPr>
          <w:p w14:paraId="22AD6834" w14:textId="77777777" w:rsidR="00D52D95" w:rsidRPr="00D91F67" w:rsidRDefault="00D52D95" w:rsidP="007E38F7">
            <w:pPr>
              <w:spacing w:line="276" w:lineRule="auto"/>
            </w:pPr>
          </w:p>
        </w:tc>
        <w:tc>
          <w:tcPr>
            <w:tcW w:w="1327" w:type="pct"/>
          </w:tcPr>
          <w:p w14:paraId="71835E0A" w14:textId="77777777" w:rsidR="00D52D95" w:rsidRPr="00D91F67" w:rsidRDefault="00D52D95" w:rsidP="007E38F7">
            <w:pPr>
              <w:spacing w:line="276" w:lineRule="auto"/>
            </w:pPr>
          </w:p>
        </w:tc>
      </w:tr>
    </w:tbl>
    <w:p w14:paraId="55E6E847" w14:textId="77777777" w:rsidR="00D52D95" w:rsidRPr="00D91F67" w:rsidRDefault="00D52D95" w:rsidP="00D52D95">
      <w:pPr>
        <w:tabs>
          <w:tab w:val="left" w:pos="-720"/>
        </w:tabs>
        <w:suppressAutoHyphens/>
        <w:spacing w:before="120" w:line="276" w:lineRule="auto"/>
        <w:jc w:val="center"/>
        <w:rPr>
          <w:b/>
        </w:rPr>
      </w:pPr>
    </w:p>
    <w:p w14:paraId="1669CB41" w14:textId="77777777" w:rsidR="00D52D95" w:rsidRPr="00D91F67" w:rsidRDefault="00D52D95" w:rsidP="00D52D95">
      <w:pPr>
        <w:spacing w:after="160" w:line="259" w:lineRule="auto"/>
        <w:rPr>
          <w:b/>
        </w:rPr>
      </w:pPr>
      <w:r w:rsidRPr="00D91F67">
        <w:rPr>
          <w:b/>
        </w:rPr>
        <w:br w:type="page"/>
      </w:r>
    </w:p>
    <w:p w14:paraId="73A73FD2" w14:textId="77777777" w:rsidR="00D52D95" w:rsidRPr="00D91F67" w:rsidRDefault="00D52D95" w:rsidP="00D52D95">
      <w:pPr>
        <w:tabs>
          <w:tab w:val="left" w:pos="-720"/>
        </w:tabs>
        <w:suppressAutoHyphens/>
        <w:spacing w:before="120" w:line="276" w:lineRule="auto"/>
        <w:jc w:val="center"/>
        <w:rPr>
          <w:b/>
        </w:rPr>
      </w:pPr>
      <w:r w:rsidRPr="00D91F67">
        <w:rPr>
          <w:b/>
        </w:rPr>
        <w:lastRenderedPageBreak/>
        <w:t>SCHEDULE OF PARTIES</w:t>
      </w:r>
    </w:p>
    <w:p w14:paraId="724858DE" w14:textId="77777777" w:rsidR="00D52D95" w:rsidRPr="00D91F67" w:rsidRDefault="00D52D95" w:rsidP="00D52D95">
      <w:pPr>
        <w:tabs>
          <w:tab w:val="left" w:pos="-720"/>
        </w:tabs>
        <w:suppressAutoHyphens/>
        <w:spacing w:before="120" w:line="276" w:lineRule="auto"/>
        <w:jc w:val="center"/>
        <w:rPr>
          <w:b/>
        </w:rPr>
      </w:pPr>
    </w:p>
    <w:p w14:paraId="5C8626F8" w14:textId="77777777" w:rsidR="00D52D95" w:rsidRPr="00D91F67" w:rsidRDefault="00D52D95" w:rsidP="00D52D95">
      <w:pPr>
        <w:tabs>
          <w:tab w:val="left" w:pos="-72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  <w:r w:rsidRPr="00D91F67">
        <w:rPr>
          <w:b/>
        </w:rPr>
        <w:tab/>
      </w:r>
    </w:p>
    <w:p w14:paraId="2191EEB5" w14:textId="77777777" w:rsidR="00D52D95" w:rsidRPr="00D91F67" w:rsidRDefault="00D52D95" w:rsidP="00D52D95">
      <w:pPr>
        <w:tabs>
          <w:tab w:val="left" w:pos="-720"/>
        </w:tabs>
        <w:suppressAutoHyphens/>
        <w:spacing w:before="120" w:line="276" w:lineRule="auto"/>
        <w:jc w:val="right"/>
        <w:rPr>
          <w:b/>
        </w:rPr>
      </w:pPr>
      <w:r w:rsidRPr="00D91F67">
        <w:t>First Plaintiff</w:t>
      </w:r>
    </w:p>
    <w:p w14:paraId="767F5DD5" w14:textId="77777777" w:rsidR="00D52D95" w:rsidRPr="00D91F67" w:rsidRDefault="00D52D95" w:rsidP="00D52D95">
      <w:pPr>
        <w:tabs>
          <w:tab w:val="left" w:pos="-72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  <w:r w:rsidRPr="00D91F67">
        <w:rPr>
          <w:b/>
        </w:rPr>
        <w:tab/>
      </w:r>
    </w:p>
    <w:p w14:paraId="0F3FAA8B" w14:textId="77777777" w:rsidR="00D52D95" w:rsidRPr="00D91F67" w:rsidRDefault="00D52D95" w:rsidP="00D52D95">
      <w:pPr>
        <w:tabs>
          <w:tab w:val="left" w:pos="-720"/>
        </w:tabs>
        <w:suppressAutoHyphens/>
        <w:spacing w:before="120" w:line="276" w:lineRule="auto"/>
        <w:jc w:val="right"/>
        <w:rPr>
          <w:b/>
        </w:rPr>
      </w:pPr>
      <w:r w:rsidRPr="00D91F67">
        <w:t>Second Plaintiff</w:t>
      </w:r>
    </w:p>
    <w:p w14:paraId="187E5B35" w14:textId="77777777" w:rsidR="00D52D95" w:rsidRPr="00D91F67" w:rsidRDefault="00D52D95" w:rsidP="00D52D95">
      <w:pPr>
        <w:tabs>
          <w:tab w:val="left" w:pos="-720"/>
          <w:tab w:val="right" w:pos="9090"/>
        </w:tabs>
        <w:suppressAutoHyphens/>
        <w:spacing w:before="120" w:line="276" w:lineRule="auto"/>
      </w:pPr>
      <w:r>
        <w:rPr>
          <w:b/>
        </w:rPr>
        <w:t>[NAME/S]</w:t>
      </w:r>
      <w:r w:rsidRPr="00D91F67">
        <w:tab/>
      </w:r>
    </w:p>
    <w:p w14:paraId="427DC962" w14:textId="77777777" w:rsidR="00D52D95" w:rsidRPr="00D91F67" w:rsidRDefault="00D52D95" w:rsidP="00D52D95">
      <w:pPr>
        <w:tabs>
          <w:tab w:val="left" w:pos="-720"/>
          <w:tab w:val="right" w:pos="9090"/>
        </w:tabs>
        <w:suppressAutoHyphens/>
        <w:spacing w:before="120" w:line="276" w:lineRule="auto"/>
        <w:jc w:val="right"/>
      </w:pPr>
      <w:r w:rsidRPr="00D91F67">
        <w:t>First Defendant</w:t>
      </w:r>
    </w:p>
    <w:p w14:paraId="6EA3993A" w14:textId="77777777" w:rsidR="00D52D95" w:rsidRPr="00D91F67" w:rsidRDefault="00D52D95" w:rsidP="00D52D95">
      <w:pPr>
        <w:tabs>
          <w:tab w:val="left" w:pos="-720"/>
          <w:tab w:val="right" w:pos="909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  <w:r w:rsidRPr="00D91F67">
        <w:rPr>
          <w:b/>
        </w:rPr>
        <w:tab/>
      </w:r>
    </w:p>
    <w:p w14:paraId="153A441A" w14:textId="77777777" w:rsidR="00D52D95" w:rsidRPr="00D91F67" w:rsidRDefault="00D52D95" w:rsidP="00D52D95">
      <w:pPr>
        <w:tabs>
          <w:tab w:val="left" w:pos="-720"/>
          <w:tab w:val="right" w:pos="9090"/>
        </w:tabs>
        <w:suppressAutoHyphens/>
        <w:spacing w:before="120" w:line="276" w:lineRule="auto"/>
        <w:jc w:val="right"/>
        <w:rPr>
          <w:b/>
        </w:rPr>
      </w:pPr>
      <w:r w:rsidRPr="00D91F67">
        <w:t>Second Defendant</w:t>
      </w:r>
    </w:p>
    <w:p w14:paraId="77536100" w14:textId="77777777" w:rsidR="00D52D95" w:rsidRPr="00D91F67" w:rsidRDefault="00D52D95" w:rsidP="00D52D95">
      <w:pPr>
        <w:tabs>
          <w:tab w:val="left" w:pos="-720"/>
          <w:tab w:val="right" w:pos="909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  <w:r w:rsidRPr="00D91F67">
        <w:rPr>
          <w:b/>
        </w:rPr>
        <w:tab/>
      </w:r>
    </w:p>
    <w:p w14:paraId="54BD28BF" w14:textId="77777777" w:rsidR="00D52D95" w:rsidRPr="00D91F67" w:rsidRDefault="00D52D95" w:rsidP="00D52D95">
      <w:pPr>
        <w:tabs>
          <w:tab w:val="left" w:pos="-720"/>
          <w:tab w:val="right" w:pos="9090"/>
        </w:tabs>
        <w:suppressAutoHyphens/>
        <w:spacing w:before="120" w:line="276" w:lineRule="auto"/>
        <w:jc w:val="right"/>
      </w:pPr>
      <w:r w:rsidRPr="00D91F67">
        <w:t>Third Defendant</w:t>
      </w:r>
    </w:p>
    <w:p w14:paraId="77D10904" w14:textId="77777777" w:rsidR="00D52D95" w:rsidRPr="00D91F67" w:rsidRDefault="00D52D95" w:rsidP="00D52D95">
      <w:pPr>
        <w:tabs>
          <w:tab w:val="left" w:pos="-720"/>
          <w:tab w:val="right" w:pos="9090"/>
        </w:tabs>
        <w:suppressAutoHyphens/>
        <w:spacing w:before="120" w:line="276" w:lineRule="auto"/>
        <w:rPr>
          <w:b/>
        </w:rPr>
      </w:pPr>
      <w:r>
        <w:rPr>
          <w:b/>
        </w:rPr>
        <w:t>[NAME/S]</w:t>
      </w:r>
    </w:p>
    <w:p w14:paraId="2953D24B" w14:textId="77777777" w:rsidR="00D52D95" w:rsidRPr="00D91F67" w:rsidRDefault="00D52D95" w:rsidP="00D52D95">
      <w:pPr>
        <w:tabs>
          <w:tab w:val="left" w:pos="-720"/>
          <w:tab w:val="right" w:pos="9090"/>
        </w:tabs>
        <w:suppressAutoHyphens/>
        <w:spacing w:before="120" w:line="276" w:lineRule="auto"/>
        <w:jc w:val="right"/>
        <w:rPr>
          <w:b/>
        </w:rPr>
      </w:pPr>
      <w:r w:rsidRPr="00D91F67">
        <w:t>Fourth Defendant</w:t>
      </w:r>
      <w:r w:rsidRPr="00D91F67">
        <w:rPr>
          <w:b/>
        </w:rPr>
        <w:t xml:space="preserve"> </w:t>
      </w:r>
    </w:p>
    <w:p w14:paraId="0FB75A32" w14:textId="77777777" w:rsidR="00D52D95" w:rsidRDefault="00D52D95" w:rsidP="00D52D95"/>
    <w:p w14:paraId="080BE691" w14:textId="77777777" w:rsidR="00D52D95" w:rsidRDefault="00D52D95" w:rsidP="00D52D95"/>
    <w:p w14:paraId="4B98F735" w14:textId="77777777" w:rsidR="00D52D95" w:rsidRDefault="00D52D95" w:rsidP="00D52D95"/>
    <w:p w14:paraId="46507E60" w14:textId="77777777" w:rsidR="00D52D95" w:rsidRDefault="00D52D95" w:rsidP="00D52D95"/>
    <w:p w14:paraId="190D05B7" w14:textId="77777777" w:rsidR="00D52D95" w:rsidRDefault="00D52D95" w:rsidP="00D52D95"/>
    <w:p w14:paraId="23A0F2FB" w14:textId="77777777" w:rsidR="00D52D95" w:rsidRDefault="00D52D95" w:rsidP="00D52D95"/>
    <w:p w14:paraId="7096552E" w14:textId="77777777" w:rsidR="00D52D95" w:rsidRDefault="00D52D95" w:rsidP="00D52D95"/>
    <w:p w14:paraId="79B07CF5" w14:textId="77777777" w:rsidR="0006217A" w:rsidRPr="00DE02EA" w:rsidRDefault="0006217A" w:rsidP="00DE02EA">
      <w:pPr>
        <w:keepNext/>
        <w:autoSpaceDE w:val="0"/>
        <w:autoSpaceDN w:val="0"/>
        <w:adjustRightInd w:val="0"/>
        <w:spacing w:before="120" w:after="120" w:line="276" w:lineRule="auto"/>
        <w:jc w:val="both"/>
        <w:rPr>
          <w:rFonts w:ascii="Book Antiqua" w:hAnsi="Book Antiqua"/>
        </w:rPr>
      </w:pPr>
    </w:p>
    <w:sectPr w:rsidR="0006217A" w:rsidRPr="00DE02EA" w:rsidSect="004F4E2C">
      <w:headerReference w:type="default" r:id="rId22"/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4E03" w14:textId="77777777" w:rsidR="002F7F3B" w:rsidRDefault="002F7F3B">
      <w:r>
        <w:separator/>
      </w:r>
    </w:p>
  </w:endnote>
  <w:endnote w:type="continuationSeparator" w:id="0">
    <w:p w14:paraId="27882259" w14:textId="77777777" w:rsidR="002F7F3B" w:rsidRDefault="002F7F3B">
      <w:r>
        <w:continuationSeparator/>
      </w:r>
    </w:p>
  </w:endnote>
  <w:endnote w:type="continuationNotice" w:id="1">
    <w:p w14:paraId="3D214946" w14:textId="77777777" w:rsidR="002F7F3B" w:rsidRDefault="002F7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3478" w14:textId="450F4309" w:rsidR="002D6E79" w:rsidRDefault="002D6E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79EF">
      <w:rPr>
        <w:noProof/>
      </w:rPr>
      <w:t>4</w:t>
    </w:r>
    <w:r>
      <w:rPr>
        <w:noProof/>
      </w:rPr>
      <w:fldChar w:fldCharType="end"/>
    </w:r>
  </w:p>
  <w:p w14:paraId="77F17E56" w14:textId="77777777" w:rsidR="002D6E79" w:rsidRDefault="002D6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1DE7" w14:textId="77777777" w:rsidR="002F7F3B" w:rsidRDefault="002F7F3B">
      <w:r>
        <w:separator/>
      </w:r>
    </w:p>
  </w:footnote>
  <w:footnote w:type="continuationSeparator" w:id="0">
    <w:p w14:paraId="7D556DF9" w14:textId="77777777" w:rsidR="002F7F3B" w:rsidRDefault="002F7F3B">
      <w:r>
        <w:continuationSeparator/>
      </w:r>
    </w:p>
  </w:footnote>
  <w:footnote w:type="continuationNotice" w:id="1">
    <w:p w14:paraId="41BEBFCC" w14:textId="77777777" w:rsidR="002F7F3B" w:rsidRDefault="002F7F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2FD3" w14:textId="77777777" w:rsidR="00AF3788" w:rsidRDefault="00AF3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A8C"/>
    <w:multiLevelType w:val="multilevel"/>
    <w:tmpl w:val="DE8A0A68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9430F"/>
    <w:multiLevelType w:val="hybridMultilevel"/>
    <w:tmpl w:val="22383C80"/>
    <w:lvl w:ilvl="0" w:tplc="9C9CA4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99C7614" w:tentative="1">
      <w:start w:val="1"/>
      <w:numFmt w:val="lowerLetter"/>
      <w:lvlText w:val="%2."/>
      <w:lvlJc w:val="left"/>
      <w:pPr>
        <w:ind w:left="1800" w:hanging="360"/>
      </w:pPr>
    </w:lvl>
    <w:lvl w:ilvl="2" w:tplc="5E3A534E" w:tentative="1">
      <w:start w:val="1"/>
      <w:numFmt w:val="lowerRoman"/>
      <w:lvlText w:val="%3."/>
      <w:lvlJc w:val="right"/>
      <w:pPr>
        <w:ind w:left="2520" w:hanging="180"/>
      </w:pPr>
    </w:lvl>
    <w:lvl w:ilvl="3" w:tplc="2DE4E9B4" w:tentative="1">
      <w:start w:val="1"/>
      <w:numFmt w:val="decimal"/>
      <w:lvlText w:val="%4."/>
      <w:lvlJc w:val="left"/>
      <w:pPr>
        <w:ind w:left="3240" w:hanging="360"/>
      </w:pPr>
    </w:lvl>
    <w:lvl w:ilvl="4" w:tplc="3E407B6C" w:tentative="1">
      <w:start w:val="1"/>
      <w:numFmt w:val="lowerLetter"/>
      <w:lvlText w:val="%5."/>
      <w:lvlJc w:val="left"/>
      <w:pPr>
        <w:ind w:left="3960" w:hanging="360"/>
      </w:pPr>
    </w:lvl>
    <w:lvl w:ilvl="5" w:tplc="77209D6C" w:tentative="1">
      <w:start w:val="1"/>
      <w:numFmt w:val="lowerRoman"/>
      <w:lvlText w:val="%6."/>
      <w:lvlJc w:val="right"/>
      <w:pPr>
        <w:ind w:left="4680" w:hanging="180"/>
      </w:pPr>
    </w:lvl>
    <w:lvl w:ilvl="6" w:tplc="D60AB7B2" w:tentative="1">
      <w:start w:val="1"/>
      <w:numFmt w:val="decimal"/>
      <w:lvlText w:val="%7."/>
      <w:lvlJc w:val="left"/>
      <w:pPr>
        <w:ind w:left="5400" w:hanging="360"/>
      </w:pPr>
    </w:lvl>
    <w:lvl w:ilvl="7" w:tplc="B1EE9042" w:tentative="1">
      <w:start w:val="1"/>
      <w:numFmt w:val="lowerLetter"/>
      <w:lvlText w:val="%8."/>
      <w:lvlJc w:val="left"/>
      <w:pPr>
        <w:ind w:left="6120" w:hanging="360"/>
      </w:pPr>
    </w:lvl>
    <w:lvl w:ilvl="8" w:tplc="A33CB4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85474"/>
    <w:multiLevelType w:val="hybridMultilevel"/>
    <w:tmpl w:val="B330D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30EC"/>
    <w:multiLevelType w:val="hybridMultilevel"/>
    <w:tmpl w:val="B330D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43CB"/>
    <w:multiLevelType w:val="hybridMultilevel"/>
    <w:tmpl w:val="B330D672"/>
    <w:lvl w:ilvl="0" w:tplc="FE209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C006C" w:tentative="1">
      <w:start w:val="1"/>
      <w:numFmt w:val="lowerLetter"/>
      <w:lvlText w:val="%2."/>
      <w:lvlJc w:val="left"/>
      <w:pPr>
        <w:ind w:left="1440" w:hanging="360"/>
      </w:pPr>
    </w:lvl>
    <w:lvl w:ilvl="2" w:tplc="8B163734" w:tentative="1">
      <w:start w:val="1"/>
      <w:numFmt w:val="lowerRoman"/>
      <w:lvlText w:val="%3."/>
      <w:lvlJc w:val="right"/>
      <w:pPr>
        <w:ind w:left="2160" w:hanging="180"/>
      </w:pPr>
    </w:lvl>
    <w:lvl w:ilvl="3" w:tplc="436C125C" w:tentative="1">
      <w:start w:val="1"/>
      <w:numFmt w:val="decimal"/>
      <w:lvlText w:val="%4."/>
      <w:lvlJc w:val="left"/>
      <w:pPr>
        <w:ind w:left="2880" w:hanging="360"/>
      </w:pPr>
    </w:lvl>
    <w:lvl w:ilvl="4" w:tplc="9ED0FD52" w:tentative="1">
      <w:start w:val="1"/>
      <w:numFmt w:val="lowerLetter"/>
      <w:lvlText w:val="%5."/>
      <w:lvlJc w:val="left"/>
      <w:pPr>
        <w:ind w:left="3600" w:hanging="360"/>
      </w:pPr>
    </w:lvl>
    <w:lvl w:ilvl="5" w:tplc="C472FF6C" w:tentative="1">
      <w:start w:val="1"/>
      <w:numFmt w:val="lowerRoman"/>
      <w:lvlText w:val="%6."/>
      <w:lvlJc w:val="right"/>
      <w:pPr>
        <w:ind w:left="4320" w:hanging="180"/>
      </w:pPr>
    </w:lvl>
    <w:lvl w:ilvl="6" w:tplc="888E1DEE" w:tentative="1">
      <w:start w:val="1"/>
      <w:numFmt w:val="decimal"/>
      <w:lvlText w:val="%7."/>
      <w:lvlJc w:val="left"/>
      <w:pPr>
        <w:ind w:left="5040" w:hanging="360"/>
      </w:pPr>
    </w:lvl>
    <w:lvl w:ilvl="7" w:tplc="B186E89C" w:tentative="1">
      <w:start w:val="1"/>
      <w:numFmt w:val="lowerLetter"/>
      <w:lvlText w:val="%8."/>
      <w:lvlJc w:val="left"/>
      <w:pPr>
        <w:ind w:left="5760" w:hanging="360"/>
      </w:pPr>
    </w:lvl>
    <w:lvl w:ilvl="8" w:tplc="67128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F147E"/>
    <w:multiLevelType w:val="multilevel"/>
    <w:tmpl w:val="E2DA6160"/>
    <w:lvl w:ilvl="0">
      <w:start w:val="1"/>
      <w:numFmt w:val="decimal"/>
      <w:pStyle w:val="Num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pStyle w:val="Num2"/>
      <w:lvlText w:val="(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lowerRoman"/>
      <w:pStyle w:val="Indent1"/>
      <w:lvlText w:val="(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6" w15:restartNumberingAfterBreak="0">
    <w:nsid w:val="78971C3E"/>
    <w:multiLevelType w:val="hybridMultilevel"/>
    <w:tmpl w:val="B1FEDD0A"/>
    <w:lvl w:ilvl="0" w:tplc="9FB8F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DAB7F8" w:tentative="1">
      <w:start w:val="1"/>
      <w:numFmt w:val="lowerLetter"/>
      <w:lvlText w:val="%2."/>
      <w:lvlJc w:val="left"/>
      <w:pPr>
        <w:ind w:left="1440" w:hanging="360"/>
      </w:pPr>
    </w:lvl>
    <w:lvl w:ilvl="2" w:tplc="2EE67F60" w:tentative="1">
      <w:start w:val="1"/>
      <w:numFmt w:val="lowerRoman"/>
      <w:lvlText w:val="%3."/>
      <w:lvlJc w:val="right"/>
      <w:pPr>
        <w:ind w:left="2160" w:hanging="180"/>
      </w:pPr>
    </w:lvl>
    <w:lvl w:ilvl="3" w:tplc="EFCAADAC" w:tentative="1">
      <w:start w:val="1"/>
      <w:numFmt w:val="decimal"/>
      <w:lvlText w:val="%4."/>
      <w:lvlJc w:val="left"/>
      <w:pPr>
        <w:ind w:left="2880" w:hanging="360"/>
      </w:pPr>
    </w:lvl>
    <w:lvl w:ilvl="4" w:tplc="429011DA" w:tentative="1">
      <w:start w:val="1"/>
      <w:numFmt w:val="lowerLetter"/>
      <w:lvlText w:val="%5."/>
      <w:lvlJc w:val="left"/>
      <w:pPr>
        <w:ind w:left="3600" w:hanging="360"/>
      </w:pPr>
    </w:lvl>
    <w:lvl w:ilvl="5" w:tplc="31C00BF4" w:tentative="1">
      <w:start w:val="1"/>
      <w:numFmt w:val="lowerRoman"/>
      <w:lvlText w:val="%6."/>
      <w:lvlJc w:val="right"/>
      <w:pPr>
        <w:ind w:left="4320" w:hanging="180"/>
      </w:pPr>
    </w:lvl>
    <w:lvl w:ilvl="6" w:tplc="021666CA" w:tentative="1">
      <w:start w:val="1"/>
      <w:numFmt w:val="decimal"/>
      <w:lvlText w:val="%7."/>
      <w:lvlJc w:val="left"/>
      <w:pPr>
        <w:ind w:left="5040" w:hanging="360"/>
      </w:pPr>
    </w:lvl>
    <w:lvl w:ilvl="7" w:tplc="DB24B710" w:tentative="1">
      <w:start w:val="1"/>
      <w:numFmt w:val="lowerLetter"/>
      <w:lvlText w:val="%8."/>
      <w:lvlJc w:val="left"/>
      <w:pPr>
        <w:ind w:left="5760" w:hanging="360"/>
      </w:pPr>
    </w:lvl>
    <w:lvl w:ilvl="8" w:tplc="6E063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631B2"/>
    <w:multiLevelType w:val="multilevel"/>
    <w:tmpl w:val="C65AF0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016" w:hanging="576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33276755">
    <w:abstractNumId w:val="0"/>
  </w:num>
  <w:num w:numId="2" w16cid:durableId="1411390457">
    <w:abstractNumId w:val="7"/>
  </w:num>
  <w:num w:numId="3" w16cid:durableId="283125316">
    <w:abstractNumId w:val="5"/>
  </w:num>
  <w:num w:numId="4" w16cid:durableId="952635137">
    <w:abstractNumId w:val="4"/>
  </w:num>
  <w:num w:numId="5" w16cid:durableId="2026981850">
    <w:abstractNumId w:val="1"/>
  </w:num>
  <w:num w:numId="6" w16cid:durableId="1324165823">
    <w:abstractNumId w:val="6"/>
  </w:num>
  <w:num w:numId="7" w16cid:durableId="553463691">
    <w:abstractNumId w:val="2"/>
  </w:num>
  <w:num w:numId="8" w16cid:durableId="7517372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3MTQ3NzU3MjQzszRS0lEKTi0uzszPAykwqgUAw41b2SwAAAA="/>
  </w:docVars>
  <w:rsids>
    <w:rsidRoot w:val="00D85336"/>
    <w:rsid w:val="00000850"/>
    <w:rsid w:val="00007DBA"/>
    <w:rsid w:val="000117C7"/>
    <w:rsid w:val="000118DD"/>
    <w:rsid w:val="0001288E"/>
    <w:rsid w:val="000128D0"/>
    <w:rsid w:val="00013D3B"/>
    <w:rsid w:val="00014B10"/>
    <w:rsid w:val="00026EEE"/>
    <w:rsid w:val="00030F1E"/>
    <w:rsid w:val="0003306E"/>
    <w:rsid w:val="000332F5"/>
    <w:rsid w:val="00034D85"/>
    <w:rsid w:val="00035057"/>
    <w:rsid w:val="00035DDD"/>
    <w:rsid w:val="00036894"/>
    <w:rsid w:val="00037D26"/>
    <w:rsid w:val="00041C42"/>
    <w:rsid w:val="00043448"/>
    <w:rsid w:val="000558B6"/>
    <w:rsid w:val="00055F43"/>
    <w:rsid w:val="000566C3"/>
    <w:rsid w:val="000566CA"/>
    <w:rsid w:val="000611B8"/>
    <w:rsid w:val="0006217A"/>
    <w:rsid w:val="0006489B"/>
    <w:rsid w:val="00070CA2"/>
    <w:rsid w:val="00070D66"/>
    <w:rsid w:val="00071A96"/>
    <w:rsid w:val="00073139"/>
    <w:rsid w:val="00073769"/>
    <w:rsid w:val="00074D1A"/>
    <w:rsid w:val="00076D8A"/>
    <w:rsid w:val="00077863"/>
    <w:rsid w:val="00080BC5"/>
    <w:rsid w:val="00081052"/>
    <w:rsid w:val="00081A41"/>
    <w:rsid w:val="00085C16"/>
    <w:rsid w:val="00090C46"/>
    <w:rsid w:val="00092AF1"/>
    <w:rsid w:val="00095903"/>
    <w:rsid w:val="00095BA5"/>
    <w:rsid w:val="000962B8"/>
    <w:rsid w:val="00096A4A"/>
    <w:rsid w:val="00097291"/>
    <w:rsid w:val="000A1DE7"/>
    <w:rsid w:val="000A1E1A"/>
    <w:rsid w:val="000A4A98"/>
    <w:rsid w:val="000A4F62"/>
    <w:rsid w:val="000A553C"/>
    <w:rsid w:val="000A6B76"/>
    <w:rsid w:val="000A7CE5"/>
    <w:rsid w:val="000B2E54"/>
    <w:rsid w:val="000B3427"/>
    <w:rsid w:val="000B4ECF"/>
    <w:rsid w:val="000B5D8E"/>
    <w:rsid w:val="000B5F50"/>
    <w:rsid w:val="000B6A49"/>
    <w:rsid w:val="000C0998"/>
    <w:rsid w:val="000C1777"/>
    <w:rsid w:val="000C2CE1"/>
    <w:rsid w:val="000C4BDF"/>
    <w:rsid w:val="000C5F4B"/>
    <w:rsid w:val="000C6C34"/>
    <w:rsid w:val="000C75E1"/>
    <w:rsid w:val="000D07F1"/>
    <w:rsid w:val="000D0AC4"/>
    <w:rsid w:val="000D10A4"/>
    <w:rsid w:val="000D3250"/>
    <w:rsid w:val="000D5E28"/>
    <w:rsid w:val="000D7A64"/>
    <w:rsid w:val="000E12FA"/>
    <w:rsid w:val="000E524A"/>
    <w:rsid w:val="000F3B18"/>
    <w:rsid w:val="000F6EA7"/>
    <w:rsid w:val="000F6FC9"/>
    <w:rsid w:val="00100006"/>
    <w:rsid w:val="00101EC5"/>
    <w:rsid w:val="001033CC"/>
    <w:rsid w:val="00111FFD"/>
    <w:rsid w:val="001122B1"/>
    <w:rsid w:val="00114127"/>
    <w:rsid w:val="0011421F"/>
    <w:rsid w:val="0011430E"/>
    <w:rsid w:val="00117B35"/>
    <w:rsid w:val="00121C72"/>
    <w:rsid w:val="0012200A"/>
    <w:rsid w:val="00125912"/>
    <w:rsid w:val="00125C07"/>
    <w:rsid w:val="00133A51"/>
    <w:rsid w:val="001344BA"/>
    <w:rsid w:val="001362AD"/>
    <w:rsid w:val="00137EF8"/>
    <w:rsid w:val="00140683"/>
    <w:rsid w:val="00143136"/>
    <w:rsid w:val="00143818"/>
    <w:rsid w:val="00144DAA"/>
    <w:rsid w:val="00145C92"/>
    <w:rsid w:val="00145D28"/>
    <w:rsid w:val="0014603C"/>
    <w:rsid w:val="00146054"/>
    <w:rsid w:val="0015038D"/>
    <w:rsid w:val="0015063E"/>
    <w:rsid w:val="0015159D"/>
    <w:rsid w:val="001534FF"/>
    <w:rsid w:val="00154058"/>
    <w:rsid w:val="00155A8E"/>
    <w:rsid w:val="0015650D"/>
    <w:rsid w:val="0016054E"/>
    <w:rsid w:val="001615D1"/>
    <w:rsid w:val="00161B6C"/>
    <w:rsid w:val="00161CA2"/>
    <w:rsid w:val="001627DD"/>
    <w:rsid w:val="001716EF"/>
    <w:rsid w:val="0018061B"/>
    <w:rsid w:val="00182C1F"/>
    <w:rsid w:val="00182FAF"/>
    <w:rsid w:val="00186E37"/>
    <w:rsid w:val="001905F8"/>
    <w:rsid w:val="001913C5"/>
    <w:rsid w:val="00191C49"/>
    <w:rsid w:val="00194089"/>
    <w:rsid w:val="00194A80"/>
    <w:rsid w:val="00197CA4"/>
    <w:rsid w:val="001A0B03"/>
    <w:rsid w:val="001A205A"/>
    <w:rsid w:val="001A22B3"/>
    <w:rsid w:val="001A5036"/>
    <w:rsid w:val="001A5B39"/>
    <w:rsid w:val="001A667F"/>
    <w:rsid w:val="001A7651"/>
    <w:rsid w:val="001B09D0"/>
    <w:rsid w:val="001B16E4"/>
    <w:rsid w:val="001B2E88"/>
    <w:rsid w:val="001B3484"/>
    <w:rsid w:val="001B4283"/>
    <w:rsid w:val="001B7E2C"/>
    <w:rsid w:val="001C116C"/>
    <w:rsid w:val="001C2F4B"/>
    <w:rsid w:val="001C3A2E"/>
    <w:rsid w:val="001C4360"/>
    <w:rsid w:val="001C477B"/>
    <w:rsid w:val="001E0318"/>
    <w:rsid w:val="001E1418"/>
    <w:rsid w:val="001F4840"/>
    <w:rsid w:val="001F71F4"/>
    <w:rsid w:val="002019EF"/>
    <w:rsid w:val="0020214B"/>
    <w:rsid w:val="00206A3C"/>
    <w:rsid w:val="00207367"/>
    <w:rsid w:val="002139CD"/>
    <w:rsid w:val="00216DCF"/>
    <w:rsid w:val="002171F4"/>
    <w:rsid w:val="00217758"/>
    <w:rsid w:val="00217E88"/>
    <w:rsid w:val="002218C5"/>
    <w:rsid w:val="00222544"/>
    <w:rsid w:val="00223811"/>
    <w:rsid w:val="0022666D"/>
    <w:rsid w:val="0023426A"/>
    <w:rsid w:val="00234B7B"/>
    <w:rsid w:val="002357DC"/>
    <w:rsid w:val="002361DF"/>
    <w:rsid w:val="00241A4E"/>
    <w:rsid w:val="00244B3D"/>
    <w:rsid w:val="00245746"/>
    <w:rsid w:val="0024636D"/>
    <w:rsid w:val="00247F50"/>
    <w:rsid w:val="00253456"/>
    <w:rsid w:val="002572C2"/>
    <w:rsid w:val="0026005D"/>
    <w:rsid w:val="00261309"/>
    <w:rsid w:val="0026579F"/>
    <w:rsid w:val="00265BF9"/>
    <w:rsid w:val="00267613"/>
    <w:rsid w:val="00271B59"/>
    <w:rsid w:val="00275A5A"/>
    <w:rsid w:val="00277B7B"/>
    <w:rsid w:val="002812ED"/>
    <w:rsid w:val="0028130B"/>
    <w:rsid w:val="002818FE"/>
    <w:rsid w:val="00281E4F"/>
    <w:rsid w:val="002837A9"/>
    <w:rsid w:val="00283C48"/>
    <w:rsid w:val="00285425"/>
    <w:rsid w:val="00294341"/>
    <w:rsid w:val="002A252A"/>
    <w:rsid w:val="002B12D4"/>
    <w:rsid w:val="002B465A"/>
    <w:rsid w:val="002C1134"/>
    <w:rsid w:val="002C56E8"/>
    <w:rsid w:val="002C6165"/>
    <w:rsid w:val="002D0AB0"/>
    <w:rsid w:val="002D0FD3"/>
    <w:rsid w:val="002D23D8"/>
    <w:rsid w:val="002D41D0"/>
    <w:rsid w:val="002D5035"/>
    <w:rsid w:val="002D61AF"/>
    <w:rsid w:val="002D6E79"/>
    <w:rsid w:val="002D7CD7"/>
    <w:rsid w:val="002E0F6B"/>
    <w:rsid w:val="002E4744"/>
    <w:rsid w:val="002E6B43"/>
    <w:rsid w:val="002E6EB6"/>
    <w:rsid w:val="002E7DDE"/>
    <w:rsid w:val="002E7FD2"/>
    <w:rsid w:val="002F4D7F"/>
    <w:rsid w:val="002F7F3B"/>
    <w:rsid w:val="003000E4"/>
    <w:rsid w:val="00300F4B"/>
    <w:rsid w:val="003011A2"/>
    <w:rsid w:val="00302981"/>
    <w:rsid w:val="0030352D"/>
    <w:rsid w:val="00305761"/>
    <w:rsid w:val="00307B60"/>
    <w:rsid w:val="00310655"/>
    <w:rsid w:val="00310A32"/>
    <w:rsid w:val="00311051"/>
    <w:rsid w:val="0031222C"/>
    <w:rsid w:val="00314F78"/>
    <w:rsid w:val="003166D1"/>
    <w:rsid w:val="00320CDC"/>
    <w:rsid w:val="00321C75"/>
    <w:rsid w:val="0032286C"/>
    <w:rsid w:val="00324AF0"/>
    <w:rsid w:val="003313A2"/>
    <w:rsid w:val="00334792"/>
    <w:rsid w:val="00334B43"/>
    <w:rsid w:val="00334DD3"/>
    <w:rsid w:val="00340257"/>
    <w:rsid w:val="0034246A"/>
    <w:rsid w:val="0034260E"/>
    <w:rsid w:val="003440C5"/>
    <w:rsid w:val="00344A8C"/>
    <w:rsid w:val="00344EF2"/>
    <w:rsid w:val="00350055"/>
    <w:rsid w:val="003500B9"/>
    <w:rsid w:val="003508E0"/>
    <w:rsid w:val="00351231"/>
    <w:rsid w:val="0035248D"/>
    <w:rsid w:val="00353E4C"/>
    <w:rsid w:val="00354E89"/>
    <w:rsid w:val="00355F6F"/>
    <w:rsid w:val="00356593"/>
    <w:rsid w:val="00356930"/>
    <w:rsid w:val="00356969"/>
    <w:rsid w:val="00357A0D"/>
    <w:rsid w:val="003604CF"/>
    <w:rsid w:val="003615E5"/>
    <w:rsid w:val="003639B5"/>
    <w:rsid w:val="00365D0E"/>
    <w:rsid w:val="00367AD0"/>
    <w:rsid w:val="00373F04"/>
    <w:rsid w:val="003777E9"/>
    <w:rsid w:val="00377999"/>
    <w:rsid w:val="003817CD"/>
    <w:rsid w:val="00381991"/>
    <w:rsid w:val="00381FDA"/>
    <w:rsid w:val="003828F9"/>
    <w:rsid w:val="00386C9F"/>
    <w:rsid w:val="00387C65"/>
    <w:rsid w:val="00387DB3"/>
    <w:rsid w:val="00391BDC"/>
    <w:rsid w:val="00391CA0"/>
    <w:rsid w:val="00393DED"/>
    <w:rsid w:val="003945D8"/>
    <w:rsid w:val="00396EF2"/>
    <w:rsid w:val="003978ED"/>
    <w:rsid w:val="00397AAE"/>
    <w:rsid w:val="003A4969"/>
    <w:rsid w:val="003A7A5A"/>
    <w:rsid w:val="003A7E6C"/>
    <w:rsid w:val="003B1758"/>
    <w:rsid w:val="003B7248"/>
    <w:rsid w:val="003C027A"/>
    <w:rsid w:val="003C0379"/>
    <w:rsid w:val="003C0510"/>
    <w:rsid w:val="003C07C2"/>
    <w:rsid w:val="003C134F"/>
    <w:rsid w:val="003C2B14"/>
    <w:rsid w:val="003C343E"/>
    <w:rsid w:val="003C5C64"/>
    <w:rsid w:val="003C62F1"/>
    <w:rsid w:val="003C69EC"/>
    <w:rsid w:val="003C7C55"/>
    <w:rsid w:val="003D0A67"/>
    <w:rsid w:val="003D32A4"/>
    <w:rsid w:val="003D672F"/>
    <w:rsid w:val="003D7C20"/>
    <w:rsid w:val="003E3C03"/>
    <w:rsid w:val="003E4C44"/>
    <w:rsid w:val="003E6152"/>
    <w:rsid w:val="003E66CF"/>
    <w:rsid w:val="003F0B3F"/>
    <w:rsid w:val="003F0D9C"/>
    <w:rsid w:val="004000EE"/>
    <w:rsid w:val="00400B2E"/>
    <w:rsid w:val="0040410A"/>
    <w:rsid w:val="00404CB0"/>
    <w:rsid w:val="00405957"/>
    <w:rsid w:val="0041026E"/>
    <w:rsid w:val="00411BE9"/>
    <w:rsid w:val="004126C2"/>
    <w:rsid w:val="00414B77"/>
    <w:rsid w:val="00416EAA"/>
    <w:rsid w:val="0042138B"/>
    <w:rsid w:val="00423BDC"/>
    <w:rsid w:val="00427985"/>
    <w:rsid w:val="00434BEE"/>
    <w:rsid w:val="004361F0"/>
    <w:rsid w:val="00441431"/>
    <w:rsid w:val="004450A6"/>
    <w:rsid w:val="00445A56"/>
    <w:rsid w:val="00445E50"/>
    <w:rsid w:val="00454495"/>
    <w:rsid w:val="00455D46"/>
    <w:rsid w:val="004564D8"/>
    <w:rsid w:val="00457CBC"/>
    <w:rsid w:val="00457D04"/>
    <w:rsid w:val="00460AC6"/>
    <w:rsid w:val="00461361"/>
    <w:rsid w:val="00464D13"/>
    <w:rsid w:val="004655D9"/>
    <w:rsid w:val="00465CAD"/>
    <w:rsid w:val="00471414"/>
    <w:rsid w:val="00474F94"/>
    <w:rsid w:val="00475629"/>
    <w:rsid w:val="004774CF"/>
    <w:rsid w:val="00482EBE"/>
    <w:rsid w:val="004837FA"/>
    <w:rsid w:val="00483F1E"/>
    <w:rsid w:val="00486328"/>
    <w:rsid w:val="004912F2"/>
    <w:rsid w:val="00492363"/>
    <w:rsid w:val="00494220"/>
    <w:rsid w:val="004946BD"/>
    <w:rsid w:val="0049669C"/>
    <w:rsid w:val="00496F08"/>
    <w:rsid w:val="004A30A6"/>
    <w:rsid w:val="004A683D"/>
    <w:rsid w:val="004B1AC7"/>
    <w:rsid w:val="004B2A72"/>
    <w:rsid w:val="004B4458"/>
    <w:rsid w:val="004B5756"/>
    <w:rsid w:val="004B6E9A"/>
    <w:rsid w:val="004C1FFA"/>
    <w:rsid w:val="004C29B1"/>
    <w:rsid w:val="004C771B"/>
    <w:rsid w:val="004C7BF4"/>
    <w:rsid w:val="004D07F1"/>
    <w:rsid w:val="004D1112"/>
    <w:rsid w:val="004D2141"/>
    <w:rsid w:val="004D35D2"/>
    <w:rsid w:val="004E07C3"/>
    <w:rsid w:val="004E0AF8"/>
    <w:rsid w:val="004E0B74"/>
    <w:rsid w:val="004E1038"/>
    <w:rsid w:val="004E1052"/>
    <w:rsid w:val="004E10CA"/>
    <w:rsid w:val="004E284B"/>
    <w:rsid w:val="004E5508"/>
    <w:rsid w:val="004E6837"/>
    <w:rsid w:val="004F22C3"/>
    <w:rsid w:val="004F4A1A"/>
    <w:rsid w:val="004F4E2C"/>
    <w:rsid w:val="004F61E8"/>
    <w:rsid w:val="004F7E81"/>
    <w:rsid w:val="00500084"/>
    <w:rsid w:val="00502B70"/>
    <w:rsid w:val="00503F58"/>
    <w:rsid w:val="0050429E"/>
    <w:rsid w:val="00506B52"/>
    <w:rsid w:val="00510023"/>
    <w:rsid w:val="00512025"/>
    <w:rsid w:val="005123B0"/>
    <w:rsid w:val="00512942"/>
    <w:rsid w:val="005158D2"/>
    <w:rsid w:val="00516AB1"/>
    <w:rsid w:val="00517165"/>
    <w:rsid w:val="005173D2"/>
    <w:rsid w:val="00525B9D"/>
    <w:rsid w:val="005278A1"/>
    <w:rsid w:val="005319F6"/>
    <w:rsid w:val="00536911"/>
    <w:rsid w:val="00537BA9"/>
    <w:rsid w:val="00540E14"/>
    <w:rsid w:val="00541EAB"/>
    <w:rsid w:val="00542999"/>
    <w:rsid w:val="00544D70"/>
    <w:rsid w:val="005457A2"/>
    <w:rsid w:val="00547600"/>
    <w:rsid w:val="00550871"/>
    <w:rsid w:val="005534A5"/>
    <w:rsid w:val="00553534"/>
    <w:rsid w:val="00554A65"/>
    <w:rsid w:val="0055503D"/>
    <w:rsid w:val="005566AA"/>
    <w:rsid w:val="00557A31"/>
    <w:rsid w:val="00561105"/>
    <w:rsid w:val="0056389E"/>
    <w:rsid w:val="00565153"/>
    <w:rsid w:val="00565B62"/>
    <w:rsid w:val="00567949"/>
    <w:rsid w:val="00571E15"/>
    <w:rsid w:val="005734DA"/>
    <w:rsid w:val="00575849"/>
    <w:rsid w:val="0058110B"/>
    <w:rsid w:val="005825BE"/>
    <w:rsid w:val="00582DAF"/>
    <w:rsid w:val="00593530"/>
    <w:rsid w:val="00594C2A"/>
    <w:rsid w:val="005A291A"/>
    <w:rsid w:val="005A386C"/>
    <w:rsid w:val="005A4134"/>
    <w:rsid w:val="005A59BA"/>
    <w:rsid w:val="005A68BF"/>
    <w:rsid w:val="005A6984"/>
    <w:rsid w:val="005B10A4"/>
    <w:rsid w:val="005B3FF4"/>
    <w:rsid w:val="005B499F"/>
    <w:rsid w:val="005B5CFE"/>
    <w:rsid w:val="005B7BEB"/>
    <w:rsid w:val="005B7E00"/>
    <w:rsid w:val="005C0C06"/>
    <w:rsid w:val="005C3210"/>
    <w:rsid w:val="005C3FF5"/>
    <w:rsid w:val="005C5419"/>
    <w:rsid w:val="005C542A"/>
    <w:rsid w:val="005C7F57"/>
    <w:rsid w:val="005D3383"/>
    <w:rsid w:val="005D4A61"/>
    <w:rsid w:val="005E04B4"/>
    <w:rsid w:val="005E3BB5"/>
    <w:rsid w:val="005E5273"/>
    <w:rsid w:val="005E704A"/>
    <w:rsid w:val="005F02B1"/>
    <w:rsid w:val="005F067C"/>
    <w:rsid w:val="005F7DC1"/>
    <w:rsid w:val="00601EC5"/>
    <w:rsid w:val="00607B05"/>
    <w:rsid w:val="006104F6"/>
    <w:rsid w:val="006124C3"/>
    <w:rsid w:val="006135A6"/>
    <w:rsid w:val="00613FA8"/>
    <w:rsid w:val="00620D68"/>
    <w:rsid w:val="00625C50"/>
    <w:rsid w:val="00625FC2"/>
    <w:rsid w:val="0062755D"/>
    <w:rsid w:val="006328C6"/>
    <w:rsid w:val="00633B36"/>
    <w:rsid w:val="00634832"/>
    <w:rsid w:val="00635413"/>
    <w:rsid w:val="00636D64"/>
    <w:rsid w:val="00637EE8"/>
    <w:rsid w:val="00637FD0"/>
    <w:rsid w:val="0064057F"/>
    <w:rsid w:val="0064143C"/>
    <w:rsid w:val="00641C0A"/>
    <w:rsid w:val="00643290"/>
    <w:rsid w:val="006473BB"/>
    <w:rsid w:val="006513DD"/>
    <w:rsid w:val="00655347"/>
    <w:rsid w:val="00657422"/>
    <w:rsid w:val="0066030F"/>
    <w:rsid w:val="006613C4"/>
    <w:rsid w:val="00662CC2"/>
    <w:rsid w:val="006660C2"/>
    <w:rsid w:val="00666E4A"/>
    <w:rsid w:val="00666F54"/>
    <w:rsid w:val="006676CA"/>
    <w:rsid w:val="006710C3"/>
    <w:rsid w:val="006740BB"/>
    <w:rsid w:val="006763E3"/>
    <w:rsid w:val="00676B57"/>
    <w:rsid w:val="00676CE9"/>
    <w:rsid w:val="0067716A"/>
    <w:rsid w:val="00677E0F"/>
    <w:rsid w:val="00680976"/>
    <w:rsid w:val="0068364B"/>
    <w:rsid w:val="00685471"/>
    <w:rsid w:val="00686402"/>
    <w:rsid w:val="006866AC"/>
    <w:rsid w:val="0069029C"/>
    <w:rsid w:val="00691BC6"/>
    <w:rsid w:val="00691E71"/>
    <w:rsid w:val="006921D0"/>
    <w:rsid w:val="00693C28"/>
    <w:rsid w:val="00695185"/>
    <w:rsid w:val="006952C8"/>
    <w:rsid w:val="00695864"/>
    <w:rsid w:val="006969D1"/>
    <w:rsid w:val="006A29AF"/>
    <w:rsid w:val="006A34BA"/>
    <w:rsid w:val="006A386D"/>
    <w:rsid w:val="006A4CCD"/>
    <w:rsid w:val="006A5DA3"/>
    <w:rsid w:val="006A74CE"/>
    <w:rsid w:val="006B6D97"/>
    <w:rsid w:val="006C0FE3"/>
    <w:rsid w:val="006C550C"/>
    <w:rsid w:val="006C55DA"/>
    <w:rsid w:val="006C6328"/>
    <w:rsid w:val="006D0F84"/>
    <w:rsid w:val="006D6211"/>
    <w:rsid w:val="006E3836"/>
    <w:rsid w:val="006E4B86"/>
    <w:rsid w:val="006E6E2F"/>
    <w:rsid w:val="006E7E0B"/>
    <w:rsid w:val="006E7E8B"/>
    <w:rsid w:val="006F0255"/>
    <w:rsid w:val="006F0430"/>
    <w:rsid w:val="006F3252"/>
    <w:rsid w:val="006F3B63"/>
    <w:rsid w:val="006F3D6B"/>
    <w:rsid w:val="006F3E76"/>
    <w:rsid w:val="006F3FAF"/>
    <w:rsid w:val="006F4308"/>
    <w:rsid w:val="006F5F1C"/>
    <w:rsid w:val="006F60CF"/>
    <w:rsid w:val="006F6748"/>
    <w:rsid w:val="00702979"/>
    <w:rsid w:val="00702F63"/>
    <w:rsid w:val="00704897"/>
    <w:rsid w:val="007068FC"/>
    <w:rsid w:val="00707A54"/>
    <w:rsid w:val="007107C6"/>
    <w:rsid w:val="007109D8"/>
    <w:rsid w:val="00715F27"/>
    <w:rsid w:val="0071797E"/>
    <w:rsid w:val="00720BB1"/>
    <w:rsid w:val="00720BE1"/>
    <w:rsid w:val="00720EB6"/>
    <w:rsid w:val="00722648"/>
    <w:rsid w:val="00731809"/>
    <w:rsid w:val="00732F47"/>
    <w:rsid w:val="00733DD2"/>
    <w:rsid w:val="00737442"/>
    <w:rsid w:val="0074135E"/>
    <w:rsid w:val="00741D9B"/>
    <w:rsid w:val="007453B3"/>
    <w:rsid w:val="00746CB2"/>
    <w:rsid w:val="0074724C"/>
    <w:rsid w:val="007513AE"/>
    <w:rsid w:val="0075230A"/>
    <w:rsid w:val="00752628"/>
    <w:rsid w:val="00755325"/>
    <w:rsid w:val="00756FE4"/>
    <w:rsid w:val="007602AF"/>
    <w:rsid w:val="00767B98"/>
    <w:rsid w:val="00767E01"/>
    <w:rsid w:val="00771C95"/>
    <w:rsid w:val="00774EE3"/>
    <w:rsid w:val="00780A47"/>
    <w:rsid w:val="00780F23"/>
    <w:rsid w:val="00784717"/>
    <w:rsid w:val="007848FC"/>
    <w:rsid w:val="00785859"/>
    <w:rsid w:val="00786F8B"/>
    <w:rsid w:val="007917BE"/>
    <w:rsid w:val="007931D1"/>
    <w:rsid w:val="007951CA"/>
    <w:rsid w:val="00796E2E"/>
    <w:rsid w:val="007A0780"/>
    <w:rsid w:val="007A1449"/>
    <w:rsid w:val="007A1D8C"/>
    <w:rsid w:val="007A27B3"/>
    <w:rsid w:val="007B1869"/>
    <w:rsid w:val="007B3902"/>
    <w:rsid w:val="007B43D8"/>
    <w:rsid w:val="007B5C83"/>
    <w:rsid w:val="007C07A1"/>
    <w:rsid w:val="007C0A8F"/>
    <w:rsid w:val="007C1D08"/>
    <w:rsid w:val="007C33B3"/>
    <w:rsid w:val="007C3F39"/>
    <w:rsid w:val="007C6118"/>
    <w:rsid w:val="007C66C1"/>
    <w:rsid w:val="007D0506"/>
    <w:rsid w:val="007D0A70"/>
    <w:rsid w:val="007D1D95"/>
    <w:rsid w:val="007D42ED"/>
    <w:rsid w:val="007D66AA"/>
    <w:rsid w:val="007E0CC8"/>
    <w:rsid w:val="007E24CA"/>
    <w:rsid w:val="007E2608"/>
    <w:rsid w:val="007E2DE4"/>
    <w:rsid w:val="007E5564"/>
    <w:rsid w:val="007E5885"/>
    <w:rsid w:val="007F1253"/>
    <w:rsid w:val="007F24D2"/>
    <w:rsid w:val="007F3710"/>
    <w:rsid w:val="007F7938"/>
    <w:rsid w:val="007F7C28"/>
    <w:rsid w:val="007F7F97"/>
    <w:rsid w:val="00800B78"/>
    <w:rsid w:val="00800EF4"/>
    <w:rsid w:val="00802FC4"/>
    <w:rsid w:val="00804B57"/>
    <w:rsid w:val="008119D2"/>
    <w:rsid w:val="008127B0"/>
    <w:rsid w:val="008164E4"/>
    <w:rsid w:val="008204E5"/>
    <w:rsid w:val="0082321D"/>
    <w:rsid w:val="00823AB4"/>
    <w:rsid w:val="0082465E"/>
    <w:rsid w:val="0082476F"/>
    <w:rsid w:val="00831151"/>
    <w:rsid w:val="00831D0F"/>
    <w:rsid w:val="00834079"/>
    <w:rsid w:val="0083475F"/>
    <w:rsid w:val="00835C7C"/>
    <w:rsid w:val="00836099"/>
    <w:rsid w:val="00842691"/>
    <w:rsid w:val="008429C5"/>
    <w:rsid w:val="00843344"/>
    <w:rsid w:val="008434C3"/>
    <w:rsid w:val="00843503"/>
    <w:rsid w:val="008445D3"/>
    <w:rsid w:val="00845023"/>
    <w:rsid w:val="00847C92"/>
    <w:rsid w:val="00850A46"/>
    <w:rsid w:val="00850F93"/>
    <w:rsid w:val="008515EE"/>
    <w:rsid w:val="00854FD4"/>
    <w:rsid w:val="0086055D"/>
    <w:rsid w:val="00861277"/>
    <w:rsid w:val="0086270C"/>
    <w:rsid w:val="0086530F"/>
    <w:rsid w:val="00870647"/>
    <w:rsid w:val="00872172"/>
    <w:rsid w:val="00872642"/>
    <w:rsid w:val="00872BAD"/>
    <w:rsid w:val="0087768B"/>
    <w:rsid w:val="00880069"/>
    <w:rsid w:val="0088136E"/>
    <w:rsid w:val="008846D6"/>
    <w:rsid w:val="008877BF"/>
    <w:rsid w:val="008905F6"/>
    <w:rsid w:val="00892829"/>
    <w:rsid w:val="00892D21"/>
    <w:rsid w:val="00892FF7"/>
    <w:rsid w:val="008942F1"/>
    <w:rsid w:val="00894A4B"/>
    <w:rsid w:val="008A4357"/>
    <w:rsid w:val="008A4768"/>
    <w:rsid w:val="008A5FE7"/>
    <w:rsid w:val="008A636D"/>
    <w:rsid w:val="008B0EC2"/>
    <w:rsid w:val="008B1575"/>
    <w:rsid w:val="008B2C4A"/>
    <w:rsid w:val="008B3490"/>
    <w:rsid w:val="008B47EA"/>
    <w:rsid w:val="008B6447"/>
    <w:rsid w:val="008C027C"/>
    <w:rsid w:val="008C369D"/>
    <w:rsid w:val="008C41FA"/>
    <w:rsid w:val="008C470B"/>
    <w:rsid w:val="008D5D8F"/>
    <w:rsid w:val="008D6EBF"/>
    <w:rsid w:val="008E2F41"/>
    <w:rsid w:val="008E7EFE"/>
    <w:rsid w:val="008F60A1"/>
    <w:rsid w:val="00905826"/>
    <w:rsid w:val="0091164B"/>
    <w:rsid w:val="00916516"/>
    <w:rsid w:val="009171D3"/>
    <w:rsid w:val="00921F40"/>
    <w:rsid w:val="0092369B"/>
    <w:rsid w:val="009251C5"/>
    <w:rsid w:val="00934959"/>
    <w:rsid w:val="00936C65"/>
    <w:rsid w:val="0093774E"/>
    <w:rsid w:val="00940734"/>
    <w:rsid w:val="00940F44"/>
    <w:rsid w:val="00941002"/>
    <w:rsid w:val="00947134"/>
    <w:rsid w:val="00947689"/>
    <w:rsid w:val="0095180B"/>
    <w:rsid w:val="00953558"/>
    <w:rsid w:val="0095377B"/>
    <w:rsid w:val="0095488A"/>
    <w:rsid w:val="00955CBF"/>
    <w:rsid w:val="00956EC0"/>
    <w:rsid w:val="009579B5"/>
    <w:rsid w:val="0096128D"/>
    <w:rsid w:val="00963A32"/>
    <w:rsid w:val="00963E8D"/>
    <w:rsid w:val="00965C99"/>
    <w:rsid w:val="00967616"/>
    <w:rsid w:val="00967C7B"/>
    <w:rsid w:val="00970632"/>
    <w:rsid w:val="00971150"/>
    <w:rsid w:val="00972127"/>
    <w:rsid w:val="00972B21"/>
    <w:rsid w:val="009752A6"/>
    <w:rsid w:val="00975561"/>
    <w:rsid w:val="0098076E"/>
    <w:rsid w:val="00984A84"/>
    <w:rsid w:val="00984EF6"/>
    <w:rsid w:val="00987FD8"/>
    <w:rsid w:val="009903EA"/>
    <w:rsid w:val="00990B3C"/>
    <w:rsid w:val="00992D72"/>
    <w:rsid w:val="00993D8D"/>
    <w:rsid w:val="00994336"/>
    <w:rsid w:val="009956C6"/>
    <w:rsid w:val="00996F81"/>
    <w:rsid w:val="009A16DD"/>
    <w:rsid w:val="009A45B0"/>
    <w:rsid w:val="009B1B66"/>
    <w:rsid w:val="009B22CA"/>
    <w:rsid w:val="009B3159"/>
    <w:rsid w:val="009B7708"/>
    <w:rsid w:val="009C3906"/>
    <w:rsid w:val="009C393F"/>
    <w:rsid w:val="009C5C54"/>
    <w:rsid w:val="009C6B44"/>
    <w:rsid w:val="009D1753"/>
    <w:rsid w:val="009D4308"/>
    <w:rsid w:val="009E4C0D"/>
    <w:rsid w:val="009E5E09"/>
    <w:rsid w:val="009E714C"/>
    <w:rsid w:val="009F18A7"/>
    <w:rsid w:val="009F1D7C"/>
    <w:rsid w:val="009F27F0"/>
    <w:rsid w:val="009F2819"/>
    <w:rsid w:val="009F587A"/>
    <w:rsid w:val="009F62BF"/>
    <w:rsid w:val="009F7728"/>
    <w:rsid w:val="009F7C7A"/>
    <w:rsid w:val="00A02D5F"/>
    <w:rsid w:val="00A03CC1"/>
    <w:rsid w:val="00A04A47"/>
    <w:rsid w:val="00A04BF1"/>
    <w:rsid w:val="00A10831"/>
    <w:rsid w:val="00A13D3C"/>
    <w:rsid w:val="00A15152"/>
    <w:rsid w:val="00A1552C"/>
    <w:rsid w:val="00A16095"/>
    <w:rsid w:val="00A1734D"/>
    <w:rsid w:val="00A20655"/>
    <w:rsid w:val="00A222B3"/>
    <w:rsid w:val="00A24E67"/>
    <w:rsid w:val="00A3046B"/>
    <w:rsid w:val="00A3100E"/>
    <w:rsid w:val="00A3158B"/>
    <w:rsid w:val="00A336A2"/>
    <w:rsid w:val="00A446CF"/>
    <w:rsid w:val="00A50A22"/>
    <w:rsid w:val="00A51BA4"/>
    <w:rsid w:val="00A531FE"/>
    <w:rsid w:val="00A55D24"/>
    <w:rsid w:val="00A57224"/>
    <w:rsid w:val="00A611CB"/>
    <w:rsid w:val="00A62CB1"/>
    <w:rsid w:val="00A64EE1"/>
    <w:rsid w:val="00A66DBF"/>
    <w:rsid w:val="00A67C2D"/>
    <w:rsid w:val="00A67FC3"/>
    <w:rsid w:val="00A715A8"/>
    <w:rsid w:val="00A7414F"/>
    <w:rsid w:val="00A7773B"/>
    <w:rsid w:val="00A7779A"/>
    <w:rsid w:val="00A81385"/>
    <w:rsid w:val="00A8187F"/>
    <w:rsid w:val="00A86394"/>
    <w:rsid w:val="00A86757"/>
    <w:rsid w:val="00A9278B"/>
    <w:rsid w:val="00A937DF"/>
    <w:rsid w:val="00AA042D"/>
    <w:rsid w:val="00AA0705"/>
    <w:rsid w:val="00AA1164"/>
    <w:rsid w:val="00AA1568"/>
    <w:rsid w:val="00AA1BA4"/>
    <w:rsid w:val="00AA5A1E"/>
    <w:rsid w:val="00AA6383"/>
    <w:rsid w:val="00AA6579"/>
    <w:rsid w:val="00AA6BD7"/>
    <w:rsid w:val="00AB0464"/>
    <w:rsid w:val="00AB1392"/>
    <w:rsid w:val="00AB3FFA"/>
    <w:rsid w:val="00AB61BD"/>
    <w:rsid w:val="00AB6B2D"/>
    <w:rsid w:val="00AB6B88"/>
    <w:rsid w:val="00AC1B77"/>
    <w:rsid w:val="00AC2F4D"/>
    <w:rsid w:val="00AC58D1"/>
    <w:rsid w:val="00AD2771"/>
    <w:rsid w:val="00AD32C4"/>
    <w:rsid w:val="00AD512A"/>
    <w:rsid w:val="00AD6419"/>
    <w:rsid w:val="00AD66C2"/>
    <w:rsid w:val="00AE3228"/>
    <w:rsid w:val="00AE3CE5"/>
    <w:rsid w:val="00AF29CC"/>
    <w:rsid w:val="00AF3788"/>
    <w:rsid w:val="00AF4D2F"/>
    <w:rsid w:val="00AF541C"/>
    <w:rsid w:val="00AF72F1"/>
    <w:rsid w:val="00AF7BEA"/>
    <w:rsid w:val="00B0217A"/>
    <w:rsid w:val="00B03C39"/>
    <w:rsid w:val="00B03FB3"/>
    <w:rsid w:val="00B07B91"/>
    <w:rsid w:val="00B120B9"/>
    <w:rsid w:val="00B210B9"/>
    <w:rsid w:val="00B21592"/>
    <w:rsid w:val="00B22AE2"/>
    <w:rsid w:val="00B23C03"/>
    <w:rsid w:val="00B251AE"/>
    <w:rsid w:val="00B2533E"/>
    <w:rsid w:val="00B26EE9"/>
    <w:rsid w:val="00B27212"/>
    <w:rsid w:val="00B27A38"/>
    <w:rsid w:val="00B31D34"/>
    <w:rsid w:val="00B323E2"/>
    <w:rsid w:val="00B32D79"/>
    <w:rsid w:val="00B366E1"/>
    <w:rsid w:val="00B37F5F"/>
    <w:rsid w:val="00B40971"/>
    <w:rsid w:val="00B41CB2"/>
    <w:rsid w:val="00B43CA5"/>
    <w:rsid w:val="00B445A4"/>
    <w:rsid w:val="00B50C4E"/>
    <w:rsid w:val="00B53468"/>
    <w:rsid w:val="00B53C96"/>
    <w:rsid w:val="00B54563"/>
    <w:rsid w:val="00B54D68"/>
    <w:rsid w:val="00B55DDD"/>
    <w:rsid w:val="00B57556"/>
    <w:rsid w:val="00B6220E"/>
    <w:rsid w:val="00B63215"/>
    <w:rsid w:val="00B63B8D"/>
    <w:rsid w:val="00B6527D"/>
    <w:rsid w:val="00B65E3C"/>
    <w:rsid w:val="00B65F05"/>
    <w:rsid w:val="00B72C47"/>
    <w:rsid w:val="00B74996"/>
    <w:rsid w:val="00B81603"/>
    <w:rsid w:val="00B83441"/>
    <w:rsid w:val="00B84551"/>
    <w:rsid w:val="00B86CFD"/>
    <w:rsid w:val="00B86E13"/>
    <w:rsid w:val="00B91665"/>
    <w:rsid w:val="00B92511"/>
    <w:rsid w:val="00B9289B"/>
    <w:rsid w:val="00B95E34"/>
    <w:rsid w:val="00B97019"/>
    <w:rsid w:val="00B97093"/>
    <w:rsid w:val="00BA467D"/>
    <w:rsid w:val="00BA4AA3"/>
    <w:rsid w:val="00BA4FDC"/>
    <w:rsid w:val="00BA536E"/>
    <w:rsid w:val="00BA5756"/>
    <w:rsid w:val="00BB025F"/>
    <w:rsid w:val="00BB1CFE"/>
    <w:rsid w:val="00BB235C"/>
    <w:rsid w:val="00BB3539"/>
    <w:rsid w:val="00BB44DE"/>
    <w:rsid w:val="00BB6A06"/>
    <w:rsid w:val="00BC00FB"/>
    <w:rsid w:val="00BC2102"/>
    <w:rsid w:val="00BC613C"/>
    <w:rsid w:val="00BC63FD"/>
    <w:rsid w:val="00BC7826"/>
    <w:rsid w:val="00BD0D77"/>
    <w:rsid w:val="00BD3814"/>
    <w:rsid w:val="00BD4E3C"/>
    <w:rsid w:val="00BD53FE"/>
    <w:rsid w:val="00BD675B"/>
    <w:rsid w:val="00BD78E8"/>
    <w:rsid w:val="00BE1071"/>
    <w:rsid w:val="00BE221C"/>
    <w:rsid w:val="00BE4916"/>
    <w:rsid w:val="00BE5E45"/>
    <w:rsid w:val="00BE6133"/>
    <w:rsid w:val="00BF054A"/>
    <w:rsid w:val="00BF2411"/>
    <w:rsid w:val="00BF5F87"/>
    <w:rsid w:val="00BF6922"/>
    <w:rsid w:val="00BF764E"/>
    <w:rsid w:val="00BF7EB5"/>
    <w:rsid w:val="00C0006F"/>
    <w:rsid w:val="00C02583"/>
    <w:rsid w:val="00C02EEF"/>
    <w:rsid w:val="00C02F5C"/>
    <w:rsid w:val="00C03C6C"/>
    <w:rsid w:val="00C10391"/>
    <w:rsid w:val="00C14B09"/>
    <w:rsid w:val="00C16227"/>
    <w:rsid w:val="00C16789"/>
    <w:rsid w:val="00C214EF"/>
    <w:rsid w:val="00C240C2"/>
    <w:rsid w:val="00C248A5"/>
    <w:rsid w:val="00C25E34"/>
    <w:rsid w:val="00C27E6B"/>
    <w:rsid w:val="00C310B9"/>
    <w:rsid w:val="00C31A7E"/>
    <w:rsid w:val="00C342D5"/>
    <w:rsid w:val="00C348E4"/>
    <w:rsid w:val="00C401CD"/>
    <w:rsid w:val="00C4035A"/>
    <w:rsid w:val="00C41952"/>
    <w:rsid w:val="00C42B04"/>
    <w:rsid w:val="00C42CAC"/>
    <w:rsid w:val="00C4378A"/>
    <w:rsid w:val="00C5097E"/>
    <w:rsid w:val="00C5118C"/>
    <w:rsid w:val="00C53183"/>
    <w:rsid w:val="00C55128"/>
    <w:rsid w:val="00C56DF5"/>
    <w:rsid w:val="00C570CC"/>
    <w:rsid w:val="00C577BF"/>
    <w:rsid w:val="00C60BB4"/>
    <w:rsid w:val="00C65F24"/>
    <w:rsid w:val="00C719FC"/>
    <w:rsid w:val="00C71F3A"/>
    <w:rsid w:val="00C816A2"/>
    <w:rsid w:val="00C83D2D"/>
    <w:rsid w:val="00C87F04"/>
    <w:rsid w:val="00C92881"/>
    <w:rsid w:val="00C95730"/>
    <w:rsid w:val="00C96FB5"/>
    <w:rsid w:val="00C979D7"/>
    <w:rsid w:val="00CB1147"/>
    <w:rsid w:val="00CB2437"/>
    <w:rsid w:val="00CB2EDD"/>
    <w:rsid w:val="00CC2810"/>
    <w:rsid w:val="00CC3E0B"/>
    <w:rsid w:val="00CC6705"/>
    <w:rsid w:val="00CD0331"/>
    <w:rsid w:val="00CD0B7B"/>
    <w:rsid w:val="00CD1D37"/>
    <w:rsid w:val="00CD407D"/>
    <w:rsid w:val="00CD4B75"/>
    <w:rsid w:val="00CD50DA"/>
    <w:rsid w:val="00CD791D"/>
    <w:rsid w:val="00CE0037"/>
    <w:rsid w:val="00CE3DCC"/>
    <w:rsid w:val="00CE4442"/>
    <w:rsid w:val="00CE46FB"/>
    <w:rsid w:val="00CE520C"/>
    <w:rsid w:val="00CE5A4E"/>
    <w:rsid w:val="00CE79B8"/>
    <w:rsid w:val="00CF07B3"/>
    <w:rsid w:val="00CF18F8"/>
    <w:rsid w:val="00CF410A"/>
    <w:rsid w:val="00CF4BEC"/>
    <w:rsid w:val="00CF5F3A"/>
    <w:rsid w:val="00CF6054"/>
    <w:rsid w:val="00CF6947"/>
    <w:rsid w:val="00D005FF"/>
    <w:rsid w:val="00D00948"/>
    <w:rsid w:val="00D00C1F"/>
    <w:rsid w:val="00D00C42"/>
    <w:rsid w:val="00D03595"/>
    <w:rsid w:val="00D03D28"/>
    <w:rsid w:val="00D04AF9"/>
    <w:rsid w:val="00D057DF"/>
    <w:rsid w:val="00D15ED5"/>
    <w:rsid w:val="00D16016"/>
    <w:rsid w:val="00D1679C"/>
    <w:rsid w:val="00D179EF"/>
    <w:rsid w:val="00D202F9"/>
    <w:rsid w:val="00D218A6"/>
    <w:rsid w:val="00D23722"/>
    <w:rsid w:val="00D23C64"/>
    <w:rsid w:val="00D244E3"/>
    <w:rsid w:val="00D25933"/>
    <w:rsid w:val="00D26B29"/>
    <w:rsid w:val="00D329A4"/>
    <w:rsid w:val="00D3340C"/>
    <w:rsid w:val="00D36894"/>
    <w:rsid w:val="00D37B73"/>
    <w:rsid w:val="00D44645"/>
    <w:rsid w:val="00D505B7"/>
    <w:rsid w:val="00D51F90"/>
    <w:rsid w:val="00D52D95"/>
    <w:rsid w:val="00D531B7"/>
    <w:rsid w:val="00D54B74"/>
    <w:rsid w:val="00D55740"/>
    <w:rsid w:val="00D602B5"/>
    <w:rsid w:val="00D62946"/>
    <w:rsid w:val="00D629C2"/>
    <w:rsid w:val="00D62C14"/>
    <w:rsid w:val="00D636CD"/>
    <w:rsid w:val="00D66830"/>
    <w:rsid w:val="00D66FF2"/>
    <w:rsid w:val="00D71D34"/>
    <w:rsid w:val="00D71E39"/>
    <w:rsid w:val="00D77286"/>
    <w:rsid w:val="00D77D53"/>
    <w:rsid w:val="00D809E3"/>
    <w:rsid w:val="00D80FEA"/>
    <w:rsid w:val="00D849BC"/>
    <w:rsid w:val="00D85336"/>
    <w:rsid w:val="00D86230"/>
    <w:rsid w:val="00D86A6A"/>
    <w:rsid w:val="00D86ABB"/>
    <w:rsid w:val="00D949B9"/>
    <w:rsid w:val="00D961E3"/>
    <w:rsid w:val="00D97628"/>
    <w:rsid w:val="00DA0491"/>
    <w:rsid w:val="00DA1E21"/>
    <w:rsid w:val="00DA284A"/>
    <w:rsid w:val="00DA56E9"/>
    <w:rsid w:val="00DB304D"/>
    <w:rsid w:val="00DB3ACA"/>
    <w:rsid w:val="00DB4220"/>
    <w:rsid w:val="00DB6F51"/>
    <w:rsid w:val="00DB7EBE"/>
    <w:rsid w:val="00DC0370"/>
    <w:rsid w:val="00DC0ABE"/>
    <w:rsid w:val="00DC1D8A"/>
    <w:rsid w:val="00DC24A7"/>
    <w:rsid w:val="00DC3601"/>
    <w:rsid w:val="00DC5BE7"/>
    <w:rsid w:val="00DC66BB"/>
    <w:rsid w:val="00DC67C1"/>
    <w:rsid w:val="00DD1221"/>
    <w:rsid w:val="00DD1823"/>
    <w:rsid w:val="00DD3AB6"/>
    <w:rsid w:val="00DD5439"/>
    <w:rsid w:val="00DE02EA"/>
    <w:rsid w:val="00DE06CC"/>
    <w:rsid w:val="00DE2909"/>
    <w:rsid w:val="00DE6424"/>
    <w:rsid w:val="00DE6CBB"/>
    <w:rsid w:val="00DE745D"/>
    <w:rsid w:val="00DF032B"/>
    <w:rsid w:val="00DF1F28"/>
    <w:rsid w:val="00DF4878"/>
    <w:rsid w:val="00DF52D4"/>
    <w:rsid w:val="00E00846"/>
    <w:rsid w:val="00E00C37"/>
    <w:rsid w:val="00E01778"/>
    <w:rsid w:val="00E05506"/>
    <w:rsid w:val="00E0551B"/>
    <w:rsid w:val="00E11319"/>
    <w:rsid w:val="00E14E45"/>
    <w:rsid w:val="00E15892"/>
    <w:rsid w:val="00E15CF5"/>
    <w:rsid w:val="00E16169"/>
    <w:rsid w:val="00E17C60"/>
    <w:rsid w:val="00E20381"/>
    <w:rsid w:val="00E2055A"/>
    <w:rsid w:val="00E22521"/>
    <w:rsid w:val="00E23880"/>
    <w:rsid w:val="00E23A7E"/>
    <w:rsid w:val="00E25646"/>
    <w:rsid w:val="00E27289"/>
    <w:rsid w:val="00E2776C"/>
    <w:rsid w:val="00E27982"/>
    <w:rsid w:val="00E33E47"/>
    <w:rsid w:val="00E36D5C"/>
    <w:rsid w:val="00E43A3A"/>
    <w:rsid w:val="00E43A9C"/>
    <w:rsid w:val="00E43E8C"/>
    <w:rsid w:val="00E44BF7"/>
    <w:rsid w:val="00E529D6"/>
    <w:rsid w:val="00E52E8C"/>
    <w:rsid w:val="00E54AD4"/>
    <w:rsid w:val="00E55B26"/>
    <w:rsid w:val="00E61AA5"/>
    <w:rsid w:val="00E61B8D"/>
    <w:rsid w:val="00E62BC4"/>
    <w:rsid w:val="00E66EDC"/>
    <w:rsid w:val="00E71230"/>
    <w:rsid w:val="00E71680"/>
    <w:rsid w:val="00E74D52"/>
    <w:rsid w:val="00E751F5"/>
    <w:rsid w:val="00E90334"/>
    <w:rsid w:val="00E911AA"/>
    <w:rsid w:val="00E92C24"/>
    <w:rsid w:val="00E942A7"/>
    <w:rsid w:val="00E94B32"/>
    <w:rsid w:val="00E955B0"/>
    <w:rsid w:val="00E956A7"/>
    <w:rsid w:val="00EA0DB8"/>
    <w:rsid w:val="00EA141C"/>
    <w:rsid w:val="00EA1C8A"/>
    <w:rsid w:val="00EA2EB9"/>
    <w:rsid w:val="00EA6CDF"/>
    <w:rsid w:val="00EB3003"/>
    <w:rsid w:val="00EB3F6D"/>
    <w:rsid w:val="00EC0977"/>
    <w:rsid w:val="00EC2279"/>
    <w:rsid w:val="00EC4A6A"/>
    <w:rsid w:val="00EC532D"/>
    <w:rsid w:val="00EC6B3A"/>
    <w:rsid w:val="00ED25C1"/>
    <w:rsid w:val="00ED61FE"/>
    <w:rsid w:val="00EE339A"/>
    <w:rsid w:val="00EE4E36"/>
    <w:rsid w:val="00EE6009"/>
    <w:rsid w:val="00EE64C9"/>
    <w:rsid w:val="00EF154D"/>
    <w:rsid w:val="00EF1683"/>
    <w:rsid w:val="00EF2F58"/>
    <w:rsid w:val="00EF5C7D"/>
    <w:rsid w:val="00F0009F"/>
    <w:rsid w:val="00F02AA0"/>
    <w:rsid w:val="00F0370A"/>
    <w:rsid w:val="00F0621A"/>
    <w:rsid w:val="00F07388"/>
    <w:rsid w:val="00F07C59"/>
    <w:rsid w:val="00F22390"/>
    <w:rsid w:val="00F227C3"/>
    <w:rsid w:val="00F24E6E"/>
    <w:rsid w:val="00F2578A"/>
    <w:rsid w:val="00F25EF5"/>
    <w:rsid w:val="00F33797"/>
    <w:rsid w:val="00F33F3A"/>
    <w:rsid w:val="00F3795E"/>
    <w:rsid w:val="00F40D06"/>
    <w:rsid w:val="00F4357B"/>
    <w:rsid w:val="00F43EC5"/>
    <w:rsid w:val="00F4523E"/>
    <w:rsid w:val="00F456C7"/>
    <w:rsid w:val="00F51D23"/>
    <w:rsid w:val="00F521A3"/>
    <w:rsid w:val="00F52A10"/>
    <w:rsid w:val="00F60ABB"/>
    <w:rsid w:val="00F630C6"/>
    <w:rsid w:val="00F66463"/>
    <w:rsid w:val="00F70BCB"/>
    <w:rsid w:val="00F71125"/>
    <w:rsid w:val="00F7295E"/>
    <w:rsid w:val="00F76B6A"/>
    <w:rsid w:val="00F800D9"/>
    <w:rsid w:val="00F80759"/>
    <w:rsid w:val="00F80F7B"/>
    <w:rsid w:val="00F85CC5"/>
    <w:rsid w:val="00F86D0F"/>
    <w:rsid w:val="00F91689"/>
    <w:rsid w:val="00FA1593"/>
    <w:rsid w:val="00FA1824"/>
    <w:rsid w:val="00FA51CA"/>
    <w:rsid w:val="00FA7259"/>
    <w:rsid w:val="00FA726D"/>
    <w:rsid w:val="00FA7381"/>
    <w:rsid w:val="00FA7B26"/>
    <w:rsid w:val="00FB1969"/>
    <w:rsid w:val="00FB4553"/>
    <w:rsid w:val="00FB60BC"/>
    <w:rsid w:val="00FB6927"/>
    <w:rsid w:val="00FC0EA9"/>
    <w:rsid w:val="00FC25F6"/>
    <w:rsid w:val="00FC350B"/>
    <w:rsid w:val="00FC3731"/>
    <w:rsid w:val="00FC4A80"/>
    <w:rsid w:val="00FC4D58"/>
    <w:rsid w:val="00FC697E"/>
    <w:rsid w:val="00FC7E16"/>
    <w:rsid w:val="00FD0B7E"/>
    <w:rsid w:val="00FD2962"/>
    <w:rsid w:val="00FD2DBF"/>
    <w:rsid w:val="00FD41F1"/>
    <w:rsid w:val="00FD4655"/>
    <w:rsid w:val="00FD49EA"/>
    <w:rsid w:val="00FD4B3F"/>
    <w:rsid w:val="00FD5280"/>
    <w:rsid w:val="00FD6D10"/>
    <w:rsid w:val="00FD72DE"/>
    <w:rsid w:val="00FE13F6"/>
    <w:rsid w:val="00FE151C"/>
    <w:rsid w:val="00FE2040"/>
    <w:rsid w:val="00FE2824"/>
    <w:rsid w:val="00FE2DE4"/>
    <w:rsid w:val="00FE3DB0"/>
    <w:rsid w:val="00FE3E47"/>
    <w:rsid w:val="00FE744B"/>
    <w:rsid w:val="00FF0447"/>
    <w:rsid w:val="00FF0FDF"/>
    <w:rsid w:val="00FF10F3"/>
    <w:rsid w:val="00FF1DE7"/>
    <w:rsid w:val="00FF32AD"/>
    <w:rsid w:val="00FF3829"/>
    <w:rsid w:val="00FF5440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D0EA5"/>
  <w15:docId w15:val="{1E115C3E-0256-4555-8B76-79FA58DC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336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autoRedefine/>
    <w:qFormat/>
    <w:rsid w:val="00A50A22"/>
    <w:pPr>
      <w:keepNext/>
      <w:numPr>
        <w:numId w:val="1"/>
      </w:numPr>
      <w:spacing w:before="240" w:after="60"/>
      <w:outlineLvl w:val="0"/>
    </w:pPr>
    <w:rPr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66D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CE520C"/>
    <w:pPr>
      <w:spacing w:before="240" w:after="240" w:line="336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2583"/>
    <w:rPr>
      <w:color w:val="0000FF"/>
      <w:u w:val="single"/>
    </w:rPr>
  </w:style>
  <w:style w:type="table" w:styleId="TableGrid">
    <w:name w:val="Table Grid"/>
    <w:basedOn w:val="TableNormal"/>
    <w:uiPriority w:val="59"/>
    <w:rsid w:val="0045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1D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35413"/>
    <w:rPr>
      <w:sz w:val="20"/>
      <w:szCs w:val="20"/>
    </w:rPr>
  </w:style>
  <w:style w:type="character" w:styleId="FootnoteReference">
    <w:name w:val="footnote reference"/>
    <w:semiHidden/>
    <w:rsid w:val="00635413"/>
    <w:rPr>
      <w:vertAlign w:val="superscript"/>
    </w:rPr>
  </w:style>
  <w:style w:type="character" w:styleId="CommentReference">
    <w:name w:val="annotation reference"/>
    <w:semiHidden/>
    <w:rsid w:val="001A76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A765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7651"/>
    <w:rPr>
      <w:b/>
      <w:bCs/>
    </w:rPr>
  </w:style>
  <w:style w:type="character" w:styleId="Emphasis">
    <w:name w:val="Emphasis"/>
    <w:uiPriority w:val="20"/>
    <w:qFormat/>
    <w:rsid w:val="00AF72F1"/>
    <w:rPr>
      <w:i/>
      <w:iCs/>
    </w:rPr>
  </w:style>
  <w:style w:type="paragraph" w:styleId="Header">
    <w:name w:val="header"/>
    <w:basedOn w:val="Normal"/>
    <w:link w:val="HeaderChar"/>
    <w:rsid w:val="001940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94089"/>
    <w:rPr>
      <w:sz w:val="24"/>
      <w:szCs w:val="24"/>
    </w:rPr>
  </w:style>
  <w:style w:type="paragraph" w:styleId="Footer">
    <w:name w:val="footer"/>
    <w:basedOn w:val="Normal"/>
    <w:link w:val="FooterChar"/>
    <w:rsid w:val="001940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4089"/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CE520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E520C"/>
    <w:pPr>
      <w:spacing w:after="240"/>
    </w:pPr>
    <w:rPr>
      <w:sz w:val="16"/>
      <w:szCs w:val="16"/>
    </w:rPr>
  </w:style>
  <w:style w:type="character" w:customStyle="1" w:styleId="Heading1Char">
    <w:name w:val="Heading 1 Char"/>
    <w:link w:val="Heading1"/>
    <w:rsid w:val="00A50A22"/>
    <w:rPr>
      <w:bCs/>
      <w:kern w:val="32"/>
      <w:sz w:val="24"/>
      <w:szCs w:val="32"/>
      <w:lang w:val="en-AU" w:eastAsia="en-AU"/>
    </w:rPr>
  </w:style>
  <w:style w:type="paragraph" w:customStyle="1" w:styleId="Default">
    <w:name w:val="Default"/>
    <w:rsid w:val="00940F44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paragraph" w:styleId="List">
    <w:name w:val="List"/>
    <w:basedOn w:val="Normal"/>
    <w:rsid w:val="00FE3DB0"/>
    <w:pPr>
      <w:ind w:left="283" w:hanging="283"/>
    </w:pPr>
  </w:style>
  <w:style w:type="character" w:styleId="PageNumber">
    <w:name w:val="page number"/>
    <w:rsid w:val="006A4CCD"/>
  </w:style>
  <w:style w:type="paragraph" w:styleId="ListParagraph">
    <w:name w:val="List Paragraph"/>
    <w:basedOn w:val="Normal"/>
    <w:uiPriority w:val="34"/>
    <w:qFormat/>
    <w:rsid w:val="006A4CCD"/>
    <w:pPr>
      <w:ind w:left="720"/>
      <w:contextualSpacing/>
    </w:pPr>
    <w:rPr>
      <w:sz w:val="20"/>
      <w:szCs w:val="20"/>
    </w:rPr>
  </w:style>
  <w:style w:type="character" w:customStyle="1" w:styleId="normaltextrun">
    <w:name w:val="normaltextrun"/>
    <w:basedOn w:val="DefaultParagraphFont"/>
    <w:rsid w:val="00281E4F"/>
  </w:style>
  <w:style w:type="paragraph" w:customStyle="1" w:styleId="Level1">
    <w:name w:val="Level 1"/>
    <w:basedOn w:val="Normal"/>
    <w:next w:val="Heading1"/>
    <w:link w:val="Level1Char"/>
    <w:rsid w:val="0011421F"/>
    <w:pPr>
      <w:keepNext/>
      <w:widowControl w:val="0"/>
      <w:spacing w:before="360"/>
      <w:ind w:left="720"/>
      <w:jc w:val="both"/>
    </w:pPr>
    <w:rPr>
      <w:rFonts w:ascii="Book Antiqua" w:hAnsi="Book Antiqua"/>
      <w:b/>
      <w:szCs w:val="20"/>
      <w:u w:val="single"/>
      <w:lang w:eastAsia="en-US"/>
    </w:rPr>
  </w:style>
  <w:style w:type="character" w:customStyle="1" w:styleId="Level1Char">
    <w:name w:val="Level 1 Char"/>
    <w:link w:val="Level1"/>
    <w:locked/>
    <w:rsid w:val="0011421F"/>
    <w:rPr>
      <w:rFonts w:ascii="Book Antiqua" w:hAnsi="Book Antiqua"/>
      <w:b/>
      <w:sz w:val="24"/>
      <w:u w:val="single"/>
      <w:lang w:val="en-AU" w:eastAsia="en-US"/>
    </w:rPr>
  </w:style>
  <w:style w:type="character" w:customStyle="1" w:styleId="Heading2Char">
    <w:name w:val="Heading 2 Char"/>
    <w:basedOn w:val="DefaultParagraphFont"/>
    <w:link w:val="Heading2"/>
    <w:semiHidden/>
    <w:rsid w:val="00A66D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 w:eastAsia="en-AU"/>
    </w:rPr>
  </w:style>
  <w:style w:type="paragraph" w:customStyle="1" w:styleId="Num1">
    <w:name w:val="Num 1"/>
    <w:rsid w:val="000611B8"/>
    <w:pPr>
      <w:numPr>
        <w:numId w:val="3"/>
      </w:numPr>
      <w:tabs>
        <w:tab w:val="left" w:pos="567"/>
      </w:tabs>
      <w:spacing w:before="120" w:after="120" w:line="360" w:lineRule="auto"/>
      <w:ind w:left="567" w:hanging="567"/>
    </w:pPr>
    <w:rPr>
      <w:rFonts w:ascii="Book Antiqua" w:hAnsi="Book Antiqua" w:cs="Arial"/>
      <w:sz w:val="24"/>
      <w:lang w:val="en-AU" w:eastAsia="en-US"/>
    </w:rPr>
  </w:style>
  <w:style w:type="paragraph" w:customStyle="1" w:styleId="Num2">
    <w:name w:val="Num 2"/>
    <w:rsid w:val="000611B8"/>
    <w:pPr>
      <w:numPr>
        <w:ilvl w:val="1"/>
        <w:numId w:val="3"/>
      </w:numPr>
      <w:tabs>
        <w:tab w:val="left" w:pos="1134"/>
      </w:tabs>
      <w:spacing w:before="120" w:after="120" w:line="360" w:lineRule="auto"/>
      <w:ind w:left="1134" w:hanging="567"/>
    </w:pPr>
    <w:rPr>
      <w:rFonts w:ascii="Book Antiqua" w:hAnsi="Book Antiqua" w:cs="Arial"/>
      <w:sz w:val="24"/>
      <w:lang w:val="en-AU" w:eastAsia="en-US"/>
    </w:rPr>
  </w:style>
  <w:style w:type="paragraph" w:customStyle="1" w:styleId="Indent1">
    <w:name w:val="Indent 1"/>
    <w:rsid w:val="000611B8"/>
    <w:pPr>
      <w:numPr>
        <w:ilvl w:val="2"/>
        <w:numId w:val="3"/>
      </w:numPr>
      <w:tabs>
        <w:tab w:val="clear" w:pos="2007"/>
      </w:tabs>
      <w:spacing w:before="120" w:after="120" w:line="360" w:lineRule="auto"/>
      <w:ind w:left="567" w:firstLine="0"/>
    </w:pPr>
    <w:rPr>
      <w:rFonts w:ascii="Arial" w:hAnsi="Arial" w:cs="Arial"/>
      <w:sz w:val="24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B7BEB"/>
    <w:rPr>
      <w:lang w:val="en-AU" w:eastAsia="en-AU"/>
    </w:rPr>
  </w:style>
  <w:style w:type="paragraph" w:customStyle="1" w:styleId="Num3">
    <w:name w:val="Num 3"/>
    <w:rsid w:val="00355F6F"/>
    <w:pPr>
      <w:tabs>
        <w:tab w:val="left" w:pos="1701"/>
        <w:tab w:val="num" w:pos="2007"/>
        <w:tab w:val="num" w:pos="2160"/>
      </w:tabs>
      <w:spacing w:before="120" w:after="120" w:line="360" w:lineRule="auto"/>
      <w:ind w:left="1701" w:hanging="567"/>
    </w:pPr>
    <w:rPr>
      <w:rFonts w:ascii="Book Antiqua" w:hAnsi="Book Antiqua" w:cs="Arial"/>
      <w:sz w:val="24"/>
      <w:lang w:val="en-AU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3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F6A82"/>
    <w:rPr>
      <w:color w:val="954F72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464D13"/>
    <w:rPr>
      <w:lang w:val="en-AU" w:eastAsia="en-AU"/>
    </w:rPr>
  </w:style>
  <w:style w:type="paragraph" w:styleId="Revision">
    <w:name w:val="Revision"/>
    <w:hidden/>
    <w:uiPriority w:val="99"/>
    <w:semiHidden/>
    <w:rsid w:val="002E6EB6"/>
    <w:rPr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9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508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1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://www.supremecourt.vic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asjapplicationslist@supcourt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japplicationslist@supcourt.vic.gov.au" TargetMode="External"/><Relationship Id="rId20" Type="http://schemas.openxmlformats.org/officeDocument/2006/relationships/hyperlink" Target="http://www.supremecourt.vic.gov.au/home/law+and+practice/areas+of+the+court/practice+court/practicecourt_commonlaw_applicationinformationfor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upremecourt.vic.gov.au/forms-fees-and-services/forms-templates-and-guidelines/associate-judges-practice-court-application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supremecourt.vic.gov.au/areas/associate-judges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upremecourt.vic.gov.au/areas/legal-resources/practice-notes/sc-cc-1-commercial-cour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84356EB05BA48A782C06D5CE0C944" ma:contentTypeVersion="13" ma:contentTypeDescription="Create a new document." ma:contentTypeScope="" ma:versionID="55cc8a0bce2498d96fd32e60cd69ae69">
  <xsd:schema xmlns:xsd="http://www.w3.org/2001/XMLSchema" xmlns:xs="http://www.w3.org/2001/XMLSchema" xmlns:p="http://schemas.microsoft.com/office/2006/metadata/properties" xmlns:ns2="5464e00b-0b32-4156-8404-d5d411511567" xmlns:ns3="c1cf93c2-ef2b-4781-9f58-1c6d5f95bff6" targetNamespace="http://schemas.microsoft.com/office/2006/metadata/properties" ma:root="true" ma:fieldsID="58bbaed769e86148660196bd5f7fec16" ns2:_="" ns3:_="">
    <xsd:import namespace="5464e00b-0b32-4156-8404-d5d411511567"/>
    <xsd:import namespace="c1cf93c2-ef2b-4781-9f58-1c6d5f95bf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Completion" minOccurs="0"/>
                <xsd:element ref="ns2:Note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4e00b-0b32-4156-8404-d5d4115115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ion" ma:index="11" nillable="true" ma:displayName="Completion" ma:format="Dropdown" ma:internalName="Completion">
      <xsd:simpleType>
        <xsd:restriction base="dms:Choice">
          <xsd:enumeration value="CJ final"/>
          <xsd:enumeration value="For CJ Review"/>
          <xsd:enumeration value="CJ Amendments please check"/>
          <xsd:enumeration value="Choice 4"/>
        </xsd:restriction>
      </xsd:simpleType>
    </xsd:element>
    <xsd:element name="Notes" ma:index="12" nillable="true" ma:displayName="Notes" ma:description="For anything of note" ma:format="Dropdown" ma:internalName="Notes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f93c2-ef2b-4781-9f58-1c6d5f95bf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f2ef30-a054-4c42-9272-10236ffb8550}" ma:internalName="TaxCatchAll" ma:showField="CatchAllData" ma:web="c1cf93c2-ef2b-4781-9f58-1c6d5f95b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cf93c2-ef2b-4781-9f58-1c6d5f95bff6" xsi:nil="true"/>
    <lcf76f155ced4ddcb4097134ff3c332f xmlns="5464e00b-0b32-4156-8404-d5d411511567">
      <Terms xmlns="http://schemas.microsoft.com/office/infopath/2007/PartnerControls"/>
    </lcf76f155ced4ddcb4097134ff3c332f>
    <Completion xmlns="5464e00b-0b32-4156-8404-d5d411511567" xsi:nil="true"/>
    <Notes xmlns="5464e00b-0b32-4156-8404-d5d411511567" xsi:nil="true"/>
  </documentManagement>
</p:properties>
</file>

<file path=customXml/itemProps1.xml><?xml version="1.0" encoding="utf-8"?>
<ds:datastoreItem xmlns:ds="http://schemas.openxmlformats.org/officeDocument/2006/customXml" ds:itemID="{37B414EE-EF98-4B84-9475-0133DEEAA88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3682FA-736D-4334-B886-BC4D23C6E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D41E2-5B0A-4A34-8392-0D0693329E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4B3449-FD13-4CBB-A39D-E921893370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2204F1-BEF2-4C84-B15C-415E834FA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4e00b-0b32-4156-8404-d5d411511567"/>
    <ds:schemaRef ds:uri="c1cf93c2-ef2b-4781-9f58-1c6d5f95b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17F18A2-451E-4578-B66C-B15895CFBB8E}">
  <ds:schemaRefs>
    <ds:schemaRef ds:uri="http://schemas.microsoft.com/office/2006/metadata/properties"/>
    <ds:schemaRef ds:uri="http://schemas.microsoft.com/office/infopath/2007/PartnerControls"/>
    <ds:schemaRef ds:uri="c1cf93c2-ef2b-4781-9f58-1c6d5f95bff6"/>
    <ds:schemaRef ds:uri="5464e00b-0b32-4156-8404-d5d4115115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1383</Words>
  <Characters>8130</Characters>
  <Application>Microsoft Office Word</Application>
  <DocSecurity>0</DocSecurity>
  <Lines>508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Note SC CL 11 Employment and Industrial List</vt:lpstr>
    </vt:vector>
  </TitlesOfParts>
  <Company>Supreme Court of Victoria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Note SC CL 11 Employment and Industrial List</dc:title>
  <dc:subject/>
  <dc:creator>Supreme Court of Victoria</dc:creator>
  <cp:keywords/>
  <dc:description/>
  <cp:lastModifiedBy>Emmet O'Cuana</cp:lastModifiedBy>
  <cp:revision>7</cp:revision>
  <cp:lastPrinted>2019-05-29T00:22:00Z</cp:lastPrinted>
  <dcterms:created xsi:type="dcterms:W3CDTF">2025-11-19T23:43:00Z</dcterms:created>
  <dcterms:modified xsi:type="dcterms:W3CDTF">2025-12-01T01:50:00Z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0x01010021784356EB05BA48A782C06D5CE0C944</vt:lpwstr>
  </property>
  <property fmtid="{D5CDD505-2E9C-101B-9397-08002B2CF9AE}" pid="4" name="GrammarlyDocumentId">
    <vt:lpwstr>ef33d3f03e1c8db1b5ba875c22fa18f3650bc0887c1530fe2e3186c0ad6b09f8</vt:lpwstr>
  </property>
  <property fmtid="{D5CDD505-2E9C-101B-9397-08002B2CF9AE}" pid="5" name="MediaServiceImageTags">
    <vt:lpwstr/>
  </property>
  <property fmtid="{D5CDD505-2E9C-101B-9397-08002B2CF9AE}" pid="6" name="Order">
    <vt:r8>2691700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