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D4D25" w14:textId="31056FEE" w:rsidR="00D85336" w:rsidRPr="00771C95" w:rsidRDefault="00CD0331" w:rsidP="00CD0331">
      <w:pPr>
        <w:autoSpaceDE w:val="0"/>
        <w:autoSpaceDN w:val="0"/>
        <w:adjustRightInd w:val="0"/>
        <w:spacing w:before="120" w:after="120"/>
        <w:jc w:val="center"/>
        <w:rPr>
          <w:b/>
          <w:bCs/>
          <w:color w:val="000000"/>
        </w:rPr>
      </w:pPr>
      <w:r w:rsidRPr="00771C95">
        <w:rPr>
          <w:b/>
          <w:bCs/>
          <w:noProof/>
          <w:color w:val="000000"/>
          <w:sz w:val="44"/>
          <w:szCs w:val="44"/>
        </w:rPr>
        <w:drawing>
          <wp:anchor distT="0" distB="0" distL="114300" distR="114300" simplePos="0" relativeHeight="251657728" behindDoc="0" locked="0" layoutInCell="1" allowOverlap="0" wp14:anchorId="2F758B34" wp14:editId="00FB05C7">
            <wp:simplePos x="0" y="0"/>
            <wp:positionH relativeFrom="column">
              <wp:posOffset>2238375</wp:posOffset>
            </wp:positionH>
            <wp:positionV relativeFrom="paragraph">
              <wp:posOffset>0</wp:posOffset>
            </wp:positionV>
            <wp:extent cx="1323340" cy="1189355"/>
            <wp:effectExtent l="0" t="0" r="0" b="0"/>
            <wp:wrapSquare wrapText="bothSides"/>
            <wp:docPr id="3" name="Picture 3" descr="SCV_Red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V_Red_CMY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3340" cy="1189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D48CEE" w14:textId="77777777" w:rsidR="00D85336" w:rsidRPr="00771C95" w:rsidRDefault="00D85336" w:rsidP="00CD0331">
      <w:pPr>
        <w:autoSpaceDE w:val="0"/>
        <w:autoSpaceDN w:val="0"/>
        <w:adjustRightInd w:val="0"/>
        <w:spacing w:before="120" w:after="120"/>
        <w:jc w:val="center"/>
        <w:rPr>
          <w:b/>
          <w:bCs/>
          <w:color w:val="000000"/>
        </w:rPr>
      </w:pPr>
    </w:p>
    <w:p w14:paraId="7AD392FB" w14:textId="77777777" w:rsidR="00D85336" w:rsidRPr="00771C95" w:rsidRDefault="00D85336" w:rsidP="00CD0331">
      <w:pPr>
        <w:autoSpaceDE w:val="0"/>
        <w:autoSpaceDN w:val="0"/>
        <w:adjustRightInd w:val="0"/>
        <w:spacing w:before="120" w:after="120"/>
        <w:jc w:val="center"/>
        <w:rPr>
          <w:b/>
          <w:bCs/>
          <w:color w:val="000000"/>
        </w:rPr>
      </w:pPr>
    </w:p>
    <w:p w14:paraId="2FAE686D" w14:textId="5F3C8D4B" w:rsidR="003817CD" w:rsidRDefault="003817CD" w:rsidP="00CD0331">
      <w:pPr>
        <w:autoSpaceDE w:val="0"/>
        <w:autoSpaceDN w:val="0"/>
        <w:adjustRightInd w:val="0"/>
        <w:spacing w:before="120" w:after="120"/>
        <w:jc w:val="center"/>
        <w:rPr>
          <w:rFonts w:ascii="Book Antiqua" w:hAnsi="Book Antiqua"/>
          <w:b/>
          <w:bCs/>
          <w:color w:val="000000"/>
          <w:sz w:val="44"/>
          <w:szCs w:val="44"/>
        </w:rPr>
      </w:pPr>
    </w:p>
    <w:p w14:paraId="4CFB5BC3" w14:textId="13D99BD4" w:rsidR="00271B59" w:rsidRPr="007917BE" w:rsidRDefault="003817CD" w:rsidP="00CD0331">
      <w:pPr>
        <w:autoSpaceDE w:val="0"/>
        <w:autoSpaceDN w:val="0"/>
        <w:adjustRightInd w:val="0"/>
        <w:spacing w:before="120" w:after="120"/>
        <w:jc w:val="center"/>
        <w:rPr>
          <w:rFonts w:ascii="Book Antiqua" w:hAnsi="Book Antiqua"/>
          <w:b/>
          <w:bCs/>
          <w:color w:val="000000"/>
          <w:sz w:val="44"/>
          <w:szCs w:val="44"/>
        </w:rPr>
      </w:pPr>
      <w:r>
        <w:rPr>
          <w:rFonts w:ascii="Book Antiqua" w:hAnsi="Book Antiqua"/>
          <w:b/>
          <w:bCs/>
          <w:color w:val="000000"/>
          <w:sz w:val="44"/>
          <w:szCs w:val="44"/>
        </w:rPr>
        <w:t>Supreme C</w:t>
      </w:r>
      <w:r w:rsidR="00271B59" w:rsidRPr="007917BE">
        <w:rPr>
          <w:rFonts w:ascii="Book Antiqua" w:hAnsi="Book Antiqua"/>
          <w:b/>
          <w:bCs/>
          <w:color w:val="000000"/>
          <w:sz w:val="44"/>
          <w:szCs w:val="44"/>
        </w:rPr>
        <w:t>ourt of Victoria</w:t>
      </w:r>
    </w:p>
    <w:p w14:paraId="11FFDD9F" w14:textId="56A3525D" w:rsidR="00271B59" w:rsidRPr="007917BE" w:rsidRDefault="00271B59" w:rsidP="00CD0331">
      <w:pPr>
        <w:autoSpaceDE w:val="0"/>
        <w:autoSpaceDN w:val="0"/>
        <w:adjustRightInd w:val="0"/>
        <w:spacing w:before="120" w:after="120"/>
        <w:jc w:val="center"/>
        <w:rPr>
          <w:rFonts w:ascii="Book Antiqua" w:hAnsi="Book Antiqua"/>
          <w:b/>
          <w:color w:val="000000"/>
          <w:sz w:val="28"/>
        </w:rPr>
      </w:pPr>
      <w:r w:rsidRPr="007917BE">
        <w:rPr>
          <w:rFonts w:ascii="Book Antiqua" w:hAnsi="Book Antiqua"/>
          <w:b/>
          <w:color w:val="000000"/>
          <w:sz w:val="28"/>
        </w:rPr>
        <w:t xml:space="preserve">Practice Note </w:t>
      </w:r>
      <w:r w:rsidR="003817CD">
        <w:rPr>
          <w:rFonts w:ascii="Book Antiqua" w:hAnsi="Book Antiqua"/>
          <w:b/>
          <w:color w:val="000000"/>
          <w:sz w:val="28"/>
        </w:rPr>
        <w:t>SC CC</w:t>
      </w:r>
      <w:r w:rsidR="00B72C47" w:rsidRPr="007917BE">
        <w:rPr>
          <w:rFonts w:ascii="Book Antiqua" w:hAnsi="Book Antiqua"/>
          <w:b/>
          <w:color w:val="000000"/>
          <w:sz w:val="28"/>
        </w:rPr>
        <w:t xml:space="preserve"> </w:t>
      </w:r>
      <w:r w:rsidR="0049326B">
        <w:rPr>
          <w:rFonts w:ascii="Book Antiqua" w:hAnsi="Book Antiqua"/>
          <w:b/>
          <w:color w:val="000000"/>
          <w:sz w:val="28"/>
        </w:rPr>
        <w:t>8</w:t>
      </w:r>
    </w:p>
    <w:p w14:paraId="02D8B7A1" w14:textId="001536D1" w:rsidR="00CD0331" w:rsidRDefault="0049326B" w:rsidP="00CD0331">
      <w:pPr>
        <w:autoSpaceDE w:val="0"/>
        <w:autoSpaceDN w:val="0"/>
        <w:adjustRightInd w:val="0"/>
        <w:spacing w:before="120" w:after="120"/>
        <w:jc w:val="center"/>
        <w:rPr>
          <w:rFonts w:ascii="Book Antiqua" w:hAnsi="Book Antiqua"/>
          <w:b/>
          <w:color w:val="000000"/>
          <w:sz w:val="28"/>
        </w:rPr>
      </w:pPr>
      <w:r>
        <w:rPr>
          <w:rFonts w:ascii="Book Antiqua" w:hAnsi="Book Antiqua"/>
          <w:b/>
          <w:color w:val="000000"/>
          <w:sz w:val="28"/>
        </w:rPr>
        <w:t>Oppressi</w:t>
      </w:r>
      <w:r w:rsidR="008D5A7E">
        <w:rPr>
          <w:rFonts w:ascii="Book Antiqua" w:hAnsi="Book Antiqua"/>
          <w:b/>
          <w:color w:val="000000"/>
          <w:sz w:val="28"/>
        </w:rPr>
        <w:t>on</w:t>
      </w:r>
      <w:r>
        <w:rPr>
          <w:rFonts w:ascii="Book Antiqua" w:hAnsi="Book Antiqua"/>
          <w:b/>
          <w:color w:val="000000"/>
          <w:sz w:val="28"/>
        </w:rPr>
        <w:t xml:space="preserve"> </w:t>
      </w:r>
      <w:r w:rsidR="00DA5690">
        <w:rPr>
          <w:rFonts w:ascii="Book Antiqua" w:hAnsi="Book Antiqua"/>
          <w:b/>
          <w:color w:val="000000"/>
          <w:sz w:val="28"/>
        </w:rPr>
        <w:t>Proceeding Program</w:t>
      </w:r>
    </w:p>
    <w:p w14:paraId="3495365B" w14:textId="77777777" w:rsidR="00DF2D10" w:rsidRPr="007917BE" w:rsidRDefault="00DF2D10" w:rsidP="00CD0331">
      <w:pPr>
        <w:autoSpaceDE w:val="0"/>
        <w:autoSpaceDN w:val="0"/>
        <w:adjustRightInd w:val="0"/>
        <w:spacing w:before="120" w:after="120"/>
        <w:jc w:val="center"/>
        <w:rPr>
          <w:rFonts w:ascii="Book Antiqua" w:hAnsi="Book Antiqua"/>
          <w:b/>
          <w:color w:val="000000"/>
          <w:sz w:val="28"/>
        </w:rPr>
      </w:pPr>
    </w:p>
    <w:p w14:paraId="0DA44EA9" w14:textId="5F7E015C" w:rsidR="008515EE" w:rsidRPr="0095766A" w:rsidRDefault="00C02583" w:rsidP="0059061B">
      <w:pPr>
        <w:pStyle w:val="Heading1"/>
        <w:spacing w:before="480"/>
        <w:rPr>
          <w:rFonts w:ascii="Book Antiqua" w:hAnsi="Book Antiqua"/>
        </w:rPr>
      </w:pPr>
      <w:r w:rsidRPr="0095766A">
        <w:rPr>
          <w:rFonts w:ascii="Book Antiqua" w:hAnsi="Book Antiqua"/>
        </w:rPr>
        <w:t>INTRODUCTION</w:t>
      </w:r>
    </w:p>
    <w:p w14:paraId="1C21A4E1" w14:textId="45483F4B" w:rsidR="00B72C47" w:rsidRPr="006B607A" w:rsidRDefault="00B72C47" w:rsidP="005176FF">
      <w:pPr>
        <w:pStyle w:val="ListParagraph"/>
        <w:numPr>
          <w:ilvl w:val="1"/>
          <w:numId w:val="23"/>
        </w:numPr>
        <w:spacing w:after="240" w:line="240" w:lineRule="atLeast"/>
        <w:contextualSpacing w:val="0"/>
        <w:jc w:val="both"/>
        <w:rPr>
          <w:rFonts w:ascii="Book Antiqua" w:hAnsi="Book Antiqua"/>
          <w:sz w:val="24"/>
          <w:szCs w:val="24"/>
        </w:rPr>
      </w:pPr>
      <w:r w:rsidRPr="006B607A">
        <w:rPr>
          <w:rFonts w:ascii="Book Antiqua" w:hAnsi="Book Antiqua"/>
          <w:sz w:val="24"/>
          <w:szCs w:val="24"/>
        </w:rPr>
        <w:t xml:space="preserve">The Chief Justice has </w:t>
      </w:r>
      <w:r w:rsidR="008445D3" w:rsidRPr="006B607A">
        <w:rPr>
          <w:rFonts w:ascii="Book Antiqua" w:hAnsi="Book Antiqua"/>
          <w:sz w:val="24"/>
          <w:szCs w:val="24"/>
        </w:rPr>
        <w:t>authorised</w:t>
      </w:r>
      <w:r w:rsidRPr="006B607A">
        <w:rPr>
          <w:rFonts w:ascii="Book Antiqua" w:hAnsi="Book Antiqua"/>
          <w:sz w:val="24"/>
          <w:szCs w:val="24"/>
        </w:rPr>
        <w:t xml:space="preserve"> the </w:t>
      </w:r>
      <w:r w:rsidR="008445D3" w:rsidRPr="006B607A">
        <w:rPr>
          <w:rFonts w:ascii="Book Antiqua" w:hAnsi="Book Antiqua"/>
          <w:sz w:val="24"/>
          <w:szCs w:val="24"/>
        </w:rPr>
        <w:t>issue</w:t>
      </w:r>
      <w:r w:rsidRPr="006B607A">
        <w:rPr>
          <w:rFonts w:ascii="Book Antiqua" w:hAnsi="Book Antiqua"/>
          <w:sz w:val="24"/>
          <w:szCs w:val="24"/>
        </w:rPr>
        <w:t xml:space="preserve"> of the following Practice Note.</w:t>
      </w:r>
    </w:p>
    <w:p w14:paraId="775B929F" w14:textId="2D4F8CB5" w:rsidR="00DF2D10" w:rsidRPr="006B607A" w:rsidRDefault="0049326B" w:rsidP="00BB11FE">
      <w:pPr>
        <w:pStyle w:val="ListParagraph"/>
        <w:numPr>
          <w:ilvl w:val="1"/>
          <w:numId w:val="23"/>
        </w:numPr>
        <w:spacing w:after="240" w:line="240" w:lineRule="atLeast"/>
        <w:contextualSpacing w:val="0"/>
        <w:jc w:val="both"/>
        <w:rPr>
          <w:rFonts w:ascii="Book Antiqua" w:hAnsi="Book Antiqua"/>
          <w:sz w:val="24"/>
          <w:szCs w:val="24"/>
        </w:rPr>
      </w:pPr>
      <w:r w:rsidRPr="006B607A">
        <w:rPr>
          <w:rFonts w:ascii="Book Antiqua" w:hAnsi="Book Antiqua"/>
          <w:sz w:val="24"/>
          <w:szCs w:val="24"/>
        </w:rPr>
        <w:t xml:space="preserve">The purpose of this Practice Note is to describe the procedure to be followed for </w:t>
      </w:r>
      <w:r w:rsidR="009F05D8" w:rsidRPr="006B607A">
        <w:rPr>
          <w:rFonts w:ascii="Book Antiqua" w:hAnsi="Book Antiqua"/>
          <w:sz w:val="24"/>
          <w:szCs w:val="24"/>
        </w:rPr>
        <w:t xml:space="preserve">oppressive conduct </w:t>
      </w:r>
      <w:r w:rsidRPr="006B607A">
        <w:rPr>
          <w:rFonts w:ascii="Book Antiqua" w:hAnsi="Book Antiqua"/>
          <w:sz w:val="24"/>
          <w:szCs w:val="24"/>
        </w:rPr>
        <w:t xml:space="preserve">applications made pursuant to s 233 of the </w:t>
      </w:r>
      <w:r w:rsidRPr="006B607A">
        <w:rPr>
          <w:rFonts w:ascii="Book Antiqua" w:hAnsi="Book Antiqua"/>
          <w:i/>
          <w:sz w:val="24"/>
          <w:szCs w:val="24"/>
        </w:rPr>
        <w:t>Corporations Act</w:t>
      </w:r>
      <w:r w:rsidR="00BB11FE" w:rsidRPr="006B607A">
        <w:rPr>
          <w:rFonts w:ascii="Book Antiqua" w:hAnsi="Book Antiqua"/>
          <w:i/>
          <w:sz w:val="24"/>
          <w:szCs w:val="24"/>
        </w:rPr>
        <w:t> </w:t>
      </w:r>
      <w:r w:rsidRPr="006B607A">
        <w:rPr>
          <w:rFonts w:ascii="Book Antiqua" w:hAnsi="Book Antiqua"/>
          <w:i/>
          <w:sz w:val="24"/>
          <w:szCs w:val="24"/>
        </w:rPr>
        <w:t>2001</w:t>
      </w:r>
      <w:r w:rsidRPr="006B607A">
        <w:rPr>
          <w:rFonts w:ascii="Book Antiqua" w:hAnsi="Book Antiqua"/>
          <w:sz w:val="24"/>
          <w:szCs w:val="24"/>
        </w:rPr>
        <w:t xml:space="preserve"> (</w:t>
      </w:r>
      <w:proofErr w:type="spellStart"/>
      <w:r w:rsidRPr="006B607A">
        <w:rPr>
          <w:rFonts w:ascii="Book Antiqua" w:hAnsi="Book Antiqua"/>
          <w:sz w:val="24"/>
          <w:szCs w:val="24"/>
        </w:rPr>
        <w:t>Cth</w:t>
      </w:r>
      <w:proofErr w:type="spellEnd"/>
      <w:proofErr w:type="gramStart"/>
      <w:r w:rsidRPr="006B607A">
        <w:rPr>
          <w:rFonts w:ascii="Book Antiqua" w:hAnsi="Book Antiqua"/>
          <w:sz w:val="24"/>
          <w:szCs w:val="24"/>
        </w:rPr>
        <w:t>)</w:t>
      </w:r>
      <w:r w:rsidR="00F52FEF">
        <w:rPr>
          <w:rFonts w:ascii="Book Antiqua" w:hAnsi="Book Antiqua"/>
          <w:sz w:val="24"/>
          <w:szCs w:val="24"/>
        </w:rPr>
        <w:t>.</w:t>
      </w:r>
      <w:r w:rsidRPr="006B607A">
        <w:rPr>
          <w:rFonts w:ascii="Book Antiqua" w:hAnsi="Book Antiqua"/>
          <w:sz w:val="24"/>
          <w:szCs w:val="24"/>
        </w:rPr>
        <w:t>.</w:t>
      </w:r>
      <w:proofErr w:type="gramEnd"/>
    </w:p>
    <w:p w14:paraId="634B9528" w14:textId="1FD88CAC" w:rsidR="00277B7B" w:rsidRPr="0095766A" w:rsidRDefault="00277B7B" w:rsidP="0059061B">
      <w:pPr>
        <w:pStyle w:val="Heading1"/>
        <w:spacing w:before="480"/>
        <w:rPr>
          <w:rFonts w:ascii="Book Antiqua" w:hAnsi="Book Antiqua"/>
        </w:rPr>
      </w:pPr>
      <w:r w:rsidRPr="0095766A">
        <w:rPr>
          <w:rFonts w:ascii="Book Antiqua" w:hAnsi="Book Antiqua"/>
        </w:rPr>
        <w:t>COMMENCEMENT</w:t>
      </w:r>
    </w:p>
    <w:p w14:paraId="40143244" w14:textId="14EDA465" w:rsidR="00FD72DE" w:rsidRPr="006B607A" w:rsidRDefault="009F05D8" w:rsidP="005176FF">
      <w:pPr>
        <w:pStyle w:val="ListParagraph"/>
        <w:numPr>
          <w:ilvl w:val="1"/>
          <w:numId w:val="24"/>
        </w:numPr>
        <w:spacing w:after="240" w:line="240" w:lineRule="atLeast"/>
        <w:ind w:left="720" w:hanging="720"/>
        <w:contextualSpacing w:val="0"/>
        <w:jc w:val="both"/>
        <w:rPr>
          <w:rFonts w:ascii="Book Antiqua" w:hAnsi="Book Antiqua"/>
          <w:sz w:val="24"/>
          <w:szCs w:val="24"/>
        </w:rPr>
      </w:pPr>
      <w:r w:rsidRPr="006B607A">
        <w:rPr>
          <w:rFonts w:ascii="Book Antiqua" w:hAnsi="Book Antiqua"/>
          <w:sz w:val="24"/>
          <w:szCs w:val="24"/>
        </w:rPr>
        <w:t xml:space="preserve">This Practice Note was revised on </w:t>
      </w:r>
      <w:r w:rsidR="00D44329">
        <w:rPr>
          <w:rFonts w:ascii="Book Antiqua" w:hAnsi="Book Antiqua"/>
          <w:sz w:val="24"/>
          <w:szCs w:val="24"/>
        </w:rPr>
        <w:t>23 December 2025</w:t>
      </w:r>
      <w:r w:rsidRPr="006B607A">
        <w:rPr>
          <w:rFonts w:ascii="Book Antiqua" w:hAnsi="Book Antiqua"/>
          <w:sz w:val="24"/>
          <w:szCs w:val="24"/>
        </w:rPr>
        <w:t xml:space="preserve"> and replaces the version issued on 18 May 2018. </w:t>
      </w:r>
    </w:p>
    <w:p w14:paraId="6504A6F3" w14:textId="3FB775BF" w:rsidR="009F05D8" w:rsidRPr="006B607A" w:rsidRDefault="00CA31CF" w:rsidP="005176FF">
      <w:pPr>
        <w:pStyle w:val="ListParagraph"/>
        <w:numPr>
          <w:ilvl w:val="1"/>
          <w:numId w:val="24"/>
        </w:numPr>
        <w:spacing w:after="240" w:line="240" w:lineRule="atLeast"/>
        <w:ind w:left="720" w:hanging="720"/>
        <w:contextualSpacing w:val="0"/>
        <w:jc w:val="both"/>
        <w:rPr>
          <w:rFonts w:ascii="Book Antiqua" w:hAnsi="Book Antiqua"/>
          <w:sz w:val="24"/>
          <w:szCs w:val="24"/>
        </w:rPr>
      </w:pPr>
      <w:r w:rsidRPr="006B607A">
        <w:rPr>
          <w:rFonts w:ascii="Book Antiqua" w:hAnsi="Book Antiqua"/>
          <w:sz w:val="24"/>
          <w:szCs w:val="24"/>
        </w:rPr>
        <w:t xml:space="preserve">This Practice Note sets out a streamlined procedure for the case management of oppression proceedings in the Court.  </w:t>
      </w:r>
    </w:p>
    <w:p w14:paraId="2D14FED5" w14:textId="62354F83" w:rsidR="009F05D8" w:rsidRPr="006B607A" w:rsidRDefault="009F05D8" w:rsidP="005176FF">
      <w:pPr>
        <w:pStyle w:val="ListParagraph"/>
        <w:numPr>
          <w:ilvl w:val="1"/>
          <w:numId w:val="24"/>
        </w:numPr>
        <w:spacing w:after="240" w:line="240" w:lineRule="atLeast"/>
        <w:ind w:left="720" w:hanging="720"/>
        <w:contextualSpacing w:val="0"/>
        <w:jc w:val="both"/>
        <w:rPr>
          <w:rFonts w:ascii="Book Antiqua" w:hAnsi="Book Antiqua"/>
          <w:sz w:val="24"/>
          <w:szCs w:val="24"/>
        </w:rPr>
      </w:pPr>
      <w:r w:rsidRPr="006B607A">
        <w:rPr>
          <w:rFonts w:ascii="Book Antiqua" w:hAnsi="Book Antiqua"/>
          <w:sz w:val="24"/>
          <w:szCs w:val="24"/>
        </w:rPr>
        <w:t>Th</w:t>
      </w:r>
      <w:r w:rsidR="00CA31CF" w:rsidRPr="006B607A">
        <w:rPr>
          <w:rFonts w:ascii="Book Antiqua" w:hAnsi="Book Antiqua"/>
          <w:sz w:val="24"/>
          <w:szCs w:val="24"/>
        </w:rPr>
        <w:t>is</w:t>
      </w:r>
      <w:r w:rsidRPr="006B607A">
        <w:rPr>
          <w:rFonts w:ascii="Book Antiqua" w:hAnsi="Book Antiqua"/>
          <w:sz w:val="24"/>
          <w:szCs w:val="24"/>
        </w:rPr>
        <w:t xml:space="preserve"> Practice Note, as revised, will apply to all </w:t>
      </w:r>
      <w:r w:rsidR="00CA31CF" w:rsidRPr="006B607A">
        <w:rPr>
          <w:rFonts w:ascii="Book Antiqua" w:hAnsi="Book Antiqua"/>
          <w:sz w:val="24"/>
          <w:szCs w:val="24"/>
        </w:rPr>
        <w:t xml:space="preserve">oppressive conduct </w:t>
      </w:r>
      <w:r w:rsidRPr="006B607A">
        <w:rPr>
          <w:rFonts w:ascii="Book Antiqua" w:hAnsi="Book Antiqua"/>
          <w:sz w:val="24"/>
          <w:szCs w:val="24"/>
        </w:rPr>
        <w:t>proceedings in the Corporations List</w:t>
      </w:r>
      <w:r w:rsidR="00CA31CF" w:rsidRPr="006B607A">
        <w:rPr>
          <w:rFonts w:ascii="Book Antiqua" w:hAnsi="Book Antiqua"/>
          <w:sz w:val="24"/>
          <w:szCs w:val="24"/>
        </w:rPr>
        <w:t xml:space="preserve"> seeking relief under s 233 of the Act</w:t>
      </w:r>
      <w:r w:rsidRPr="006B607A">
        <w:rPr>
          <w:rFonts w:ascii="Book Antiqua" w:hAnsi="Book Antiqua"/>
          <w:sz w:val="24"/>
          <w:szCs w:val="24"/>
        </w:rPr>
        <w:t xml:space="preserve"> from the date of issue</w:t>
      </w:r>
      <w:r w:rsidR="00CA31CF" w:rsidRPr="006B607A">
        <w:rPr>
          <w:rFonts w:ascii="Book Antiqua" w:hAnsi="Book Antiqua"/>
          <w:sz w:val="24"/>
          <w:szCs w:val="24"/>
        </w:rPr>
        <w:t xml:space="preserve">, and </w:t>
      </w:r>
      <w:proofErr w:type="gramStart"/>
      <w:r w:rsidR="00CA31CF" w:rsidRPr="006B607A">
        <w:rPr>
          <w:rFonts w:ascii="Book Antiqua" w:hAnsi="Book Antiqua"/>
          <w:sz w:val="24"/>
          <w:szCs w:val="24"/>
        </w:rPr>
        <w:t>whether or not</w:t>
      </w:r>
      <w:proofErr w:type="gramEnd"/>
      <w:r w:rsidR="00CA31CF" w:rsidRPr="006B607A">
        <w:rPr>
          <w:rFonts w:ascii="Book Antiqua" w:hAnsi="Book Antiqua"/>
          <w:sz w:val="24"/>
          <w:szCs w:val="24"/>
        </w:rPr>
        <w:t xml:space="preserve"> other relief is also sought in the proceeding</w:t>
      </w:r>
      <w:r w:rsidRPr="006B607A">
        <w:rPr>
          <w:rFonts w:ascii="Book Antiqua" w:hAnsi="Book Antiqua"/>
          <w:sz w:val="24"/>
          <w:szCs w:val="24"/>
        </w:rPr>
        <w:t>.</w:t>
      </w:r>
    </w:p>
    <w:p w14:paraId="4B41410B" w14:textId="055630B2" w:rsidR="00B72C47" w:rsidRPr="0095766A" w:rsidRDefault="00B72C47" w:rsidP="0059061B">
      <w:pPr>
        <w:pStyle w:val="Heading1"/>
        <w:spacing w:before="480"/>
        <w:rPr>
          <w:rFonts w:ascii="Book Antiqua" w:hAnsi="Book Antiqua"/>
        </w:rPr>
      </w:pPr>
      <w:r w:rsidRPr="0095766A">
        <w:rPr>
          <w:rFonts w:ascii="Book Antiqua" w:hAnsi="Book Antiqua"/>
        </w:rPr>
        <w:t>DEFINITIONS</w:t>
      </w:r>
    </w:p>
    <w:p w14:paraId="50FDD10D" w14:textId="4F727F6A" w:rsidR="007917BE" w:rsidRPr="006B607A" w:rsidRDefault="006F60CF" w:rsidP="005176FF">
      <w:pPr>
        <w:pStyle w:val="ListParagraph"/>
        <w:keepNext/>
        <w:numPr>
          <w:ilvl w:val="1"/>
          <w:numId w:val="24"/>
        </w:numPr>
        <w:spacing w:after="240" w:line="240" w:lineRule="atLeast"/>
        <w:ind w:left="720" w:hanging="720"/>
        <w:contextualSpacing w:val="0"/>
        <w:jc w:val="both"/>
        <w:rPr>
          <w:rFonts w:ascii="Book Antiqua" w:hAnsi="Book Antiqua"/>
          <w:sz w:val="24"/>
          <w:szCs w:val="24"/>
        </w:rPr>
      </w:pPr>
      <w:r w:rsidRPr="006B607A">
        <w:rPr>
          <w:rFonts w:ascii="Book Antiqua" w:hAnsi="Book Antiqua"/>
          <w:sz w:val="24"/>
          <w:szCs w:val="24"/>
        </w:rPr>
        <w:t>In this Practice Note:</w:t>
      </w:r>
    </w:p>
    <w:p w14:paraId="4BEBE7D8" w14:textId="77777777" w:rsidR="0049326B" w:rsidRPr="006B607A" w:rsidRDefault="0049326B" w:rsidP="005176FF">
      <w:pPr>
        <w:pStyle w:val="ListParagraph"/>
        <w:spacing w:after="240" w:line="240" w:lineRule="atLeast"/>
        <w:contextualSpacing w:val="0"/>
        <w:jc w:val="both"/>
        <w:rPr>
          <w:rFonts w:ascii="Book Antiqua" w:hAnsi="Book Antiqua"/>
          <w:sz w:val="24"/>
          <w:szCs w:val="24"/>
        </w:rPr>
      </w:pPr>
      <w:r w:rsidRPr="006B607A">
        <w:rPr>
          <w:rFonts w:ascii="Book Antiqua" w:hAnsi="Book Antiqua"/>
          <w:b/>
          <w:i/>
          <w:sz w:val="24"/>
          <w:szCs w:val="24"/>
        </w:rPr>
        <w:t xml:space="preserve">Act </w:t>
      </w:r>
      <w:r w:rsidRPr="006B607A">
        <w:rPr>
          <w:rFonts w:ascii="Book Antiqua" w:hAnsi="Book Antiqua"/>
          <w:sz w:val="24"/>
          <w:szCs w:val="24"/>
        </w:rPr>
        <w:t xml:space="preserve">means the </w:t>
      </w:r>
      <w:r w:rsidRPr="006B607A">
        <w:rPr>
          <w:rFonts w:ascii="Book Antiqua" w:hAnsi="Book Antiqua"/>
          <w:i/>
          <w:sz w:val="24"/>
          <w:szCs w:val="24"/>
        </w:rPr>
        <w:t>Corporations Act 2001</w:t>
      </w:r>
      <w:r w:rsidRPr="006B607A">
        <w:rPr>
          <w:rFonts w:ascii="Book Antiqua" w:hAnsi="Book Antiqua"/>
          <w:sz w:val="24"/>
          <w:szCs w:val="24"/>
        </w:rPr>
        <w:t xml:space="preserve"> (</w:t>
      </w:r>
      <w:proofErr w:type="spellStart"/>
      <w:r w:rsidRPr="006B607A">
        <w:rPr>
          <w:rFonts w:ascii="Book Antiqua" w:hAnsi="Book Antiqua"/>
          <w:sz w:val="24"/>
          <w:szCs w:val="24"/>
        </w:rPr>
        <w:t>Cth</w:t>
      </w:r>
      <w:proofErr w:type="spellEnd"/>
      <w:r w:rsidRPr="006B607A">
        <w:rPr>
          <w:rFonts w:ascii="Book Antiqua" w:hAnsi="Book Antiqua"/>
          <w:sz w:val="24"/>
          <w:szCs w:val="24"/>
        </w:rPr>
        <w:t xml:space="preserve">) </w:t>
      </w:r>
    </w:p>
    <w:p w14:paraId="342A1FB6" w14:textId="19A1F817" w:rsidR="0049326B" w:rsidRPr="006B607A" w:rsidRDefault="0049326B" w:rsidP="005176FF">
      <w:pPr>
        <w:pStyle w:val="ListParagraph"/>
        <w:spacing w:after="240" w:line="240" w:lineRule="atLeast"/>
        <w:contextualSpacing w:val="0"/>
        <w:jc w:val="both"/>
        <w:rPr>
          <w:rFonts w:ascii="Book Antiqua" w:hAnsi="Book Antiqua"/>
          <w:sz w:val="24"/>
          <w:szCs w:val="24"/>
        </w:rPr>
      </w:pPr>
      <w:r w:rsidRPr="006B607A">
        <w:rPr>
          <w:rFonts w:ascii="Book Antiqua" w:hAnsi="Book Antiqua"/>
          <w:b/>
          <w:i/>
          <w:sz w:val="24"/>
          <w:szCs w:val="24"/>
        </w:rPr>
        <w:t xml:space="preserve">ASIC </w:t>
      </w:r>
      <w:r w:rsidRPr="006B607A">
        <w:rPr>
          <w:rFonts w:ascii="Book Antiqua" w:hAnsi="Book Antiqua"/>
          <w:sz w:val="24"/>
          <w:szCs w:val="24"/>
        </w:rPr>
        <w:t xml:space="preserve">means the Australian Securities and Investments Commission </w:t>
      </w:r>
    </w:p>
    <w:p w14:paraId="1D455FAC" w14:textId="3238371F" w:rsidR="00D22551" w:rsidRPr="006B607A" w:rsidRDefault="00C829B0" w:rsidP="005176FF">
      <w:pPr>
        <w:pStyle w:val="ListParagraph"/>
        <w:spacing w:after="240" w:line="240" w:lineRule="atLeast"/>
        <w:contextualSpacing w:val="0"/>
        <w:jc w:val="both"/>
        <w:rPr>
          <w:rFonts w:ascii="Book Antiqua" w:hAnsi="Book Antiqua"/>
          <w:sz w:val="24"/>
          <w:szCs w:val="24"/>
        </w:rPr>
      </w:pPr>
      <w:r w:rsidRPr="006B607A">
        <w:rPr>
          <w:rFonts w:ascii="Book Antiqua" w:hAnsi="Book Antiqua"/>
          <w:b/>
          <w:i/>
          <w:sz w:val="24"/>
          <w:szCs w:val="24"/>
        </w:rPr>
        <w:t>Oppression Proceeding Program</w:t>
      </w:r>
      <w:r w:rsidR="00AC7241" w:rsidRPr="006B607A">
        <w:rPr>
          <w:rFonts w:ascii="Book Antiqua" w:hAnsi="Book Antiqua"/>
          <w:b/>
          <w:i/>
          <w:sz w:val="24"/>
          <w:szCs w:val="24"/>
        </w:rPr>
        <w:t xml:space="preserve"> (OPP)</w:t>
      </w:r>
      <w:r w:rsidRPr="006B607A">
        <w:rPr>
          <w:rFonts w:ascii="Book Antiqua" w:hAnsi="Book Antiqua"/>
          <w:sz w:val="24"/>
          <w:szCs w:val="24"/>
        </w:rPr>
        <w:t xml:space="preserve"> means</w:t>
      </w:r>
      <w:r w:rsidR="00CB2746" w:rsidRPr="006B607A">
        <w:rPr>
          <w:rFonts w:ascii="Book Antiqua" w:hAnsi="Book Antiqua"/>
          <w:sz w:val="24"/>
          <w:szCs w:val="24"/>
        </w:rPr>
        <w:t xml:space="preserve"> the </w:t>
      </w:r>
      <w:r w:rsidR="00950CF4" w:rsidRPr="006B607A">
        <w:rPr>
          <w:rFonts w:ascii="Book Antiqua" w:hAnsi="Book Antiqua"/>
          <w:sz w:val="24"/>
          <w:szCs w:val="24"/>
        </w:rPr>
        <w:t>procedure</w:t>
      </w:r>
      <w:r w:rsidR="00CB2746" w:rsidRPr="006B607A">
        <w:rPr>
          <w:rFonts w:ascii="Book Antiqua" w:hAnsi="Book Antiqua"/>
          <w:sz w:val="24"/>
          <w:szCs w:val="24"/>
        </w:rPr>
        <w:t xml:space="preserve"> referred to in paragraph 5 of this Practice Note </w:t>
      </w:r>
    </w:p>
    <w:p w14:paraId="76639A68" w14:textId="290D2609" w:rsidR="0049326B" w:rsidRPr="006B607A" w:rsidRDefault="0049326B" w:rsidP="005176FF">
      <w:pPr>
        <w:pStyle w:val="ListParagraph"/>
        <w:spacing w:after="240" w:line="240" w:lineRule="atLeast"/>
        <w:contextualSpacing w:val="0"/>
        <w:jc w:val="both"/>
        <w:rPr>
          <w:rFonts w:ascii="Book Antiqua" w:hAnsi="Book Antiqua"/>
          <w:b/>
          <w:i/>
          <w:sz w:val="24"/>
          <w:szCs w:val="24"/>
        </w:rPr>
      </w:pPr>
      <w:r w:rsidRPr="006B607A">
        <w:rPr>
          <w:rFonts w:ascii="Book Antiqua" w:hAnsi="Book Antiqua"/>
          <w:b/>
          <w:i/>
          <w:sz w:val="24"/>
          <w:szCs w:val="24"/>
        </w:rPr>
        <w:t xml:space="preserve">Rules </w:t>
      </w:r>
      <w:r w:rsidRPr="006B607A">
        <w:rPr>
          <w:rFonts w:ascii="Book Antiqua" w:hAnsi="Book Antiqua"/>
          <w:sz w:val="24"/>
          <w:szCs w:val="24"/>
        </w:rPr>
        <w:t xml:space="preserve">means </w:t>
      </w:r>
      <w:r w:rsidR="00C829B0" w:rsidRPr="006B607A">
        <w:rPr>
          <w:rFonts w:ascii="Book Antiqua" w:hAnsi="Book Antiqua"/>
          <w:sz w:val="24"/>
          <w:szCs w:val="24"/>
        </w:rPr>
        <w:t xml:space="preserve">the </w:t>
      </w:r>
      <w:r w:rsidRPr="006B607A">
        <w:rPr>
          <w:rFonts w:ascii="Book Antiqua" w:hAnsi="Book Antiqua"/>
          <w:i/>
          <w:sz w:val="24"/>
          <w:szCs w:val="24"/>
        </w:rPr>
        <w:t>Supreme Court (Corporations) Rules 20</w:t>
      </w:r>
      <w:r w:rsidR="00BD7E72" w:rsidRPr="006B607A">
        <w:rPr>
          <w:rFonts w:ascii="Book Antiqua" w:hAnsi="Book Antiqua"/>
          <w:i/>
          <w:sz w:val="24"/>
          <w:szCs w:val="24"/>
        </w:rPr>
        <w:t>2</w:t>
      </w:r>
      <w:r w:rsidRPr="006B607A">
        <w:rPr>
          <w:rFonts w:ascii="Book Antiqua" w:hAnsi="Book Antiqua"/>
          <w:i/>
          <w:sz w:val="24"/>
          <w:szCs w:val="24"/>
        </w:rPr>
        <w:t>3</w:t>
      </w:r>
      <w:r w:rsidR="00D32C3B" w:rsidRPr="006B607A">
        <w:rPr>
          <w:rFonts w:ascii="Book Antiqua" w:hAnsi="Book Antiqua"/>
          <w:i/>
          <w:sz w:val="24"/>
          <w:szCs w:val="24"/>
        </w:rPr>
        <w:t xml:space="preserve"> </w:t>
      </w:r>
      <w:r w:rsidR="00D32C3B" w:rsidRPr="006B607A">
        <w:rPr>
          <w:rFonts w:ascii="Book Antiqua" w:hAnsi="Book Antiqua"/>
          <w:sz w:val="24"/>
          <w:szCs w:val="24"/>
        </w:rPr>
        <w:t>(Vic)</w:t>
      </w:r>
    </w:p>
    <w:p w14:paraId="61C860F0" w14:textId="7EC9BA18" w:rsidR="00C02583" w:rsidRPr="0095766A" w:rsidRDefault="00F16BFB" w:rsidP="0059061B">
      <w:pPr>
        <w:pStyle w:val="Heading1"/>
        <w:spacing w:before="480"/>
        <w:rPr>
          <w:rFonts w:ascii="Book Antiqua" w:hAnsi="Book Antiqua"/>
        </w:rPr>
      </w:pPr>
      <w:r w:rsidRPr="0095766A">
        <w:rPr>
          <w:rFonts w:ascii="Book Antiqua" w:hAnsi="Book Antiqua"/>
        </w:rPr>
        <w:lastRenderedPageBreak/>
        <w:t xml:space="preserve">PURPOSE OF THE </w:t>
      </w:r>
      <w:r w:rsidR="00E50C53" w:rsidRPr="0095766A">
        <w:rPr>
          <w:rFonts w:ascii="Book Antiqua" w:hAnsi="Book Antiqua"/>
        </w:rPr>
        <w:t>OPPRESSION PROCEEDING PROGRAM</w:t>
      </w:r>
    </w:p>
    <w:p w14:paraId="2A3E896B" w14:textId="00323290" w:rsidR="008929D1" w:rsidRPr="006B607A" w:rsidRDefault="008929D1" w:rsidP="005176FF">
      <w:pPr>
        <w:pStyle w:val="ListParagraph"/>
        <w:numPr>
          <w:ilvl w:val="1"/>
          <w:numId w:val="24"/>
        </w:numPr>
        <w:spacing w:after="240" w:line="240" w:lineRule="atLeast"/>
        <w:ind w:left="720" w:hanging="720"/>
        <w:contextualSpacing w:val="0"/>
        <w:jc w:val="both"/>
        <w:rPr>
          <w:rFonts w:ascii="Book Antiqua" w:hAnsi="Book Antiqua"/>
          <w:sz w:val="24"/>
          <w:szCs w:val="24"/>
        </w:rPr>
      </w:pPr>
      <w:r w:rsidRPr="006B607A">
        <w:rPr>
          <w:rFonts w:ascii="Book Antiqua" w:hAnsi="Book Antiqua"/>
          <w:sz w:val="24"/>
          <w:szCs w:val="24"/>
        </w:rPr>
        <w:t xml:space="preserve">Many applications are </w:t>
      </w:r>
      <w:r w:rsidR="00CA31CF" w:rsidRPr="006B607A">
        <w:rPr>
          <w:rFonts w:ascii="Book Antiqua" w:hAnsi="Book Antiqua"/>
          <w:sz w:val="24"/>
          <w:szCs w:val="24"/>
        </w:rPr>
        <w:t xml:space="preserve">filed </w:t>
      </w:r>
      <w:r w:rsidRPr="006B607A">
        <w:rPr>
          <w:rFonts w:ascii="Book Antiqua" w:hAnsi="Book Antiqua"/>
          <w:sz w:val="24"/>
          <w:szCs w:val="24"/>
        </w:rPr>
        <w:t xml:space="preserve">in the Court </w:t>
      </w:r>
      <w:r w:rsidR="00CA31CF" w:rsidRPr="006B607A">
        <w:rPr>
          <w:rFonts w:ascii="Book Antiqua" w:hAnsi="Book Antiqua"/>
          <w:sz w:val="24"/>
          <w:szCs w:val="24"/>
        </w:rPr>
        <w:t xml:space="preserve">each month </w:t>
      </w:r>
      <w:r w:rsidRPr="006B607A">
        <w:rPr>
          <w:rFonts w:ascii="Book Antiqua" w:hAnsi="Book Antiqua"/>
          <w:sz w:val="24"/>
          <w:szCs w:val="24"/>
        </w:rPr>
        <w:t>seeking relief under s 233 of the Act where it is alleged that the affairs of a company have been conducted in an oppressive manner.  Under the Rules, such applications must be commenced by originating process.</w:t>
      </w:r>
      <w:r w:rsidRPr="006B607A">
        <w:rPr>
          <w:rStyle w:val="FootnoteReference"/>
          <w:rFonts w:ascii="Book Antiqua" w:hAnsi="Book Antiqua"/>
          <w:sz w:val="24"/>
          <w:szCs w:val="24"/>
        </w:rPr>
        <w:footnoteReference w:id="2"/>
      </w:r>
      <w:r w:rsidR="003D59A0" w:rsidRPr="006B607A">
        <w:rPr>
          <w:rFonts w:ascii="Book Antiqua" w:hAnsi="Book Antiqua"/>
          <w:sz w:val="24"/>
          <w:szCs w:val="24"/>
        </w:rPr>
        <w:t xml:space="preserve">  </w:t>
      </w:r>
      <w:r w:rsidRPr="006B607A">
        <w:rPr>
          <w:rFonts w:ascii="Book Antiqua" w:hAnsi="Book Antiqua"/>
          <w:sz w:val="24"/>
          <w:szCs w:val="24"/>
        </w:rPr>
        <w:t>Unless the Court otherwise directs, the originating process</w:t>
      </w:r>
      <w:r w:rsidRPr="006B607A">
        <w:rPr>
          <w:rStyle w:val="FootnoteReference"/>
          <w:rFonts w:ascii="Book Antiqua" w:hAnsi="Book Antiqua"/>
          <w:sz w:val="24"/>
          <w:szCs w:val="24"/>
        </w:rPr>
        <w:footnoteReference w:id="3"/>
      </w:r>
      <w:r w:rsidRPr="006B607A">
        <w:rPr>
          <w:rFonts w:ascii="Book Antiqua" w:hAnsi="Book Antiqua"/>
          <w:sz w:val="24"/>
          <w:szCs w:val="24"/>
        </w:rPr>
        <w:t xml:space="preserve"> must be supported by an affidavit stating the fa</w:t>
      </w:r>
      <w:r w:rsidR="00447BBF" w:rsidRPr="006B607A">
        <w:rPr>
          <w:rFonts w:ascii="Book Antiqua" w:hAnsi="Book Antiqua"/>
          <w:sz w:val="24"/>
          <w:szCs w:val="24"/>
        </w:rPr>
        <w:t xml:space="preserve">cts in support of the process </w:t>
      </w:r>
      <w:r w:rsidRPr="006B607A">
        <w:rPr>
          <w:rFonts w:ascii="Book Antiqua" w:hAnsi="Book Antiqua"/>
          <w:sz w:val="24"/>
          <w:szCs w:val="24"/>
        </w:rPr>
        <w:t>and must annex an ASIC search of the company.</w:t>
      </w:r>
      <w:r w:rsidRPr="006B607A">
        <w:rPr>
          <w:rStyle w:val="FootnoteReference"/>
          <w:rFonts w:ascii="Book Antiqua" w:hAnsi="Book Antiqua"/>
          <w:sz w:val="24"/>
          <w:szCs w:val="24"/>
        </w:rPr>
        <w:footnoteReference w:id="4"/>
      </w:r>
      <w:r w:rsidRPr="006B607A">
        <w:rPr>
          <w:rFonts w:ascii="Book Antiqua" w:hAnsi="Book Antiqua"/>
          <w:sz w:val="24"/>
          <w:szCs w:val="24"/>
        </w:rPr>
        <w:t xml:space="preserve"> </w:t>
      </w:r>
    </w:p>
    <w:p w14:paraId="6218E136" w14:textId="7C9EC29A" w:rsidR="00D97628" w:rsidRPr="006B607A" w:rsidRDefault="008929D1" w:rsidP="005176FF">
      <w:pPr>
        <w:pStyle w:val="ListParagraph"/>
        <w:numPr>
          <w:ilvl w:val="1"/>
          <w:numId w:val="24"/>
        </w:numPr>
        <w:spacing w:after="240" w:line="240" w:lineRule="atLeast"/>
        <w:ind w:left="720" w:hanging="720"/>
        <w:contextualSpacing w:val="0"/>
        <w:jc w:val="both"/>
        <w:rPr>
          <w:rFonts w:ascii="Book Antiqua" w:hAnsi="Book Antiqua"/>
          <w:sz w:val="24"/>
          <w:szCs w:val="24"/>
        </w:rPr>
      </w:pPr>
      <w:r w:rsidRPr="006B607A">
        <w:rPr>
          <w:rFonts w:ascii="Book Antiqua" w:hAnsi="Book Antiqua"/>
          <w:sz w:val="24"/>
          <w:szCs w:val="24"/>
        </w:rPr>
        <w:t>A</w:t>
      </w:r>
      <w:r w:rsidR="00CE0B73" w:rsidRPr="006B607A">
        <w:rPr>
          <w:rFonts w:ascii="Book Antiqua" w:hAnsi="Book Antiqua"/>
          <w:sz w:val="24"/>
          <w:szCs w:val="24"/>
        </w:rPr>
        <w:t xml:space="preserve"> large percentage</w:t>
      </w:r>
      <w:r w:rsidRPr="006B607A">
        <w:rPr>
          <w:rFonts w:ascii="Book Antiqua" w:hAnsi="Book Antiqua"/>
          <w:sz w:val="24"/>
          <w:szCs w:val="24"/>
        </w:rPr>
        <w:t xml:space="preserve"> of the claims seeking relief under s 233 of the Act relate to small businesses, </w:t>
      </w:r>
      <w:r w:rsidR="0025637F" w:rsidRPr="006B607A">
        <w:rPr>
          <w:rFonts w:ascii="Book Antiqua" w:hAnsi="Book Antiqua"/>
          <w:sz w:val="24"/>
          <w:szCs w:val="24"/>
        </w:rPr>
        <w:t xml:space="preserve">frequently </w:t>
      </w:r>
      <w:r w:rsidRPr="006B607A">
        <w:rPr>
          <w:rFonts w:ascii="Book Antiqua" w:hAnsi="Book Antiqua"/>
          <w:sz w:val="24"/>
          <w:szCs w:val="24"/>
        </w:rPr>
        <w:t xml:space="preserve">family businesses.  </w:t>
      </w:r>
      <w:r w:rsidR="0025637F" w:rsidRPr="006B607A">
        <w:rPr>
          <w:rFonts w:ascii="Book Antiqua" w:hAnsi="Book Antiqua"/>
          <w:sz w:val="24"/>
          <w:szCs w:val="24"/>
        </w:rPr>
        <w:t>Often</w:t>
      </w:r>
      <w:r w:rsidRPr="006B607A">
        <w:rPr>
          <w:rFonts w:ascii="Book Antiqua" w:hAnsi="Book Antiqua"/>
          <w:sz w:val="24"/>
          <w:szCs w:val="24"/>
        </w:rPr>
        <w:t xml:space="preserve">, the value of the business is not substantial.  Nevertheless, applications are often supported by affidavits which run to many pages and considerable detail.  </w:t>
      </w:r>
    </w:p>
    <w:p w14:paraId="792CADE7" w14:textId="4C971C8C" w:rsidR="007375E4" w:rsidRPr="006B607A" w:rsidRDefault="00AC7241" w:rsidP="00D904B8">
      <w:pPr>
        <w:pStyle w:val="ListParagraph"/>
        <w:numPr>
          <w:ilvl w:val="1"/>
          <w:numId w:val="24"/>
        </w:numPr>
        <w:spacing w:after="240" w:line="240" w:lineRule="atLeast"/>
        <w:ind w:left="720" w:hanging="720"/>
        <w:contextualSpacing w:val="0"/>
        <w:jc w:val="both"/>
        <w:rPr>
          <w:rFonts w:ascii="Book Antiqua" w:hAnsi="Book Antiqua"/>
          <w:sz w:val="24"/>
          <w:szCs w:val="24"/>
        </w:rPr>
      </w:pPr>
      <w:r w:rsidRPr="006B607A">
        <w:rPr>
          <w:rFonts w:ascii="Book Antiqua" w:hAnsi="Book Antiqua"/>
          <w:sz w:val="24"/>
          <w:szCs w:val="24"/>
        </w:rPr>
        <w:t>The OPP</w:t>
      </w:r>
      <w:r w:rsidR="008929D1" w:rsidRPr="006B607A">
        <w:rPr>
          <w:rFonts w:ascii="Book Antiqua" w:hAnsi="Book Antiqua"/>
          <w:sz w:val="24"/>
          <w:szCs w:val="24"/>
        </w:rPr>
        <w:t xml:space="preserve"> </w:t>
      </w:r>
      <w:r w:rsidRPr="006B607A">
        <w:rPr>
          <w:rFonts w:ascii="Book Antiqua" w:hAnsi="Book Antiqua"/>
          <w:sz w:val="24"/>
          <w:szCs w:val="24"/>
        </w:rPr>
        <w:t>is designed to f</w:t>
      </w:r>
      <w:r w:rsidR="008929D1" w:rsidRPr="006B607A">
        <w:rPr>
          <w:rFonts w:ascii="Book Antiqua" w:hAnsi="Book Antiqua"/>
          <w:sz w:val="24"/>
          <w:szCs w:val="24"/>
        </w:rPr>
        <w:t>acilitat</w:t>
      </w:r>
      <w:r w:rsidRPr="006B607A">
        <w:rPr>
          <w:rFonts w:ascii="Book Antiqua" w:hAnsi="Book Antiqua"/>
          <w:sz w:val="24"/>
          <w:szCs w:val="24"/>
        </w:rPr>
        <w:t>e</w:t>
      </w:r>
      <w:r w:rsidR="008929D1" w:rsidRPr="006B607A">
        <w:rPr>
          <w:rFonts w:ascii="Book Antiqua" w:hAnsi="Book Antiqua"/>
          <w:sz w:val="24"/>
          <w:szCs w:val="24"/>
        </w:rPr>
        <w:t xml:space="preserve"> the just, efficient, timely and </w:t>
      </w:r>
      <w:proofErr w:type="gramStart"/>
      <w:r w:rsidR="008929D1" w:rsidRPr="006B607A">
        <w:rPr>
          <w:rFonts w:ascii="Book Antiqua" w:hAnsi="Book Antiqua"/>
          <w:sz w:val="24"/>
          <w:szCs w:val="24"/>
        </w:rPr>
        <w:t>cost effective</w:t>
      </w:r>
      <w:proofErr w:type="gramEnd"/>
      <w:r w:rsidR="008929D1" w:rsidRPr="006B607A">
        <w:rPr>
          <w:rFonts w:ascii="Book Antiqua" w:hAnsi="Book Antiqua"/>
          <w:sz w:val="24"/>
          <w:szCs w:val="24"/>
        </w:rPr>
        <w:t xml:space="preserve"> resolution of the real issues in dispute in applications under s 233 </w:t>
      </w:r>
      <w:r w:rsidR="00B73A22" w:rsidRPr="006B607A">
        <w:rPr>
          <w:rFonts w:ascii="Book Antiqua" w:hAnsi="Book Antiqua"/>
          <w:sz w:val="24"/>
          <w:szCs w:val="24"/>
        </w:rPr>
        <w:t xml:space="preserve">of the </w:t>
      </w:r>
      <w:r w:rsidR="008929D1" w:rsidRPr="006B607A">
        <w:rPr>
          <w:rFonts w:ascii="Book Antiqua" w:hAnsi="Book Antiqua"/>
          <w:sz w:val="24"/>
          <w:szCs w:val="24"/>
        </w:rPr>
        <w:t xml:space="preserve">Act.  In particular, the </w:t>
      </w:r>
      <w:r w:rsidRPr="006B607A">
        <w:rPr>
          <w:rFonts w:ascii="Book Antiqua" w:hAnsi="Book Antiqua"/>
          <w:sz w:val="24"/>
          <w:szCs w:val="24"/>
        </w:rPr>
        <w:t xml:space="preserve">OPP promotes the </w:t>
      </w:r>
      <w:proofErr w:type="gramStart"/>
      <w:r w:rsidRPr="006B607A">
        <w:rPr>
          <w:rFonts w:ascii="Book Antiqua" w:hAnsi="Book Antiqua"/>
          <w:sz w:val="24"/>
          <w:szCs w:val="24"/>
        </w:rPr>
        <w:t>parties</w:t>
      </w:r>
      <w:proofErr w:type="gramEnd"/>
      <w:r w:rsidR="008929D1" w:rsidRPr="006B607A">
        <w:rPr>
          <w:rFonts w:ascii="Book Antiqua" w:hAnsi="Book Antiqua"/>
          <w:sz w:val="24"/>
          <w:szCs w:val="24"/>
        </w:rPr>
        <w:t xml:space="preserve"> exploring resolution of the dispute </w:t>
      </w:r>
      <w:r w:rsidR="00907991" w:rsidRPr="006B607A">
        <w:rPr>
          <w:rFonts w:ascii="Book Antiqua" w:hAnsi="Book Antiqua"/>
          <w:sz w:val="24"/>
          <w:szCs w:val="24"/>
        </w:rPr>
        <w:t xml:space="preserve">through mediation </w:t>
      </w:r>
      <w:r w:rsidR="008929D1" w:rsidRPr="006B607A">
        <w:rPr>
          <w:rFonts w:ascii="Book Antiqua" w:hAnsi="Book Antiqua"/>
          <w:sz w:val="24"/>
          <w:szCs w:val="24"/>
        </w:rPr>
        <w:t>at a very early stage of the proceeding before significant costs ha</w:t>
      </w:r>
      <w:r w:rsidR="00907991" w:rsidRPr="006B607A">
        <w:rPr>
          <w:rFonts w:ascii="Book Antiqua" w:hAnsi="Book Antiqua"/>
          <w:sz w:val="24"/>
          <w:szCs w:val="24"/>
        </w:rPr>
        <w:t>ve</w:t>
      </w:r>
      <w:r w:rsidR="008929D1" w:rsidRPr="006B607A">
        <w:rPr>
          <w:rFonts w:ascii="Book Antiqua" w:hAnsi="Book Antiqua"/>
          <w:sz w:val="24"/>
          <w:szCs w:val="24"/>
        </w:rPr>
        <w:t xml:space="preserve"> been incurred.</w:t>
      </w:r>
    </w:p>
    <w:p w14:paraId="7F7B9A88" w14:textId="1EADC54E" w:rsidR="00DF2D10" w:rsidRPr="0095766A" w:rsidRDefault="007844DF" w:rsidP="0059061B">
      <w:pPr>
        <w:pStyle w:val="Heading1"/>
        <w:spacing w:before="480"/>
        <w:rPr>
          <w:rFonts w:ascii="Book Antiqua" w:hAnsi="Book Antiqua"/>
        </w:rPr>
      </w:pPr>
      <w:r w:rsidRPr="0095766A">
        <w:rPr>
          <w:rFonts w:ascii="Book Antiqua" w:hAnsi="Book Antiqua"/>
        </w:rPr>
        <w:t>OPPRESSION PROCEEDING PROGRAM</w:t>
      </w:r>
    </w:p>
    <w:p w14:paraId="7780290E" w14:textId="4029819E" w:rsidR="0082426B" w:rsidRPr="006B607A" w:rsidRDefault="0048071D" w:rsidP="005176FF">
      <w:pPr>
        <w:pStyle w:val="ListParagraph"/>
        <w:keepNext/>
        <w:numPr>
          <w:ilvl w:val="1"/>
          <w:numId w:val="24"/>
        </w:numPr>
        <w:spacing w:after="240" w:line="240" w:lineRule="atLeast"/>
        <w:ind w:left="720" w:hanging="720"/>
        <w:contextualSpacing w:val="0"/>
        <w:jc w:val="both"/>
        <w:rPr>
          <w:rFonts w:ascii="Book Antiqua" w:hAnsi="Book Antiqua"/>
          <w:sz w:val="24"/>
          <w:szCs w:val="24"/>
        </w:rPr>
      </w:pPr>
      <w:r w:rsidRPr="006B607A">
        <w:rPr>
          <w:rFonts w:ascii="Book Antiqua" w:hAnsi="Book Antiqua"/>
          <w:b/>
          <w:bCs/>
          <w:sz w:val="24"/>
          <w:szCs w:val="24"/>
        </w:rPr>
        <w:t>Entry into the OPP</w:t>
      </w:r>
    </w:p>
    <w:p w14:paraId="29FB5E09" w14:textId="0B16C7B2" w:rsidR="008929D1" w:rsidRPr="006B607A" w:rsidRDefault="008929D1" w:rsidP="005176FF">
      <w:pPr>
        <w:pStyle w:val="ListParagraph"/>
        <w:keepNext/>
        <w:numPr>
          <w:ilvl w:val="2"/>
          <w:numId w:val="24"/>
        </w:numPr>
        <w:spacing w:after="240" w:line="240" w:lineRule="atLeast"/>
        <w:contextualSpacing w:val="0"/>
        <w:jc w:val="both"/>
        <w:rPr>
          <w:rFonts w:ascii="Book Antiqua" w:hAnsi="Book Antiqua"/>
          <w:sz w:val="24"/>
          <w:szCs w:val="24"/>
        </w:rPr>
      </w:pPr>
      <w:r w:rsidRPr="006B607A">
        <w:rPr>
          <w:rFonts w:ascii="Book Antiqua" w:hAnsi="Book Antiqua"/>
          <w:sz w:val="24"/>
          <w:szCs w:val="24"/>
        </w:rPr>
        <w:t xml:space="preserve">Applications for relief </w:t>
      </w:r>
      <w:r w:rsidR="006A7DBB" w:rsidRPr="006B607A">
        <w:rPr>
          <w:rFonts w:ascii="Book Antiqua" w:hAnsi="Book Antiqua"/>
          <w:sz w:val="24"/>
          <w:szCs w:val="24"/>
        </w:rPr>
        <w:t xml:space="preserve">under s 233 of the Act </w:t>
      </w:r>
      <w:r w:rsidRPr="006B607A">
        <w:rPr>
          <w:rFonts w:ascii="Book Antiqua" w:hAnsi="Book Antiqua"/>
          <w:sz w:val="24"/>
          <w:szCs w:val="24"/>
        </w:rPr>
        <w:t xml:space="preserve">are to be made by originating process filed via </w:t>
      </w:r>
      <w:proofErr w:type="spellStart"/>
      <w:r w:rsidRPr="006B607A">
        <w:rPr>
          <w:rFonts w:ascii="Book Antiqua" w:hAnsi="Book Antiqua"/>
          <w:sz w:val="24"/>
          <w:szCs w:val="24"/>
        </w:rPr>
        <w:t>RedCrest</w:t>
      </w:r>
      <w:proofErr w:type="spellEnd"/>
      <w:r w:rsidR="004D3EC8" w:rsidRPr="006B607A">
        <w:rPr>
          <w:rStyle w:val="FootnoteReference"/>
          <w:rFonts w:ascii="Book Antiqua" w:hAnsi="Book Antiqua"/>
          <w:sz w:val="24"/>
          <w:szCs w:val="24"/>
        </w:rPr>
        <w:footnoteReference w:id="5"/>
      </w:r>
      <w:r w:rsidRPr="006B607A">
        <w:rPr>
          <w:rFonts w:ascii="Book Antiqua" w:hAnsi="Book Antiqua"/>
          <w:sz w:val="24"/>
          <w:szCs w:val="24"/>
        </w:rPr>
        <w:t xml:space="preserve"> and supported by an affidavit which:</w:t>
      </w:r>
    </w:p>
    <w:p w14:paraId="2B5346D4" w14:textId="4FEB6411" w:rsidR="008929D1" w:rsidRPr="006B607A" w:rsidRDefault="008929D1" w:rsidP="005176FF">
      <w:pPr>
        <w:pStyle w:val="ListParagraph"/>
        <w:spacing w:after="240" w:line="240" w:lineRule="atLeast"/>
        <w:ind w:left="1440" w:hanging="720"/>
        <w:contextualSpacing w:val="0"/>
        <w:jc w:val="both"/>
        <w:rPr>
          <w:rFonts w:ascii="Book Antiqua" w:hAnsi="Book Antiqua"/>
          <w:sz w:val="24"/>
          <w:szCs w:val="24"/>
        </w:rPr>
      </w:pPr>
      <w:r w:rsidRPr="006B607A">
        <w:rPr>
          <w:rFonts w:ascii="Book Antiqua" w:hAnsi="Book Antiqua"/>
          <w:sz w:val="24"/>
          <w:szCs w:val="24"/>
        </w:rPr>
        <w:t>(a)</w:t>
      </w:r>
      <w:r w:rsidRPr="006B607A">
        <w:rPr>
          <w:rFonts w:ascii="Book Antiqua" w:hAnsi="Book Antiqua"/>
          <w:sz w:val="24"/>
          <w:szCs w:val="24"/>
        </w:rPr>
        <w:tab/>
        <w:t xml:space="preserve">is no more than three pages in </w:t>
      </w:r>
      <w:proofErr w:type="gramStart"/>
      <w:r w:rsidRPr="006B607A">
        <w:rPr>
          <w:rFonts w:ascii="Book Antiqua" w:hAnsi="Book Antiqua"/>
          <w:sz w:val="24"/>
          <w:szCs w:val="24"/>
        </w:rPr>
        <w:t>length;</w:t>
      </w:r>
      <w:proofErr w:type="gramEnd"/>
    </w:p>
    <w:p w14:paraId="4D394130" w14:textId="62765925" w:rsidR="004C567F" w:rsidRPr="006B607A" w:rsidRDefault="008929D1" w:rsidP="005176FF">
      <w:pPr>
        <w:pStyle w:val="ListParagraph"/>
        <w:spacing w:after="240" w:line="240" w:lineRule="atLeast"/>
        <w:ind w:left="1440" w:hanging="720"/>
        <w:contextualSpacing w:val="0"/>
        <w:jc w:val="both"/>
        <w:rPr>
          <w:rFonts w:ascii="Book Antiqua" w:hAnsi="Book Antiqua"/>
          <w:sz w:val="24"/>
          <w:szCs w:val="24"/>
        </w:rPr>
      </w:pPr>
      <w:r w:rsidRPr="006B607A">
        <w:rPr>
          <w:rFonts w:ascii="Book Antiqua" w:hAnsi="Book Antiqua"/>
          <w:sz w:val="24"/>
          <w:szCs w:val="24"/>
        </w:rPr>
        <w:t>(b)</w:t>
      </w:r>
      <w:r w:rsidRPr="006B607A">
        <w:rPr>
          <w:rFonts w:ascii="Book Antiqua" w:hAnsi="Book Antiqua"/>
          <w:sz w:val="24"/>
          <w:szCs w:val="24"/>
        </w:rPr>
        <w:tab/>
        <w:t xml:space="preserve">sets out a clear and succinct summary of the facts alleged to constitute the </w:t>
      </w:r>
      <w:r w:rsidR="00246821" w:rsidRPr="006B607A">
        <w:rPr>
          <w:rFonts w:ascii="Book Antiqua" w:hAnsi="Book Antiqua"/>
          <w:sz w:val="24"/>
          <w:szCs w:val="24"/>
        </w:rPr>
        <w:t xml:space="preserve">oppressive </w:t>
      </w:r>
      <w:proofErr w:type="gramStart"/>
      <w:r w:rsidR="00246821" w:rsidRPr="006B607A">
        <w:rPr>
          <w:rFonts w:ascii="Book Antiqua" w:hAnsi="Book Antiqua"/>
          <w:sz w:val="24"/>
          <w:szCs w:val="24"/>
        </w:rPr>
        <w:t>conduct</w:t>
      </w:r>
      <w:r w:rsidR="004C567F" w:rsidRPr="006B607A">
        <w:rPr>
          <w:rFonts w:ascii="Book Antiqua" w:hAnsi="Book Antiqua"/>
          <w:sz w:val="24"/>
          <w:szCs w:val="24"/>
        </w:rPr>
        <w:t>;</w:t>
      </w:r>
      <w:proofErr w:type="gramEnd"/>
    </w:p>
    <w:p w14:paraId="25623D19" w14:textId="5411D039" w:rsidR="00605611" w:rsidRPr="0095766A" w:rsidRDefault="00882B5B" w:rsidP="00882B5B">
      <w:pPr>
        <w:pStyle w:val="ListParagraph"/>
        <w:spacing w:after="240" w:line="240" w:lineRule="atLeast"/>
        <w:ind w:left="1440" w:hanging="720"/>
        <w:contextualSpacing w:val="0"/>
        <w:jc w:val="both"/>
        <w:rPr>
          <w:rFonts w:ascii="Book Antiqua" w:hAnsi="Book Antiqua"/>
        </w:rPr>
      </w:pPr>
      <w:r w:rsidRPr="006B607A">
        <w:rPr>
          <w:rFonts w:ascii="Book Antiqua" w:hAnsi="Book Antiqua"/>
          <w:sz w:val="24"/>
          <w:szCs w:val="24"/>
        </w:rPr>
        <w:t>(c)</w:t>
      </w:r>
      <w:r w:rsidRPr="006B607A">
        <w:rPr>
          <w:rFonts w:ascii="Book Antiqua" w:hAnsi="Book Antiqua"/>
          <w:sz w:val="24"/>
          <w:szCs w:val="24"/>
        </w:rPr>
        <w:tab/>
        <w:t>identifies the shares, business</w:t>
      </w:r>
      <w:r w:rsidR="002247DA" w:rsidRPr="006B607A">
        <w:rPr>
          <w:rFonts w:ascii="Book Antiqua" w:hAnsi="Book Antiqua"/>
          <w:sz w:val="24"/>
          <w:szCs w:val="24"/>
        </w:rPr>
        <w:t>,</w:t>
      </w:r>
      <w:r w:rsidRPr="006B607A">
        <w:rPr>
          <w:rFonts w:ascii="Book Antiqua" w:hAnsi="Book Antiqua"/>
          <w:sz w:val="24"/>
          <w:szCs w:val="24"/>
        </w:rPr>
        <w:t xml:space="preserve"> assets</w:t>
      </w:r>
      <w:r w:rsidR="00241CE7" w:rsidRPr="006B607A">
        <w:rPr>
          <w:rFonts w:ascii="Book Antiqua" w:hAnsi="Book Antiqua"/>
          <w:sz w:val="24"/>
          <w:szCs w:val="24"/>
        </w:rPr>
        <w:t>,</w:t>
      </w:r>
      <w:r w:rsidRPr="006B607A">
        <w:rPr>
          <w:rFonts w:ascii="Book Antiqua" w:hAnsi="Book Antiqua"/>
          <w:sz w:val="24"/>
          <w:szCs w:val="24"/>
        </w:rPr>
        <w:t xml:space="preserve"> </w:t>
      </w:r>
      <w:r w:rsidR="002247DA" w:rsidRPr="006B607A">
        <w:rPr>
          <w:rFonts w:ascii="Book Antiqua" w:hAnsi="Book Antiqua"/>
          <w:sz w:val="24"/>
          <w:szCs w:val="24"/>
        </w:rPr>
        <w:t xml:space="preserve">or other property </w:t>
      </w:r>
      <w:r w:rsidRPr="006B607A">
        <w:rPr>
          <w:rFonts w:ascii="Book Antiqua" w:hAnsi="Book Antiqua"/>
          <w:sz w:val="24"/>
          <w:szCs w:val="24"/>
        </w:rPr>
        <w:t>that it is said should be the subject of valuation</w:t>
      </w:r>
      <w:r w:rsidR="001837F7" w:rsidRPr="006B607A">
        <w:rPr>
          <w:rFonts w:ascii="Book Antiqua" w:hAnsi="Book Antiqua"/>
          <w:sz w:val="24"/>
          <w:szCs w:val="24"/>
        </w:rPr>
        <w:t>, and</w:t>
      </w:r>
      <w:r w:rsidR="00C87004" w:rsidRPr="006B607A">
        <w:rPr>
          <w:rFonts w:ascii="Book Antiqua" w:hAnsi="Book Antiqua"/>
          <w:sz w:val="24"/>
          <w:szCs w:val="24"/>
        </w:rPr>
        <w:t>, where practicable,</w:t>
      </w:r>
      <w:r w:rsidR="001837F7" w:rsidRPr="006B607A">
        <w:rPr>
          <w:rFonts w:ascii="Book Antiqua" w:hAnsi="Book Antiqua"/>
          <w:sz w:val="24"/>
          <w:szCs w:val="24"/>
        </w:rPr>
        <w:t xml:space="preserve"> </w:t>
      </w:r>
      <w:r w:rsidR="00B37CD2" w:rsidRPr="006B607A">
        <w:rPr>
          <w:rFonts w:ascii="Book Antiqua" w:hAnsi="Book Antiqua"/>
          <w:sz w:val="24"/>
          <w:szCs w:val="24"/>
        </w:rPr>
        <w:t xml:space="preserve">sets out a preliminary estimate of the value of the </w:t>
      </w:r>
      <w:proofErr w:type="gramStart"/>
      <w:r w:rsidRPr="006B607A">
        <w:rPr>
          <w:rFonts w:ascii="Book Antiqua" w:hAnsi="Book Antiqua"/>
          <w:sz w:val="24"/>
          <w:szCs w:val="24"/>
        </w:rPr>
        <w:t>same</w:t>
      </w:r>
      <w:r w:rsidR="00171DC9" w:rsidRPr="006B607A">
        <w:rPr>
          <w:rFonts w:ascii="Book Antiqua" w:hAnsi="Book Antiqua"/>
          <w:sz w:val="24"/>
          <w:szCs w:val="24"/>
        </w:rPr>
        <w:t>;</w:t>
      </w:r>
      <w:proofErr w:type="gramEnd"/>
    </w:p>
    <w:p w14:paraId="7352523E" w14:textId="38C52D74" w:rsidR="00171DC9" w:rsidRPr="006B607A" w:rsidRDefault="008929D1" w:rsidP="005176FF">
      <w:pPr>
        <w:pStyle w:val="ListParagraph"/>
        <w:spacing w:after="240" w:line="240" w:lineRule="atLeast"/>
        <w:ind w:left="1440" w:hanging="720"/>
        <w:contextualSpacing w:val="0"/>
        <w:jc w:val="both"/>
        <w:rPr>
          <w:rFonts w:ascii="Book Antiqua" w:hAnsi="Book Antiqua"/>
          <w:sz w:val="24"/>
          <w:szCs w:val="24"/>
        </w:rPr>
      </w:pPr>
      <w:r w:rsidRPr="006B607A">
        <w:rPr>
          <w:rFonts w:ascii="Book Antiqua" w:hAnsi="Book Antiqua"/>
          <w:sz w:val="24"/>
          <w:szCs w:val="24"/>
        </w:rPr>
        <w:t>(</w:t>
      </w:r>
      <w:r w:rsidR="001837F7" w:rsidRPr="006B607A">
        <w:rPr>
          <w:rFonts w:ascii="Book Antiqua" w:hAnsi="Book Antiqua"/>
          <w:sz w:val="24"/>
          <w:szCs w:val="24"/>
        </w:rPr>
        <w:t>d</w:t>
      </w:r>
      <w:r w:rsidRPr="006B607A">
        <w:rPr>
          <w:rFonts w:ascii="Book Antiqua" w:hAnsi="Book Antiqua"/>
          <w:sz w:val="24"/>
          <w:szCs w:val="24"/>
        </w:rPr>
        <w:t>)</w:t>
      </w:r>
      <w:r w:rsidRPr="006B607A">
        <w:rPr>
          <w:rFonts w:ascii="Book Antiqua" w:hAnsi="Book Antiqua"/>
          <w:sz w:val="24"/>
          <w:szCs w:val="24"/>
        </w:rPr>
        <w:tab/>
        <w:t xml:space="preserve">exhibits a current ASIC search of the </w:t>
      </w:r>
      <w:proofErr w:type="gramStart"/>
      <w:r w:rsidRPr="006B607A">
        <w:rPr>
          <w:rFonts w:ascii="Book Antiqua" w:hAnsi="Book Antiqua"/>
          <w:sz w:val="24"/>
          <w:szCs w:val="24"/>
        </w:rPr>
        <w:t>company;</w:t>
      </w:r>
      <w:proofErr w:type="gramEnd"/>
      <w:r w:rsidRPr="006B607A">
        <w:rPr>
          <w:rFonts w:ascii="Book Antiqua" w:hAnsi="Book Antiqua"/>
          <w:sz w:val="24"/>
          <w:szCs w:val="24"/>
        </w:rPr>
        <w:t xml:space="preserve"> </w:t>
      </w:r>
    </w:p>
    <w:p w14:paraId="69C367AB" w14:textId="4A6E01E2" w:rsidR="008929D1" w:rsidRPr="006B607A" w:rsidRDefault="00171DC9" w:rsidP="005176FF">
      <w:pPr>
        <w:pStyle w:val="ListParagraph"/>
        <w:spacing w:after="240" w:line="240" w:lineRule="atLeast"/>
        <w:ind w:left="1440" w:hanging="720"/>
        <w:contextualSpacing w:val="0"/>
        <w:jc w:val="both"/>
        <w:rPr>
          <w:rFonts w:ascii="Book Antiqua" w:hAnsi="Book Antiqua"/>
          <w:sz w:val="24"/>
          <w:szCs w:val="24"/>
        </w:rPr>
      </w:pPr>
      <w:r w:rsidRPr="006B607A">
        <w:rPr>
          <w:rFonts w:ascii="Book Antiqua" w:hAnsi="Book Antiqua"/>
          <w:sz w:val="24"/>
          <w:szCs w:val="24"/>
        </w:rPr>
        <w:t>(</w:t>
      </w:r>
      <w:r w:rsidR="001837F7" w:rsidRPr="006B607A">
        <w:rPr>
          <w:rFonts w:ascii="Book Antiqua" w:hAnsi="Book Antiqua"/>
          <w:sz w:val="24"/>
          <w:szCs w:val="24"/>
        </w:rPr>
        <w:t>e</w:t>
      </w:r>
      <w:r w:rsidRPr="006B607A">
        <w:rPr>
          <w:rFonts w:ascii="Book Antiqua" w:hAnsi="Book Antiqua"/>
          <w:sz w:val="24"/>
          <w:szCs w:val="24"/>
        </w:rPr>
        <w:t>)</w:t>
      </w:r>
      <w:r w:rsidRPr="006B607A">
        <w:rPr>
          <w:rFonts w:ascii="Book Antiqua" w:hAnsi="Book Antiqua"/>
          <w:sz w:val="24"/>
          <w:szCs w:val="24"/>
        </w:rPr>
        <w:tab/>
        <w:t xml:space="preserve">exhibits a list </w:t>
      </w:r>
      <w:r w:rsidR="001C1F4E" w:rsidRPr="006B607A">
        <w:rPr>
          <w:rFonts w:ascii="Book Antiqua" w:hAnsi="Book Antiqua"/>
          <w:sz w:val="24"/>
          <w:szCs w:val="24"/>
        </w:rPr>
        <w:t xml:space="preserve">on a single page </w:t>
      </w:r>
      <w:r w:rsidR="00EE58D1" w:rsidRPr="006B607A">
        <w:rPr>
          <w:rFonts w:ascii="Book Antiqua" w:hAnsi="Book Antiqua"/>
          <w:sz w:val="24"/>
          <w:szCs w:val="24"/>
        </w:rPr>
        <w:t xml:space="preserve">that </w:t>
      </w:r>
      <w:r w:rsidRPr="006B607A">
        <w:rPr>
          <w:rFonts w:ascii="Book Antiqua" w:hAnsi="Book Antiqua"/>
          <w:sz w:val="24"/>
          <w:szCs w:val="24"/>
        </w:rPr>
        <w:t xml:space="preserve">succinctly </w:t>
      </w:r>
      <w:r w:rsidR="00EE58D1" w:rsidRPr="006B607A">
        <w:rPr>
          <w:rFonts w:ascii="Book Antiqua" w:hAnsi="Book Antiqua"/>
          <w:sz w:val="24"/>
          <w:szCs w:val="24"/>
        </w:rPr>
        <w:t xml:space="preserve">sets </w:t>
      </w:r>
      <w:r w:rsidRPr="006B607A">
        <w:rPr>
          <w:rFonts w:ascii="Book Antiqua" w:hAnsi="Book Antiqua"/>
          <w:sz w:val="24"/>
          <w:szCs w:val="24"/>
        </w:rPr>
        <w:t xml:space="preserve">out each act or omission relied upon, and when each act or omission </w:t>
      </w:r>
      <w:r w:rsidR="006513A1" w:rsidRPr="006B607A">
        <w:rPr>
          <w:rFonts w:ascii="Book Antiqua" w:hAnsi="Book Antiqua"/>
          <w:sz w:val="24"/>
          <w:szCs w:val="24"/>
        </w:rPr>
        <w:t xml:space="preserve">is said to have </w:t>
      </w:r>
      <w:r w:rsidRPr="006B607A">
        <w:rPr>
          <w:rFonts w:ascii="Book Antiqua" w:hAnsi="Book Antiqua"/>
          <w:sz w:val="24"/>
          <w:szCs w:val="24"/>
        </w:rPr>
        <w:t xml:space="preserve">occurred; </w:t>
      </w:r>
      <w:r w:rsidR="008929D1" w:rsidRPr="006B607A">
        <w:rPr>
          <w:rFonts w:ascii="Book Antiqua" w:hAnsi="Book Antiqua"/>
          <w:sz w:val="24"/>
          <w:szCs w:val="24"/>
        </w:rPr>
        <w:t>and</w:t>
      </w:r>
    </w:p>
    <w:p w14:paraId="5C6A365E" w14:textId="30487522" w:rsidR="00D03395" w:rsidRPr="006B607A" w:rsidRDefault="000B1C4F" w:rsidP="005176FF">
      <w:pPr>
        <w:pStyle w:val="ListParagraph"/>
        <w:spacing w:after="240" w:line="240" w:lineRule="atLeast"/>
        <w:ind w:left="1440" w:hanging="720"/>
        <w:contextualSpacing w:val="0"/>
        <w:jc w:val="both"/>
        <w:rPr>
          <w:rFonts w:ascii="Book Antiqua" w:hAnsi="Book Antiqua"/>
          <w:sz w:val="24"/>
          <w:szCs w:val="24"/>
        </w:rPr>
      </w:pPr>
      <w:r w:rsidRPr="006B607A">
        <w:rPr>
          <w:rFonts w:ascii="Book Antiqua" w:hAnsi="Book Antiqua"/>
          <w:sz w:val="24"/>
          <w:szCs w:val="24"/>
        </w:rPr>
        <w:t>(</w:t>
      </w:r>
      <w:r w:rsidR="001837F7" w:rsidRPr="006B607A">
        <w:rPr>
          <w:rFonts w:ascii="Book Antiqua" w:hAnsi="Book Antiqua"/>
          <w:sz w:val="24"/>
          <w:szCs w:val="24"/>
        </w:rPr>
        <w:t>f</w:t>
      </w:r>
      <w:r w:rsidRPr="006B607A">
        <w:rPr>
          <w:rFonts w:ascii="Book Antiqua" w:hAnsi="Book Antiqua"/>
          <w:sz w:val="24"/>
          <w:szCs w:val="24"/>
        </w:rPr>
        <w:t>)</w:t>
      </w:r>
      <w:r w:rsidRPr="006B607A">
        <w:rPr>
          <w:rFonts w:ascii="Book Antiqua" w:hAnsi="Book Antiqua"/>
        </w:rPr>
        <w:tab/>
      </w:r>
      <w:r w:rsidR="008929D1" w:rsidRPr="006B607A">
        <w:rPr>
          <w:rFonts w:ascii="Book Antiqua" w:hAnsi="Book Antiqua"/>
          <w:sz w:val="24"/>
          <w:szCs w:val="24"/>
        </w:rPr>
        <w:t>has no other exhibits.</w:t>
      </w:r>
    </w:p>
    <w:p w14:paraId="11C9C4FC" w14:textId="45327106" w:rsidR="006242E6" w:rsidRPr="006B607A" w:rsidRDefault="006242E6" w:rsidP="005176FF">
      <w:pPr>
        <w:pStyle w:val="ListParagraph"/>
        <w:numPr>
          <w:ilvl w:val="2"/>
          <w:numId w:val="24"/>
        </w:numPr>
        <w:spacing w:after="240" w:line="240" w:lineRule="atLeast"/>
        <w:contextualSpacing w:val="0"/>
        <w:jc w:val="both"/>
        <w:rPr>
          <w:rFonts w:ascii="Book Antiqua" w:hAnsi="Book Antiqua"/>
          <w:sz w:val="24"/>
          <w:szCs w:val="24"/>
        </w:rPr>
      </w:pPr>
      <w:r w:rsidRPr="006B607A">
        <w:rPr>
          <w:rFonts w:ascii="Book Antiqua" w:hAnsi="Book Antiqua"/>
          <w:sz w:val="24"/>
          <w:szCs w:val="24"/>
        </w:rPr>
        <w:lastRenderedPageBreak/>
        <w:t>In preparing the affidavit, practitioners should have regard to the relevant authorities which provide examples of the type of conduct that may ground a claim under s 233 of the Act.</w:t>
      </w:r>
    </w:p>
    <w:p w14:paraId="6B22564A" w14:textId="768621CC" w:rsidR="008929D1" w:rsidRPr="006B607A" w:rsidRDefault="008929D1" w:rsidP="005176FF">
      <w:pPr>
        <w:pStyle w:val="ListParagraph"/>
        <w:numPr>
          <w:ilvl w:val="2"/>
          <w:numId w:val="24"/>
        </w:numPr>
        <w:spacing w:after="240" w:line="240" w:lineRule="atLeast"/>
        <w:contextualSpacing w:val="0"/>
        <w:jc w:val="both"/>
        <w:rPr>
          <w:rFonts w:ascii="Book Antiqua" w:hAnsi="Book Antiqua"/>
          <w:sz w:val="24"/>
          <w:szCs w:val="24"/>
        </w:rPr>
      </w:pPr>
      <w:r w:rsidRPr="006B607A">
        <w:rPr>
          <w:rFonts w:ascii="Book Antiqua" w:hAnsi="Book Antiqua"/>
          <w:sz w:val="24"/>
          <w:szCs w:val="24"/>
        </w:rPr>
        <w:t>Upon initiation, the matter will be entered into the Judge-</w:t>
      </w:r>
      <w:r w:rsidR="005A6C7D" w:rsidRPr="006B607A">
        <w:rPr>
          <w:rFonts w:ascii="Book Antiqua" w:hAnsi="Book Antiqua"/>
          <w:sz w:val="24"/>
          <w:szCs w:val="24"/>
        </w:rPr>
        <w:t>M</w:t>
      </w:r>
      <w:r w:rsidRPr="006B607A">
        <w:rPr>
          <w:rFonts w:ascii="Book Antiqua" w:hAnsi="Book Antiqua"/>
          <w:sz w:val="24"/>
          <w:szCs w:val="24"/>
        </w:rPr>
        <w:t xml:space="preserve">anaged Corporations List and will attract an </w:t>
      </w:r>
      <w:r w:rsidR="005A6C7D" w:rsidRPr="006B607A">
        <w:rPr>
          <w:rFonts w:ascii="Book Antiqua" w:hAnsi="Book Antiqua"/>
          <w:sz w:val="24"/>
          <w:szCs w:val="24"/>
        </w:rPr>
        <w:t>‘</w:t>
      </w:r>
      <w:r w:rsidRPr="006B607A">
        <w:rPr>
          <w:rFonts w:ascii="Book Antiqua" w:hAnsi="Book Antiqua"/>
          <w:sz w:val="24"/>
          <w:szCs w:val="24"/>
        </w:rPr>
        <w:t>Entry into List fee</w:t>
      </w:r>
      <w:r w:rsidR="005A6C7D" w:rsidRPr="006B607A">
        <w:rPr>
          <w:rFonts w:ascii="Book Antiqua" w:hAnsi="Book Antiqua"/>
          <w:sz w:val="24"/>
          <w:szCs w:val="24"/>
        </w:rPr>
        <w:t>’</w:t>
      </w:r>
      <w:r w:rsidRPr="006B607A">
        <w:rPr>
          <w:rFonts w:ascii="Book Antiqua" w:hAnsi="Book Antiqua"/>
          <w:sz w:val="24"/>
          <w:szCs w:val="24"/>
        </w:rPr>
        <w:t xml:space="preserve"> in accordance with regulation </w:t>
      </w:r>
      <w:r w:rsidR="00BE300F" w:rsidRPr="006B607A">
        <w:rPr>
          <w:rFonts w:ascii="Book Antiqua" w:hAnsi="Book Antiqua"/>
          <w:sz w:val="24"/>
          <w:szCs w:val="24"/>
        </w:rPr>
        <w:t>10(3)</w:t>
      </w:r>
      <w:r w:rsidR="00F72BA0" w:rsidRPr="006B607A">
        <w:rPr>
          <w:rFonts w:ascii="Book Antiqua" w:hAnsi="Book Antiqua"/>
          <w:sz w:val="24"/>
          <w:szCs w:val="24"/>
        </w:rPr>
        <w:t xml:space="preserve"> of the</w:t>
      </w:r>
      <w:r w:rsidRPr="006B607A">
        <w:rPr>
          <w:rFonts w:ascii="Book Antiqua" w:hAnsi="Book Antiqua"/>
          <w:sz w:val="24"/>
          <w:szCs w:val="24"/>
        </w:rPr>
        <w:t xml:space="preserve"> </w:t>
      </w:r>
      <w:r w:rsidRPr="006B607A">
        <w:rPr>
          <w:rFonts w:ascii="Book Antiqua" w:hAnsi="Book Antiqua"/>
          <w:i/>
          <w:sz w:val="24"/>
          <w:szCs w:val="24"/>
        </w:rPr>
        <w:t xml:space="preserve">Supreme Court </w:t>
      </w:r>
      <w:r w:rsidR="000B1C4F" w:rsidRPr="006B607A">
        <w:rPr>
          <w:rFonts w:ascii="Book Antiqua" w:hAnsi="Book Antiqua"/>
          <w:i/>
          <w:sz w:val="24"/>
          <w:szCs w:val="24"/>
        </w:rPr>
        <w:t>(</w:t>
      </w:r>
      <w:r w:rsidR="00506DCF" w:rsidRPr="006B607A">
        <w:rPr>
          <w:rFonts w:ascii="Book Antiqua" w:hAnsi="Book Antiqua"/>
          <w:i/>
          <w:sz w:val="24"/>
          <w:szCs w:val="24"/>
        </w:rPr>
        <w:t>Fees</w:t>
      </w:r>
      <w:r w:rsidR="000B1C4F" w:rsidRPr="006B607A">
        <w:rPr>
          <w:rFonts w:ascii="Book Antiqua" w:hAnsi="Book Antiqua"/>
          <w:i/>
          <w:sz w:val="24"/>
          <w:szCs w:val="24"/>
        </w:rPr>
        <w:t xml:space="preserve">) </w:t>
      </w:r>
      <w:r w:rsidRPr="006B607A">
        <w:rPr>
          <w:rFonts w:ascii="Book Antiqua" w:hAnsi="Book Antiqua"/>
          <w:i/>
          <w:sz w:val="24"/>
          <w:szCs w:val="24"/>
        </w:rPr>
        <w:t>Regulations 201</w:t>
      </w:r>
      <w:r w:rsidR="00F72BA0" w:rsidRPr="006B607A">
        <w:rPr>
          <w:rFonts w:ascii="Book Antiqua" w:hAnsi="Book Antiqua"/>
          <w:i/>
          <w:sz w:val="24"/>
          <w:szCs w:val="24"/>
        </w:rPr>
        <w:t>8</w:t>
      </w:r>
      <w:r w:rsidRPr="006B607A">
        <w:rPr>
          <w:rFonts w:ascii="Book Antiqua" w:hAnsi="Book Antiqua"/>
          <w:sz w:val="24"/>
          <w:szCs w:val="24"/>
        </w:rPr>
        <w:t xml:space="preserve"> (Vic).</w:t>
      </w:r>
    </w:p>
    <w:p w14:paraId="1589524D" w14:textId="77777777" w:rsidR="00C247BF" w:rsidRPr="006B607A" w:rsidRDefault="008929D1" w:rsidP="005176FF">
      <w:pPr>
        <w:pStyle w:val="ListParagraph"/>
        <w:numPr>
          <w:ilvl w:val="2"/>
          <w:numId w:val="24"/>
        </w:numPr>
        <w:spacing w:after="240" w:line="240" w:lineRule="atLeast"/>
        <w:contextualSpacing w:val="0"/>
        <w:jc w:val="both"/>
        <w:rPr>
          <w:rFonts w:ascii="Book Antiqua" w:hAnsi="Book Antiqua"/>
          <w:sz w:val="24"/>
          <w:szCs w:val="24"/>
        </w:rPr>
      </w:pPr>
      <w:r w:rsidRPr="006B607A">
        <w:rPr>
          <w:rFonts w:ascii="Book Antiqua" w:hAnsi="Book Antiqua"/>
          <w:sz w:val="24"/>
          <w:szCs w:val="24"/>
        </w:rPr>
        <w:t xml:space="preserve">The Corporations List Judge will review the proceeding to decide whether it is a matter which lends itself to management under </w:t>
      </w:r>
      <w:r w:rsidR="00297D68" w:rsidRPr="006B607A">
        <w:rPr>
          <w:rFonts w:ascii="Book Antiqua" w:hAnsi="Book Antiqua"/>
          <w:sz w:val="24"/>
          <w:szCs w:val="24"/>
        </w:rPr>
        <w:t>the OPP</w:t>
      </w:r>
      <w:r w:rsidR="009E00D4" w:rsidRPr="006B607A">
        <w:rPr>
          <w:rFonts w:ascii="Book Antiqua" w:hAnsi="Book Antiqua"/>
          <w:sz w:val="24"/>
          <w:szCs w:val="24"/>
        </w:rPr>
        <w:t xml:space="preserve"> </w:t>
      </w:r>
      <w:r w:rsidRPr="006B607A">
        <w:rPr>
          <w:rFonts w:ascii="Book Antiqua" w:hAnsi="Book Antiqua"/>
          <w:sz w:val="24"/>
          <w:szCs w:val="24"/>
        </w:rPr>
        <w:t xml:space="preserve">or whether the characteristics of the case suggest it would be more appropriately managed and determined by a </w:t>
      </w:r>
      <w:r w:rsidR="003D59A0" w:rsidRPr="006B607A">
        <w:rPr>
          <w:rFonts w:ascii="Book Antiqua" w:hAnsi="Book Antiqua"/>
          <w:sz w:val="24"/>
          <w:szCs w:val="24"/>
        </w:rPr>
        <w:t>J</w:t>
      </w:r>
      <w:r w:rsidRPr="006B607A">
        <w:rPr>
          <w:rFonts w:ascii="Book Antiqua" w:hAnsi="Book Antiqua"/>
          <w:sz w:val="24"/>
          <w:szCs w:val="24"/>
        </w:rPr>
        <w:t xml:space="preserve">udge.  </w:t>
      </w:r>
    </w:p>
    <w:p w14:paraId="1F554F78" w14:textId="794B1982" w:rsidR="008929D1" w:rsidRPr="006B607A" w:rsidRDefault="008929D1" w:rsidP="005176FF">
      <w:pPr>
        <w:pStyle w:val="ListParagraph"/>
        <w:numPr>
          <w:ilvl w:val="2"/>
          <w:numId w:val="24"/>
        </w:numPr>
        <w:spacing w:after="240" w:line="240" w:lineRule="atLeast"/>
        <w:contextualSpacing w:val="0"/>
        <w:jc w:val="both"/>
        <w:rPr>
          <w:rFonts w:ascii="Book Antiqua" w:hAnsi="Book Antiqua"/>
          <w:sz w:val="24"/>
          <w:szCs w:val="24"/>
        </w:rPr>
      </w:pPr>
      <w:r w:rsidRPr="006B607A">
        <w:rPr>
          <w:rFonts w:ascii="Book Antiqua" w:hAnsi="Book Antiqua"/>
          <w:sz w:val="24"/>
          <w:szCs w:val="24"/>
        </w:rPr>
        <w:t xml:space="preserve">If the matter is </w:t>
      </w:r>
      <w:r w:rsidR="007D5F24" w:rsidRPr="006B607A">
        <w:rPr>
          <w:rFonts w:ascii="Book Antiqua" w:hAnsi="Book Antiqua"/>
          <w:sz w:val="24"/>
          <w:szCs w:val="24"/>
        </w:rPr>
        <w:t xml:space="preserve">considered </w:t>
      </w:r>
      <w:r w:rsidRPr="006B607A">
        <w:rPr>
          <w:rFonts w:ascii="Book Antiqua" w:hAnsi="Book Antiqua"/>
          <w:sz w:val="24"/>
          <w:szCs w:val="24"/>
        </w:rPr>
        <w:t xml:space="preserve">suitable for inclusion in the </w:t>
      </w:r>
      <w:r w:rsidR="00297D68" w:rsidRPr="006B607A">
        <w:rPr>
          <w:rFonts w:ascii="Book Antiqua" w:hAnsi="Book Antiqua"/>
          <w:sz w:val="24"/>
          <w:szCs w:val="24"/>
        </w:rPr>
        <w:t>OPP</w:t>
      </w:r>
      <w:r w:rsidRPr="006B607A">
        <w:rPr>
          <w:rFonts w:ascii="Book Antiqua" w:hAnsi="Book Antiqua"/>
          <w:sz w:val="24"/>
          <w:szCs w:val="24"/>
        </w:rPr>
        <w:t xml:space="preserve">, the Corporations List Judge will </w:t>
      </w:r>
      <w:r w:rsidR="00373FC4" w:rsidRPr="006B607A">
        <w:rPr>
          <w:rFonts w:ascii="Book Antiqua" w:hAnsi="Book Antiqua"/>
          <w:sz w:val="24"/>
          <w:szCs w:val="24"/>
        </w:rPr>
        <w:t>make orders on the papers</w:t>
      </w:r>
      <w:r w:rsidR="009871A0" w:rsidRPr="006B607A">
        <w:rPr>
          <w:rFonts w:ascii="Book Antiqua" w:hAnsi="Book Antiqua"/>
          <w:sz w:val="24"/>
          <w:szCs w:val="24"/>
        </w:rPr>
        <w:t xml:space="preserve"> (</w:t>
      </w:r>
      <w:r w:rsidR="009871A0" w:rsidRPr="006B607A">
        <w:rPr>
          <w:rFonts w:ascii="Book Antiqua" w:hAnsi="Book Antiqua"/>
          <w:b/>
          <w:bCs/>
          <w:sz w:val="24"/>
          <w:szCs w:val="24"/>
        </w:rPr>
        <w:t>Referral Order</w:t>
      </w:r>
      <w:r w:rsidR="009871A0" w:rsidRPr="006B607A">
        <w:rPr>
          <w:rFonts w:ascii="Book Antiqua" w:hAnsi="Book Antiqua"/>
          <w:sz w:val="24"/>
          <w:szCs w:val="24"/>
        </w:rPr>
        <w:t>)</w:t>
      </w:r>
      <w:r w:rsidR="00373FC4" w:rsidRPr="006B607A">
        <w:rPr>
          <w:rFonts w:ascii="Book Antiqua" w:hAnsi="Book Antiqua"/>
          <w:sz w:val="24"/>
          <w:szCs w:val="24"/>
        </w:rPr>
        <w:t xml:space="preserve">: </w:t>
      </w:r>
    </w:p>
    <w:p w14:paraId="2C6EA582" w14:textId="6F6D384F" w:rsidR="00373FC4" w:rsidRPr="006B607A" w:rsidRDefault="00E76C26" w:rsidP="00E76C26">
      <w:pPr>
        <w:pStyle w:val="ListParagraph"/>
        <w:spacing w:after="240" w:line="240" w:lineRule="atLeast"/>
        <w:ind w:left="1440" w:hanging="720"/>
        <w:contextualSpacing w:val="0"/>
        <w:jc w:val="both"/>
        <w:rPr>
          <w:rFonts w:ascii="Book Antiqua" w:hAnsi="Book Antiqua"/>
          <w:sz w:val="24"/>
          <w:szCs w:val="24"/>
        </w:rPr>
      </w:pPr>
      <w:r w:rsidRPr="006B607A">
        <w:rPr>
          <w:rFonts w:ascii="Book Antiqua" w:hAnsi="Book Antiqua"/>
          <w:sz w:val="24"/>
          <w:szCs w:val="24"/>
        </w:rPr>
        <w:t>(a)</w:t>
      </w:r>
      <w:r w:rsidRPr="006B607A">
        <w:rPr>
          <w:rFonts w:ascii="Book Antiqua" w:hAnsi="Book Antiqua"/>
          <w:sz w:val="24"/>
          <w:szCs w:val="24"/>
        </w:rPr>
        <w:tab/>
      </w:r>
      <w:r w:rsidR="00AA7591" w:rsidRPr="006B607A">
        <w:rPr>
          <w:rFonts w:ascii="Book Antiqua" w:hAnsi="Book Antiqua"/>
          <w:sz w:val="24"/>
          <w:szCs w:val="24"/>
        </w:rPr>
        <w:t xml:space="preserve">referring the proceeding </w:t>
      </w:r>
      <w:r w:rsidR="001603FC" w:rsidRPr="006B607A">
        <w:rPr>
          <w:rFonts w:ascii="Book Antiqua" w:hAnsi="Book Antiqua"/>
          <w:sz w:val="24"/>
          <w:szCs w:val="24"/>
        </w:rPr>
        <w:t xml:space="preserve">to the </w:t>
      </w:r>
      <w:proofErr w:type="gramStart"/>
      <w:r w:rsidR="001603FC" w:rsidRPr="006B607A">
        <w:rPr>
          <w:rFonts w:ascii="Book Antiqua" w:hAnsi="Book Antiqua"/>
          <w:sz w:val="24"/>
          <w:szCs w:val="24"/>
        </w:rPr>
        <w:t>OPP;</w:t>
      </w:r>
      <w:proofErr w:type="gramEnd"/>
      <w:r w:rsidR="001603FC" w:rsidRPr="006B607A">
        <w:rPr>
          <w:rFonts w:ascii="Book Antiqua" w:hAnsi="Book Antiqua"/>
          <w:sz w:val="24"/>
          <w:szCs w:val="24"/>
        </w:rPr>
        <w:t xml:space="preserve"> </w:t>
      </w:r>
    </w:p>
    <w:p w14:paraId="7B316426" w14:textId="5591C6D4" w:rsidR="007C78F0" w:rsidRPr="006B607A" w:rsidRDefault="007C78F0" w:rsidP="00E76C26">
      <w:pPr>
        <w:pStyle w:val="ListParagraph"/>
        <w:spacing w:after="240" w:line="240" w:lineRule="atLeast"/>
        <w:ind w:left="1440" w:hanging="720"/>
        <w:contextualSpacing w:val="0"/>
        <w:jc w:val="both"/>
        <w:rPr>
          <w:rFonts w:ascii="Book Antiqua" w:hAnsi="Book Antiqua"/>
          <w:sz w:val="24"/>
          <w:szCs w:val="24"/>
        </w:rPr>
      </w:pPr>
      <w:r w:rsidRPr="006B607A">
        <w:rPr>
          <w:rFonts w:ascii="Book Antiqua" w:hAnsi="Book Antiqua"/>
          <w:sz w:val="24"/>
          <w:szCs w:val="24"/>
        </w:rPr>
        <w:t>(b)</w:t>
      </w:r>
      <w:r w:rsidRPr="006B607A">
        <w:rPr>
          <w:rFonts w:ascii="Book Antiqua" w:hAnsi="Book Antiqua"/>
          <w:sz w:val="24"/>
          <w:szCs w:val="24"/>
        </w:rPr>
        <w:tab/>
        <w:t xml:space="preserve">setting the date by which the </w:t>
      </w:r>
      <w:r w:rsidR="003D1504" w:rsidRPr="006B607A">
        <w:rPr>
          <w:rFonts w:ascii="Book Antiqua" w:hAnsi="Book Antiqua"/>
          <w:sz w:val="24"/>
          <w:szCs w:val="24"/>
        </w:rPr>
        <w:t>defendant</w:t>
      </w:r>
      <w:r w:rsidR="00581343" w:rsidRPr="006B607A">
        <w:rPr>
          <w:rFonts w:ascii="Book Antiqua" w:hAnsi="Book Antiqua"/>
          <w:sz w:val="24"/>
          <w:szCs w:val="24"/>
        </w:rPr>
        <w:t>(</w:t>
      </w:r>
      <w:r w:rsidR="003D1504" w:rsidRPr="006B607A">
        <w:rPr>
          <w:rFonts w:ascii="Book Antiqua" w:hAnsi="Book Antiqua"/>
          <w:sz w:val="24"/>
          <w:szCs w:val="24"/>
        </w:rPr>
        <w:t>s</w:t>
      </w:r>
      <w:r w:rsidR="00581343" w:rsidRPr="006B607A">
        <w:rPr>
          <w:rFonts w:ascii="Book Antiqua" w:hAnsi="Book Antiqua"/>
          <w:sz w:val="24"/>
          <w:szCs w:val="24"/>
        </w:rPr>
        <w:t>)</w:t>
      </w:r>
      <w:r w:rsidR="003D1504" w:rsidRPr="006B607A">
        <w:rPr>
          <w:rFonts w:ascii="Book Antiqua" w:hAnsi="Book Antiqua"/>
          <w:sz w:val="24"/>
          <w:szCs w:val="24"/>
        </w:rPr>
        <w:t xml:space="preserve"> </w:t>
      </w:r>
      <w:r w:rsidR="008219B6" w:rsidRPr="006B607A">
        <w:rPr>
          <w:rFonts w:ascii="Book Antiqua" w:hAnsi="Book Antiqua"/>
          <w:sz w:val="24"/>
          <w:szCs w:val="24"/>
        </w:rPr>
        <w:t>is</w:t>
      </w:r>
      <w:r w:rsidR="003D1504" w:rsidRPr="006B607A">
        <w:rPr>
          <w:rFonts w:ascii="Book Antiqua" w:hAnsi="Book Antiqua"/>
          <w:sz w:val="24"/>
          <w:szCs w:val="24"/>
        </w:rPr>
        <w:t xml:space="preserve"> to file any responsive affidavit; and </w:t>
      </w:r>
    </w:p>
    <w:p w14:paraId="2F106E37" w14:textId="66EA0030" w:rsidR="003D1504" w:rsidRPr="006B607A" w:rsidRDefault="003D1504" w:rsidP="00DB26D8">
      <w:pPr>
        <w:pStyle w:val="ListParagraph"/>
        <w:spacing w:after="240" w:line="240" w:lineRule="atLeast"/>
        <w:ind w:left="1440" w:hanging="720"/>
        <w:contextualSpacing w:val="0"/>
        <w:jc w:val="both"/>
        <w:rPr>
          <w:rFonts w:ascii="Book Antiqua" w:hAnsi="Book Antiqua"/>
          <w:sz w:val="24"/>
          <w:szCs w:val="24"/>
        </w:rPr>
      </w:pPr>
      <w:r w:rsidRPr="006B607A">
        <w:rPr>
          <w:rFonts w:ascii="Book Antiqua" w:hAnsi="Book Antiqua"/>
          <w:sz w:val="24"/>
          <w:szCs w:val="24"/>
        </w:rPr>
        <w:t>(c)</w:t>
      </w:r>
      <w:r w:rsidRPr="006B607A">
        <w:rPr>
          <w:rFonts w:ascii="Book Antiqua" w:hAnsi="Book Antiqua"/>
          <w:sz w:val="24"/>
          <w:szCs w:val="24"/>
        </w:rPr>
        <w:tab/>
      </w:r>
      <w:r w:rsidR="00A7551C">
        <w:rPr>
          <w:rFonts w:ascii="Book Antiqua" w:hAnsi="Book Antiqua"/>
          <w:sz w:val="24"/>
          <w:szCs w:val="24"/>
        </w:rPr>
        <w:t xml:space="preserve">setting </w:t>
      </w:r>
      <w:r w:rsidRPr="006B607A">
        <w:rPr>
          <w:rFonts w:ascii="Book Antiqua" w:hAnsi="Book Antiqua"/>
          <w:sz w:val="24"/>
          <w:szCs w:val="24"/>
        </w:rPr>
        <w:t>the date for the return of the application a</w:t>
      </w:r>
      <w:r w:rsidR="00F6531C" w:rsidRPr="006B607A">
        <w:rPr>
          <w:rFonts w:ascii="Book Antiqua" w:hAnsi="Book Antiqua"/>
          <w:sz w:val="24"/>
          <w:szCs w:val="24"/>
        </w:rPr>
        <w:t>t the initial conference before a Judicial Registrar</w:t>
      </w:r>
      <w:r w:rsidR="00B85684" w:rsidRPr="006B607A">
        <w:rPr>
          <w:rFonts w:ascii="Book Antiqua" w:hAnsi="Book Antiqua"/>
          <w:sz w:val="24"/>
          <w:szCs w:val="24"/>
        </w:rPr>
        <w:t xml:space="preserve"> </w:t>
      </w:r>
      <w:r w:rsidR="00F6531C" w:rsidRPr="006B607A">
        <w:rPr>
          <w:rFonts w:ascii="Book Antiqua" w:hAnsi="Book Antiqua"/>
          <w:sz w:val="24"/>
          <w:szCs w:val="24"/>
        </w:rPr>
        <w:t>(</w:t>
      </w:r>
      <w:r w:rsidR="00F6531C" w:rsidRPr="006B607A">
        <w:rPr>
          <w:rFonts w:ascii="Book Antiqua" w:hAnsi="Book Antiqua"/>
          <w:b/>
          <w:bCs/>
          <w:sz w:val="24"/>
          <w:szCs w:val="24"/>
        </w:rPr>
        <w:t>Initial Conference</w:t>
      </w:r>
      <w:r w:rsidR="00F6531C" w:rsidRPr="006B607A">
        <w:rPr>
          <w:rFonts w:ascii="Book Antiqua" w:hAnsi="Book Antiqua"/>
          <w:sz w:val="24"/>
          <w:szCs w:val="24"/>
        </w:rPr>
        <w:t>).</w:t>
      </w:r>
    </w:p>
    <w:p w14:paraId="4C1BA724" w14:textId="391CADE6" w:rsidR="009871A0" w:rsidRPr="006B607A" w:rsidRDefault="009871A0" w:rsidP="005176FF">
      <w:pPr>
        <w:pStyle w:val="ListParagraph"/>
        <w:numPr>
          <w:ilvl w:val="2"/>
          <w:numId w:val="24"/>
        </w:numPr>
        <w:spacing w:after="240" w:line="240" w:lineRule="atLeast"/>
        <w:contextualSpacing w:val="0"/>
        <w:jc w:val="both"/>
        <w:rPr>
          <w:rFonts w:ascii="Book Antiqua" w:hAnsi="Book Antiqua"/>
          <w:sz w:val="24"/>
          <w:szCs w:val="24"/>
        </w:rPr>
      </w:pPr>
      <w:r w:rsidRPr="006B607A">
        <w:rPr>
          <w:rFonts w:ascii="Book Antiqua" w:hAnsi="Book Antiqua"/>
          <w:sz w:val="24"/>
          <w:szCs w:val="24"/>
        </w:rPr>
        <w:t xml:space="preserve">If the defendant(s) has not yet filed a Notice of Appearance in the proceeding, the plaintiff(s) will be required to serve a copy of the Referral Order </w:t>
      </w:r>
      <w:r w:rsidR="00B85684" w:rsidRPr="006B607A">
        <w:rPr>
          <w:rFonts w:ascii="Book Antiqua" w:hAnsi="Book Antiqua"/>
          <w:sz w:val="24"/>
          <w:szCs w:val="24"/>
        </w:rPr>
        <w:t>on the defendant(s) no later than one week after the date of the Referral Order.</w:t>
      </w:r>
    </w:p>
    <w:p w14:paraId="3FC7603C" w14:textId="0CA34B3A" w:rsidR="0087234A" w:rsidRPr="006B607A" w:rsidRDefault="00823550" w:rsidP="005176FF">
      <w:pPr>
        <w:pStyle w:val="ListParagraph"/>
        <w:keepNext/>
        <w:numPr>
          <w:ilvl w:val="1"/>
          <w:numId w:val="24"/>
        </w:numPr>
        <w:spacing w:after="240" w:line="240" w:lineRule="atLeast"/>
        <w:ind w:left="720" w:hanging="720"/>
        <w:contextualSpacing w:val="0"/>
        <w:jc w:val="both"/>
        <w:rPr>
          <w:rFonts w:ascii="Book Antiqua" w:hAnsi="Book Antiqua"/>
          <w:sz w:val="24"/>
          <w:szCs w:val="24"/>
        </w:rPr>
      </w:pPr>
      <w:r w:rsidRPr="006B607A">
        <w:rPr>
          <w:rFonts w:ascii="Book Antiqua" w:hAnsi="Book Antiqua"/>
          <w:b/>
          <w:bCs/>
          <w:sz w:val="24"/>
          <w:szCs w:val="24"/>
        </w:rPr>
        <w:t>Matters to be addressed prior to the Initial Conference</w:t>
      </w:r>
    </w:p>
    <w:p w14:paraId="4123BB27" w14:textId="560765F6" w:rsidR="000C4DED" w:rsidRPr="00BF2343" w:rsidRDefault="00197E31" w:rsidP="005176FF">
      <w:pPr>
        <w:pStyle w:val="ListParagraph"/>
        <w:numPr>
          <w:ilvl w:val="2"/>
          <w:numId w:val="24"/>
        </w:numPr>
        <w:spacing w:after="240" w:line="240" w:lineRule="atLeast"/>
        <w:contextualSpacing w:val="0"/>
        <w:jc w:val="both"/>
        <w:rPr>
          <w:rFonts w:ascii="Book Antiqua" w:hAnsi="Book Antiqua"/>
          <w:sz w:val="24"/>
          <w:szCs w:val="24"/>
        </w:rPr>
      </w:pPr>
      <w:r w:rsidRPr="006B607A">
        <w:rPr>
          <w:rFonts w:ascii="Book Antiqua" w:hAnsi="Book Antiqua"/>
          <w:sz w:val="24"/>
          <w:szCs w:val="24"/>
        </w:rPr>
        <w:t xml:space="preserve">The Court expects that prior to the Initial Conference the parties will give consideration to </w:t>
      </w:r>
      <w:r w:rsidR="000369B8" w:rsidRPr="006B607A">
        <w:rPr>
          <w:rFonts w:ascii="Book Antiqua" w:hAnsi="Book Antiqua"/>
          <w:sz w:val="24"/>
          <w:szCs w:val="24"/>
        </w:rPr>
        <w:t xml:space="preserve">at least </w:t>
      </w:r>
      <w:r w:rsidRPr="006B607A">
        <w:rPr>
          <w:rFonts w:ascii="Book Antiqua" w:hAnsi="Book Antiqua"/>
          <w:sz w:val="24"/>
          <w:szCs w:val="24"/>
        </w:rPr>
        <w:t xml:space="preserve">the following procedural steps </w:t>
      </w:r>
      <w:r w:rsidR="000C4DED" w:rsidRPr="006B607A">
        <w:rPr>
          <w:rFonts w:ascii="Book Antiqua" w:hAnsi="Book Antiqua"/>
          <w:sz w:val="24"/>
          <w:szCs w:val="24"/>
        </w:rPr>
        <w:t xml:space="preserve">required to </w:t>
      </w:r>
      <w:r w:rsidR="007D5F24" w:rsidRPr="006B607A">
        <w:rPr>
          <w:rFonts w:ascii="Book Antiqua" w:hAnsi="Book Antiqua"/>
          <w:sz w:val="24"/>
          <w:szCs w:val="24"/>
        </w:rPr>
        <w:t xml:space="preserve">facilitate </w:t>
      </w:r>
      <w:r w:rsidR="000C4DED" w:rsidRPr="006B607A">
        <w:rPr>
          <w:rFonts w:ascii="Book Antiqua" w:hAnsi="Book Antiqua"/>
          <w:sz w:val="24"/>
          <w:szCs w:val="24"/>
        </w:rPr>
        <w:t>list</w:t>
      </w:r>
      <w:r w:rsidR="007D5F24" w:rsidRPr="006B607A">
        <w:rPr>
          <w:rFonts w:ascii="Book Antiqua" w:hAnsi="Book Antiqua"/>
          <w:sz w:val="24"/>
          <w:szCs w:val="24"/>
        </w:rPr>
        <w:t>ing</w:t>
      </w:r>
      <w:r w:rsidR="000C4DED" w:rsidRPr="006B607A">
        <w:rPr>
          <w:rFonts w:ascii="Book Antiqua" w:hAnsi="Book Antiqua"/>
          <w:sz w:val="24"/>
          <w:szCs w:val="24"/>
        </w:rPr>
        <w:t xml:space="preserve"> the matter for mediation: the filing of </w:t>
      </w:r>
      <w:r w:rsidR="003C5179" w:rsidRPr="006B607A">
        <w:rPr>
          <w:rFonts w:ascii="Book Antiqua" w:hAnsi="Book Antiqua"/>
          <w:sz w:val="24"/>
          <w:szCs w:val="24"/>
        </w:rPr>
        <w:t xml:space="preserve">any further </w:t>
      </w:r>
      <w:r w:rsidR="000C4DED" w:rsidRPr="006B607A">
        <w:rPr>
          <w:rFonts w:ascii="Book Antiqua" w:hAnsi="Book Antiqua"/>
          <w:sz w:val="24"/>
          <w:szCs w:val="24"/>
        </w:rPr>
        <w:t xml:space="preserve">affidavits; </w:t>
      </w:r>
      <w:r w:rsidR="00F85DE2" w:rsidRPr="006B607A">
        <w:rPr>
          <w:rFonts w:ascii="Book Antiqua" w:hAnsi="Book Antiqua"/>
          <w:sz w:val="24"/>
          <w:szCs w:val="24"/>
        </w:rPr>
        <w:t>identify</w:t>
      </w:r>
      <w:r w:rsidR="007D5F24" w:rsidRPr="006B607A">
        <w:rPr>
          <w:rFonts w:ascii="Book Antiqua" w:hAnsi="Book Antiqua"/>
          <w:sz w:val="24"/>
          <w:szCs w:val="24"/>
        </w:rPr>
        <w:t>ing</w:t>
      </w:r>
      <w:r w:rsidR="00F85DE2" w:rsidRPr="006B607A">
        <w:rPr>
          <w:rFonts w:ascii="Book Antiqua" w:hAnsi="Book Antiqua"/>
          <w:sz w:val="24"/>
          <w:szCs w:val="24"/>
        </w:rPr>
        <w:t xml:space="preserve"> the manner in </w:t>
      </w:r>
      <w:r w:rsidR="00F85DE2" w:rsidRPr="00BF2343">
        <w:rPr>
          <w:rFonts w:ascii="Book Antiqua" w:hAnsi="Book Antiqua"/>
          <w:sz w:val="24"/>
          <w:szCs w:val="24"/>
        </w:rPr>
        <w:t>which books and records of the company are kept and how access will be facilitate</w:t>
      </w:r>
      <w:r w:rsidR="004C6561" w:rsidRPr="00BF2343">
        <w:rPr>
          <w:rFonts w:ascii="Book Antiqua" w:hAnsi="Book Antiqua"/>
          <w:sz w:val="24"/>
          <w:szCs w:val="24"/>
        </w:rPr>
        <w:t>d</w:t>
      </w:r>
      <w:r w:rsidR="00F85DE2" w:rsidRPr="00BF2343">
        <w:rPr>
          <w:rFonts w:ascii="Book Antiqua" w:hAnsi="Book Antiqua"/>
          <w:sz w:val="24"/>
          <w:szCs w:val="24"/>
        </w:rPr>
        <w:t>;</w:t>
      </w:r>
      <w:r w:rsidR="000C4DED" w:rsidRPr="00BF2343">
        <w:rPr>
          <w:rFonts w:ascii="Book Antiqua" w:hAnsi="Book Antiqua"/>
          <w:sz w:val="24"/>
          <w:szCs w:val="24"/>
        </w:rPr>
        <w:t xml:space="preserve"> identi</w:t>
      </w:r>
      <w:r w:rsidR="00EA1F3D" w:rsidRPr="00BF2343">
        <w:rPr>
          <w:rFonts w:ascii="Book Antiqua" w:hAnsi="Book Antiqua"/>
          <w:sz w:val="24"/>
          <w:szCs w:val="24"/>
        </w:rPr>
        <w:t>f</w:t>
      </w:r>
      <w:r w:rsidR="000C4DED" w:rsidRPr="00BF2343">
        <w:rPr>
          <w:rFonts w:ascii="Book Antiqua" w:hAnsi="Book Antiqua"/>
          <w:sz w:val="24"/>
          <w:szCs w:val="24"/>
        </w:rPr>
        <w:t>y</w:t>
      </w:r>
      <w:r w:rsidR="00EA1F3D" w:rsidRPr="00BF2343">
        <w:rPr>
          <w:rFonts w:ascii="Book Antiqua" w:hAnsi="Book Antiqua"/>
          <w:sz w:val="24"/>
          <w:szCs w:val="24"/>
        </w:rPr>
        <w:t xml:space="preserve">ing </w:t>
      </w:r>
      <w:r w:rsidR="000C4DED" w:rsidRPr="00BF2343">
        <w:rPr>
          <w:rFonts w:ascii="Book Antiqua" w:hAnsi="Book Antiqua"/>
          <w:sz w:val="24"/>
          <w:szCs w:val="24"/>
        </w:rPr>
        <w:t xml:space="preserve">a </w:t>
      </w:r>
      <w:r w:rsidR="004C6561" w:rsidRPr="00BF2343">
        <w:rPr>
          <w:rFonts w:ascii="Book Antiqua" w:hAnsi="Book Antiqua"/>
          <w:sz w:val="24"/>
          <w:szCs w:val="24"/>
        </w:rPr>
        <w:t>v</w:t>
      </w:r>
      <w:r w:rsidR="000C4DED" w:rsidRPr="00BF2343">
        <w:rPr>
          <w:rFonts w:ascii="Book Antiqua" w:hAnsi="Book Antiqua"/>
          <w:sz w:val="24"/>
          <w:szCs w:val="24"/>
        </w:rPr>
        <w:t xml:space="preserve">aluer and the matters required for valuation; </w:t>
      </w:r>
      <w:r w:rsidR="005A6C7D" w:rsidRPr="00BF2343">
        <w:rPr>
          <w:rFonts w:ascii="Book Antiqua" w:hAnsi="Book Antiqua"/>
          <w:sz w:val="24"/>
          <w:szCs w:val="24"/>
        </w:rPr>
        <w:t xml:space="preserve">and </w:t>
      </w:r>
      <w:r w:rsidR="004D4A02" w:rsidRPr="00BF2343">
        <w:rPr>
          <w:rFonts w:ascii="Book Antiqua" w:hAnsi="Book Antiqua"/>
          <w:sz w:val="24"/>
          <w:szCs w:val="24"/>
        </w:rPr>
        <w:t>what</w:t>
      </w:r>
      <w:r w:rsidR="00D114E0" w:rsidRPr="00BF2343">
        <w:rPr>
          <w:rFonts w:ascii="Book Antiqua" w:hAnsi="Book Antiqua"/>
          <w:sz w:val="24"/>
          <w:szCs w:val="24"/>
        </w:rPr>
        <w:t>,</w:t>
      </w:r>
      <w:r w:rsidR="004D4A02" w:rsidRPr="00BF2343">
        <w:rPr>
          <w:rFonts w:ascii="Book Antiqua" w:hAnsi="Book Antiqua"/>
          <w:sz w:val="24"/>
          <w:szCs w:val="24"/>
        </w:rPr>
        <w:t xml:space="preserve"> if any</w:t>
      </w:r>
      <w:r w:rsidR="00D114E0" w:rsidRPr="00BF2343">
        <w:rPr>
          <w:rFonts w:ascii="Book Antiqua" w:hAnsi="Book Antiqua"/>
          <w:sz w:val="24"/>
          <w:szCs w:val="24"/>
        </w:rPr>
        <w:t>,</w:t>
      </w:r>
      <w:r w:rsidR="004D4A02" w:rsidRPr="00BF2343">
        <w:rPr>
          <w:rFonts w:ascii="Book Antiqua" w:hAnsi="Book Antiqua"/>
          <w:sz w:val="24"/>
          <w:szCs w:val="24"/>
        </w:rPr>
        <w:t xml:space="preserve"> other documents are required for mediation</w:t>
      </w:r>
      <w:r w:rsidR="00D03395" w:rsidRPr="00BF2343">
        <w:rPr>
          <w:rFonts w:ascii="Book Antiqua" w:hAnsi="Book Antiqua"/>
          <w:sz w:val="24"/>
          <w:szCs w:val="24"/>
        </w:rPr>
        <w:t>.</w:t>
      </w:r>
      <w:r w:rsidR="004D4A02" w:rsidRPr="00BF2343">
        <w:rPr>
          <w:rFonts w:ascii="Book Antiqua" w:hAnsi="Book Antiqua"/>
          <w:sz w:val="24"/>
          <w:szCs w:val="24"/>
        </w:rPr>
        <w:t xml:space="preserve"> </w:t>
      </w:r>
    </w:p>
    <w:p w14:paraId="5FA4851E" w14:textId="3D4E0127" w:rsidR="00BD2036" w:rsidRPr="00BF2343" w:rsidRDefault="001B7C54" w:rsidP="005176FF">
      <w:pPr>
        <w:pStyle w:val="ListParagraph"/>
        <w:keepNext/>
        <w:numPr>
          <w:ilvl w:val="2"/>
          <w:numId w:val="24"/>
        </w:numPr>
        <w:spacing w:after="240" w:line="240" w:lineRule="atLeast"/>
        <w:contextualSpacing w:val="0"/>
        <w:jc w:val="both"/>
        <w:rPr>
          <w:rFonts w:ascii="Book Antiqua" w:hAnsi="Book Antiqua"/>
          <w:sz w:val="24"/>
          <w:szCs w:val="24"/>
        </w:rPr>
      </w:pPr>
      <w:r w:rsidRPr="00BF2343">
        <w:rPr>
          <w:rFonts w:ascii="Book Antiqua" w:hAnsi="Book Antiqua"/>
          <w:b/>
          <w:bCs/>
          <w:i/>
          <w:iCs/>
          <w:sz w:val="24"/>
          <w:szCs w:val="24"/>
        </w:rPr>
        <w:t>Respon</w:t>
      </w:r>
      <w:r w:rsidR="0025379B" w:rsidRPr="00BF2343">
        <w:rPr>
          <w:rFonts w:ascii="Book Antiqua" w:hAnsi="Book Antiqua"/>
          <w:b/>
          <w:bCs/>
          <w:i/>
          <w:iCs/>
          <w:sz w:val="24"/>
          <w:szCs w:val="24"/>
        </w:rPr>
        <w:t>ding</w:t>
      </w:r>
      <w:r w:rsidRPr="00BF2343">
        <w:rPr>
          <w:rFonts w:ascii="Book Antiqua" w:hAnsi="Book Antiqua"/>
          <w:b/>
          <w:bCs/>
          <w:i/>
          <w:iCs/>
          <w:sz w:val="24"/>
          <w:szCs w:val="24"/>
        </w:rPr>
        <w:t xml:space="preserve"> </w:t>
      </w:r>
      <w:r w:rsidR="0025379B" w:rsidRPr="00BF2343">
        <w:rPr>
          <w:rFonts w:ascii="Book Antiqua" w:hAnsi="Book Antiqua"/>
          <w:b/>
          <w:bCs/>
          <w:i/>
          <w:iCs/>
          <w:sz w:val="24"/>
          <w:szCs w:val="24"/>
        </w:rPr>
        <w:t>a</w:t>
      </w:r>
      <w:r w:rsidR="000510CC" w:rsidRPr="00BF2343">
        <w:rPr>
          <w:rFonts w:ascii="Book Antiqua" w:hAnsi="Book Antiqua"/>
          <w:b/>
          <w:bCs/>
          <w:i/>
          <w:iCs/>
          <w:sz w:val="24"/>
          <w:szCs w:val="24"/>
        </w:rPr>
        <w:t>ffidavits</w:t>
      </w:r>
    </w:p>
    <w:p w14:paraId="7CCC68ED" w14:textId="277A5447" w:rsidR="0092117F" w:rsidRPr="00BF2343" w:rsidRDefault="00AE00B8" w:rsidP="005176FF">
      <w:pPr>
        <w:pStyle w:val="ListParagraph"/>
        <w:spacing w:after="240" w:line="240" w:lineRule="atLeast"/>
        <w:ind w:left="1440" w:hanging="720"/>
        <w:contextualSpacing w:val="0"/>
        <w:jc w:val="both"/>
        <w:rPr>
          <w:rFonts w:ascii="Book Antiqua" w:hAnsi="Book Antiqua"/>
          <w:sz w:val="24"/>
          <w:szCs w:val="24"/>
        </w:rPr>
      </w:pPr>
      <w:r w:rsidRPr="00BF2343">
        <w:rPr>
          <w:rFonts w:ascii="Book Antiqua" w:hAnsi="Book Antiqua"/>
          <w:sz w:val="24"/>
          <w:szCs w:val="24"/>
        </w:rPr>
        <w:t>(a)</w:t>
      </w:r>
      <w:r w:rsidRPr="00BF2343">
        <w:rPr>
          <w:rFonts w:ascii="Book Antiqua" w:hAnsi="Book Antiqua"/>
          <w:sz w:val="24"/>
          <w:szCs w:val="24"/>
        </w:rPr>
        <w:tab/>
      </w:r>
      <w:r w:rsidR="0048640E" w:rsidRPr="00BF2343">
        <w:rPr>
          <w:rFonts w:ascii="Book Antiqua" w:hAnsi="Book Antiqua"/>
          <w:sz w:val="24"/>
          <w:szCs w:val="24"/>
        </w:rPr>
        <w:t xml:space="preserve">The Court expects the defendant(s) to file a responding affidavit no later than one week prior to the Initial Conference. </w:t>
      </w:r>
    </w:p>
    <w:p w14:paraId="0ABADC83" w14:textId="748F1A3E" w:rsidR="0048640E" w:rsidRPr="00BF2343" w:rsidRDefault="0048640E" w:rsidP="005176FF">
      <w:pPr>
        <w:pStyle w:val="ListParagraph"/>
        <w:keepNext/>
        <w:spacing w:after="240" w:line="240" w:lineRule="atLeast"/>
        <w:ind w:left="1440" w:hanging="720"/>
        <w:contextualSpacing w:val="0"/>
        <w:jc w:val="both"/>
        <w:rPr>
          <w:rFonts w:ascii="Book Antiqua" w:hAnsi="Book Antiqua"/>
          <w:sz w:val="24"/>
          <w:szCs w:val="24"/>
        </w:rPr>
      </w:pPr>
      <w:r w:rsidRPr="00BF2343">
        <w:rPr>
          <w:rFonts w:ascii="Book Antiqua" w:hAnsi="Book Antiqua"/>
          <w:sz w:val="24"/>
          <w:szCs w:val="24"/>
        </w:rPr>
        <w:t xml:space="preserve">(b) </w:t>
      </w:r>
      <w:r w:rsidRPr="00BF2343">
        <w:rPr>
          <w:rFonts w:ascii="Book Antiqua" w:hAnsi="Book Antiqua"/>
          <w:sz w:val="24"/>
          <w:szCs w:val="24"/>
        </w:rPr>
        <w:tab/>
        <w:t xml:space="preserve">The </w:t>
      </w:r>
      <w:r w:rsidR="00C0308D" w:rsidRPr="00BF2343">
        <w:rPr>
          <w:rFonts w:ascii="Book Antiqua" w:hAnsi="Book Antiqua"/>
          <w:sz w:val="24"/>
          <w:szCs w:val="24"/>
        </w:rPr>
        <w:t xml:space="preserve">responding </w:t>
      </w:r>
      <w:r w:rsidRPr="00BF2343">
        <w:rPr>
          <w:rFonts w:ascii="Book Antiqua" w:hAnsi="Book Antiqua"/>
          <w:sz w:val="24"/>
          <w:szCs w:val="24"/>
        </w:rPr>
        <w:t>affidavit should:</w:t>
      </w:r>
    </w:p>
    <w:p w14:paraId="122F0150" w14:textId="5C19B521" w:rsidR="0048640E" w:rsidRPr="00BF2343" w:rsidRDefault="0048640E" w:rsidP="005176FF">
      <w:pPr>
        <w:pStyle w:val="ListParagraph"/>
        <w:spacing w:after="240" w:line="240" w:lineRule="atLeast"/>
        <w:ind w:left="1440"/>
        <w:contextualSpacing w:val="0"/>
        <w:jc w:val="both"/>
        <w:rPr>
          <w:rFonts w:ascii="Book Antiqua" w:hAnsi="Book Antiqua"/>
          <w:sz w:val="24"/>
          <w:szCs w:val="24"/>
        </w:rPr>
      </w:pPr>
      <w:r w:rsidRPr="00BF2343">
        <w:rPr>
          <w:rFonts w:ascii="Book Antiqua" w:hAnsi="Book Antiqua"/>
          <w:sz w:val="24"/>
          <w:szCs w:val="24"/>
        </w:rPr>
        <w:t>(</w:t>
      </w:r>
      <w:proofErr w:type="spellStart"/>
      <w:r w:rsidRPr="00BF2343">
        <w:rPr>
          <w:rFonts w:ascii="Book Antiqua" w:hAnsi="Book Antiqua"/>
          <w:sz w:val="24"/>
          <w:szCs w:val="24"/>
        </w:rPr>
        <w:t>i</w:t>
      </w:r>
      <w:proofErr w:type="spellEnd"/>
      <w:r w:rsidRPr="00BF2343">
        <w:rPr>
          <w:rFonts w:ascii="Book Antiqua" w:hAnsi="Book Antiqua"/>
          <w:sz w:val="24"/>
          <w:szCs w:val="24"/>
        </w:rPr>
        <w:t>)</w:t>
      </w:r>
      <w:r w:rsidRPr="00BF2343">
        <w:rPr>
          <w:rFonts w:ascii="Book Antiqua" w:hAnsi="Book Antiqua"/>
          <w:sz w:val="24"/>
          <w:szCs w:val="24"/>
        </w:rPr>
        <w:tab/>
        <w:t xml:space="preserve">be no more than three pages in </w:t>
      </w:r>
      <w:proofErr w:type="gramStart"/>
      <w:r w:rsidRPr="00BF2343">
        <w:rPr>
          <w:rFonts w:ascii="Book Antiqua" w:hAnsi="Book Antiqua"/>
          <w:sz w:val="24"/>
          <w:szCs w:val="24"/>
        </w:rPr>
        <w:t>length;</w:t>
      </w:r>
      <w:proofErr w:type="gramEnd"/>
    </w:p>
    <w:p w14:paraId="3052127C" w14:textId="460F150E" w:rsidR="0048640E" w:rsidRPr="006B607A" w:rsidRDefault="0048640E" w:rsidP="005176FF">
      <w:pPr>
        <w:pStyle w:val="ListParagraph"/>
        <w:spacing w:after="240" w:line="240" w:lineRule="atLeast"/>
        <w:ind w:left="2160" w:hanging="720"/>
        <w:contextualSpacing w:val="0"/>
        <w:jc w:val="both"/>
        <w:rPr>
          <w:rFonts w:ascii="Book Antiqua" w:hAnsi="Book Antiqua"/>
          <w:sz w:val="24"/>
          <w:szCs w:val="24"/>
        </w:rPr>
      </w:pPr>
      <w:r w:rsidRPr="00BF2343">
        <w:rPr>
          <w:rFonts w:ascii="Book Antiqua" w:hAnsi="Book Antiqua"/>
          <w:sz w:val="24"/>
          <w:szCs w:val="24"/>
        </w:rPr>
        <w:t>(ii)</w:t>
      </w:r>
      <w:r w:rsidRPr="00BF2343">
        <w:rPr>
          <w:rFonts w:ascii="Book Antiqua" w:hAnsi="Book Antiqua"/>
          <w:sz w:val="24"/>
          <w:szCs w:val="24"/>
        </w:rPr>
        <w:tab/>
        <w:t xml:space="preserve">set out a clear and succinct summary of </w:t>
      </w:r>
      <w:r w:rsidR="009B650C" w:rsidRPr="00BF2343">
        <w:rPr>
          <w:rFonts w:ascii="Book Antiqua" w:hAnsi="Book Antiqua"/>
          <w:sz w:val="24"/>
          <w:szCs w:val="24"/>
        </w:rPr>
        <w:t xml:space="preserve">the defendant’s </w:t>
      </w:r>
      <w:r w:rsidRPr="00BF2343">
        <w:rPr>
          <w:rFonts w:ascii="Book Antiqua" w:hAnsi="Book Antiqua"/>
          <w:sz w:val="24"/>
          <w:szCs w:val="24"/>
        </w:rPr>
        <w:t>response</w:t>
      </w:r>
      <w:r w:rsidRPr="006B607A">
        <w:rPr>
          <w:rFonts w:ascii="Book Antiqua" w:hAnsi="Book Antiqua"/>
          <w:sz w:val="24"/>
          <w:szCs w:val="24"/>
        </w:rPr>
        <w:t xml:space="preserve"> to the </w:t>
      </w:r>
      <w:r w:rsidR="006C6ED8" w:rsidRPr="006B607A">
        <w:rPr>
          <w:rFonts w:ascii="Book Antiqua" w:hAnsi="Book Antiqua"/>
          <w:sz w:val="24"/>
          <w:szCs w:val="24"/>
        </w:rPr>
        <w:t>plaintiff</w:t>
      </w:r>
      <w:r w:rsidR="003F6EBB" w:rsidRPr="006B607A">
        <w:rPr>
          <w:rFonts w:ascii="Book Antiqua" w:hAnsi="Book Antiqua"/>
          <w:sz w:val="24"/>
          <w:szCs w:val="24"/>
        </w:rPr>
        <w:t xml:space="preserve">’s summary of the facts alleged to constitute the oppressive </w:t>
      </w:r>
      <w:proofErr w:type="gramStart"/>
      <w:r w:rsidR="003F6EBB" w:rsidRPr="006B607A">
        <w:rPr>
          <w:rFonts w:ascii="Book Antiqua" w:hAnsi="Book Antiqua"/>
          <w:sz w:val="24"/>
          <w:szCs w:val="24"/>
        </w:rPr>
        <w:t>conduct</w:t>
      </w:r>
      <w:r w:rsidRPr="006B607A">
        <w:rPr>
          <w:rFonts w:ascii="Book Antiqua" w:hAnsi="Book Antiqua"/>
          <w:sz w:val="24"/>
          <w:szCs w:val="24"/>
        </w:rPr>
        <w:t>;</w:t>
      </w:r>
      <w:proofErr w:type="gramEnd"/>
    </w:p>
    <w:p w14:paraId="579BF045" w14:textId="4C2FB69C" w:rsidR="0048640E" w:rsidRPr="006B607A" w:rsidRDefault="0048640E" w:rsidP="005176FF">
      <w:pPr>
        <w:pStyle w:val="ListParagraph"/>
        <w:spacing w:after="240" w:line="240" w:lineRule="atLeast"/>
        <w:ind w:left="2160" w:hanging="720"/>
        <w:contextualSpacing w:val="0"/>
        <w:jc w:val="both"/>
        <w:rPr>
          <w:rFonts w:ascii="Book Antiqua" w:hAnsi="Book Antiqua"/>
          <w:sz w:val="24"/>
          <w:szCs w:val="24"/>
        </w:rPr>
      </w:pPr>
      <w:r w:rsidRPr="006B607A">
        <w:rPr>
          <w:rFonts w:ascii="Book Antiqua" w:hAnsi="Book Antiqua"/>
          <w:sz w:val="24"/>
          <w:szCs w:val="24"/>
        </w:rPr>
        <w:lastRenderedPageBreak/>
        <w:t>(iii)</w:t>
      </w:r>
      <w:r w:rsidRPr="006B607A">
        <w:rPr>
          <w:rFonts w:ascii="Book Antiqua" w:hAnsi="Book Antiqua"/>
          <w:sz w:val="24"/>
          <w:szCs w:val="24"/>
        </w:rPr>
        <w:tab/>
      </w:r>
      <w:r w:rsidR="00CF3D3B" w:rsidRPr="006B607A">
        <w:rPr>
          <w:rFonts w:ascii="Book Antiqua" w:hAnsi="Book Antiqua"/>
          <w:sz w:val="24"/>
          <w:szCs w:val="24"/>
        </w:rPr>
        <w:t>identify the shares, business</w:t>
      </w:r>
      <w:r w:rsidR="000B4A94" w:rsidRPr="006B607A">
        <w:rPr>
          <w:rFonts w:ascii="Book Antiqua" w:hAnsi="Book Antiqua"/>
          <w:sz w:val="24"/>
          <w:szCs w:val="24"/>
        </w:rPr>
        <w:t xml:space="preserve">, </w:t>
      </w:r>
      <w:r w:rsidR="00CF3D3B" w:rsidRPr="006B607A">
        <w:rPr>
          <w:rFonts w:ascii="Book Antiqua" w:hAnsi="Book Antiqua"/>
          <w:sz w:val="24"/>
          <w:szCs w:val="24"/>
        </w:rPr>
        <w:t>assets</w:t>
      </w:r>
      <w:r w:rsidR="001B7C54" w:rsidRPr="006B607A">
        <w:rPr>
          <w:rFonts w:ascii="Book Antiqua" w:hAnsi="Book Antiqua"/>
          <w:sz w:val="24"/>
          <w:szCs w:val="24"/>
        </w:rPr>
        <w:t>,</w:t>
      </w:r>
      <w:r w:rsidR="00CF3D3B" w:rsidRPr="006B607A">
        <w:rPr>
          <w:rFonts w:ascii="Book Antiqua" w:hAnsi="Book Antiqua"/>
          <w:sz w:val="24"/>
          <w:szCs w:val="24"/>
        </w:rPr>
        <w:t xml:space="preserve"> </w:t>
      </w:r>
      <w:r w:rsidR="000B4A94" w:rsidRPr="006B607A">
        <w:rPr>
          <w:rFonts w:ascii="Book Antiqua" w:hAnsi="Book Antiqua"/>
          <w:sz w:val="24"/>
          <w:szCs w:val="24"/>
        </w:rPr>
        <w:t xml:space="preserve">or other property </w:t>
      </w:r>
      <w:r w:rsidR="00CF3D3B" w:rsidRPr="006B607A">
        <w:rPr>
          <w:rFonts w:ascii="Book Antiqua" w:hAnsi="Book Antiqua"/>
          <w:sz w:val="24"/>
          <w:szCs w:val="24"/>
        </w:rPr>
        <w:t>that it is said should be the subject of valuation, and</w:t>
      </w:r>
      <w:r w:rsidR="006B4154" w:rsidRPr="006B607A">
        <w:rPr>
          <w:rFonts w:ascii="Book Antiqua" w:hAnsi="Book Antiqua"/>
          <w:sz w:val="24"/>
          <w:szCs w:val="24"/>
        </w:rPr>
        <w:t>, where practicable,</w:t>
      </w:r>
      <w:r w:rsidR="00CF3D3B" w:rsidRPr="006B607A">
        <w:rPr>
          <w:rFonts w:ascii="Book Antiqua" w:hAnsi="Book Antiqua"/>
          <w:sz w:val="24"/>
          <w:szCs w:val="24"/>
        </w:rPr>
        <w:t xml:space="preserve"> set out a preliminary estimate of the value of the </w:t>
      </w:r>
      <w:proofErr w:type="gramStart"/>
      <w:r w:rsidR="00CF3D3B" w:rsidRPr="006B607A">
        <w:rPr>
          <w:rFonts w:ascii="Book Antiqua" w:hAnsi="Book Antiqua"/>
          <w:sz w:val="24"/>
          <w:szCs w:val="24"/>
        </w:rPr>
        <w:t>same;</w:t>
      </w:r>
      <w:proofErr w:type="gramEnd"/>
    </w:p>
    <w:p w14:paraId="69796504" w14:textId="5D7D591C" w:rsidR="000E628B" w:rsidRPr="006B607A" w:rsidRDefault="00483DF5" w:rsidP="005176FF">
      <w:pPr>
        <w:pStyle w:val="ListParagraph"/>
        <w:spacing w:after="240" w:line="240" w:lineRule="atLeast"/>
        <w:ind w:left="2160" w:hanging="720"/>
        <w:contextualSpacing w:val="0"/>
        <w:jc w:val="both"/>
        <w:rPr>
          <w:rFonts w:ascii="Book Antiqua" w:hAnsi="Book Antiqua"/>
          <w:sz w:val="24"/>
          <w:szCs w:val="24"/>
        </w:rPr>
      </w:pPr>
      <w:r w:rsidRPr="006B607A">
        <w:rPr>
          <w:rFonts w:ascii="Book Antiqua" w:hAnsi="Book Antiqua"/>
          <w:sz w:val="24"/>
          <w:szCs w:val="24"/>
        </w:rPr>
        <w:t>(iv)</w:t>
      </w:r>
      <w:r w:rsidRPr="006B607A">
        <w:rPr>
          <w:rFonts w:ascii="Book Antiqua" w:hAnsi="Book Antiqua"/>
          <w:sz w:val="24"/>
          <w:szCs w:val="24"/>
        </w:rPr>
        <w:tab/>
      </w:r>
      <w:r w:rsidR="00236827" w:rsidRPr="006B607A">
        <w:rPr>
          <w:rFonts w:ascii="Book Antiqua" w:hAnsi="Book Antiqua"/>
          <w:sz w:val="24"/>
          <w:szCs w:val="24"/>
        </w:rPr>
        <w:t>i</w:t>
      </w:r>
      <w:r w:rsidRPr="006B607A">
        <w:rPr>
          <w:rFonts w:ascii="Book Antiqua" w:hAnsi="Book Antiqua"/>
          <w:sz w:val="24"/>
          <w:szCs w:val="24"/>
        </w:rPr>
        <w:t>dentif</w:t>
      </w:r>
      <w:r w:rsidR="00236827" w:rsidRPr="006B607A">
        <w:rPr>
          <w:rFonts w:ascii="Book Antiqua" w:hAnsi="Book Antiqua"/>
          <w:sz w:val="24"/>
          <w:szCs w:val="24"/>
        </w:rPr>
        <w:t>y</w:t>
      </w:r>
      <w:r w:rsidRPr="006B607A">
        <w:rPr>
          <w:rFonts w:ascii="Book Antiqua" w:hAnsi="Book Antiqua"/>
          <w:sz w:val="24"/>
          <w:szCs w:val="24"/>
        </w:rPr>
        <w:t xml:space="preserve"> the facts which support any possible counterclaim or offsetting </w:t>
      </w:r>
      <w:proofErr w:type="gramStart"/>
      <w:r w:rsidRPr="006B607A">
        <w:rPr>
          <w:rFonts w:ascii="Book Antiqua" w:hAnsi="Book Antiqua"/>
          <w:sz w:val="24"/>
          <w:szCs w:val="24"/>
        </w:rPr>
        <w:t>claim</w:t>
      </w:r>
      <w:r w:rsidR="000E628B" w:rsidRPr="006B607A">
        <w:rPr>
          <w:rFonts w:ascii="Book Antiqua" w:hAnsi="Book Antiqua"/>
          <w:sz w:val="24"/>
          <w:szCs w:val="24"/>
        </w:rPr>
        <w:t>;</w:t>
      </w:r>
      <w:proofErr w:type="gramEnd"/>
      <w:r w:rsidR="000E628B" w:rsidRPr="006B607A">
        <w:rPr>
          <w:rFonts w:ascii="Book Antiqua" w:hAnsi="Book Antiqua"/>
          <w:sz w:val="24"/>
          <w:szCs w:val="24"/>
        </w:rPr>
        <w:t xml:space="preserve"> </w:t>
      </w:r>
    </w:p>
    <w:p w14:paraId="6A0B4FDC" w14:textId="7AB980DB" w:rsidR="00876FD6" w:rsidRPr="006B607A" w:rsidRDefault="00876FD6" w:rsidP="005176FF">
      <w:pPr>
        <w:pStyle w:val="ListParagraph"/>
        <w:spacing w:after="240" w:line="240" w:lineRule="atLeast"/>
        <w:ind w:left="2160" w:hanging="720"/>
        <w:contextualSpacing w:val="0"/>
        <w:jc w:val="both"/>
        <w:rPr>
          <w:rFonts w:ascii="Book Antiqua" w:hAnsi="Book Antiqua"/>
          <w:sz w:val="24"/>
          <w:szCs w:val="24"/>
        </w:rPr>
      </w:pPr>
      <w:r w:rsidRPr="006B607A">
        <w:rPr>
          <w:rFonts w:ascii="Book Antiqua" w:hAnsi="Book Antiqua"/>
          <w:sz w:val="24"/>
          <w:szCs w:val="24"/>
        </w:rPr>
        <w:t>(v)</w:t>
      </w:r>
      <w:r w:rsidRPr="006B607A">
        <w:rPr>
          <w:rFonts w:ascii="Book Antiqua" w:hAnsi="Book Antiqua"/>
          <w:sz w:val="24"/>
          <w:szCs w:val="24"/>
        </w:rPr>
        <w:tab/>
        <w:t>exhibit a list on a single page</w:t>
      </w:r>
      <w:r w:rsidR="00CE640C" w:rsidRPr="006B607A">
        <w:rPr>
          <w:rFonts w:ascii="Book Antiqua" w:hAnsi="Book Antiqua"/>
          <w:sz w:val="24"/>
          <w:szCs w:val="24"/>
        </w:rPr>
        <w:t xml:space="preserve"> succinctly</w:t>
      </w:r>
      <w:r w:rsidRPr="006B607A">
        <w:rPr>
          <w:rFonts w:ascii="Book Antiqua" w:hAnsi="Book Antiqua"/>
          <w:sz w:val="24"/>
          <w:szCs w:val="24"/>
        </w:rPr>
        <w:t xml:space="preserve"> responding to the </w:t>
      </w:r>
      <w:r w:rsidR="00065049">
        <w:rPr>
          <w:rFonts w:ascii="Book Antiqua" w:hAnsi="Book Antiqua"/>
          <w:sz w:val="24"/>
          <w:szCs w:val="24"/>
        </w:rPr>
        <w:t>plaintiff</w:t>
      </w:r>
      <w:r w:rsidRPr="006B607A">
        <w:rPr>
          <w:rFonts w:ascii="Book Antiqua" w:hAnsi="Book Antiqua"/>
          <w:sz w:val="24"/>
          <w:szCs w:val="24"/>
        </w:rPr>
        <w:t>’s list of</w:t>
      </w:r>
      <w:r w:rsidR="00BB5720" w:rsidRPr="006B607A">
        <w:rPr>
          <w:rFonts w:ascii="Book Antiqua" w:hAnsi="Book Antiqua"/>
          <w:sz w:val="24"/>
          <w:szCs w:val="24"/>
        </w:rPr>
        <w:t xml:space="preserve"> acts and omissions; and</w:t>
      </w:r>
    </w:p>
    <w:p w14:paraId="4D0327E9" w14:textId="2CD06A3B" w:rsidR="00BD2036" w:rsidRPr="006B607A" w:rsidRDefault="000E628B" w:rsidP="005176FF">
      <w:pPr>
        <w:pStyle w:val="ListParagraph"/>
        <w:spacing w:after="240" w:line="240" w:lineRule="atLeast"/>
        <w:ind w:left="2160" w:hanging="720"/>
        <w:contextualSpacing w:val="0"/>
        <w:jc w:val="both"/>
        <w:rPr>
          <w:rFonts w:ascii="Book Antiqua" w:hAnsi="Book Antiqua"/>
          <w:sz w:val="24"/>
          <w:szCs w:val="24"/>
        </w:rPr>
      </w:pPr>
      <w:r w:rsidRPr="006B607A">
        <w:rPr>
          <w:rFonts w:ascii="Book Antiqua" w:hAnsi="Book Antiqua"/>
          <w:sz w:val="24"/>
          <w:szCs w:val="24"/>
        </w:rPr>
        <w:t>(v</w:t>
      </w:r>
      <w:r w:rsidR="00520DB3" w:rsidRPr="006B607A">
        <w:rPr>
          <w:rFonts w:ascii="Book Antiqua" w:hAnsi="Book Antiqua"/>
          <w:sz w:val="24"/>
          <w:szCs w:val="24"/>
        </w:rPr>
        <w:t>i</w:t>
      </w:r>
      <w:r w:rsidRPr="006B607A">
        <w:rPr>
          <w:rFonts w:ascii="Book Antiqua" w:hAnsi="Book Antiqua"/>
          <w:sz w:val="24"/>
          <w:szCs w:val="24"/>
        </w:rPr>
        <w:t>)</w:t>
      </w:r>
      <w:r w:rsidRPr="006B607A">
        <w:rPr>
          <w:rFonts w:ascii="Book Antiqua" w:hAnsi="Book Antiqua"/>
          <w:sz w:val="24"/>
          <w:szCs w:val="24"/>
        </w:rPr>
        <w:tab/>
      </w:r>
      <w:r w:rsidR="0048640E" w:rsidRPr="006B607A">
        <w:rPr>
          <w:rFonts w:ascii="Book Antiqua" w:hAnsi="Book Antiqua"/>
          <w:sz w:val="24"/>
          <w:szCs w:val="24"/>
        </w:rPr>
        <w:t>ha</w:t>
      </w:r>
      <w:r w:rsidR="00236827" w:rsidRPr="006B607A">
        <w:rPr>
          <w:rFonts w:ascii="Book Antiqua" w:hAnsi="Book Antiqua"/>
          <w:sz w:val="24"/>
          <w:szCs w:val="24"/>
        </w:rPr>
        <w:t>ve</w:t>
      </w:r>
      <w:r w:rsidR="0048640E" w:rsidRPr="006B607A">
        <w:rPr>
          <w:rFonts w:ascii="Book Antiqua" w:hAnsi="Book Antiqua"/>
          <w:sz w:val="24"/>
          <w:szCs w:val="24"/>
        </w:rPr>
        <w:t xml:space="preserve"> no other exhibit</w:t>
      </w:r>
      <w:r w:rsidR="00133E96" w:rsidRPr="006B607A">
        <w:rPr>
          <w:rFonts w:ascii="Book Antiqua" w:hAnsi="Book Antiqua"/>
          <w:sz w:val="24"/>
          <w:szCs w:val="24"/>
        </w:rPr>
        <w:t>s</w:t>
      </w:r>
      <w:r w:rsidRPr="006B607A">
        <w:rPr>
          <w:rFonts w:ascii="Book Antiqua" w:hAnsi="Book Antiqua"/>
          <w:sz w:val="24"/>
          <w:szCs w:val="24"/>
        </w:rPr>
        <w:t xml:space="preserve"> other than </w:t>
      </w:r>
      <w:r w:rsidR="00904157" w:rsidRPr="006B607A">
        <w:rPr>
          <w:rFonts w:ascii="Book Antiqua" w:hAnsi="Book Antiqua"/>
          <w:sz w:val="24"/>
          <w:szCs w:val="24"/>
        </w:rPr>
        <w:t xml:space="preserve">an </w:t>
      </w:r>
      <w:r w:rsidRPr="006B607A">
        <w:rPr>
          <w:rFonts w:ascii="Book Antiqua" w:hAnsi="Book Antiqua"/>
          <w:sz w:val="24"/>
          <w:szCs w:val="24"/>
        </w:rPr>
        <w:t xml:space="preserve">ASIC search </w:t>
      </w:r>
      <w:r w:rsidR="00133E96" w:rsidRPr="006B607A">
        <w:rPr>
          <w:rFonts w:ascii="Book Antiqua" w:hAnsi="Book Antiqua"/>
          <w:sz w:val="24"/>
          <w:szCs w:val="24"/>
        </w:rPr>
        <w:t xml:space="preserve">of any related entities referred to in the affidavit.  </w:t>
      </w:r>
    </w:p>
    <w:p w14:paraId="7B40ABD2" w14:textId="428E40AA" w:rsidR="000510CC" w:rsidRPr="006B607A" w:rsidRDefault="000510CC" w:rsidP="005176FF">
      <w:pPr>
        <w:pStyle w:val="ListParagraph"/>
        <w:keepNext/>
        <w:numPr>
          <w:ilvl w:val="2"/>
          <w:numId w:val="24"/>
        </w:numPr>
        <w:spacing w:after="240" w:line="240" w:lineRule="atLeast"/>
        <w:contextualSpacing w:val="0"/>
        <w:jc w:val="both"/>
        <w:rPr>
          <w:rFonts w:ascii="Book Antiqua" w:hAnsi="Book Antiqua"/>
          <w:sz w:val="24"/>
          <w:szCs w:val="24"/>
        </w:rPr>
      </w:pPr>
      <w:r w:rsidRPr="006B607A">
        <w:rPr>
          <w:rFonts w:ascii="Book Antiqua" w:hAnsi="Book Antiqua"/>
          <w:b/>
          <w:bCs/>
          <w:i/>
          <w:iCs/>
          <w:sz w:val="24"/>
          <w:szCs w:val="24"/>
        </w:rPr>
        <w:t>Access to books of the company</w:t>
      </w:r>
    </w:p>
    <w:p w14:paraId="3935A5AE" w14:textId="1C31AA36" w:rsidR="0025637F" w:rsidRPr="006B607A" w:rsidRDefault="00133E96" w:rsidP="005176FF">
      <w:pPr>
        <w:pStyle w:val="ListParagraph"/>
        <w:spacing w:after="240" w:line="240" w:lineRule="atLeast"/>
        <w:ind w:left="1440" w:hanging="720"/>
        <w:contextualSpacing w:val="0"/>
        <w:jc w:val="both"/>
        <w:rPr>
          <w:rFonts w:ascii="Book Antiqua" w:hAnsi="Book Antiqua"/>
          <w:sz w:val="24"/>
          <w:szCs w:val="24"/>
        </w:rPr>
      </w:pPr>
      <w:r w:rsidRPr="006B607A">
        <w:rPr>
          <w:rFonts w:ascii="Book Antiqua" w:hAnsi="Book Antiqua"/>
          <w:sz w:val="24"/>
          <w:szCs w:val="24"/>
        </w:rPr>
        <w:t>(a)</w:t>
      </w:r>
      <w:r w:rsidRPr="006B607A">
        <w:rPr>
          <w:rFonts w:ascii="Book Antiqua" w:hAnsi="Book Antiqua"/>
          <w:sz w:val="24"/>
          <w:szCs w:val="24"/>
        </w:rPr>
        <w:tab/>
      </w:r>
      <w:r w:rsidR="0025637F" w:rsidRPr="006B607A">
        <w:rPr>
          <w:rFonts w:ascii="Book Antiqua" w:hAnsi="Book Antiqua"/>
          <w:sz w:val="24"/>
          <w:szCs w:val="24"/>
        </w:rPr>
        <w:t>At the first return of the originating process, it is common for orders to be made for inspection and copying of the books of the company, for valuation of the shares in the company and for mediation.</w:t>
      </w:r>
    </w:p>
    <w:p w14:paraId="390EFFC1" w14:textId="61D63800" w:rsidR="00133E96" w:rsidRPr="006B607A" w:rsidRDefault="0025637F" w:rsidP="005176FF">
      <w:pPr>
        <w:pStyle w:val="ListParagraph"/>
        <w:spacing w:after="240" w:line="240" w:lineRule="atLeast"/>
        <w:ind w:left="1440" w:hanging="720"/>
        <w:contextualSpacing w:val="0"/>
        <w:jc w:val="both"/>
        <w:rPr>
          <w:rFonts w:ascii="Book Antiqua" w:hAnsi="Book Antiqua"/>
          <w:sz w:val="24"/>
          <w:szCs w:val="24"/>
        </w:rPr>
      </w:pPr>
      <w:r w:rsidRPr="006B607A">
        <w:rPr>
          <w:rFonts w:ascii="Book Antiqua" w:hAnsi="Book Antiqua"/>
          <w:sz w:val="24"/>
          <w:szCs w:val="24"/>
        </w:rPr>
        <w:t>(b)</w:t>
      </w:r>
      <w:r w:rsidRPr="006B607A">
        <w:rPr>
          <w:rFonts w:ascii="Book Antiqua" w:hAnsi="Book Antiqua"/>
          <w:sz w:val="24"/>
          <w:szCs w:val="24"/>
        </w:rPr>
        <w:tab/>
      </w:r>
      <w:r w:rsidR="00133E96" w:rsidRPr="006B607A">
        <w:rPr>
          <w:rFonts w:ascii="Book Antiqua" w:hAnsi="Book Antiqua"/>
          <w:sz w:val="24"/>
          <w:szCs w:val="24"/>
        </w:rPr>
        <w:t xml:space="preserve">Section 247A of the Act </w:t>
      </w:r>
      <w:r w:rsidR="00A45E30" w:rsidRPr="006B607A">
        <w:rPr>
          <w:rFonts w:ascii="Book Antiqua" w:hAnsi="Book Antiqua"/>
          <w:sz w:val="24"/>
          <w:szCs w:val="24"/>
        </w:rPr>
        <w:t xml:space="preserve">permits a </w:t>
      </w:r>
      <w:r w:rsidR="00B95A52" w:rsidRPr="006B607A">
        <w:rPr>
          <w:rFonts w:ascii="Book Antiqua" w:hAnsi="Book Antiqua"/>
          <w:sz w:val="24"/>
          <w:szCs w:val="24"/>
        </w:rPr>
        <w:t xml:space="preserve">member of a company to apply to the </w:t>
      </w:r>
      <w:r w:rsidR="009F185E" w:rsidRPr="006B607A">
        <w:rPr>
          <w:rFonts w:ascii="Book Antiqua" w:hAnsi="Book Antiqua"/>
          <w:sz w:val="24"/>
          <w:szCs w:val="24"/>
        </w:rPr>
        <w:t>C</w:t>
      </w:r>
      <w:r w:rsidR="00B95A52" w:rsidRPr="006B607A">
        <w:rPr>
          <w:rFonts w:ascii="Book Antiqua" w:hAnsi="Book Antiqua"/>
          <w:sz w:val="24"/>
          <w:szCs w:val="24"/>
        </w:rPr>
        <w:t>ourt for an order to inspect the company's books, provided they are acting in good faith and for a proper purpose.</w:t>
      </w:r>
    </w:p>
    <w:p w14:paraId="79E57919" w14:textId="528811DB" w:rsidR="00B95A52" w:rsidRPr="006B607A" w:rsidRDefault="00B95A52" w:rsidP="005176FF">
      <w:pPr>
        <w:pStyle w:val="ListParagraph"/>
        <w:spacing w:after="240" w:line="240" w:lineRule="atLeast"/>
        <w:ind w:left="1440" w:hanging="720"/>
        <w:contextualSpacing w:val="0"/>
        <w:jc w:val="both"/>
        <w:rPr>
          <w:rFonts w:ascii="Book Antiqua" w:hAnsi="Book Antiqua"/>
          <w:sz w:val="24"/>
          <w:szCs w:val="24"/>
        </w:rPr>
      </w:pPr>
      <w:r w:rsidRPr="006B607A">
        <w:rPr>
          <w:rFonts w:ascii="Book Antiqua" w:hAnsi="Book Antiqua"/>
          <w:sz w:val="24"/>
          <w:szCs w:val="24"/>
        </w:rPr>
        <w:t>(</w:t>
      </w:r>
      <w:r w:rsidR="0025637F" w:rsidRPr="006B607A">
        <w:rPr>
          <w:rFonts w:ascii="Book Antiqua" w:hAnsi="Book Antiqua"/>
          <w:sz w:val="24"/>
          <w:szCs w:val="24"/>
        </w:rPr>
        <w:t>c</w:t>
      </w:r>
      <w:r w:rsidRPr="006B607A">
        <w:rPr>
          <w:rFonts w:ascii="Book Antiqua" w:hAnsi="Book Antiqua"/>
          <w:sz w:val="24"/>
          <w:szCs w:val="24"/>
        </w:rPr>
        <w:t>)</w:t>
      </w:r>
      <w:r w:rsidRPr="006B607A">
        <w:rPr>
          <w:rFonts w:ascii="Book Antiqua" w:hAnsi="Book Antiqua"/>
          <w:sz w:val="24"/>
          <w:szCs w:val="24"/>
        </w:rPr>
        <w:tab/>
        <w:t xml:space="preserve">The Court </w:t>
      </w:r>
      <w:r w:rsidR="003A4422" w:rsidRPr="006B607A">
        <w:rPr>
          <w:rFonts w:ascii="Book Antiqua" w:hAnsi="Book Antiqua"/>
          <w:sz w:val="24"/>
          <w:szCs w:val="24"/>
        </w:rPr>
        <w:t xml:space="preserve">is of the view that </w:t>
      </w:r>
      <w:r w:rsidR="00B62B5B" w:rsidRPr="006B607A">
        <w:rPr>
          <w:rFonts w:ascii="Book Antiqua" w:hAnsi="Book Antiqua"/>
          <w:sz w:val="24"/>
          <w:szCs w:val="24"/>
        </w:rPr>
        <w:t xml:space="preserve">generally </w:t>
      </w:r>
      <w:r w:rsidR="003A4422" w:rsidRPr="006B607A">
        <w:rPr>
          <w:rFonts w:ascii="Book Antiqua" w:hAnsi="Book Antiqua"/>
          <w:sz w:val="24"/>
          <w:szCs w:val="24"/>
        </w:rPr>
        <w:t>in OPP matters</w:t>
      </w:r>
      <w:r w:rsidR="00851441" w:rsidRPr="006B607A">
        <w:rPr>
          <w:rFonts w:ascii="Book Antiqua" w:hAnsi="Book Antiqua"/>
          <w:sz w:val="24"/>
          <w:szCs w:val="24"/>
        </w:rPr>
        <w:t>,</w:t>
      </w:r>
      <w:r w:rsidR="003A4422" w:rsidRPr="006B607A">
        <w:rPr>
          <w:rFonts w:ascii="Book Antiqua" w:hAnsi="Book Antiqua"/>
          <w:sz w:val="24"/>
          <w:szCs w:val="24"/>
        </w:rPr>
        <w:t xml:space="preserve"> an order pursuant to s 247A</w:t>
      </w:r>
      <w:r w:rsidR="00023C4E" w:rsidRPr="006B607A">
        <w:rPr>
          <w:rFonts w:ascii="Book Antiqua" w:hAnsi="Book Antiqua"/>
          <w:sz w:val="24"/>
          <w:szCs w:val="24"/>
        </w:rPr>
        <w:t xml:space="preserve"> </w:t>
      </w:r>
      <w:r w:rsidR="00023C4E" w:rsidRPr="0095766A">
        <w:rPr>
          <w:rFonts w:ascii="Book Antiqua" w:hAnsi="Book Antiqua"/>
          <w:sz w:val="24"/>
          <w:szCs w:val="24"/>
        </w:rPr>
        <w:t>of the Act</w:t>
      </w:r>
      <w:r w:rsidR="003A4422" w:rsidRPr="006B607A">
        <w:rPr>
          <w:rFonts w:ascii="Book Antiqua" w:hAnsi="Book Antiqua"/>
          <w:sz w:val="24"/>
          <w:szCs w:val="24"/>
        </w:rPr>
        <w:t xml:space="preserve"> is an efficient way </w:t>
      </w:r>
      <w:r w:rsidR="009F185E" w:rsidRPr="006B607A">
        <w:rPr>
          <w:rFonts w:ascii="Book Antiqua" w:hAnsi="Book Antiqua"/>
          <w:sz w:val="24"/>
          <w:szCs w:val="24"/>
        </w:rPr>
        <w:t xml:space="preserve">for </w:t>
      </w:r>
      <w:r w:rsidR="003A4422" w:rsidRPr="006B607A">
        <w:rPr>
          <w:rFonts w:ascii="Book Antiqua" w:hAnsi="Book Antiqua"/>
          <w:sz w:val="24"/>
          <w:szCs w:val="24"/>
        </w:rPr>
        <w:t xml:space="preserve">all parties </w:t>
      </w:r>
      <w:r w:rsidR="009F185E" w:rsidRPr="006B607A">
        <w:rPr>
          <w:rFonts w:ascii="Book Antiqua" w:hAnsi="Book Antiqua"/>
          <w:sz w:val="24"/>
          <w:szCs w:val="24"/>
        </w:rPr>
        <w:t xml:space="preserve">to have </w:t>
      </w:r>
      <w:r w:rsidR="003A4422" w:rsidRPr="006B607A">
        <w:rPr>
          <w:rFonts w:ascii="Book Antiqua" w:hAnsi="Book Antiqua"/>
          <w:sz w:val="24"/>
          <w:szCs w:val="24"/>
        </w:rPr>
        <w:t xml:space="preserve">access to </w:t>
      </w:r>
      <w:r w:rsidR="00CB49BD" w:rsidRPr="006B607A">
        <w:rPr>
          <w:rFonts w:ascii="Book Antiqua" w:hAnsi="Book Antiqua"/>
          <w:sz w:val="24"/>
          <w:szCs w:val="24"/>
        </w:rPr>
        <w:t xml:space="preserve">documents necessary for the purpose of preparation </w:t>
      </w:r>
      <w:r w:rsidR="00111504" w:rsidRPr="006B607A">
        <w:rPr>
          <w:rFonts w:ascii="Book Antiqua" w:hAnsi="Book Antiqua"/>
          <w:sz w:val="24"/>
          <w:szCs w:val="24"/>
        </w:rPr>
        <w:t xml:space="preserve">of </w:t>
      </w:r>
      <w:r w:rsidR="00CB49BD" w:rsidRPr="006B607A">
        <w:rPr>
          <w:rFonts w:ascii="Book Antiqua" w:hAnsi="Book Antiqua"/>
          <w:sz w:val="24"/>
          <w:szCs w:val="24"/>
        </w:rPr>
        <w:t xml:space="preserve">a valuation and </w:t>
      </w:r>
      <w:r w:rsidR="00877766" w:rsidRPr="006B607A">
        <w:rPr>
          <w:rFonts w:ascii="Book Antiqua" w:hAnsi="Book Antiqua"/>
          <w:sz w:val="24"/>
          <w:szCs w:val="24"/>
        </w:rPr>
        <w:t xml:space="preserve">mediating the dispute.  </w:t>
      </w:r>
      <w:r w:rsidR="00A50D32" w:rsidRPr="006B607A">
        <w:rPr>
          <w:rFonts w:ascii="Book Antiqua" w:hAnsi="Book Antiqua"/>
          <w:sz w:val="24"/>
          <w:szCs w:val="24"/>
        </w:rPr>
        <w:t>Whe</w:t>
      </w:r>
      <w:r w:rsidR="00810884" w:rsidRPr="006B607A">
        <w:rPr>
          <w:rFonts w:ascii="Book Antiqua" w:hAnsi="Book Antiqua"/>
          <w:sz w:val="24"/>
          <w:szCs w:val="24"/>
        </w:rPr>
        <w:t>n</w:t>
      </w:r>
      <w:r w:rsidR="00A50D32" w:rsidRPr="006B607A">
        <w:rPr>
          <w:rFonts w:ascii="Book Antiqua" w:hAnsi="Book Antiqua"/>
          <w:sz w:val="24"/>
          <w:szCs w:val="24"/>
        </w:rPr>
        <w:t xml:space="preserve"> a</w:t>
      </w:r>
      <w:r w:rsidR="00111504" w:rsidRPr="006B607A">
        <w:rPr>
          <w:rFonts w:ascii="Book Antiqua" w:hAnsi="Book Antiqua"/>
          <w:sz w:val="24"/>
          <w:szCs w:val="24"/>
        </w:rPr>
        <w:t>ppropriate</w:t>
      </w:r>
      <w:r w:rsidR="007020D9" w:rsidRPr="006B607A">
        <w:rPr>
          <w:rFonts w:ascii="Book Antiqua" w:hAnsi="Book Antiqua"/>
          <w:sz w:val="24"/>
          <w:szCs w:val="24"/>
        </w:rPr>
        <w:t>,</w:t>
      </w:r>
      <w:r w:rsidR="00111504" w:rsidRPr="006B607A">
        <w:rPr>
          <w:rFonts w:ascii="Book Antiqua" w:hAnsi="Book Antiqua"/>
          <w:sz w:val="24"/>
          <w:szCs w:val="24"/>
        </w:rPr>
        <w:t xml:space="preserve"> orders may also be made for the exchange of ‘critical documents’ under s 26 of the </w:t>
      </w:r>
      <w:r w:rsidR="00111504" w:rsidRPr="006B607A">
        <w:rPr>
          <w:rFonts w:ascii="Book Antiqua" w:hAnsi="Book Antiqua"/>
          <w:i/>
          <w:iCs/>
          <w:sz w:val="24"/>
          <w:szCs w:val="24"/>
        </w:rPr>
        <w:t>Civil Procedure Act 2010</w:t>
      </w:r>
      <w:r w:rsidR="00111504" w:rsidRPr="006B607A">
        <w:rPr>
          <w:rFonts w:ascii="Book Antiqua" w:hAnsi="Book Antiqua"/>
          <w:sz w:val="24"/>
          <w:szCs w:val="24"/>
        </w:rPr>
        <w:t xml:space="preserve"> (Vic).</w:t>
      </w:r>
    </w:p>
    <w:p w14:paraId="30EA7790" w14:textId="6B22BD4B" w:rsidR="00877766" w:rsidRPr="006B607A" w:rsidRDefault="00877766" w:rsidP="005176FF">
      <w:pPr>
        <w:pStyle w:val="ListParagraph"/>
        <w:spacing w:after="240" w:line="240" w:lineRule="atLeast"/>
        <w:ind w:left="1440" w:hanging="720"/>
        <w:contextualSpacing w:val="0"/>
        <w:jc w:val="both"/>
        <w:rPr>
          <w:rFonts w:ascii="Book Antiqua" w:hAnsi="Book Antiqua"/>
          <w:sz w:val="24"/>
          <w:szCs w:val="24"/>
        </w:rPr>
      </w:pPr>
      <w:r w:rsidRPr="006B607A">
        <w:rPr>
          <w:rFonts w:ascii="Book Antiqua" w:hAnsi="Book Antiqua"/>
          <w:sz w:val="24"/>
          <w:szCs w:val="24"/>
        </w:rPr>
        <w:t>(</w:t>
      </w:r>
      <w:r w:rsidR="0025637F" w:rsidRPr="006B607A">
        <w:rPr>
          <w:rFonts w:ascii="Book Antiqua" w:hAnsi="Book Antiqua"/>
          <w:sz w:val="24"/>
          <w:szCs w:val="24"/>
        </w:rPr>
        <w:t>d</w:t>
      </w:r>
      <w:r w:rsidRPr="006B607A">
        <w:rPr>
          <w:rFonts w:ascii="Book Antiqua" w:hAnsi="Book Antiqua"/>
          <w:sz w:val="24"/>
          <w:szCs w:val="24"/>
        </w:rPr>
        <w:t>)</w:t>
      </w:r>
      <w:r w:rsidRPr="006B607A">
        <w:rPr>
          <w:rFonts w:ascii="Book Antiqua" w:hAnsi="Book Antiqua"/>
          <w:sz w:val="24"/>
          <w:szCs w:val="24"/>
        </w:rPr>
        <w:tab/>
        <w:t xml:space="preserve">In anticipation of the Court making orders for access to the books of the company, the Court expects the parties to </w:t>
      </w:r>
      <w:r w:rsidR="00E921EB" w:rsidRPr="006B607A">
        <w:rPr>
          <w:rFonts w:ascii="Book Antiqua" w:hAnsi="Book Antiqua"/>
          <w:sz w:val="24"/>
          <w:szCs w:val="24"/>
        </w:rPr>
        <w:t>identify</w:t>
      </w:r>
      <w:r w:rsidR="00246723" w:rsidRPr="006B607A">
        <w:rPr>
          <w:rFonts w:ascii="Book Antiqua" w:hAnsi="Book Antiqua"/>
          <w:sz w:val="24"/>
          <w:szCs w:val="24"/>
        </w:rPr>
        <w:t>:</w:t>
      </w:r>
      <w:r w:rsidR="00E921EB" w:rsidRPr="006B607A">
        <w:rPr>
          <w:rFonts w:ascii="Book Antiqua" w:hAnsi="Book Antiqua"/>
          <w:sz w:val="24"/>
          <w:szCs w:val="24"/>
        </w:rPr>
        <w:t xml:space="preserve"> where the books of the </w:t>
      </w:r>
      <w:r w:rsidR="009F185E" w:rsidRPr="006B607A">
        <w:rPr>
          <w:rFonts w:ascii="Book Antiqua" w:hAnsi="Book Antiqua"/>
          <w:sz w:val="24"/>
          <w:szCs w:val="24"/>
        </w:rPr>
        <w:t xml:space="preserve">company </w:t>
      </w:r>
      <w:r w:rsidR="00E921EB" w:rsidRPr="006B607A">
        <w:rPr>
          <w:rFonts w:ascii="Book Antiqua" w:hAnsi="Book Antiqua"/>
          <w:sz w:val="24"/>
          <w:szCs w:val="24"/>
        </w:rPr>
        <w:t xml:space="preserve">are held; whether the books are in hard copy or electronic format; </w:t>
      </w:r>
      <w:r w:rsidR="009F185E" w:rsidRPr="006B607A">
        <w:rPr>
          <w:rFonts w:ascii="Book Antiqua" w:hAnsi="Book Antiqua"/>
          <w:sz w:val="24"/>
          <w:szCs w:val="24"/>
        </w:rPr>
        <w:t xml:space="preserve">and </w:t>
      </w:r>
      <w:r w:rsidR="00E921EB" w:rsidRPr="006B607A">
        <w:rPr>
          <w:rFonts w:ascii="Book Antiqua" w:hAnsi="Book Antiqua"/>
          <w:sz w:val="24"/>
          <w:szCs w:val="24"/>
        </w:rPr>
        <w:t xml:space="preserve">how </w:t>
      </w:r>
      <w:r w:rsidR="00CD6A3B" w:rsidRPr="006B607A">
        <w:rPr>
          <w:rFonts w:ascii="Book Antiqua" w:hAnsi="Book Antiqua"/>
          <w:sz w:val="24"/>
          <w:szCs w:val="24"/>
        </w:rPr>
        <w:t>inspection of the company’s books should occur in the most cost efficient manner (</w:t>
      </w:r>
      <w:proofErr w:type="spellStart"/>
      <w:r w:rsidR="00CD6A3B" w:rsidRPr="006B607A">
        <w:rPr>
          <w:rFonts w:ascii="Book Antiqua" w:hAnsi="Book Antiqua"/>
          <w:sz w:val="24"/>
          <w:szCs w:val="24"/>
        </w:rPr>
        <w:t>e</w:t>
      </w:r>
      <w:r w:rsidR="00111504" w:rsidRPr="006B607A">
        <w:rPr>
          <w:rFonts w:ascii="Book Antiqua" w:hAnsi="Book Antiqua"/>
          <w:sz w:val="24"/>
          <w:szCs w:val="24"/>
        </w:rPr>
        <w:t>g</w:t>
      </w:r>
      <w:proofErr w:type="spellEnd"/>
      <w:r w:rsidR="00CD6A3B" w:rsidRPr="006B607A">
        <w:rPr>
          <w:rFonts w:ascii="Book Antiqua" w:hAnsi="Book Antiqua"/>
          <w:sz w:val="24"/>
          <w:szCs w:val="24"/>
        </w:rPr>
        <w:t xml:space="preserve">, physical inspection, </w:t>
      </w:r>
      <w:r w:rsidR="00265B39" w:rsidRPr="006B607A">
        <w:rPr>
          <w:rFonts w:ascii="Book Antiqua" w:hAnsi="Book Antiqua"/>
          <w:sz w:val="24"/>
          <w:szCs w:val="24"/>
        </w:rPr>
        <w:t xml:space="preserve">electronic production, access to electronic records through the provision of passwords).  </w:t>
      </w:r>
    </w:p>
    <w:p w14:paraId="1E5925E5" w14:textId="2EB09432" w:rsidR="000510CC" w:rsidRPr="006B607A" w:rsidRDefault="00703D61" w:rsidP="005176FF">
      <w:pPr>
        <w:pStyle w:val="ListParagraph"/>
        <w:keepNext/>
        <w:numPr>
          <w:ilvl w:val="2"/>
          <w:numId w:val="24"/>
        </w:numPr>
        <w:spacing w:after="240" w:line="240" w:lineRule="atLeast"/>
        <w:contextualSpacing w:val="0"/>
        <w:jc w:val="both"/>
        <w:rPr>
          <w:rFonts w:ascii="Book Antiqua" w:hAnsi="Book Antiqua"/>
          <w:sz w:val="24"/>
          <w:szCs w:val="24"/>
        </w:rPr>
      </w:pPr>
      <w:r w:rsidRPr="006B607A">
        <w:rPr>
          <w:rFonts w:ascii="Book Antiqua" w:hAnsi="Book Antiqua"/>
          <w:b/>
          <w:bCs/>
          <w:i/>
          <w:iCs/>
          <w:sz w:val="24"/>
          <w:szCs w:val="24"/>
        </w:rPr>
        <w:t>Joint valuation by court-appointed expert</w:t>
      </w:r>
    </w:p>
    <w:p w14:paraId="0E74B625" w14:textId="5DB01E46" w:rsidR="00FF5B96" w:rsidRPr="006B607A" w:rsidRDefault="002D5AA7" w:rsidP="005176FF">
      <w:pPr>
        <w:pStyle w:val="ListParagraph"/>
        <w:spacing w:after="240" w:line="240" w:lineRule="atLeast"/>
        <w:ind w:left="1440" w:hanging="720"/>
        <w:contextualSpacing w:val="0"/>
        <w:jc w:val="both"/>
        <w:rPr>
          <w:rFonts w:ascii="Book Antiqua" w:hAnsi="Book Antiqua"/>
          <w:sz w:val="24"/>
          <w:szCs w:val="24"/>
        </w:rPr>
      </w:pPr>
      <w:r w:rsidRPr="006B607A">
        <w:rPr>
          <w:rFonts w:ascii="Book Antiqua" w:hAnsi="Book Antiqua"/>
          <w:sz w:val="24"/>
          <w:szCs w:val="24"/>
        </w:rPr>
        <w:t>(a)</w:t>
      </w:r>
      <w:r w:rsidRPr="006B607A">
        <w:rPr>
          <w:rFonts w:ascii="Book Antiqua" w:hAnsi="Book Antiqua"/>
          <w:sz w:val="24"/>
          <w:szCs w:val="24"/>
        </w:rPr>
        <w:tab/>
        <w:t xml:space="preserve">It is the Court’s strong preference that a single expert is appointed to </w:t>
      </w:r>
      <w:r w:rsidR="00B0036D" w:rsidRPr="006B607A">
        <w:rPr>
          <w:rFonts w:ascii="Book Antiqua" w:hAnsi="Book Antiqua"/>
          <w:sz w:val="24"/>
          <w:szCs w:val="24"/>
        </w:rPr>
        <w:t>prepare a joint valuation in respect of the shares</w:t>
      </w:r>
      <w:r w:rsidR="007F0FDB" w:rsidRPr="006B607A">
        <w:rPr>
          <w:rFonts w:ascii="Book Antiqua" w:hAnsi="Book Antiqua"/>
          <w:sz w:val="24"/>
          <w:szCs w:val="24"/>
        </w:rPr>
        <w:t>, business</w:t>
      </w:r>
      <w:r w:rsidR="00904157" w:rsidRPr="006B607A">
        <w:rPr>
          <w:rFonts w:ascii="Book Antiqua" w:hAnsi="Book Antiqua"/>
          <w:sz w:val="24"/>
          <w:szCs w:val="24"/>
        </w:rPr>
        <w:t>, assets</w:t>
      </w:r>
      <w:r w:rsidR="00023C4E" w:rsidRPr="006B607A">
        <w:rPr>
          <w:rFonts w:ascii="Book Antiqua" w:hAnsi="Book Antiqua"/>
          <w:sz w:val="24"/>
          <w:szCs w:val="24"/>
        </w:rPr>
        <w:t>,</w:t>
      </w:r>
      <w:r w:rsidR="007F0FDB" w:rsidRPr="006B607A">
        <w:rPr>
          <w:rFonts w:ascii="Book Antiqua" w:hAnsi="Book Antiqua"/>
          <w:sz w:val="24"/>
          <w:szCs w:val="24"/>
        </w:rPr>
        <w:t xml:space="preserve"> or other</w:t>
      </w:r>
      <w:r w:rsidR="00A91DCE" w:rsidRPr="006B607A">
        <w:rPr>
          <w:rFonts w:ascii="Book Antiqua" w:hAnsi="Book Antiqua"/>
          <w:sz w:val="24"/>
          <w:szCs w:val="24"/>
        </w:rPr>
        <w:t xml:space="preserve"> </w:t>
      </w:r>
      <w:r w:rsidR="00DA25EE" w:rsidRPr="006B607A">
        <w:rPr>
          <w:rFonts w:ascii="Book Antiqua" w:hAnsi="Book Antiqua"/>
          <w:sz w:val="24"/>
          <w:szCs w:val="24"/>
        </w:rPr>
        <w:t xml:space="preserve">property </w:t>
      </w:r>
      <w:r w:rsidR="00F50FE3" w:rsidRPr="006B607A">
        <w:rPr>
          <w:rFonts w:ascii="Book Antiqua" w:hAnsi="Book Antiqua"/>
          <w:sz w:val="24"/>
          <w:szCs w:val="24"/>
        </w:rPr>
        <w:t>to be valued</w:t>
      </w:r>
      <w:r w:rsidR="00B0036D" w:rsidRPr="006B607A">
        <w:rPr>
          <w:rFonts w:ascii="Book Antiqua" w:hAnsi="Book Antiqua"/>
          <w:sz w:val="24"/>
          <w:szCs w:val="24"/>
        </w:rPr>
        <w:t xml:space="preserve">.  The purpose of the joint valuation is to provide the parties with an independent report </w:t>
      </w:r>
      <w:r w:rsidR="00F50FE3" w:rsidRPr="006B607A">
        <w:rPr>
          <w:rFonts w:ascii="Book Antiqua" w:hAnsi="Book Antiqua"/>
          <w:sz w:val="24"/>
          <w:szCs w:val="24"/>
        </w:rPr>
        <w:t xml:space="preserve">aimed at ascertaining </w:t>
      </w:r>
      <w:r w:rsidR="00B0036D" w:rsidRPr="006B607A">
        <w:rPr>
          <w:rFonts w:ascii="Book Antiqua" w:hAnsi="Book Antiqua"/>
          <w:sz w:val="24"/>
          <w:szCs w:val="24"/>
        </w:rPr>
        <w:t>the value of their respective shareholding</w:t>
      </w:r>
      <w:r w:rsidR="00437559" w:rsidRPr="006B607A">
        <w:rPr>
          <w:rFonts w:ascii="Book Antiqua" w:hAnsi="Book Antiqua"/>
          <w:sz w:val="24"/>
          <w:szCs w:val="24"/>
        </w:rPr>
        <w:t>s</w:t>
      </w:r>
      <w:r w:rsidR="00B0036D" w:rsidRPr="006B607A">
        <w:rPr>
          <w:rFonts w:ascii="Book Antiqua" w:hAnsi="Book Antiqua"/>
          <w:sz w:val="24"/>
          <w:szCs w:val="24"/>
        </w:rPr>
        <w:t xml:space="preserve"> </w:t>
      </w:r>
      <w:proofErr w:type="gramStart"/>
      <w:r w:rsidR="00B0036D" w:rsidRPr="006B607A">
        <w:rPr>
          <w:rFonts w:ascii="Book Antiqua" w:hAnsi="Book Antiqua"/>
          <w:sz w:val="24"/>
          <w:szCs w:val="24"/>
        </w:rPr>
        <w:t>in order to</w:t>
      </w:r>
      <w:proofErr w:type="gramEnd"/>
      <w:r w:rsidR="00B0036D" w:rsidRPr="006B607A">
        <w:rPr>
          <w:rFonts w:ascii="Book Antiqua" w:hAnsi="Book Antiqua"/>
          <w:sz w:val="24"/>
          <w:szCs w:val="24"/>
        </w:rPr>
        <w:t xml:space="preserve"> </w:t>
      </w:r>
      <w:r w:rsidR="0042083B" w:rsidRPr="006B607A">
        <w:rPr>
          <w:rFonts w:ascii="Book Antiqua" w:hAnsi="Book Antiqua"/>
          <w:sz w:val="24"/>
          <w:szCs w:val="24"/>
        </w:rPr>
        <w:t>narrow issues in dispute at the mediation</w:t>
      </w:r>
      <w:r w:rsidR="00B0036D" w:rsidRPr="006B607A">
        <w:rPr>
          <w:rFonts w:ascii="Book Antiqua" w:hAnsi="Book Antiqua"/>
          <w:sz w:val="24"/>
          <w:szCs w:val="24"/>
        </w:rPr>
        <w:t xml:space="preserve">.  </w:t>
      </w:r>
    </w:p>
    <w:p w14:paraId="56B7C993" w14:textId="6D9C3718" w:rsidR="00B0036D" w:rsidRPr="006B607A" w:rsidRDefault="00FF5B96" w:rsidP="005176FF">
      <w:pPr>
        <w:pStyle w:val="ListParagraph"/>
        <w:spacing w:after="240" w:line="240" w:lineRule="atLeast"/>
        <w:ind w:left="1440" w:hanging="720"/>
        <w:contextualSpacing w:val="0"/>
        <w:jc w:val="both"/>
        <w:rPr>
          <w:rFonts w:ascii="Book Antiqua" w:hAnsi="Book Antiqua"/>
          <w:sz w:val="24"/>
          <w:szCs w:val="24"/>
        </w:rPr>
      </w:pPr>
      <w:r w:rsidRPr="006B607A">
        <w:rPr>
          <w:rFonts w:ascii="Book Antiqua" w:hAnsi="Book Antiqua"/>
          <w:sz w:val="24"/>
          <w:szCs w:val="24"/>
        </w:rPr>
        <w:lastRenderedPageBreak/>
        <w:t>(b)</w:t>
      </w:r>
      <w:r w:rsidRPr="006B607A">
        <w:rPr>
          <w:rFonts w:ascii="Book Antiqua" w:hAnsi="Book Antiqua"/>
          <w:sz w:val="24"/>
          <w:szCs w:val="24"/>
        </w:rPr>
        <w:tab/>
      </w:r>
      <w:r w:rsidR="005601A4" w:rsidRPr="006B607A">
        <w:rPr>
          <w:rFonts w:ascii="Book Antiqua" w:hAnsi="Book Antiqua"/>
          <w:sz w:val="24"/>
          <w:szCs w:val="24"/>
        </w:rPr>
        <w:t xml:space="preserve">Competing valuations prepared by each </w:t>
      </w:r>
      <w:r w:rsidR="002A387C" w:rsidRPr="006B607A">
        <w:rPr>
          <w:rFonts w:ascii="Book Antiqua" w:hAnsi="Book Antiqua"/>
          <w:sz w:val="24"/>
          <w:szCs w:val="24"/>
        </w:rPr>
        <w:t xml:space="preserve">party </w:t>
      </w:r>
      <w:r w:rsidR="005601A4" w:rsidRPr="006B607A">
        <w:rPr>
          <w:rFonts w:ascii="Book Antiqua" w:hAnsi="Book Antiqua"/>
          <w:sz w:val="24"/>
          <w:szCs w:val="24"/>
        </w:rPr>
        <w:t xml:space="preserve">are discouraged for the purposes of the OPP.  </w:t>
      </w:r>
    </w:p>
    <w:p w14:paraId="01640E03" w14:textId="13914986" w:rsidR="00BB62E0" w:rsidRPr="006B607A" w:rsidRDefault="00BB62E0" w:rsidP="005176FF">
      <w:pPr>
        <w:pStyle w:val="ListParagraph"/>
        <w:spacing w:after="240" w:line="240" w:lineRule="atLeast"/>
        <w:ind w:left="1440" w:hanging="720"/>
        <w:contextualSpacing w:val="0"/>
        <w:jc w:val="both"/>
        <w:rPr>
          <w:rFonts w:ascii="Book Antiqua" w:hAnsi="Book Antiqua"/>
          <w:sz w:val="24"/>
          <w:szCs w:val="24"/>
        </w:rPr>
      </w:pPr>
      <w:r w:rsidRPr="006B607A">
        <w:rPr>
          <w:rFonts w:ascii="Book Antiqua" w:hAnsi="Book Antiqua"/>
          <w:sz w:val="24"/>
          <w:szCs w:val="24"/>
        </w:rPr>
        <w:t>(</w:t>
      </w:r>
      <w:r w:rsidR="00FF5B96" w:rsidRPr="006B607A">
        <w:rPr>
          <w:rFonts w:ascii="Book Antiqua" w:hAnsi="Book Antiqua"/>
          <w:sz w:val="24"/>
          <w:szCs w:val="24"/>
        </w:rPr>
        <w:t>c</w:t>
      </w:r>
      <w:r w:rsidRPr="006B607A">
        <w:rPr>
          <w:rFonts w:ascii="Book Antiqua" w:hAnsi="Book Antiqua"/>
          <w:sz w:val="24"/>
          <w:szCs w:val="24"/>
        </w:rPr>
        <w:t>)</w:t>
      </w:r>
      <w:r w:rsidR="00346EC8" w:rsidRPr="006B607A">
        <w:rPr>
          <w:rFonts w:ascii="Book Antiqua" w:hAnsi="Book Antiqua"/>
          <w:sz w:val="24"/>
          <w:szCs w:val="24"/>
        </w:rPr>
        <w:tab/>
        <w:t xml:space="preserve">Prior to the Initial Conference </w:t>
      </w:r>
      <w:r w:rsidR="000B06A9" w:rsidRPr="006B607A">
        <w:rPr>
          <w:rFonts w:ascii="Book Antiqua" w:hAnsi="Book Antiqua"/>
          <w:sz w:val="24"/>
          <w:szCs w:val="24"/>
        </w:rPr>
        <w:t xml:space="preserve">the parties should </w:t>
      </w:r>
      <w:proofErr w:type="gramStart"/>
      <w:r w:rsidR="000B06A9" w:rsidRPr="006B607A">
        <w:rPr>
          <w:rFonts w:ascii="Book Antiqua" w:hAnsi="Book Antiqua"/>
          <w:sz w:val="24"/>
          <w:szCs w:val="24"/>
        </w:rPr>
        <w:t>give consideration to</w:t>
      </w:r>
      <w:proofErr w:type="gramEnd"/>
      <w:r w:rsidR="000B06A9" w:rsidRPr="006B607A">
        <w:rPr>
          <w:rFonts w:ascii="Book Antiqua" w:hAnsi="Book Antiqua"/>
          <w:sz w:val="24"/>
          <w:szCs w:val="24"/>
        </w:rPr>
        <w:t xml:space="preserve"> the scope of the joint valuation and what is required </w:t>
      </w:r>
      <w:r w:rsidR="00603AED" w:rsidRPr="006B607A">
        <w:rPr>
          <w:rFonts w:ascii="Book Antiqua" w:hAnsi="Book Antiqua"/>
          <w:sz w:val="24"/>
          <w:szCs w:val="24"/>
        </w:rPr>
        <w:t>to prepare for mediation.</w:t>
      </w:r>
    </w:p>
    <w:p w14:paraId="64D42D4A" w14:textId="48864489" w:rsidR="00703D61" w:rsidRPr="006B607A" w:rsidRDefault="00B0036D" w:rsidP="005176FF">
      <w:pPr>
        <w:pStyle w:val="ListParagraph"/>
        <w:spacing w:after="240" w:line="240" w:lineRule="atLeast"/>
        <w:ind w:left="1440" w:hanging="720"/>
        <w:contextualSpacing w:val="0"/>
        <w:jc w:val="both"/>
        <w:rPr>
          <w:rFonts w:ascii="Book Antiqua" w:hAnsi="Book Antiqua"/>
          <w:sz w:val="24"/>
          <w:szCs w:val="24"/>
        </w:rPr>
      </w:pPr>
      <w:r w:rsidRPr="006B607A">
        <w:rPr>
          <w:rFonts w:ascii="Book Antiqua" w:hAnsi="Book Antiqua"/>
          <w:sz w:val="24"/>
          <w:szCs w:val="24"/>
        </w:rPr>
        <w:t>(</w:t>
      </w:r>
      <w:r w:rsidR="00FF5B96" w:rsidRPr="006B607A">
        <w:rPr>
          <w:rFonts w:ascii="Book Antiqua" w:hAnsi="Book Antiqua"/>
          <w:sz w:val="24"/>
          <w:szCs w:val="24"/>
        </w:rPr>
        <w:t>d</w:t>
      </w:r>
      <w:r w:rsidRPr="006B607A">
        <w:rPr>
          <w:rFonts w:ascii="Book Antiqua" w:hAnsi="Book Antiqua"/>
          <w:sz w:val="24"/>
          <w:szCs w:val="24"/>
        </w:rPr>
        <w:t>)</w:t>
      </w:r>
      <w:r w:rsidRPr="006B607A">
        <w:rPr>
          <w:rFonts w:ascii="Book Antiqua" w:hAnsi="Book Antiqua"/>
          <w:sz w:val="24"/>
          <w:szCs w:val="24"/>
        </w:rPr>
        <w:tab/>
        <w:t xml:space="preserve">The Court will </w:t>
      </w:r>
      <w:r w:rsidR="00011A83" w:rsidRPr="006B607A">
        <w:rPr>
          <w:rFonts w:ascii="Book Antiqua" w:hAnsi="Book Antiqua"/>
          <w:sz w:val="24"/>
          <w:szCs w:val="24"/>
        </w:rPr>
        <w:t xml:space="preserve">only refer the matter to mediation without a valuation in exceptional circumstances.  </w:t>
      </w:r>
      <w:r w:rsidRPr="006B607A">
        <w:rPr>
          <w:rFonts w:ascii="Book Antiqua" w:hAnsi="Book Antiqua"/>
          <w:sz w:val="24"/>
          <w:szCs w:val="24"/>
        </w:rPr>
        <w:t xml:space="preserve"> </w:t>
      </w:r>
    </w:p>
    <w:p w14:paraId="208FB2FF" w14:textId="015304A8" w:rsidR="001E7D78" w:rsidRPr="006B607A" w:rsidRDefault="00A7125E" w:rsidP="005176FF">
      <w:pPr>
        <w:pStyle w:val="ListParagraph"/>
        <w:keepNext/>
        <w:numPr>
          <w:ilvl w:val="1"/>
          <w:numId w:val="24"/>
        </w:numPr>
        <w:spacing w:after="240" w:line="240" w:lineRule="atLeast"/>
        <w:ind w:left="720" w:hanging="720"/>
        <w:contextualSpacing w:val="0"/>
        <w:jc w:val="both"/>
        <w:rPr>
          <w:rFonts w:ascii="Book Antiqua" w:hAnsi="Book Antiqua"/>
          <w:sz w:val="24"/>
          <w:szCs w:val="24"/>
        </w:rPr>
      </w:pPr>
      <w:r w:rsidRPr="006B607A">
        <w:rPr>
          <w:rFonts w:ascii="Book Antiqua" w:hAnsi="Book Antiqua"/>
          <w:b/>
          <w:bCs/>
          <w:sz w:val="24"/>
          <w:szCs w:val="24"/>
        </w:rPr>
        <w:t>Initial Conference</w:t>
      </w:r>
    </w:p>
    <w:p w14:paraId="6BEA8668" w14:textId="045D03B4" w:rsidR="00D42C2C" w:rsidRPr="006B607A" w:rsidRDefault="008929D1" w:rsidP="005176FF">
      <w:pPr>
        <w:pStyle w:val="ListParagraph"/>
        <w:numPr>
          <w:ilvl w:val="2"/>
          <w:numId w:val="24"/>
        </w:numPr>
        <w:spacing w:after="240" w:line="240" w:lineRule="atLeast"/>
        <w:contextualSpacing w:val="0"/>
        <w:jc w:val="both"/>
        <w:rPr>
          <w:rFonts w:ascii="Book Antiqua" w:hAnsi="Book Antiqua"/>
          <w:sz w:val="24"/>
          <w:szCs w:val="24"/>
        </w:rPr>
      </w:pPr>
      <w:r w:rsidRPr="006B607A">
        <w:rPr>
          <w:rFonts w:ascii="Book Antiqua" w:hAnsi="Book Antiqua"/>
          <w:sz w:val="24"/>
          <w:szCs w:val="24"/>
        </w:rPr>
        <w:t xml:space="preserve">The parties (as well as their practitioners) </w:t>
      </w:r>
      <w:r w:rsidR="005B4221" w:rsidRPr="006B607A">
        <w:rPr>
          <w:rFonts w:ascii="Book Antiqua" w:hAnsi="Book Antiqua"/>
          <w:sz w:val="24"/>
          <w:szCs w:val="24"/>
        </w:rPr>
        <w:t>are</w:t>
      </w:r>
      <w:r w:rsidRPr="006B607A">
        <w:rPr>
          <w:rFonts w:ascii="Book Antiqua" w:hAnsi="Book Antiqua"/>
          <w:sz w:val="24"/>
          <w:szCs w:val="24"/>
        </w:rPr>
        <w:t xml:space="preserve"> </w:t>
      </w:r>
      <w:r w:rsidR="005B4221" w:rsidRPr="006B607A">
        <w:rPr>
          <w:rFonts w:ascii="Book Antiqua" w:hAnsi="Book Antiqua"/>
          <w:sz w:val="24"/>
          <w:szCs w:val="24"/>
        </w:rPr>
        <w:t>required</w:t>
      </w:r>
      <w:r w:rsidRPr="006B607A">
        <w:rPr>
          <w:rFonts w:ascii="Book Antiqua" w:hAnsi="Book Antiqua"/>
          <w:sz w:val="24"/>
          <w:szCs w:val="24"/>
        </w:rPr>
        <w:t xml:space="preserve"> to attend </w:t>
      </w:r>
      <w:r w:rsidR="00A7125E" w:rsidRPr="006B607A">
        <w:rPr>
          <w:rFonts w:ascii="Book Antiqua" w:hAnsi="Book Antiqua"/>
          <w:sz w:val="24"/>
          <w:szCs w:val="24"/>
        </w:rPr>
        <w:t>the Initial</w:t>
      </w:r>
      <w:r w:rsidRPr="006B607A">
        <w:rPr>
          <w:rFonts w:ascii="Book Antiqua" w:hAnsi="Book Antiqua"/>
          <w:sz w:val="24"/>
          <w:szCs w:val="24"/>
        </w:rPr>
        <w:t xml:space="preserve"> </w:t>
      </w:r>
      <w:r w:rsidR="00A7125E" w:rsidRPr="006B607A">
        <w:rPr>
          <w:rFonts w:ascii="Book Antiqua" w:hAnsi="Book Antiqua"/>
          <w:sz w:val="24"/>
          <w:szCs w:val="24"/>
        </w:rPr>
        <w:t>C</w:t>
      </w:r>
      <w:r w:rsidRPr="006B607A">
        <w:rPr>
          <w:rFonts w:ascii="Book Antiqua" w:hAnsi="Book Antiqua"/>
          <w:sz w:val="24"/>
          <w:szCs w:val="24"/>
        </w:rPr>
        <w:t xml:space="preserve">onference.  The Judicial Registrar will explore with the parties </w:t>
      </w:r>
      <w:r w:rsidR="00485A51" w:rsidRPr="006B607A">
        <w:rPr>
          <w:rFonts w:ascii="Book Antiqua" w:hAnsi="Book Antiqua"/>
          <w:sz w:val="24"/>
          <w:szCs w:val="24"/>
        </w:rPr>
        <w:t xml:space="preserve">the </w:t>
      </w:r>
      <w:r w:rsidR="00D42C2C" w:rsidRPr="006B607A">
        <w:rPr>
          <w:rFonts w:ascii="Book Antiqua" w:hAnsi="Book Antiqua"/>
          <w:sz w:val="24"/>
          <w:szCs w:val="24"/>
        </w:rPr>
        <w:t xml:space="preserve">procedural orders required to prepare the matter for mediation and to list the mediation.  A template form of orders </w:t>
      </w:r>
      <w:r w:rsidR="00746D89" w:rsidRPr="006B607A">
        <w:rPr>
          <w:rFonts w:ascii="Book Antiqua" w:hAnsi="Book Antiqua"/>
          <w:sz w:val="24"/>
          <w:szCs w:val="24"/>
        </w:rPr>
        <w:t xml:space="preserve">usually made at the Initial Conference are annexed to this Practice Note and should be the subject of conferral between the parties ahead of the Initial Conference. </w:t>
      </w:r>
    </w:p>
    <w:p w14:paraId="3ED64864" w14:textId="2F4B0423" w:rsidR="008929D1" w:rsidRPr="006B607A" w:rsidRDefault="008929D1" w:rsidP="005176FF">
      <w:pPr>
        <w:pStyle w:val="ListParagraph"/>
        <w:numPr>
          <w:ilvl w:val="2"/>
          <w:numId w:val="24"/>
        </w:numPr>
        <w:spacing w:after="240" w:line="240" w:lineRule="atLeast"/>
        <w:contextualSpacing w:val="0"/>
        <w:jc w:val="both"/>
        <w:rPr>
          <w:rFonts w:ascii="Book Antiqua" w:hAnsi="Book Antiqua"/>
          <w:sz w:val="24"/>
          <w:szCs w:val="24"/>
        </w:rPr>
      </w:pPr>
      <w:r w:rsidRPr="006B607A">
        <w:rPr>
          <w:rFonts w:ascii="Book Antiqua" w:hAnsi="Book Antiqua"/>
          <w:sz w:val="24"/>
          <w:szCs w:val="24"/>
        </w:rPr>
        <w:t>Orders for points of claim, points of defence and more detailed affidavits are unlikely to be made until after the mediation.</w:t>
      </w:r>
    </w:p>
    <w:p w14:paraId="3DA3EBCF" w14:textId="28D44F6E" w:rsidR="008929D1" w:rsidRPr="006B607A" w:rsidRDefault="008929D1" w:rsidP="005176FF">
      <w:pPr>
        <w:pStyle w:val="ListParagraph"/>
        <w:numPr>
          <w:ilvl w:val="2"/>
          <w:numId w:val="24"/>
        </w:numPr>
        <w:spacing w:after="240" w:line="240" w:lineRule="atLeast"/>
        <w:contextualSpacing w:val="0"/>
        <w:jc w:val="both"/>
        <w:rPr>
          <w:rFonts w:ascii="Book Antiqua" w:hAnsi="Book Antiqua"/>
          <w:sz w:val="24"/>
          <w:szCs w:val="24"/>
        </w:rPr>
      </w:pPr>
      <w:proofErr w:type="gramStart"/>
      <w:r w:rsidRPr="006B607A">
        <w:rPr>
          <w:rFonts w:ascii="Book Antiqua" w:hAnsi="Book Antiqua"/>
          <w:sz w:val="24"/>
          <w:szCs w:val="24"/>
        </w:rPr>
        <w:t>A number of</w:t>
      </w:r>
      <w:proofErr w:type="gramEnd"/>
      <w:r w:rsidRPr="006B607A">
        <w:rPr>
          <w:rFonts w:ascii="Book Antiqua" w:hAnsi="Book Antiqua"/>
          <w:sz w:val="24"/>
          <w:szCs w:val="24"/>
        </w:rPr>
        <w:t xml:space="preserve"> matters will be listed for </w:t>
      </w:r>
      <w:r w:rsidR="00111504" w:rsidRPr="006B607A">
        <w:rPr>
          <w:rFonts w:ascii="Book Antiqua" w:hAnsi="Book Antiqua"/>
          <w:sz w:val="24"/>
          <w:szCs w:val="24"/>
        </w:rPr>
        <w:t>an I</w:t>
      </w:r>
      <w:r w:rsidRPr="006B607A">
        <w:rPr>
          <w:rFonts w:ascii="Book Antiqua" w:hAnsi="Book Antiqua"/>
          <w:sz w:val="24"/>
          <w:szCs w:val="24"/>
        </w:rPr>
        <w:t xml:space="preserve">nitial </w:t>
      </w:r>
      <w:r w:rsidR="00111504" w:rsidRPr="006B607A">
        <w:rPr>
          <w:rFonts w:ascii="Book Antiqua" w:hAnsi="Book Antiqua"/>
          <w:sz w:val="24"/>
          <w:szCs w:val="24"/>
        </w:rPr>
        <w:t>C</w:t>
      </w:r>
      <w:r w:rsidRPr="006B607A">
        <w:rPr>
          <w:rFonts w:ascii="Book Antiqua" w:hAnsi="Book Antiqua"/>
          <w:sz w:val="24"/>
          <w:szCs w:val="24"/>
        </w:rPr>
        <w:t xml:space="preserve">onference before </w:t>
      </w:r>
      <w:r w:rsidR="00111504" w:rsidRPr="006B607A">
        <w:rPr>
          <w:rFonts w:ascii="Book Antiqua" w:hAnsi="Book Antiqua"/>
          <w:sz w:val="24"/>
          <w:szCs w:val="24"/>
        </w:rPr>
        <w:t xml:space="preserve">a </w:t>
      </w:r>
      <w:r w:rsidRPr="006B607A">
        <w:rPr>
          <w:rFonts w:ascii="Book Antiqua" w:hAnsi="Book Antiqua"/>
          <w:sz w:val="24"/>
          <w:szCs w:val="24"/>
        </w:rPr>
        <w:t xml:space="preserve">Judicial Registrar on the same day.  Whilst the parties are encouraged to adopt a pragmatic and collaborative approach to identifying any necessary preliminary steps, consent orders will not be made in advance of the </w:t>
      </w:r>
      <w:r w:rsidR="00111504" w:rsidRPr="006B607A">
        <w:rPr>
          <w:rFonts w:ascii="Book Antiqua" w:hAnsi="Book Antiqua"/>
          <w:sz w:val="24"/>
          <w:szCs w:val="24"/>
        </w:rPr>
        <w:t>I</w:t>
      </w:r>
      <w:r w:rsidRPr="006B607A">
        <w:rPr>
          <w:rFonts w:ascii="Book Antiqua" w:hAnsi="Book Antiqua"/>
          <w:sz w:val="24"/>
          <w:szCs w:val="24"/>
        </w:rPr>
        <w:t xml:space="preserve">nitial </w:t>
      </w:r>
      <w:r w:rsidR="00111504" w:rsidRPr="006B607A">
        <w:rPr>
          <w:rFonts w:ascii="Book Antiqua" w:hAnsi="Book Antiqua"/>
          <w:sz w:val="24"/>
          <w:szCs w:val="24"/>
        </w:rPr>
        <w:t>C</w:t>
      </w:r>
      <w:r w:rsidRPr="006B607A">
        <w:rPr>
          <w:rFonts w:ascii="Book Antiqua" w:hAnsi="Book Antiqua"/>
          <w:sz w:val="24"/>
          <w:szCs w:val="24"/>
        </w:rPr>
        <w:t>onference.</w:t>
      </w:r>
    </w:p>
    <w:p w14:paraId="549A48FA" w14:textId="2CC54DDC" w:rsidR="008929D1" w:rsidRPr="006B607A" w:rsidRDefault="008929D1" w:rsidP="005176FF">
      <w:pPr>
        <w:pStyle w:val="ListParagraph"/>
        <w:numPr>
          <w:ilvl w:val="2"/>
          <w:numId w:val="24"/>
        </w:numPr>
        <w:spacing w:after="240" w:line="240" w:lineRule="atLeast"/>
        <w:contextualSpacing w:val="0"/>
        <w:jc w:val="both"/>
        <w:rPr>
          <w:rFonts w:ascii="Book Antiqua" w:hAnsi="Book Antiqua"/>
          <w:sz w:val="24"/>
          <w:szCs w:val="24"/>
        </w:rPr>
      </w:pPr>
      <w:r w:rsidRPr="006B607A">
        <w:rPr>
          <w:rFonts w:ascii="Book Antiqua" w:hAnsi="Book Antiqua"/>
          <w:sz w:val="24"/>
          <w:szCs w:val="24"/>
        </w:rPr>
        <w:t xml:space="preserve">If urgent orders are sought at the </w:t>
      </w:r>
      <w:r w:rsidR="00111504" w:rsidRPr="006B607A">
        <w:rPr>
          <w:rFonts w:ascii="Book Antiqua" w:hAnsi="Book Antiqua"/>
          <w:sz w:val="24"/>
          <w:szCs w:val="24"/>
        </w:rPr>
        <w:t>I</w:t>
      </w:r>
      <w:r w:rsidRPr="006B607A">
        <w:rPr>
          <w:rFonts w:ascii="Book Antiqua" w:hAnsi="Book Antiqua"/>
          <w:sz w:val="24"/>
          <w:szCs w:val="24"/>
        </w:rPr>
        <w:t xml:space="preserve">nitial </w:t>
      </w:r>
      <w:r w:rsidR="00111504" w:rsidRPr="006B607A">
        <w:rPr>
          <w:rFonts w:ascii="Book Antiqua" w:hAnsi="Book Antiqua"/>
          <w:sz w:val="24"/>
          <w:szCs w:val="24"/>
        </w:rPr>
        <w:t>C</w:t>
      </w:r>
      <w:r w:rsidRPr="006B607A">
        <w:rPr>
          <w:rFonts w:ascii="Book Antiqua" w:hAnsi="Book Antiqua"/>
          <w:sz w:val="24"/>
          <w:szCs w:val="24"/>
        </w:rPr>
        <w:t xml:space="preserve">onference that are beyond the jurisdiction of the Judicial Registrar, or for some other reason the presiding judicial officer forms the view that the application should be </w:t>
      </w:r>
      <w:proofErr w:type="gramStart"/>
      <w:r w:rsidRPr="006B607A">
        <w:rPr>
          <w:rFonts w:ascii="Book Antiqua" w:hAnsi="Book Antiqua"/>
          <w:sz w:val="24"/>
          <w:szCs w:val="24"/>
        </w:rPr>
        <w:t>referred back</w:t>
      </w:r>
      <w:proofErr w:type="gramEnd"/>
      <w:r w:rsidRPr="006B607A">
        <w:rPr>
          <w:rFonts w:ascii="Book Antiqua" w:hAnsi="Book Antiqua"/>
          <w:sz w:val="24"/>
          <w:szCs w:val="24"/>
        </w:rPr>
        <w:t xml:space="preserve"> to the Corporations List Judge, then that referral will be made.  </w:t>
      </w:r>
    </w:p>
    <w:p w14:paraId="195823C3" w14:textId="77777777" w:rsidR="00721873" w:rsidRPr="006B607A" w:rsidRDefault="00721873" w:rsidP="005176FF">
      <w:pPr>
        <w:pStyle w:val="ListParagraph"/>
        <w:keepNext/>
        <w:numPr>
          <w:ilvl w:val="1"/>
          <w:numId w:val="24"/>
        </w:numPr>
        <w:spacing w:after="240" w:line="240" w:lineRule="atLeast"/>
        <w:ind w:left="720" w:hanging="720"/>
        <w:contextualSpacing w:val="0"/>
        <w:jc w:val="both"/>
        <w:rPr>
          <w:rFonts w:ascii="Book Antiqua" w:hAnsi="Book Antiqua"/>
          <w:sz w:val="24"/>
          <w:szCs w:val="24"/>
        </w:rPr>
      </w:pPr>
      <w:r w:rsidRPr="006B607A">
        <w:rPr>
          <w:rFonts w:ascii="Book Antiqua" w:hAnsi="Book Antiqua"/>
          <w:b/>
          <w:bCs/>
          <w:sz w:val="24"/>
          <w:szCs w:val="24"/>
        </w:rPr>
        <w:t xml:space="preserve">Mediation </w:t>
      </w:r>
    </w:p>
    <w:p w14:paraId="3DEE846C" w14:textId="4257251B" w:rsidR="008929D1" w:rsidRPr="006B607A" w:rsidRDefault="008929D1" w:rsidP="005176FF">
      <w:pPr>
        <w:pStyle w:val="ListParagraph"/>
        <w:numPr>
          <w:ilvl w:val="2"/>
          <w:numId w:val="24"/>
        </w:numPr>
        <w:spacing w:after="240" w:line="240" w:lineRule="atLeast"/>
        <w:contextualSpacing w:val="0"/>
        <w:jc w:val="both"/>
        <w:rPr>
          <w:rFonts w:ascii="Book Antiqua" w:hAnsi="Book Antiqua"/>
          <w:sz w:val="24"/>
          <w:szCs w:val="24"/>
        </w:rPr>
      </w:pPr>
      <w:r w:rsidRPr="006B607A">
        <w:rPr>
          <w:rFonts w:ascii="Book Antiqua" w:hAnsi="Book Antiqua"/>
          <w:sz w:val="24"/>
          <w:szCs w:val="24"/>
        </w:rPr>
        <w:t xml:space="preserve">Matters under the </w:t>
      </w:r>
      <w:r w:rsidR="00111504" w:rsidRPr="006B607A">
        <w:rPr>
          <w:rFonts w:ascii="Book Antiqua" w:hAnsi="Book Antiqua"/>
          <w:sz w:val="24"/>
          <w:szCs w:val="24"/>
        </w:rPr>
        <w:t xml:space="preserve">OPP </w:t>
      </w:r>
      <w:r w:rsidRPr="006B607A">
        <w:rPr>
          <w:rFonts w:ascii="Book Antiqua" w:hAnsi="Book Antiqua"/>
          <w:sz w:val="24"/>
          <w:szCs w:val="24"/>
        </w:rPr>
        <w:t>will generally be mediated by either an Associate Judge or a Judicial Registrar.  In some cases, the matter may be considered appropriate for referral to external private mediation.</w:t>
      </w:r>
    </w:p>
    <w:p w14:paraId="1A25AE26" w14:textId="22F2E818" w:rsidR="00926559" w:rsidRPr="006B607A" w:rsidRDefault="008929D1" w:rsidP="005176FF">
      <w:pPr>
        <w:pStyle w:val="ListParagraph"/>
        <w:numPr>
          <w:ilvl w:val="2"/>
          <w:numId w:val="24"/>
        </w:numPr>
        <w:spacing w:after="240" w:line="240" w:lineRule="atLeast"/>
        <w:contextualSpacing w:val="0"/>
        <w:jc w:val="both"/>
        <w:rPr>
          <w:rFonts w:ascii="Book Antiqua" w:hAnsi="Book Antiqua"/>
          <w:sz w:val="24"/>
          <w:szCs w:val="24"/>
        </w:rPr>
      </w:pPr>
      <w:r w:rsidRPr="006B607A">
        <w:rPr>
          <w:rFonts w:ascii="Book Antiqua" w:hAnsi="Book Antiqua"/>
          <w:sz w:val="24"/>
          <w:szCs w:val="24"/>
        </w:rPr>
        <w:t xml:space="preserve">If a matter does not resolve at the mediation, an Associate Judge or Judicial Registrar may make consent </w:t>
      </w:r>
      <w:r w:rsidR="00657D18" w:rsidRPr="006B607A">
        <w:rPr>
          <w:rFonts w:ascii="Book Antiqua" w:hAnsi="Book Antiqua"/>
          <w:sz w:val="24"/>
          <w:szCs w:val="24"/>
        </w:rPr>
        <w:t xml:space="preserve">or other </w:t>
      </w:r>
      <w:r w:rsidRPr="006B607A">
        <w:rPr>
          <w:rFonts w:ascii="Book Antiqua" w:hAnsi="Book Antiqua"/>
          <w:sz w:val="24"/>
          <w:szCs w:val="24"/>
        </w:rPr>
        <w:t>directions for the future conduct of the matter</w:t>
      </w:r>
      <w:r w:rsidR="0047062D">
        <w:rPr>
          <w:rFonts w:ascii="Book Antiqua" w:hAnsi="Book Antiqua"/>
          <w:sz w:val="24"/>
          <w:szCs w:val="24"/>
        </w:rPr>
        <w:t xml:space="preserve"> including referring the matter to a Judge for further directions and/or hearing</w:t>
      </w:r>
    </w:p>
    <w:p w14:paraId="025B08C4" w14:textId="62002531" w:rsidR="008929D1" w:rsidRPr="006B607A" w:rsidRDefault="0020706A" w:rsidP="005176FF">
      <w:pPr>
        <w:pStyle w:val="ListParagraph"/>
        <w:numPr>
          <w:ilvl w:val="2"/>
          <w:numId w:val="24"/>
        </w:numPr>
        <w:spacing w:after="240" w:line="240" w:lineRule="atLeast"/>
        <w:contextualSpacing w:val="0"/>
        <w:jc w:val="both"/>
        <w:rPr>
          <w:rFonts w:ascii="Book Antiqua" w:hAnsi="Book Antiqua"/>
          <w:sz w:val="24"/>
          <w:szCs w:val="24"/>
        </w:rPr>
      </w:pPr>
      <w:r w:rsidRPr="006B607A">
        <w:rPr>
          <w:rFonts w:ascii="Book Antiqua" w:hAnsi="Book Antiqua"/>
          <w:sz w:val="24"/>
          <w:szCs w:val="24"/>
        </w:rPr>
        <w:t>As to the form of order</w:t>
      </w:r>
      <w:r w:rsidR="00926559" w:rsidRPr="006B607A">
        <w:rPr>
          <w:rFonts w:ascii="Book Antiqua" w:hAnsi="Book Antiqua"/>
          <w:sz w:val="24"/>
          <w:szCs w:val="24"/>
        </w:rPr>
        <w:t>s</w:t>
      </w:r>
      <w:r w:rsidR="009C536B" w:rsidRPr="006B607A">
        <w:rPr>
          <w:rFonts w:ascii="Book Antiqua" w:hAnsi="Book Antiqua"/>
          <w:sz w:val="24"/>
          <w:szCs w:val="24"/>
        </w:rPr>
        <w:t xml:space="preserve"> for the future conduct of the proceeding</w:t>
      </w:r>
      <w:r w:rsidR="00723D38" w:rsidRPr="006B607A">
        <w:rPr>
          <w:rFonts w:ascii="Book Antiqua" w:hAnsi="Book Antiqua"/>
          <w:sz w:val="24"/>
          <w:szCs w:val="24"/>
        </w:rPr>
        <w:t xml:space="preserve">, the parties should have regard to </w:t>
      </w:r>
      <w:r w:rsidR="00B44A75" w:rsidRPr="006B607A">
        <w:rPr>
          <w:rFonts w:ascii="Book Antiqua" w:hAnsi="Book Antiqua"/>
          <w:sz w:val="24"/>
          <w:szCs w:val="24"/>
        </w:rPr>
        <w:t xml:space="preserve">the requirements for the second directions hearing in Part 6 of </w:t>
      </w:r>
      <w:r w:rsidR="00652E3F" w:rsidRPr="006B607A">
        <w:rPr>
          <w:rFonts w:ascii="Book Antiqua" w:hAnsi="Book Antiqua"/>
          <w:sz w:val="24"/>
          <w:szCs w:val="24"/>
        </w:rPr>
        <w:t>Commercial Court Practice Note SC CC1</w:t>
      </w:r>
      <w:r w:rsidR="000A5758">
        <w:rPr>
          <w:rFonts w:ascii="Book Antiqua" w:hAnsi="Book Antiqua"/>
          <w:sz w:val="24"/>
          <w:szCs w:val="24"/>
        </w:rPr>
        <w:t>, including Annexure C</w:t>
      </w:r>
      <w:r w:rsidR="00ED5B5A">
        <w:rPr>
          <w:rFonts w:ascii="Book Antiqua" w:hAnsi="Book Antiqua"/>
          <w:sz w:val="24"/>
          <w:szCs w:val="24"/>
        </w:rPr>
        <w:t xml:space="preserve"> to that Practice Note</w:t>
      </w:r>
      <w:r w:rsidR="00652E3F" w:rsidRPr="006B607A">
        <w:rPr>
          <w:rFonts w:ascii="Book Antiqua" w:hAnsi="Book Antiqua"/>
          <w:sz w:val="24"/>
          <w:szCs w:val="24"/>
        </w:rPr>
        <w:t>.</w:t>
      </w:r>
    </w:p>
    <w:p w14:paraId="2A06942D" w14:textId="27F46ABE" w:rsidR="003817CD" w:rsidRPr="0095766A" w:rsidRDefault="00277B7B" w:rsidP="00E50C53">
      <w:pPr>
        <w:pStyle w:val="Heading1"/>
        <w:numPr>
          <w:ilvl w:val="0"/>
          <w:numId w:val="0"/>
        </w:numPr>
        <w:spacing w:before="480"/>
        <w:rPr>
          <w:rFonts w:ascii="Book Antiqua" w:hAnsi="Book Antiqua"/>
        </w:rPr>
      </w:pPr>
      <w:r w:rsidRPr="0095766A">
        <w:rPr>
          <w:rFonts w:ascii="Book Antiqua" w:hAnsi="Book Antiqua"/>
        </w:rPr>
        <w:lastRenderedPageBreak/>
        <w:t>AMENDMENT HISTORY</w:t>
      </w:r>
    </w:p>
    <w:p w14:paraId="78D2DD2D" w14:textId="6E3FD4A2" w:rsidR="00AB3FFA" w:rsidRPr="006B607A" w:rsidRDefault="00A13E5C" w:rsidP="00CD0331">
      <w:pPr>
        <w:spacing w:before="120" w:after="120"/>
        <w:jc w:val="both"/>
        <w:rPr>
          <w:rFonts w:ascii="Book Antiqua" w:hAnsi="Book Antiqua"/>
        </w:rPr>
      </w:pPr>
      <w:r w:rsidRPr="006B607A">
        <w:rPr>
          <w:rFonts w:ascii="Book Antiqua" w:hAnsi="Book Antiqua"/>
        </w:rPr>
        <w:t>30</w:t>
      </w:r>
      <w:r w:rsidR="00277B7B" w:rsidRPr="006B607A">
        <w:rPr>
          <w:rFonts w:ascii="Book Antiqua" w:hAnsi="Book Antiqua"/>
        </w:rPr>
        <w:t xml:space="preserve"> J</w:t>
      </w:r>
      <w:r w:rsidR="00195A8C" w:rsidRPr="006B607A">
        <w:rPr>
          <w:rFonts w:ascii="Book Antiqua" w:hAnsi="Book Antiqua"/>
        </w:rPr>
        <w:t>anuary</w:t>
      </w:r>
      <w:r w:rsidR="00277B7B" w:rsidRPr="006B607A">
        <w:rPr>
          <w:rFonts w:ascii="Book Antiqua" w:hAnsi="Book Antiqua"/>
        </w:rPr>
        <w:t xml:space="preserve"> 201</w:t>
      </w:r>
      <w:r w:rsidR="00195A8C" w:rsidRPr="006B607A">
        <w:rPr>
          <w:rFonts w:ascii="Book Antiqua" w:hAnsi="Book Antiqua"/>
        </w:rPr>
        <w:t>7</w:t>
      </w:r>
      <w:r w:rsidR="00277B7B" w:rsidRPr="006B607A">
        <w:rPr>
          <w:rFonts w:ascii="Book Antiqua" w:hAnsi="Book Antiqua"/>
        </w:rPr>
        <w:t xml:space="preserve">: This Practice Note was issued on </w:t>
      </w:r>
      <w:r w:rsidRPr="006B607A">
        <w:rPr>
          <w:rFonts w:ascii="Book Antiqua" w:hAnsi="Book Antiqua"/>
        </w:rPr>
        <w:t>30</w:t>
      </w:r>
      <w:r w:rsidR="00195A8C" w:rsidRPr="006B607A">
        <w:rPr>
          <w:rFonts w:ascii="Book Antiqua" w:hAnsi="Book Antiqua"/>
        </w:rPr>
        <w:t xml:space="preserve"> January 2017</w:t>
      </w:r>
      <w:r w:rsidR="00277B7B" w:rsidRPr="006B607A">
        <w:rPr>
          <w:rFonts w:ascii="Book Antiqua" w:hAnsi="Book Antiqua"/>
        </w:rPr>
        <w:t xml:space="preserve"> and replaced</w:t>
      </w:r>
      <w:r w:rsidR="00195A8C" w:rsidRPr="006B607A">
        <w:rPr>
          <w:rFonts w:ascii="Book Antiqua" w:hAnsi="Book Antiqua"/>
        </w:rPr>
        <w:t xml:space="preserve"> Practice Note</w:t>
      </w:r>
      <w:r w:rsidR="008929D1" w:rsidRPr="006B607A">
        <w:rPr>
          <w:rFonts w:ascii="Book Antiqua" w:hAnsi="Book Antiqua"/>
        </w:rPr>
        <w:t>s</w:t>
      </w:r>
      <w:r w:rsidR="00195A8C" w:rsidRPr="006B607A">
        <w:rPr>
          <w:rFonts w:ascii="Book Antiqua" w:hAnsi="Book Antiqua"/>
        </w:rPr>
        <w:t xml:space="preserve"> No 1</w:t>
      </w:r>
      <w:r w:rsidR="008929D1" w:rsidRPr="006B607A">
        <w:rPr>
          <w:rFonts w:ascii="Book Antiqua" w:hAnsi="Book Antiqua"/>
        </w:rPr>
        <w:t>3</w:t>
      </w:r>
      <w:r w:rsidR="00195A8C" w:rsidRPr="006B607A">
        <w:rPr>
          <w:rFonts w:ascii="Book Antiqua" w:hAnsi="Book Antiqua"/>
        </w:rPr>
        <w:t xml:space="preserve"> of 2015</w:t>
      </w:r>
      <w:r w:rsidR="008929D1" w:rsidRPr="006B607A">
        <w:rPr>
          <w:rFonts w:ascii="Book Antiqua" w:hAnsi="Book Antiqua"/>
        </w:rPr>
        <w:t xml:space="preserve"> and No 5 of 2014</w:t>
      </w:r>
      <w:r w:rsidR="0008041A" w:rsidRPr="006B607A">
        <w:rPr>
          <w:rFonts w:ascii="Book Antiqua" w:hAnsi="Book Antiqua"/>
        </w:rPr>
        <w:t>.</w:t>
      </w:r>
    </w:p>
    <w:p w14:paraId="21CD4F67" w14:textId="6C27D17C" w:rsidR="00CB2746" w:rsidRPr="006B607A" w:rsidRDefault="00BC3D4E" w:rsidP="00CD0331">
      <w:pPr>
        <w:spacing w:before="120" w:after="120"/>
        <w:jc w:val="both"/>
        <w:rPr>
          <w:rFonts w:ascii="Book Antiqua" w:hAnsi="Book Antiqua"/>
        </w:rPr>
      </w:pPr>
      <w:r w:rsidRPr="006B607A">
        <w:rPr>
          <w:rFonts w:ascii="Book Antiqua" w:hAnsi="Book Antiqua"/>
        </w:rPr>
        <w:t>18</w:t>
      </w:r>
      <w:r w:rsidR="00CB2746" w:rsidRPr="006B607A">
        <w:rPr>
          <w:rFonts w:ascii="Book Antiqua" w:hAnsi="Book Antiqua"/>
        </w:rPr>
        <w:t xml:space="preserve"> May 2018: Thi</w:t>
      </w:r>
      <w:r w:rsidR="004D7C1E" w:rsidRPr="006B607A">
        <w:rPr>
          <w:rFonts w:ascii="Book Antiqua" w:hAnsi="Book Antiqua"/>
        </w:rPr>
        <w:t xml:space="preserve">s Practice Note was revised on </w:t>
      </w:r>
      <w:r w:rsidRPr="006B607A">
        <w:rPr>
          <w:rFonts w:ascii="Book Antiqua" w:hAnsi="Book Antiqua"/>
        </w:rPr>
        <w:t>18</w:t>
      </w:r>
      <w:r w:rsidR="00CB2746" w:rsidRPr="006B607A">
        <w:rPr>
          <w:rFonts w:ascii="Book Antiqua" w:hAnsi="Book Antiqua"/>
        </w:rPr>
        <w:t xml:space="preserve"> May 2018 and replaced the version issued </w:t>
      </w:r>
      <w:r w:rsidR="009E00D4" w:rsidRPr="006B607A">
        <w:rPr>
          <w:rFonts w:ascii="Book Antiqua" w:hAnsi="Book Antiqua"/>
        </w:rPr>
        <w:t>on 30 January 2017, as revised on 19 July 2017.</w:t>
      </w:r>
    </w:p>
    <w:p w14:paraId="4D535F6F" w14:textId="20DF626E" w:rsidR="00185D41" w:rsidRPr="006B607A" w:rsidRDefault="00D44329" w:rsidP="00CD0331">
      <w:pPr>
        <w:spacing w:before="120" w:after="120"/>
        <w:jc w:val="both"/>
        <w:rPr>
          <w:rFonts w:ascii="Book Antiqua" w:hAnsi="Book Antiqua"/>
        </w:rPr>
      </w:pPr>
      <w:r>
        <w:rPr>
          <w:rFonts w:ascii="Book Antiqua" w:hAnsi="Book Antiqua"/>
        </w:rPr>
        <w:t>23 December 2025</w:t>
      </w:r>
      <w:r w:rsidR="00185D41" w:rsidRPr="006B607A">
        <w:rPr>
          <w:rFonts w:ascii="Book Antiqua" w:hAnsi="Book Antiqua"/>
        </w:rPr>
        <w:t xml:space="preserve">: This Practice Note was revised on </w:t>
      </w:r>
      <w:r>
        <w:rPr>
          <w:rFonts w:ascii="Book Antiqua" w:hAnsi="Book Antiqua"/>
        </w:rPr>
        <w:t>23 December 2025</w:t>
      </w:r>
      <w:r w:rsidR="00185D41" w:rsidRPr="006B607A">
        <w:rPr>
          <w:rFonts w:ascii="Book Antiqua" w:hAnsi="Book Antiqua"/>
        </w:rPr>
        <w:t xml:space="preserve"> and replaced the version issued </w:t>
      </w:r>
      <w:r w:rsidR="00AD2245" w:rsidRPr="006B607A">
        <w:rPr>
          <w:rFonts w:ascii="Book Antiqua" w:hAnsi="Book Antiqua"/>
        </w:rPr>
        <w:t xml:space="preserve">on 30 January 2017 as revised on 19 July 2017 and 18 May 2018.  </w:t>
      </w:r>
    </w:p>
    <w:p w14:paraId="28BF0E9E" w14:textId="6C28C6B7" w:rsidR="00734F12" w:rsidRPr="006B607A" w:rsidRDefault="00734F12" w:rsidP="00CD0331">
      <w:pPr>
        <w:spacing w:before="120" w:after="120"/>
        <w:jc w:val="both"/>
        <w:rPr>
          <w:rFonts w:ascii="Book Antiqua" w:hAnsi="Book Antiqua"/>
        </w:rPr>
      </w:pPr>
    </w:p>
    <w:p w14:paraId="54E10128" w14:textId="77777777" w:rsidR="00277B7B" w:rsidRPr="006B607A" w:rsidRDefault="00277B7B" w:rsidP="00CD0331">
      <w:pPr>
        <w:spacing w:before="120" w:after="120"/>
        <w:ind w:left="720" w:hanging="720"/>
        <w:jc w:val="both"/>
        <w:rPr>
          <w:rFonts w:ascii="Book Antiqua" w:hAnsi="Book Antiqua"/>
        </w:rPr>
      </w:pPr>
    </w:p>
    <w:p w14:paraId="4C7C0933" w14:textId="77777777" w:rsidR="00AB3FFA" w:rsidRPr="006B607A" w:rsidRDefault="00AB3FFA" w:rsidP="00CD0331">
      <w:pPr>
        <w:spacing w:before="120" w:after="120"/>
        <w:ind w:left="720" w:hanging="720"/>
        <w:jc w:val="both"/>
        <w:rPr>
          <w:rFonts w:ascii="Book Antiqua" w:hAnsi="Book Antiqua"/>
        </w:rPr>
      </w:pPr>
    </w:p>
    <w:p w14:paraId="783D0B69" w14:textId="4EB5A780" w:rsidR="009A20B5" w:rsidRPr="006B607A" w:rsidRDefault="009A20B5" w:rsidP="009A20B5">
      <w:pPr>
        <w:spacing w:before="120" w:after="120"/>
        <w:ind w:left="720" w:hanging="720"/>
        <w:jc w:val="right"/>
        <w:rPr>
          <w:rFonts w:ascii="Book Antiqua" w:hAnsi="Book Antiqua"/>
        </w:rPr>
      </w:pPr>
      <w:r w:rsidRPr="006B607A">
        <w:rPr>
          <w:rFonts w:ascii="Book Antiqua" w:hAnsi="Book Antiqua"/>
        </w:rPr>
        <w:t>Vivienne Ma</w:t>
      </w:r>
      <w:r w:rsidR="00A95EDC">
        <w:rPr>
          <w:rFonts w:ascii="Book Antiqua" w:hAnsi="Book Antiqua"/>
        </w:rPr>
        <w:t>hy</w:t>
      </w:r>
    </w:p>
    <w:p w14:paraId="58EBAE15" w14:textId="77777777" w:rsidR="009A20B5" w:rsidRPr="006B607A" w:rsidRDefault="009A20B5" w:rsidP="009A20B5">
      <w:pPr>
        <w:spacing w:before="120" w:after="120"/>
        <w:ind w:left="720" w:hanging="720"/>
        <w:jc w:val="right"/>
        <w:rPr>
          <w:rFonts w:ascii="Book Antiqua" w:hAnsi="Book Antiqua"/>
        </w:rPr>
      </w:pPr>
      <w:r w:rsidRPr="006B607A">
        <w:rPr>
          <w:rFonts w:ascii="Book Antiqua" w:hAnsi="Book Antiqua"/>
        </w:rPr>
        <w:t>Executive Associate to the Chief Justice</w:t>
      </w:r>
    </w:p>
    <w:p w14:paraId="64824E0B" w14:textId="1653CE08" w:rsidR="009A20B5" w:rsidRPr="006B607A" w:rsidRDefault="00BC3D4E" w:rsidP="009A20B5">
      <w:pPr>
        <w:spacing w:before="120" w:after="120"/>
        <w:ind w:left="720" w:hanging="720"/>
        <w:jc w:val="right"/>
        <w:rPr>
          <w:rFonts w:ascii="Book Antiqua" w:hAnsi="Book Antiqua"/>
        </w:rPr>
      </w:pPr>
      <w:r w:rsidRPr="006B607A">
        <w:rPr>
          <w:rFonts w:ascii="Book Antiqua" w:hAnsi="Book Antiqua"/>
        </w:rPr>
        <w:t xml:space="preserve"> </w:t>
      </w:r>
      <w:r w:rsidR="00A95EDC">
        <w:rPr>
          <w:rFonts w:ascii="Book Antiqua" w:hAnsi="Book Antiqua"/>
        </w:rPr>
        <w:t>23 December 2025</w:t>
      </w:r>
    </w:p>
    <w:p w14:paraId="0D122A8E" w14:textId="348DBFE9" w:rsidR="001D5852" w:rsidRDefault="001D5852">
      <w:pPr>
        <w:rPr>
          <w:rFonts w:ascii="Book Antiqua" w:hAnsi="Book Antiqua"/>
        </w:rPr>
      </w:pPr>
      <w:r>
        <w:rPr>
          <w:rFonts w:ascii="Book Antiqua" w:hAnsi="Book Antiqua"/>
        </w:rPr>
        <w:br w:type="page"/>
      </w:r>
    </w:p>
    <w:p w14:paraId="0414FDA6" w14:textId="77777777" w:rsidR="001D5852" w:rsidRDefault="001D5852" w:rsidP="004502F7">
      <w:pPr>
        <w:spacing w:line="240" w:lineRule="exact"/>
        <w:ind w:left="810" w:right="1106" w:hanging="90"/>
        <w:jc w:val="center"/>
        <w:rPr>
          <w:b/>
          <w:bCs/>
          <w:caps/>
        </w:rPr>
      </w:pPr>
      <w:r>
        <w:rPr>
          <w:b/>
          <w:bCs/>
          <w:caps/>
        </w:rPr>
        <w:lastRenderedPageBreak/>
        <w:t>ANNEXURE A TO PRACTICE NOTE SC CC 8 – OPPRESSIVE CONDUCT IN THE AFFAIRS OF A COMPANY</w:t>
      </w:r>
    </w:p>
    <w:p w14:paraId="34536A80" w14:textId="77777777" w:rsidR="001D5852" w:rsidRPr="00280349" w:rsidRDefault="001D5852" w:rsidP="00280349">
      <w:pPr>
        <w:spacing w:line="240" w:lineRule="exact"/>
        <w:jc w:val="center"/>
        <w:rPr>
          <w:b/>
          <w:bCs/>
          <w:caps/>
        </w:rPr>
      </w:pPr>
    </w:p>
    <w:p w14:paraId="7F2975E1" w14:textId="77777777" w:rsidR="001D5852" w:rsidRDefault="001D5852" w:rsidP="00072C5E">
      <w:pPr>
        <w:spacing w:line="240" w:lineRule="exact"/>
        <w:rPr>
          <w:caps/>
        </w:rPr>
      </w:pPr>
    </w:p>
    <w:p w14:paraId="749C4095" w14:textId="77777777" w:rsidR="001D5852" w:rsidRPr="00346CA8" w:rsidRDefault="001D5852" w:rsidP="00072C5E">
      <w:pPr>
        <w:spacing w:line="240" w:lineRule="exact"/>
        <w:rPr>
          <w:caps/>
        </w:rPr>
      </w:pPr>
      <w:r w:rsidRPr="00346CA8">
        <w:rPr>
          <w:caps/>
        </w:rPr>
        <w:t>IN THE SUPREME COURT OF VICTORIA</w:t>
      </w:r>
    </w:p>
    <w:p w14:paraId="29667A1C" w14:textId="77777777" w:rsidR="001D5852" w:rsidRPr="00346CA8" w:rsidRDefault="001D5852" w:rsidP="00072C5E">
      <w:pPr>
        <w:spacing w:line="240" w:lineRule="exact"/>
        <w:rPr>
          <w:caps/>
        </w:rPr>
      </w:pPr>
      <w:bookmarkStart w:id="0" w:name="DIVISIONname"/>
      <w:bookmarkEnd w:id="0"/>
    </w:p>
    <w:p w14:paraId="5B673FE3" w14:textId="77777777" w:rsidR="001D5852" w:rsidRPr="00346CA8" w:rsidRDefault="001D5852" w:rsidP="00072C5E">
      <w:pPr>
        <w:spacing w:line="240" w:lineRule="exact"/>
        <w:rPr>
          <w:caps/>
        </w:rPr>
      </w:pPr>
      <w:r w:rsidRPr="00346CA8">
        <w:rPr>
          <w:caps/>
        </w:rPr>
        <w:t>commercial court</w:t>
      </w:r>
    </w:p>
    <w:p w14:paraId="230ADEC1" w14:textId="77777777" w:rsidR="001D5852" w:rsidRDefault="001D5852" w:rsidP="00072C5E">
      <w:pPr>
        <w:spacing w:line="240" w:lineRule="exact"/>
        <w:rPr>
          <w:caps/>
        </w:rPr>
      </w:pPr>
      <w:r w:rsidRPr="00346CA8">
        <w:rPr>
          <w:caps/>
        </w:rPr>
        <w:t>corporations list</w:t>
      </w:r>
    </w:p>
    <w:p w14:paraId="73104C2E" w14:textId="77777777" w:rsidR="001D5852" w:rsidRPr="00346CA8" w:rsidRDefault="001D5852" w:rsidP="00072C5E">
      <w:pPr>
        <w:spacing w:line="240" w:lineRule="exact"/>
        <w:rPr>
          <w:caps/>
        </w:rPr>
      </w:pPr>
    </w:p>
    <w:p w14:paraId="53477825" w14:textId="77777777" w:rsidR="001D5852" w:rsidRPr="00346CA8" w:rsidRDefault="001D5852" w:rsidP="00DE6D56">
      <w:pPr>
        <w:ind w:right="26"/>
      </w:pPr>
      <w:bookmarkStart w:id="1" w:name="folio_number"/>
      <w:bookmarkEnd w:id="1"/>
      <w:r w:rsidRPr="00346CA8">
        <w:t xml:space="preserve">S ECI </w:t>
      </w:r>
      <w:r>
        <w:t>[</w:t>
      </w:r>
      <w:r w:rsidRPr="00346CA8">
        <w:rPr>
          <w:highlight w:val="yellow"/>
        </w:rPr>
        <w:t>INSERT</w:t>
      </w:r>
      <w:r>
        <w:t>]</w:t>
      </w:r>
    </w:p>
    <w:p w14:paraId="77D911F5" w14:textId="77777777" w:rsidR="001D5852" w:rsidRDefault="001D5852" w:rsidP="00CB1FE6">
      <w:pPr>
        <w:contextualSpacing/>
        <w:rPr>
          <w:rStyle w:val="Style1"/>
        </w:rPr>
      </w:pPr>
    </w:p>
    <w:p w14:paraId="5D92E122" w14:textId="77777777" w:rsidR="001D5852" w:rsidRPr="00346CA8" w:rsidRDefault="001D5852" w:rsidP="00CB1FE6">
      <w:pPr>
        <w:contextualSpacing/>
        <w:rPr>
          <w:u w:val="single"/>
        </w:rPr>
      </w:pPr>
      <w:r w:rsidRPr="00346CA8">
        <w:rPr>
          <w:rStyle w:val="Style1"/>
        </w:rPr>
        <w:t>IN THE MATTER</w:t>
      </w:r>
      <w:r w:rsidRPr="00346CA8">
        <w:rPr>
          <w:rStyle w:val="Style1"/>
          <w:bCs/>
        </w:rPr>
        <w:t xml:space="preserve"> of </w:t>
      </w:r>
      <w:r>
        <w:rPr>
          <w:rStyle w:val="Style1"/>
          <w:bCs/>
        </w:rPr>
        <w:t>[</w:t>
      </w:r>
      <w:r w:rsidRPr="00346CA8">
        <w:rPr>
          <w:rStyle w:val="Style1"/>
          <w:bCs/>
          <w:highlight w:val="yellow"/>
        </w:rPr>
        <w:t>INSERT</w:t>
      </w:r>
      <w:r>
        <w:rPr>
          <w:rStyle w:val="Style1"/>
          <w:bCs/>
        </w:rPr>
        <w:t>]</w:t>
      </w:r>
      <w:r w:rsidRPr="00346CA8">
        <w:rPr>
          <w:rStyle w:val="Style1"/>
          <w:bCs/>
        </w:rPr>
        <w:t xml:space="preserve"> </w:t>
      </w:r>
    </w:p>
    <w:p w14:paraId="66D3BC60" w14:textId="77777777" w:rsidR="001D5852" w:rsidRPr="00346CA8" w:rsidRDefault="001D5852" w:rsidP="00CB1FE6">
      <w:pPr>
        <w:contextualSpacing/>
        <w:rPr>
          <w:b/>
          <w:bCs/>
        </w:rPr>
      </w:pPr>
    </w:p>
    <w:p w14:paraId="63EEA5B6" w14:textId="77777777" w:rsidR="001D5852" w:rsidRPr="00346CA8" w:rsidRDefault="001D5852" w:rsidP="00CB1FE6">
      <w:pPr>
        <w:contextualSpacing/>
        <w:rPr>
          <w:b/>
          <w:bCs/>
        </w:rPr>
      </w:pPr>
      <w:r w:rsidRPr="00346CA8">
        <w:rPr>
          <w:b/>
          <w:bCs/>
        </w:rPr>
        <w:t>BETWEEN:</w:t>
      </w:r>
    </w:p>
    <w:p w14:paraId="5558141A" w14:textId="77777777" w:rsidR="001D5852" w:rsidRPr="00346CA8" w:rsidRDefault="001D5852" w:rsidP="00CB1FE6">
      <w:pPr>
        <w:contextual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1726"/>
      </w:tblGrid>
      <w:tr w:rsidR="001D5852" w14:paraId="4E9920E7" w14:textId="77777777" w:rsidTr="009D1709">
        <w:tc>
          <w:tcPr>
            <w:tcW w:w="7290" w:type="dxa"/>
          </w:tcPr>
          <w:p w14:paraId="2F08133F" w14:textId="77777777" w:rsidR="001D5852" w:rsidRDefault="001D5852" w:rsidP="00CB1FE6">
            <w:pPr>
              <w:contextualSpacing/>
              <w:rPr>
                <w:highlight w:val="yellow"/>
              </w:rPr>
            </w:pPr>
            <w:r>
              <w:rPr>
                <w:rStyle w:val="normaltextrun1"/>
              </w:rPr>
              <w:t>[</w:t>
            </w:r>
            <w:r w:rsidRPr="00196595">
              <w:rPr>
                <w:rStyle w:val="normaltextrun1"/>
                <w:highlight w:val="yellow"/>
              </w:rPr>
              <w:t>insert</w:t>
            </w:r>
            <w:r>
              <w:rPr>
                <w:rStyle w:val="normaltextrun1"/>
              </w:rPr>
              <w:t>]</w:t>
            </w:r>
          </w:p>
        </w:tc>
        <w:tc>
          <w:tcPr>
            <w:tcW w:w="1726" w:type="dxa"/>
          </w:tcPr>
          <w:p w14:paraId="63D71DA5" w14:textId="77777777" w:rsidR="001D5852" w:rsidRPr="009D1709" w:rsidRDefault="001D5852" w:rsidP="009D1709">
            <w:pPr>
              <w:contextualSpacing/>
              <w:jc w:val="right"/>
            </w:pPr>
            <w:r w:rsidRPr="00346CA8">
              <w:t>Plaintiff</w:t>
            </w:r>
          </w:p>
        </w:tc>
      </w:tr>
      <w:tr w:rsidR="001D5852" w14:paraId="4BE446A8" w14:textId="77777777" w:rsidTr="009D1709">
        <w:tc>
          <w:tcPr>
            <w:tcW w:w="7290" w:type="dxa"/>
          </w:tcPr>
          <w:p w14:paraId="63900F37" w14:textId="77777777" w:rsidR="001D5852" w:rsidRDefault="001D5852" w:rsidP="00CB1FE6">
            <w:pPr>
              <w:contextualSpacing/>
              <w:rPr>
                <w:highlight w:val="yellow"/>
              </w:rPr>
            </w:pPr>
          </w:p>
        </w:tc>
        <w:tc>
          <w:tcPr>
            <w:tcW w:w="1726" w:type="dxa"/>
          </w:tcPr>
          <w:p w14:paraId="28A48DE5" w14:textId="77777777" w:rsidR="001D5852" w:rsidRDefault="001D5852" w:rsidP="00CB1FE6">
            <w:pPr>
              <w:contextualSpacing/>
              <w:rPr>
                <w:highlight w:val="yellow"/>
              </w:rPr>
            </w:pPr>
          </w:p>
        </w:tc>
      </w:tr>
      <w:tr w:rsidR="001D5852" w14:paraId="0586A047" w14:textId="77777777" w:rsidTr="009D1709">
        <w:tc>
          <w:tcPr>
            <w:tcW w:w="7290" w:type="dxa"/>
          </w:tcPr>
          <w:p w14:paraId="0F778B47" w14:textId="77777777" w:rsidR="001D5852" w:rsidRPr="009D1709" w:rsidRDefault="001D5852" w:rsidP="00CB1FE6">
            <w:pPr>
              <w:contextualSpacing/>
            </w:pPr>
            <w:r w:rsidRPr="00346CA8">
              <w:t>- and -</w:t>
            </w:r>
          </w:p>
        </w:tc>
        <w:tc>
          <w:tcPr>
            <w:tcW w:w="1726" w:type="dxa"/>
          </w:tcPr>
          <w:p w14:paraId="7826DA03" w14:textId="77777777" w:rsidR="001D5852" w:rsidRDefault="001D5852" w:rsidP="00CB1FE6">
            <w:pPr>
              <w:contextualSpacing/>
              <w:rPr>
                <w:highlight w:val="yellow"/>
              </w:rPr>
            </w:pPr>
          </w:p>
        </w:tc>
      </w:tr>
      <w:tr w:rsidR="001D5852" w14:paraId="06C9107C" w14:textId="77777777" w:rsidTr="009D1709">
        <w:tc>
          <w:tcPr>
            <w:tcW w:w="7290" w:type="dxa"/>
          </w:tcPr>
          <w:p w14:paraId="18BF6896" w14:textId="77777777" w:rsidR="001D5852" w:rsidRDefault="001D5852" w:rsidP="00CB1FE6">
            <w:pPr>
              <w:contextualSpacing/>
              <w:rPr>
                <w:highlight w:val="yellow"/>
              </w:rPr>
            </w:pPr>
          </w:p>
        </w:tc>
        <w:tc>
          <w:tcPr>
            <w:tcW w:w="1726" w:type="dxa"/>
          </w:tcPr>
          <w:p w14:paraId="021BFD17" w14:textId="77777777" w:rsidR="001D5852" w:rsidRDefault="001D5852" w:rsidP="00CB1FE6">
            <w:pPr>
              <w:contextualSpacing/>
              <w:rPr>
                <w:highlight w:val="yellow"/>
              </w:rPr>
            </w:pPr>
          </w:p>
        </w:tc>
      </w:tr>
      <w:tr w:rsidR="001D5852" w14:paraId="29B318A8" w14:textId="77777777" w:rsidTr="009D1709">
        <w:tc>
          <w:tcPr>
            <w:tcW w:w="7290" w:type="dxa"/>
          </w:tcPr>
          <w:p w14:paraId="6A8A1035" w14:textId="77777777" w:rsidR="001D5852" w:rsidRDefault="001D5852" w:rsidP="000A459E">
            <w:pPr>
              <w:contextualSpacing/>
              <w:rPr>
                <w:highlight w:val="yellow"/>
              </w:rPr>
            </w:pPr>
            <w:r>
              <w:rPr>
                <w:rStyle w:val="normaltextrun1"/>
              </w:rPr>
              <w:t>[</w:t>
            </w:r>
            <w:r w:rsidRPr="00196595">
              <w:rPr>
                <w:rStyle w:val="normaltextrun1"/>
                <w:highlight w:val="yellow"/>
              </w:rPr>
              <w:t>insert</w:t>
            </w:r>
            <w:r>
              <w:rPr>
                <w:rStyle w:val="normaltextrun1"/>
              </w:rPr>
              <w:t>]</w:t>
            </w:r>
            <w:r w:rsidRPr="00346CA8">
              <w:rPr>
                <w:highlight w:val="yellow"/>
              </w:rPr>
              <w:t xml:space="preserve"> </w:t>
            </w:r>
          </w:p>
          <w:p w14:paraId="4D9CA3B3" w14:textId="77777777" w:rsidR="001D5852" w:rsidRDefault="001D5852" w:rsidP="000A459E">
            <w:pPr>
              <w:contextualSpacing/>
              <w:rPr>
                <w:highlight w:val="yellow"/>
              </w:rPr>
            </w:pPr>
            <w:r w:rsidRPr="00196595">
              <w:t>[</w:t>
            </w:r>
            <w:r w:rsidRPr="00346CA8">
              <w:rPr>
                <w:highlight w:val="yellow"/>
              </w:rPr>
              <w:t>(</w:t>
            </w:r>
            <w:r>
              <w:rPr>
                <w:highlight w:val="yellow"/>
              </w:rPr>
              <w:t xml:space="preserve">and others </w:t>
            </w:r>
            <w:r w:rsidRPr="00346CA8">
              <w:rPr>
                <w:highlight w:val="yellow"/>
              </w:rPr>
              <w:t>according to the attached schedule)</w:t>
            </w:r>
            <w:r w:rsidRPr="00196595">
              <w:t>]</w:t>
            </w:r>
          </w:p>
        </w:tc>
        <w:tc>
          <w:tcPr>
            <w:tcW w:w="1726" w:type="dxa"/>
          </w:tcPr>
          <w:p w14:paraId="0D40EE82" w14:textId="77777777" w:rsidR="001D5852" w:rsidRPr="00346CA8" w:rsidRDefault="001D5852" w:rsidP="000A459E">
            <w:pPr>
              <w:contextualSpacing/>
              <w:jc w:val="right"/>
            </w:pPr>
            <w:r w:rsidRPr="00346CA8">
              <w:t>Defendant</w:t>
            </w:r>
          </w:p>
          <w:p w14:paraId="0F0ABAF6" w14:textId="77777777" w:rsidR="001D5852" w:rsidRDefault="001D5852" w:rsidP="00CB1FE6">
            <w:pPr>
              <w:contextualSpacing/>
              <w:rPr>
                <w:highlight w:val="yellow"/>
              </w:rPr>
            </w:pPr>
          </w:p>
        </w:tc>
      </w:tr>
      <w:tr w:rsidR="001D5852" w14:paraId="31630E3E" w14:textId="77777777" w:rsidTr="009D1709">
        <w:tc>
          <w:tcPr>
            <w:tcW w:w="7290" w:type="dxa"/>
          </w:tcPr>
          <w:p w14:paraId="56C59BBA" w14:textId="77777777" w:rsidR="001D5852" w:rsidRDefault="001D5852" w:rsidP="00CB1FE6">
            <w:pPr>
              <w:contextualSpacing/>
              <w:rPr>
                <w:highlight w:val="yellow"/>
              </w:rPr>
            </w:pPr>
          </w:p>
        </w:tc>
        <w:tc>
          <w:tcPr>
            <w:tcW w:w="1726" w:type="dxa"/>
          </w:tcPr>
          <w:p w14:paraId="75F41F56" w14:textId="77777777" w:rsidR="001D5852" w:rsidRDefault="001D5852" w:rsidP="00CB1FE6">
            <w:pPr>
              <w:contextualSpacing/>
              <w:rPr>
                <w:highlight w:val="yellow"/>
              </w:rPr>
            </w:pPr>
          </w:p>
        </w:tc>
      </w:tr>
    </w:tbl>
    <w:p w14:paraId="40263EDC" w14:textId="77777777" w:rsidR="001D5852" w:rsidRDefault="001D5852" w:rsidP="00CB1FE6">
      <w:pPr>
        <w:contextualSpacing/>
        <w:rPr>
          <w:highlight w:val="yellow"/>
        </w:rPr>
      </w:pPr>
    </w:p>
    <w:p w14:paraId="16464BB3" w14:textId="77777777" w:rsidR="001D5852" w:rsidRDefault="001D5852" w:rsidP="00CB1FE6">
      <w:pPr>
        <w:contextualSpacing/>
        <w:rPr>
          <w:highlight w:val="yellow"/>
        </w:rPr>
      </w:pPr>
    </w:p>
    <w:p w14:paraId="21D2DA56" w14:textId="77777777" w:rsidR="001D5852" w:rsidRDefault="001D5852" w:rsidP="00CB1FE6">
      <w:pPr>
        <w:contextualSpacing/>
        <w:rPr>
          <w:highlight w:val="yellow"/>
        </w:rPr>
      </w:pPr>
    </w:p>
    <w:p w14:paraId="310ED395" w14:textId="77777777" w:rsidR="001D5852" w:rsidRPr="00346CA8" w:rsidRDefault="001D5852" w:rsidP="00CB1FE6">
      <w:pPr>
        <w:ind w:left="2837" w:right="2794"/>
        <w:jc w:val="center"/>
        <w:rPr>
          <w:b/>
          <w:u w:val="single"/>
        </w:rPr>
      </w:pPr>
      <w:bookmarkStart w:id="2" w:name="COVplaintiff"/>
      <w:bookmarkEnd w:id="2"/>
      <w:r w:rsidRPr="00346CA8">
        <w:rPr>
          <w:b/>
          <w:u w:val="single"/>
        </w:rPr>
        <w:t>GENERAL FORM OF ORDER</w:t>
      </w:r>
    </w:p>
    <w:p w14:paraId="20D7D9C4" w14:textId="77777777" w:rsidR="001D5852" w:rsidRPr="00346CA8" w:rsidRDefault="001D5852" w:rsidP="00CB1FE6">
      <w:pPr>
        <w:ind w:left="2837" w:right="2794"/>
        <w:jc w:val="center"/>
        <w:rPr>
          <w:b/>
          <w:u w:val="single"/>
        </w:rPr>
      </w:pPr>
    </w:p>
    <w:tbl>
      <w:tblPr>
        <w:tblW w:w="9180" w:type="dxa"/>
        <w:tblInd w:w="-90" w:type="dxa"/>
        <w:tblLayout w:type="fixed"/>
        <w:tblLook w:val="0000" w:firstRow="0" w:lastRow="0" w:firstColumn="0" w:lastColumn="0" w:noHBand="0" w:noVBand="0"/>
      </w:tblPr>
      <w:tblGrid>
        <w:gridCol w:w="3258"/>
        <w:gridCol w:w="5922"/>
      </w:tblGrid>
      <w:tr w:rsidR="001D5852" w:rsidRPr="00346CA8" w14:paraId="1442316D" w14:textId="77777777" w:rsidTr="003670A4">
        <w:tc>
          <w:tcPr>
            <w:tcW w:w="3258" w:type="dxa"/>
          </w:tcPr>
          <w:p w14:paraId="13C9F77E" w14:textId="77777777" w:rsidR="001D5852" w:rsidRPr="00346CA8" w:rsidRDefault="001D5852" w:rsidP="008C7AB4">
            <w:pPr>
              <w:pStyle w:val="Normal-Cover"/>
              <w:rPr>
                <w:rFonts w:ascii="Times New Roman" w:hAnsi="Times New Roman"/>
                <w:szCs w:val="24"/>
                <w:u w:val="single"/>
              </w:rPr>
            </w:pPr>
            <w:r w:rsidRPr="00346CA8">
              <w:rPr>
                <w:rFonts w:ascii="Times New Roman" w:hAnsi="Times New Roman"/>
                <w:caps/>
                <w:szCs w:val="24"/>
                <w:u w:val="single"/>
              </w:rPr>
              <w:t>JUDICIAL REGISTRAR</w:t>
            </w:r>
            <w:r w:rsidRPr="00346CA8">
              <w:rPr>
                <w:rFonts w:ascii="Times New Roman" w:hAnsi="Times New Roman"/>
                <w:szCs w:val="24"/>
              </w:rPr>
              <w:t>:</w:t>
            </w:r>
          </w:p>
        </w:tc>
        <w:tc>
          <w:tcPr>
            <w:tcW w:w="5922" w:type="dxa"/>
          </w:tcPr>
          <w:p w14:paraId="46285498" w14:textId="77777777" w:rsidR="001D5852" w:rsidRPr="00346CA8" w:rsidRDefault="001D5852" w:rsidP="008C7AB4">
            <w:pPr>
              <w:pStyle w:val="Normal-Cover"/>
              <w:rPr>
                <w:rFonts w:ascii="Times New Roman" w:hAnsi="Times New Roman"/>
                <w:szCs w:val="24"/>
              </w:rPr>
            </w:pPr>
            <w:bookmarkStart w:id="3" w:name="JudgeOrMaster"/>
            <w:bookmarkEnd w:id="3"/>
            <w:r>
              <w:rPr>
                <w:rFonts w:ascii="Times New Roman" w:hAnsi="Times New Roman"/>
                <w:szCs w:val="24"/>
              </w:rPr>
              <w:t>[</w:t>
            </w:r>
            <w:r>
              <w:rPr>
                <w:rFonts w:ascii="Times New Roman" w:hAnsi="Times New Roman"/>
                <w:szCs w:val="24"/>
                <w:highlight w:val="yellow"/>
              </w:rPr>
              <w:t>insert J</w:t>
            </w:r>
            <w:r w:rsidRPr="00914CFF">
              <w:rPr>
                <w:rFonts w:ascii="Times New Roman" w:hAnsi="Times New Roman"/>
                <w:szCs w:val="24"/>
                <w:highlight w:val="yellow"/>
              </w:rPr>
              <w:t>udicial Registrar</w:t>
            </w:r>
            <w:r>
              <w:rPr>
                <w:rFonts w:ascii="Times New Roman" w:hAnsi="Times New Roman"/>
                <w:szCs w:val="24"/>
              </w:rPr>
              <w:t>]</w:t>
            </w:r>
          </w:p>
        </w:tc>
      </w:tr>
      <w:tr w:rsidR="001D5852" w:rsidRPr="00346CA8" w14:paraId="47F85E59" w14:textId="77777777" w:rsidTr="003670A4">
        <w:tc>
          <w:tcPr>
            <w:tcW w:w="3258" w:type="dxa"/>
          </w:tcPr>
          <w:p w14:paraId="4A6ECCC8" w14:textId="77777777" w:rsidR="001D5852" w:rsidRPr="00346CA8" w:rsidRDefault="001D5852" w:rsidP="008C7AB4">
            <w:pPr>
              <w:pStyle w:val="Normal-Cover"/>
              <w:rPr>
                <w:rFonts w:ascii="Times New Roman" w:hAnsi="Times New Roman"/>
                <w:szCs w:val="24"/>
              </w:rPr>
            </w:pPr>
          </w:p>
        </w:tc>
        <w:tc>
          <w:tcPr>
            <w:tcW w:w="5922" w:type="dxa"/>
          </w:tcPr>
          <w:p w14:paraId="17B2F89D" w14:textId="77777777" w:rsidR="001D5852" w:rsidRPr="00346CA8" w:rsidRDefault="001D5852" w:rsidP="008C7AB4">
            <w:pPr>
              <w:pStyle w:val="Normal-Cover"/>
              <w:rPr>
                <w:rFonts w:ascii="Times New Roman" w:hAnsi="Times New Roman"/>
                <w:szCs w:val="24"/>
              </w:rPr>
            </w:pPr>
          </w:p>
        </w:tc>
      </w:tr>
      <w:tr w:rsidR="001D5852" w:rsidRPr="00346CA8" w14:paraId="6D8FB032" w14:textId="77777777" w:rsidTr="003670A4">
        <w:tc>
          <w:tcPr>
            <w:tcW w:w="3258" w:type="dxa"/>
          </w:tcPr>
          <w:p w14:paraId="1E4868D5" w14:textId="77777777" w:rsidR="001D5852" w:rsidRPr="00346CA8" w:rsidRDefault="001D5852" w:rsidP="008C7AB4">
            <w:pPr>
              <w:pStyle w:val="Normal-Cover"/>
              <w:rPr>
                <w:rFonts w:ascii="Times New Roman" w:hAnsi="Times New Roman"/>
                <w:szCs w:val="24"/>
              </w:rPr>
            </w:pPr>
            <w:r w:rsidRPr="00346CA8">
              <w:rPr>
                <w:rFonts w:ascii="Times New Roman" w:hAnsi="Times New Roman"/>
                <w:szCs w:val="24"/>
                <w:u w:val="single"/>
              </w:rPr>
              <w:t xml:space="preserve">DATE </w:t>
            </w:r>
            <w:bookmarkStart w:id="4" w:name="DELmade"/>
            <w:r w:rsidRPr="00346CA8">
              <w:rPr>
                <w:rFonts w:ascii="Times New Roman" w:hAnsi="Times New Roman"/>
                <w:szCs w:val="24"/>
                <w:u w:val="single"/>
              </w:rPr>
              <w:t>MADE</w:t>
            </w:r>
            <w:bookmarkEnd w:id="4"/>
            <w:r w:rsidRPr="00346CA8">
              <w:rPr>
                <w:rFonts w:ascii="Times New Roman" w:hAnsi="Times New Roman"/>
                <w:szCs w:val="24"/>
              </w:rPr>
              <w:t>:</w:t>
            </w:r>
          </w:p>
        </w:tc>
        <w:tc>
          <w:tcPr>
            <w:tcW w:w="5922" w:type="dxa"/>
          </w:tcPr>
          <w:p w14:paraId="5AEA6774" w14:textId="77777777" w:rsidR="001D5852" w:rsidRPr="00346CA8" w:rsidRDefault="001D5852" w:rsidP="008C7AB4">
            <w:pPr>
              <w:pStyle w:val="Normal-Cover"/>
              <w:rPr>
                <w:rFonts w:ascii="Times New Roman" w:hAnsi="Times New Roman"/>
                <w:szCs w:val="24"/>
              </w:rPr>
            </w:pPr>
            <w:bookmarkStart w:id="5" w:name="DateMadeOrGiven"/>
            <w:bookmarkEnd w:id="5"/>
            <w:r>
              <w:rPr>
                <w:rFonts w:ascii="Times New Roman" w:hAnsi="Times New Roman"/>
                <w:szCs w:val="24"/>
              </w:rPr>
              <w:t>[</w:t>
            </w:r>
            <w:r w:rsidRPr="00196595">
              <w:rPr>
                <w:rFonts w:ascii="Times New Roman" w:hAnsi="Times New Roman"/>
                <w:szCs w:val="24"/>
                <w:highlight w:val="yellow"/>
              </w:rPr>
              <w:t>inser</w:t>
            </w:r>
            <w:r>
              <w:rPr>
                <w:rFonts w:ascii="Times New Roman" w:hAnsi="Times New Roman"/>
                <w:szCs w:val="24"/>
                <w:highlight w:val="yellow"/>
              </w:rPr>
              <w:t>t date</w:t>
            </w:r>
            <w:r>
              <w:rPr>
                <w:rFonts w:ascii="Times New Roman" w:hAnsi="Times New Roman"/>
                <w:szCs w:val="24"/>
              </w:rPr>
              <w:t>]</w:t>
            </w:r>
          </w:p>
        </w:tc>
      </w:tr>
      <w:tr w:rsidR="001D5852" w:rsidRPr="00346CA8" w14:paraId="2EFDFF51" w14:textId="77777777" w:rsidTr="003670A4">
        <w:tc>
          <w:tcPr>
            <w:tcW w:w="3258" w:type="dxa"/>
          </w:tcPr>
          <w:p w14:paraId="3C674CF3" w14:textId="77777777" w:rsidR="001D5852" w:rsidRPr="00346CA8" w:rsidRDefault="001D5852" w:rsidP="008C7AB4">
            <w:pPr>
              <w:pStyle w:val="Normal-Cover"/>
              <w:rPr>
                <w:rFonts w:ascii="Times New Roman" w:hAnsi="Times New Roman"/>
                <w:szCs w:val="24"/>
              </w:rPr>
            </w:pPr>
          </w:p>
        </w:tc>
        <w:tc>
          <w:tcPr>
            <w:tcW w:w="5922" w:type="dxa"/>
          </w:tcPr>
          <w:p w14:paraId="61FFD793" w14:textId="77777777" w:rsidR="001D5852" w:rsidRPr="00346CA8" w:rsidRDefault="001D5852" w:rsidP="008C7AB4">
            <w:pPr>
              <w:pStyle w:val="Normal-Cover"/>
              <w:rPr>
                <w:rFonts w:ascii="Times New Roman" w:hAnsi="Times New Roman"/>
                <w:szCs w:val="24"/>
              </w:rPr>
            </w:pPr>
          </w:p>
        </w:tc>
      </w:tr>
      <w:tr w:rsidR="001D5852" w:rsidRPr="00346CA8" w14:paraId="04867121" w14:textId="77777777" w:rsidTr="003670A4">
        <w:tc>
          <w:tcPr>
            <w:tcW w:w="3258" w:type="dxa"/>
          </w:tcPr>
          <w:p w14:paraId="613882E4" w14:textId="77777777" w:rsidR="001D5852" w:rsidRPr="00346CA8" w:rsidRDefault="001D5852" w:rsidP="008C7AB4">
            <w:pPr>
              <w:pStyle w:val="Normal-Cover"/>
              <w:rPr>
                <w:rFonts w:ascii="Times New Roman" w:hAnsi="Times New Roman"/>
                <w:szCs w:val="24"/>
                <w:u w:val="single"/>
              </w:rPr>
            </w:pPr>
            <w:r w:rsidRPr="00346CA8">
              <w:rPr>
                <w:rFonts w:ascii="Times New Roman" w:hAnsi="Times New Roman"/>
                <w:szCs w:val="24"/>
                <w:u w:val="single"/>
              </w:rPr>
              <w:t>ORIGINATING PROCESS</w:t>
            </w:r>
            <w:r w:rsidRPr="00346CA8">
              <w:rPr>
                <w:rFonts w:ascii="Times New Roman" w:hAnsi="Times New Roman"/>
                <w:szCs w:val="24"/>
              </w:rPr>
              <w:t>:</w:t>
            </w:r>
          </w:p>
        </w:tc>
        <w:tc>
          <w:tcPr>
            <w:tcW w:w="5922" w:type="dxa"/>
          </w:tcPr>
          <w:p w14:paraId="50025512" w14:textId="77777777" w:rsidR="001D5852" w:rsidRPr="00346CA8" w:rsidRDefault="001D5852" w:rsidP="008C7AB4">
            <w:pPr>
              <w:pStyle w:val="Normal-Cover"/>
              <w:jc w:val="both"/>
              <w:rPr>
                <w:rFonts w:ascii="Times New Roman" w:hAnsi="Times New Roman"/>
                <w:szCs w:val="24"/>
              </w:rPr>
            </w:pPr>
            <w:r w:rsidRPr="001B258C">
              <w:rPr>
                <w:rFonts w:ascii="Times New Roman" w:hAnsi="Times New Roman"/>
                <w:szCs w:val="24"/>
              </w:rPr>
              <w:t>[</w:t>
            </w:r>
            <w:r w:rsidRPr="00346CA8">
              <w:rPr>
                <w:rFonts w:ascii="Times New Roman" w:hAnsi="Times New Roman"/>
                <w:szCs w:val="24"/>
                <w:highlight w:val="yellow"/>
              </w:rPr>
              <w:t>Writ</w:t>
            </w:r>
            <w:r>
              <w:rPr>
                <w:rFonts w:ascii="Times New Roman" w:hAnsi="Times New Roman"/>
                <w:szCs w:val="24"/>
              </w:rPr>
              <w:t>]</w:t>
            </w:r>
            <w:r w:rsidRPr="006B1477">
              <w:rPr>
                <w:rFonts w:ascii="Times New Roman" w:hAnsi="Times New Roman"/>
                <w:szCs w:val="24"/>
              </w:rPr>
              <w:t xml:space="preserve"> filed</w:t>
            </w:r>
            <w:r w:rsidRPr="00346CA8">
              <w:rPr>
                <w:rFonts w:ascii="Times New Roman" w:hAnsi="Times New Roman"/>
                <w:szCs w:val="24"/>
              </w:rPr>
              <w:t xml:space="preserve"> </w:t>
            </w:r>
            <w:r>
              <w:rPr>
                <w:rFonts w:ascii="Times New Roman" w:hAnsi="Times New Roman"/>
                <w:szCs w:val="24"/>
              </w:rPr>
              <w:t>[</w:t>
            </w:r>
            <w:r w:rsidRPr="00196595">
              <w:rPr>
                <w:rFonts w:ascii="Times New Roman" w:hAnsi="Times New Roman"/>
                <w:szCs w:val="24"/>
                <w:highlight w:val="yellow"/>
              </w:rPr>
              <w:t>inser</w:t>
            </w:r>
            <w:r>
              <w:rPr>
                <w:rFonts w:ascii="Times New Roman" w:hAnsi="Times New Roman"/>
                <w:szCs w:val="24"/>
                <w:highlight w:val="yellow"/>
              </w:rPr>
              <w:t>t date</w:t>
            </w:r>
            <w:r>
              <w:rPr>
                <w:rFonts w:ascii="Times New Roman" w:hAnsi="Times New Roman"/>
                <w:szCs w:val="24"/>
              </w:rPr>
              <w:t>]</w:t>
            </w:r>
          </w:p>
        </w:tc>
      </w:tr>
      <w:tr w:rsidR="001D5852" w:rsidRPr="00346CA8" w14:paraId="4A1BD0A2" w14:textId="77777777" w:rsidTr="003670A4">
        <w:tc>
          <w:tcPr>
            <w:tcW w:w="3258" w:type="dxa"/>
          </w:tcPr>
          <w:p w14:paraId="34AEAD72" w14:textId="77777777" w:rsidR="001D5852" w:rsidRPr="00346CA8" w:rsidRDefault="001D5852" w:rsidP="008C7AB4">
            <w:pPr>
              <w:pStyle w:val="Normal-Cover"/>
              <w:rPr>
                <w:rFonts w:ascii="Times New Roman" w:hAnsi="Times New Roman"/>
                <w:szCs w:val="24"/>
              </w:rPr>
            </w:pPr>
          </w:p>
        </w:tc>
        <w:tc>
          <w:tcPr>
            <w:tcW w:w="5922" w:type="dxa"/>
          </w:tcPr>
          <w:p w14:paraId="2C40B992" w14:textId="77777777" w:rsidR="001D5852" w:rsidRPr="00346CA8" w:rsidRDefault="001D5852" w:rsidP="008C7AB4">
            <w:pPr>
              <w:pStyle w:val="Normal-Cover"/>
              <w:rPr>
                <w:rFonts w:ascii="Times New Roman" w:hAnsi="Times New Roman"/>
                <w:szCs w:val="24"/>
              </w:rPr>
            </w:pPr>
          </w:p>
        </w:tc>
      </w:tr>
      <w:tr w:rsidR="001D5852" w:rsidRPr="00346CA8" w14:paraId="7F450E70" w14:textId="77777777" w:rsidTr="00CB36EE">
        <w:trPr>
          <w:trHeight w:val="252"/>
        </w:trPr>
        <w:tc>
          <w:tcPr>
            <w:tcW w:w="3258" w:type="dxa"/>
          </w:tcPr>
          <w:p w14:paraId="281FB257" w14:textId="77777777" w:rsidR="001D5852" w:rsidRPr="00346CA8" w:rsidRDefault="001D5852" w:rsidP="008C7AB4">
            <w:pPr>
              <w:pStyle w:val="Normal-Cover"/>
              <w:rPr>
                <w:rFonts w:ascii="Times New Roman" w:hAnsi="Times New Roman"/>
                <w:szCs w:val="24"/>
              </w:rPr>
            </w:pPr>
            <w:r w:rsidRPr="00346CA8">
              <w:rPr>
                <w:rFonts w:ascii="Times New Roman" w:hAnsi="Times New Roman"/>
                <w:u w:val="single"/>
              </w:rPr>
              <w:t>HOW OBTAINED</w:t>
            </w:r>
            <w:r w:rsidRPr="00346CA8">
              <w:rPr>
                <w:rFonts w:ascii="Times New Roman" w:hAnsi="Times New Roman"/>
              </w:rPr>
              <w:t>:</w:t>
            </w:r>
          </w:p>
        </w:tc>
        <w:tc>
          <w:tcPr>
            <w:tcW w:w="5922" w:type="dxa"/>
          </w:tcPr>
          <w:p w14:paraId="63098520" w14:textId="77777777" w:rsidR="001D5852" w:rsidRPr="00346CA8" w:rsidRDefault="001D5852" w:rsidP="00196595">
            <w:r>
              <w:rPr>
                <w:rStyle w:val="normaltextrun1"/>
              </w:rPr>
              <w:t>[</w:t>
            </w:r>
            <w:r w:rsidRPr="00196595">
              <w:rPr>
                <w:rStyle w:val="normaltextrun1"/>
                <w:highlight w:val="yellow"/>
              </w:rPr>
              <w:t>insert as applicable</w:t>
            </w:r>
            <w:r>
              <w:rPr>
                <w:rStyle w:val="normaltextrun1"/>
              </w:rPr>
              <w:t>]</w:t>
            </w:r>
          </w:p>
        </w:tc>
      </w:tr>
      <w:tr w:rsidR="001D5852" w:rsidRPr="00346CA8" w14:paraId="0A92048E" w14:textId="77777777" w:rsidTr="003670A4">
        <w:tc>
          <w:tcPr>
            <w:tcW w:w="3258" w:type="dxa"/>
          </w:tcPr>
          <w:p w14:paraId="1747DB85" w14:textId="77777777" w:rsidR="001D5852" w:rsidRPr="00346CA8" w:rsidRDefault="001D5852" w:rsidP="008C7AB4">
            <w:pPr>
              <w:pStyle w:val="Normal-Cover"/>
              <w:rPr>
                <w:rFonts w:ascii="Times New Roman" w:hAnsi="Times New Roman"/>
                <w:szCs w:val="24"/>
              </w:rPr>
            </w:pPr>
          </w:p>
        </w:tc>
        <w:tc>
          <w:tcPr>
            <w:tcW w:w="5922" w:type="dxa"/>
          </w:tcPr>
          <w:p w14:paraId="3ABD4878" w14:textId="77777777" w:rsidR="001D5852" w:rsidRPr="00346CA8" w:rsidRDefault="001D5852" w:rsidP="008C7AB4">
            <w:pPr>
              <w:pStyle w:val="Normal-Cover"/>
              <w:rPr>
                <w:rFonts w:ascii="Times New Roman" w:hAnsi="Times New Roman"/>
                <w:szCs w:val="24"/>
              </w:rPr>
            </w:pPr>
          </w:p>
        </w:tc>
      </w:tr>
      <w:tr w:rsidR="001D5852" w:rsidRPr="00346CA8" w14:paraId="68D4AA07" w14:textId="77777777" w:rsidTr="003670A4">
        <w:tc>
          <w:tcPr>
            <w:tcW w:w="3258" w:type="dxa"/>
          </w:tcPr>
          <w:p w14:paraId="1EC570B6" w14:textId="77777777" w:rsidR="001D5852" w:rsidRPr="00346CA8" w:rsidRDefault="001D5852" w:rsidP="008C7AB4">
            <w:pPr>
              <w:pStyle w:val="Normal-Cover"/>
              <w:rPr>
                <w:rFonts w:ascii="Times New Roman" w:hAnsi="Times New Roman"/>
                <w:szCs w:val="24"/>
              </w:rPr>
            </w:pPr>
            <w:r w:rsidRPr="00346CA8">
              <w:rPr>
                <w:rFonts w:ascii="Times New Roman" w:hAnsi="Times New Roman"/>
                <w:szCs w:val="24"/>
                <w:u w:val="single"/>
              </w:rPr>
              <w:t>APPEARANCES</w:t>
            </w:r>
            <w:r w:rsidRPr="00346CA8">
              <w:rPr>
                <w:rFonts w:ascii="Times New Roman" w:hAnsi="Times New Roman"/>
                <w:szCs w:val="24"/>
              </w:rPr>
              <w:t>:</w:t>
            </w:r>
          </w:p>
        </w:tc>
        <w:tc>
          <w:tcPr>
            <w:tcW w:w="5922" w:type="dxa"/>
          </w:tcPr>
          <w:p w14:paraId="1781C7A4" w14:textId="77777777" w:rsidR="001D5852" w:rsidRPr="00346CA8" w:rsidRDefault="001D5852" w:rsidP="008C7AB4">
            <w:pPr>
              <w:pStyle w:val="Normal-Cover"/>
              <w:rPr>
                <w:rFonts w:ascii="Times New Roman" w:hAnsi="Times New Roman"/>
                <w:szCs w:val="24"/>
              </w:rPr>
            </w:pPr>
            <w:r>
              <w:rPr>
                <w:rStyle w:val="normaltextrun1"/>
                <w:rFonts w:ascii="Times New Roman" w:hAnsi="Times New Roman"/>
              </w:rPr>
              <w:t>[</w:t>
            </w:r>
            <w:r w:rsidRPr="00196595">
              <w:rPr>
                <w:rStyle w:val="normaltextrun1"/>
                <w:rFonts w:ascii="Times New Roman" w:hAnsi="Times New Roman"/>
                <w:highlight w:val="yellow"/>
              </w:rPr>
              <w:t>insert</w:t>
            </w:r>
            <w:r>
              <w:rPr>
                <w:rStyle w:val="normaltextrun1"/>
                <w:rFonts w:ascii="Times New Roman" w:hAnsi="Times New Roman"/>
              </w:rPr>
              <w:t>]</w:t>
            </w:r>
          </w:p>
        </w:tc>
      </w:tr>
      <w:tr w:rsidR="001D5852" w:rsidRPr="00346CA8" w14:paraId="1D5D46C3" w14:textId="77777777" w:rsidTr="003670A4">
        <w:tc>
          <w:tcPr>
            <w:tcW w:w="3258" w:type="dxa"/>
          </w:tcPr>
          <w:p w14:paraId="418BCB60" w14:textId="77777777" w:rsidR="001D5852" w:rsidRPr="00346CA8" w:rsidRDefault="001D5852" w:rsidP="008C7AB4">
            <w:pPr>
              <w:pStyle w:val="Normal-Cover"/>
              <w:rPr>
                <w:rFonts w:ascii="Times New Roman" w:hAnsi="Times New Roman"/>
                <w:szCs w:val="24"/>
              </w:rPr>
            </w:pPr>
          </w:p>
        </w:tc>
        <w:tc>
          <w:tcPr>
            <w:tcW w:w="5922" w:type="dxa"/>
          </w:tcPr>
          <w:p w14:paraId="2B05ECE1" w14:textId="77777777" w:rsidR="001D5852" w:rsidRPr="00346CA8" w:rsidRDefault="001D5852" w:rsidP="008C7AB4">
            <w:pPr>
              <w:pStyle w:val="Normal-Cover"/>
              <w:rPr>
                <w:rFonts w:ascii="Times New Roman" w:hAnsi="Times New Roman"/>
                <w:szCs w:val="24"/>
              </w:rPr>
            </w:pPr>
          </w:p>
        </w:tc>
      </w:tr>
      <w:tr w:rsidR="001D5852" w:rsidRPr="00346CA8" w14:paraId="0276DD0B" w14:textId="77777777" w:rsidTr="003670A4">
        <w:tc>
          <w:tcPr>
            <w:tcW w:w="3258" w:type="dxa"/>
          </w:tcPr>
          <w:p w14:paraId="1E706435" w14:textId="77777777" w:rsidR="001D5852" w:rsidRPr="00346CA8" w:rsidRDefault="001D5852" w:rsidP="00CB36EE">
            <w:pPr>
              <w:pStyle w:val="Normal-Cover"/>
              <w:rPr>
                <w:rFonts w:ascii="Times New Roman" w:hAnsi="Times New Roman"/>
                <w:szCs w:val="24"/>
              </w:rPr>
            </w:pPr>
            <w:r w:rsidRPr="00346CA8">
              <w:rPr>
                <w:rFonts w:ascii="Times New Roman" w:hAnsi="Times New Roman"/>
                <w:szCs w:val="24"/>
                <w:u w:val="single"/>
              </w:rPr>
              <w:t>OTHER MATTERS</w:t>
            </w:r>
            <w:r w:rsidRPr="00CB36EE">
              <w:rPr>
                <w:rFonts w:ascii="Times New Roman" w:hAnsi="Times New Roman"/>
                <w:szCs w:val="24"/>
              </w:rPr>
              <w:t>:            A.</w:t>
            </w:r>
          </w:p>
        </w:tc>
        <w:tc>
          <w:tcPr>
            <w:tcW w:w="5922" w:type="dxa"/>
          </w:tcPr>
          <w:p w14:paraId="58C11607" w14:textId="77777777" w:rsidR="001D5852" w:rsidRPr="00346CA8" w:rsidRDefault="001D5852" w:rsidP="00CB36EE">
            <w:pPr>
              <w:pStyle w:val="Normal-Cover"/>
              <w:spacing w:line="240" w:lineRule="atLeast"/>
              <w:rPr>
                <w:rFonts w:ascii="Times New Roman" w:hAnsi="Times New Roman"/>
                <w:szCs w:val="24"/>
                <w:lang w:eastAsia="en-AU"/>
              </w:rPr>
            </w:pPr>
            <w:r w:rsidRPr="00CB36EE">
              <w:rPr>
                <w:rFonts w:ascii="Times New Roman" w:hAnsi="Times New Roman"/>
                <w:szCs w:val="24"/>
                <w:lang w:eastAsia="en-AU"/>
              </w:rPr>
              <w:t xml:space="preserve">The proceeding was referred to the Judicial Registrar for case management under </w:t>
            </w:r>
            <w:r w:rsidRPr="00CB36EE">
              <w:rPr>
                <w:rFonts w:ascii="Times New Roman" w:hAnsi="Times New Roman"/>
                <w:i/>
                <w:iCs/>
                <w:szCs w:val="24"/>
                <w:lang w:eastAsia="en-AU"/>
              </w:rPr>
              <w:t>Practice Note SC CC 8 – Oppressi</w:t>
            </w:r>
            <w:r>
              <w:rPr>
                <w:rFonts w:ascii="Times New Roman" w:hAnsi="Times New Roman"/>
                <w:i/>
                <w:iCs/>
                <w:szCs w:val="24"/>
                <w:lang w:eastAsia="en-AU"/>
              </w:rPr>
              <w:t xml:space="preserve">on Proceeding Program </w:t>
            </w:r>
            <w:r w:rsidRPr="00CB36EE">
              <w:rPr>
                <w:rFonts w:ascii="Times New Roman" w:hAnsi="Times New Roman"/>
                <w:szCs w:val="24"/>
                <w:lang w:eastAsia="en-AU"/>
              </w:rPr>
              <w:t xml:space="preserve">and pursuant to </w:t>
            </w:r>
            <w:r>
              <w:rPr>
                <w:rFonts w:ascii="Times New Roman" w:hAnsi="Times New Roman"/>
                <w:szCs w:val="24"/>
                <w:lang w:eastAsia="en-AU"/>
              </w:rPr>
              <w:t>[</w:t>
            </w:r>
            <w:r w:rsidRPr="00DE6D56">
              <w:rPr>
                <w:rFonts w:ascii="Times New Roman" w:hAnsi="Times New Roman"/>
                <w:szCs w:val="24"/>
                <w:highlight w:val="yellow"/>
                <w:lang w:eastAsia="en-AU"/>
              </w:rPr>
              <w:t>rule 84.03/84.04</w:t>
            </w:r>
            <w:r>
              <w:rPr>
                <w:rFonts w:ascii="Times New Roman" w:hAnsi="Times New Roman"/>
                <w:szCs w:val="24"/>
                <w:lang w:eastAsia="en-AU"/>
              </w:rPr>
              <w:t>]</w:t>
            </w:r>
            <w:r w:rsidRPr="00CB36EE">
              <w:rPr>
                <w:rFonts w:ascii="Times New Roman" w:hAnsi="Times New Roman"/>
                <w:szCs w:val="24"/>
                <w:lang w:eastAsia="en-AU"/>
              </w:rPr>
              <w:t xml:space="preserve"> of the </w:t>
            </w:r>
            <w:r w:rsidRPr="0081491D">
              <w:rPr>
                <w:rFonts w:ascii="Times New Roman" w:hAnsi="Times New Roman"/>
                <w:i/>
                <w:iCs/>
                <w:szCs w:val="24"/>
                <w:lang w:eastAsia="en-AU"/>
              </w:rPr>
              <w:t>Supreme Court (General Civil Procedure) Rules 2025</w:t>
            </w:r>
            <w:r w:rsidRPr="00CB36EE">
              <w:rPr>
                <w:rFonts w:ascii="Times New Roman" w:hAnsi="Times New Roman"/>
                <w:szCs w:val="24"/>
                <w:lang w:eastAsia="en-AU"/>
              </w:rPr>
              <w:t xml:space="preserve"> (Vic)</w:t>
            </w:r>
            <w:r>
              <w:rPr>
                <w:rFonts w:ascii="Times New Roman" w:hAnsi="Times New Roman"/>
                <w:szCs w:val="24"/>
                <w:lang w:eastAsia="en-AU"/>
              </w:rPr>
              <w:t xml:space="preserve"> (‘</w:t>
            </w:r>
            <w:r>
              <w:rPr>
                <w:rFonts w:ascii="Times New Roman" w:hAnsi="Times New Roman"/>
                <w:b/>
                <w:bCs/>
                <w:szCs w:val="24"/>
                <w:lang w:eastAsia="en-AU"/>
              </w:rPr>
              <w:t>Rules</w:t>
            </w:r>
            <w:r>
              <w:rPr>
                <w:rFonts w:ascii="Times New Roman" w:hAnsi="Times New Roman"/>
                <w:szCs w:val="24"/>
                <w:lang w:eastAsia="en-AU"/>
              </w:rPr>
              <w:t xml:space="preserve">’) </w:t>
            </w:r>
            <w:r w:rsidRPr="00CB36EE">
              <w:rPr>
                <w:rFonts w:ascii="Times New Roman" w:hAnsi="Times New Roman"/>
                <w:szCs w:val="24"/>
                <w:lang w:eastAsia="en-AU"/>
              </w:rPr>
              <w:t>by order of [</w:t>
            </w:r>
            <w:r w:rsidRPr="0081491D">
              <w:rPr>
                <w:rFonts w:ascii="Times New Roman" w:hAnsi="Times New Roman"/>
                <w:szCs w:val="24"/>
                <w:highlight w:val="yellow"/>
                <w:lang w:eastAsia="en-AU"/>
              </w:rPr>
              <w:t xml:space="preserve">insert name of Judge or </w:t>
            </w:r>
            <w:r w:rsidRPr="002D6B75">
              <w:rPr>
                <w:rFonts w:ascii="Times New Roman" w:hAnsi="Times New Roman"/>
                <w:szCs w:val="24"/>
                <w:highlight w:val="yellow"/>
                <w:lang w:eastAsia="en-AU"/>
              </w:rPr>
              <w:t>Associate J</w:t>
            </w:r>
            <w:r w:rsidRPr="001B258C">
              <w:rPr>
                <w:rFonts w:ascii="Times New Roman" w:hAnsi="Times New Roman"/>
                <w:szCs w:val="24"/>
                <w:highlight w:val="yellow"/>
                <w:lang w:eastAsia="en-AU"/>
              </w:rPr>
              <w:t>udge</w:t>
            </w:r>
            <w:r w:rsidRPr="00CB36EE">
              <w:rPr>
                <w:rFonts w:ascii="Times New Roman" w:hAnsi="Times New Roman"/>
                <w:szCs w:val="24"/>
                <w:lang w:eastAsia="en-AU"/>
              </w:rPr>
              <w:t>] dated [</w:t>
            </w:r>
            <w:r w:rsidRPr="0081491D">
              <w:rPr>
                <w:rFonts w:ascii="Times New Roman" w:hAnsi="Times New Roman"/>
                <w:szCs w:val="24"/>
                <w:highlight w:val="yellow"/>
                <w:lang w:eastAsia="en-AU"/>
              </w:rPr>
              <w:t>insert date</w:t>
            </w:r>
            <w:r w:rsidRPr="00CB36EE">
              <w:rPr>
                <w:rFonts w:ascii="Times New Roman" w:hAnsi="Times New Roman"/>
                <w:szCs w:val="24"/>
                <w:lang w:eastAsia="en-AU"/>
              </w:rPr>
              <w:t>].</w:t>
            </w:r>
          </w:p>
        </w:tc>
      </w:tr>
      <w:tr w:rsidR="001D5852" w:rsidRPr="00346CA8" w14:paraId="567BA4A5" w14:textId="77777777" w:rsidTr="003670A4">
        <w:tc>
          <w:tcPr>
            <w:tcW w:w="3258" w:type="dxa"/>
          </w:tcPr>
          <w:p w14:paraId="250AA1F3" w14:textId="77777777" w:rsidR="001D5852" w:rsidRPr="00346CA8" w:rsidRDefault="001D5852" w:rsidP="00CB36EE">
            <w:pPr>
              <w:pStyle w:val="Normal-Cover"/>
              <w:rPr>
                <w:rFonts w:ascii="Times New Roman" w:hAnsi="Times New Roman"/>
                <w:szCs w:val="24"/>
                <w:u w:val="single"/>
              </w:rPr>
            </w:pPr>
          </w:p>
        </w:tc>
        <w:tc>
          <w:tcPr>
            <w:tcW w:w="5922" w:type="dxa"/>
          </w:tcPr>
          <w:p w14:paraId="23F3AE8A" w14:textId="77777777" w:rsidR="001D5852" w:rsidRPr="00E34F5F" w:rsidRDefault="001D5852" w:rsidP="00CB36EE">
            <w:pPr>
              <w:pStyle w:val="Normal-Cover"/>
              <w:spacing w:line="240" w:lineRule="atLeast"/>
              <w:rPr>
                <w:rFonts w:ascii="Times New Roman" w:hAnsi="Times New Roman"/>
                <w:szCs w:val="24"/>
              </w:rPr>
            </w:pPr>
          </w:p>
        </w:tc>
      </w:tr>
      <w:tr w:rsidR="001D5852" w:rsidRPr="00346CA8" w14:paraId="187B94EE" w14:textId="77777777" w:rsidTr="003670A4">
        <w:tc>
          <w:tcPr>
            <w:tcW w:w="3258" w:type="dxa"/>
          </w:tcPr>
          <w:p w14:paraId="606836D7" w14:textId="77777777" w:rsidR="001D5852" w:rsidRPr="00CB36EE" w:rsidRDefault="001D5852" w:rsidP="00CB36EE">
            <w:pPr>
              <w:pStyle w:val="Normal-Cover"/>
              <w:jc w:val="right"/>
              <w:rPr>
                <w:rFonts w:ascii="Times New Roman" w:hAnsi="Times New Roman"/>
                <w:szCs w:val="24"/>
              </w:rPr>
            </w:pPr>
            <w:r w:rsidRPr="00CB36EE">
              <w:rPr>
                <w:rFonts w:ascii="Times New Roman" w:hAnsi="Times New Roman"/>
                <w:szCs w:val="24"/>
              </w:rPr>
              <w:t>B.</w:t>
            </w:r>
          </w:p>
        </w:tc>
        <w:tc>
          <w:tcPr>
            <w:tcW w:w="5922" w:type="dxa"/>
          </w:tcPr>
          <w:p w14:paraId="190CBB56" w14:textId="77777777" w:rsidR="001D5852" w:rsidRPr="00E34F5F" w:rsidRDefault="001D5852" w:rsidP="00CB36EE">
            <w:pPr>
              <w:pStyle w:val="Normal-Cover"/>
              <w:spacing w:line="240" w:lineRule="atLeast"/>
              <w:rPr>
                <w:rFonts w:ascii="Times New Roman" w:hAnsi="Times New Roman"/>
                <w:szCs w:val="24"/>
              </w:rPr>
            </w:pPr>
            <w:r w:rsidRPr="00E34F5F">
              <w:rPr>
                <w:rFonts w:ascii="Times New Roman" w:hAnsi="Times New Roman"/>
                <w:szCs w:val="24"/>
              </w:rPr>
              <w:t>This Order is authenticated by the Judicial Registrar pursuant to r</w:t>
            </w:r>
            <w:r>
              <w:rPr>
                <w:rFonts w:ascii="Times New Roman" w:hAnsi="Times New Roman"/>
                <w:szCs w:val="24"/>
              </w:rPr>
              <w:t>ule</w:t>
            </w:r>
            <w:r w:rsidRPr="00E34F5F">
              <w:rPr>
                <w:rFonts w:ascii="Times New Roman" w:hAnsi="Times New Roman"/>
                <w:szCs w:val="24"/>
              </w:rPr>
              <w:t xml:space="preserve"> 60.02(1)(b) of the </w:t>
            </w:r>
            <w:r w:rsidRPr="00E34F5F">
              <w:rPr>
                <w:rFonts w:ascii="Times New Roman" w:hAnsi="Times New Roman"/>
                <w:iCs/>
                <w:szCs w:val="24"/>
              </w:rPr>
              <w:t>Rules</w:t>
            </w:r>
            <w:r w:rsidRPr="00E34F5F">
              <w:rPr>
                <w:rStyle w:val="normaltextrun1"/>
                <w:rFonts w:ascii="Times New Roman" w:hAnsi="Times New Roman"/>
                <w:szCs w:val="24"/>
              </w:rPr>
              <w:t>.</w:t>
            </w:r>
          </w:p>
        </w:tc>
      </w:tr>
      <w:tr w:rsidR="001D5852" w:rsidRPr="00346CA8" w14:paraId="453A315B" w14:textId="77777777" w:rsidTr="003670A4">
        <w:tc>
          <w:tcPr>
            <w:tcW w:w="3258" w:type="dxa"/>
          </w:tcPr>
          <w:p w14:paraId="580D3B43" w14:textId="77777777" w:rsidR="001D5852" w:rsidRPr="00346CA8" w:rsidRDefault="001D5852" w:rsidP="008C7AB4">
            <w:pPr>
              <w:pStyle w:val="Normal-Cover"/>
              <w:rPr>
                <w:rFonts w:ascii="Times New Roman" w:hAnsi="Times New Roman"/>
                <w:szCs w:val="24"/>
                <w:u w:val="single"/>
              </w:rPr>
            </w:pPr>
          </w:p>
        </w:tc>
        <w:tc>
          <w:tcPr>
            <w:tcW w:w="5922" w:type="dxa"/>
          </w:tcPr>
          <w:p w14:paraId="0EA75A27" w14:textId="77777777" w:rsidR="001D5852" w:rsidRPr="00E34F5F" w:rsidRDefault="001D5852" w:rsidP="008C7AB4">
            <w:pPr>
              <w:pStyle w:val="Normal-Cover"/>
              <w:spacing w:after="120" w:line="240" w:lineRule="atLeast"/>
              <w:rPr>
                <w:rFonts w:ascii="Times New Roman" w:hAnsi="Times New Roman"/>
                <w:szCs w:val="24"/>
              </w:rPr>
            </w:pPr>
          </w:p>
        </w:tc>
      </w:tr>
    </w:tbl>
    <w:p w14:paraId="648449D2" w14:textId="77777777" w:rsidR="001D5852" w:rsidRDefault="001D5852" w:rsidP="00CB36EE">
      <w:pPr>
        <w:pStyle w:val="OtherMatters"/>
        <w:numPr>
          <w:ilvl w:val="0"/>
          <w:numId w:val="0"/>
        </w:numPr>
        <w:spacing w:after="200"/>
        <w:jc w:val="both"/>
        <w:rPr>
          <w:rFonts w:ascii="Times New Roman" w:hAnsi="Times New Roman"/>
          <w:szCs w:val="24"/>
        </w:rPr>
      </w:pPr>
    </w:p>
    <w:p w14:paraId="4210EE5B" w14:textId="77777777" w:rsidR="001D5852" w:rsidRDefault="001D5852" w:rsidP="00105D75">
      <w:pPr>
        <w:pStyle w:val="OtherMatters"/>
        <w:numPr>
          <w:ilvl w:val="0"/>
          <w:numId w:val="0"/>
        </w:numPr>
        <w:spacing w:after="200"/>
        <w:jc w:val="both"/>
        <w:rPr>
          <w:rFonts w:ascii="Times New Roman" w:hAnsi="Times New Roman"/>
          <w:bCs/>
        </w:rPr>
      </w:pPr>
    </w:p>
    <w:p w14:paraId="1E94F692" w14:textId="77777777" w:rsidR="001D5852" w:rsidRPr="008A418A" w:rsidRDefault="001D5852" w:rsidP="00105D75">
      <w:pPr>
        <w:pStyle w:val="OtherMatters"/>
        <w:numPr>
          <w:ilvl w:val="0"/>
          <w:numId w:val="0"/>
        </w:numPr>
        <w:spacing w:after="200"/>
        <w:jc w:val="both"/>
        <w:rPr>
          <w:rFonts w:ascii="Times New Roman" w:hAnsi="Times New Roman"/>
          <w:bCs/>
        </w:rPr>
      </w:pPr>
      <w:r w:rsidRPr="008A418A">
        <w:rPr>
          <w:rFonts w:ascii="Times New Roman" w:hAnsi="Times New Roman"/>
          <w:bCs/>
        </w:rPr>
        <w:lastRenderedPageBreak/>
        <w:t>THE COURT ORDERS THAT:</w:t>
      </w:r>
      <w:r w:rsidRPr="008A418A">
        <w:rPr>
          <w:rFonts w:ascii="Times New Roman" w:hAnsi="Times New Roman"/>
          <w:bCs/>
          <w:noProof/>
        </w:rPr>
        <w:t xml:space="preserve"> </w:t>
      </w:r>
    </w:p>
    <w:p w14:paraId="53C40CE4" w14:textId="77777777" w:rsidR="001D5852" w:rsidRPr="00E34F5F" w:rsidRDefault="001D5852" w:rsidP="00DC060F">
      <w:pPr>
        <w:pStyle w:val="Quote2"/>
        <w:keepNext/>
        <w:spacing w:before="120" w:after="200" w:line="240" w:lineRule="auto"/>
        <w:ind w:left="0" w:right="95" w:firstLine="0"/>
        <w:rPr>
          <w:rFonts w:ascii="Times New Roman" w:hAnsi="Times New Roman"/>
          <w:b/>
          <w:bCs/>
          <w:szCs w:val="24"/>
        </w:rPr>
      </w:pPr>
      <w:r w:rsidRPr="00E34F5F">
        <w:rPr>
          <w:rFonts w:ascii="Times New Roman" w:hAnsi="Times New Roman"/>
          <w:b/>
          <w:bCs/>
          <w:szCs w:val="24"/>
        </w:rPr>
        <w:t xml:space="preserve">Access to Books and Records </w:t>
      </w:r>
    </w:p>
    <w:p w14:paraId="232F561B" w14:textId="77777777" w:rsidR="001D5852" w:rsidRPr="00E34F5F" w:rsidRDefault="001D5852" w:rsidP="001D5852">
      <w:pPr>
        <w:pStyle w:val="Quote2"/>
        <w:keepLines/>
        <w:numPr>
          <w:ilvl w:val="0"/>
          <w:numId w:val="26"/>
        </w:numPr>
        <w:spacing w:before="120" w:after="200" w:line="240" w:lineRule="auto"/>
        <w:ind w:right="101"/>
        <w:rPr>
          <w:rFonts w:ascii="Times New Roman" w:hAnsi="Times New Roman"/>
          <w:szCs w:val="24"/>
        </w:rPr>
      </w:pPr>
      <w:r w:rsidRPr="00E34F5F">
        <w:rPr>
          <w:rFonts w:ascii="Times New Roman" w:hAnsi="Times New Roman"/>
          <w:szCs w:val="24"/>
        </w:rPr>
        <w:t xml:space="preserve">Pursuant to s </w:t>
      </w:r>
      <w:r w:rsidRPr="00931F68">
        <w:rPr>
          <w:rFonts w:ascii="Times New Roman" w:hAnsi="Times New Roman"/>
          <w:szCs w:val="24"/>
        </w:rPr>
        <w:t xml:space="preserve">247A of the </w:t>
      </w:r>
      <w:r w:rsidRPr="00931F68">
        <w:rPr>
          <w:rFonts w:ascii="Times New Roman" w:hAnsi="Times New Roman"/>
          <w:i/>
          <w:szCs w:val="24"/>
        </w:rPr>
        <w:t xml:space="preserve">Corporations Act 2001 </w:t>
      </w:r>
      <w:r w:rsidRPr="00931F68">
        <w:rPr>
          <w:rFonts w:ascii="Times New Roman" w:hAnsi="Times New Roman"/>
          <w:szCs w:val="24"/>
        </w:rPr>
        <w:t>(</w:t>
      </w:r>
      <w:proofErr w:type="spellStart"/>
      <w:r w:rsidRPr="00931F68">
        <w:rPr>
          <w:rFonts w:ascii="Times New Roman" w:hAnsi="Times New Roman"/>
          <w:szCs w:val="24"/>
        </w:rPr>
        <w:t>Cth</w:t>
      </w:r>
      <w:proofErr w:type="spellEnd"/>
      <w:r w:rsidRPr="00931F68">
        <w:rPr>
          <w:rFonts w:ascii="Times New Roman" w:hAnsi="Times New Roman"/>
          <w:szCs w:val="24"/>
        </w:rPr>
        <w:t xml:space="preserve">), the </w:t>
      </w:r>
      <w:r w:rsidRPr="00931F68">
        <w:rPr>
          <w:rFonts w:ascii="Times New Roman" w:hAnsi="Times New Roman"/>
          <w:b/>
          <w:bCs/>
          <w:szCs w:val="24"/>
        </w:rPr>
        <w:t>………………</w:t>
      </w:r>
      <w:r w:rsidRPr="00931F68">
        <w:rPr>
          <w:rFonts w:ascii="Times New Roman" w:hAnsi="Times New Roman"/>
          <w:szCs w:val="24"/>
        </w:rPr>
        <w:t xml:space="preserve"> and one representative of each of [his/her]</w:t>
      </w:r>
      <w:r w:rsidRPr="00E34F5F">
        <w:rPr>
          <w:rFonts w:ascii="Times New Roman" w:hAnsi="Times New Roman"/>
          <w:szCs w:val="24"/>
        </w:rPr>
        <w:t xml:space="preserve"> legal and accounting advisers is authorised to inspect the books of </w:t>
      </w:r>
      <w:r w:rsidRPr="009D1709">
        <w:rPr>
          <w:rFonts w:ascii="Times New Roman" w:hAnsi="Times New Roman"/>
          <w:b/>
          <w:bCs/>
          <w:szCs w:val="24"/>
        </w:rPr>
        <w:t>………………</w:t>
      </w:r>
      <w:r>
        <w:rPr>
          <w:rFonts w:ascii="Times New Roman" w:hAnsi="Times New Roman"/>
          <w:b/>
          <w:bCs/>
          <w:szCs w:val="24"/>
        </w:rPr>
        <w:t xml:space="preserve"> </w:t>
      </w:r>
      <w:r w:rsidRPr="00E34F5F">
        <w:rPr>
          <w:rFonts w:ascii="Times New Roman" w:hAnsi="Times New Roman"/>
          <w:szCs w:val="24"/>
        </w:rPr>
        <w:t>(‘</w:t>
      </w:r>
      <w:r w:rsidRPr="00E34F5F">
        <w:rPr>
          <w:rFonts w:ascii="Times New Roman" w:hAnsi="Times New Roman"/>
          <w:b/>
          <w:szCs w:val="24"/>
        </w:rPr>
        <w:t>the Company</w:t>
      </w:r>
      <w:r w:rsidRPr="00E34F5F">
        <w:rPr>
          <w:rFonts w:ascii="Times New Roman" w:hAnsi="Times New Roman"/>
          <w:szCs w:val="24"/>
        </w:rPr>
        <w:t xml:space="preserve">’) (as the term ‘books’ is defined in s 9 of the </w:t>
      </w:r>
      <w:r w:rsidRPr="00E34F5F">
        <w:rPr>
          <w:rFonts w:ascii="Times New Roman" w:hAnsi="Times New Roman"/>
          <w:i/>
          <w:szCs w:val="24"/>
        </w:rPr>
        <w:t xml:space="preserve">Corporations Act 2001 </w:t>
      </w:r>
      <w:r w:rsidRPr="00E34F5F">
        <w:rPr>
          <w:rFonts w:ascii="Times New Roman" w:hAnsi="Times New Roman"/>
          <w:szCs w:val="24"/>
        </w:rPr>
        <w:t>(</w:t>
      </w:r>
      <w:proofErr w:type="spellStart"/>
      <w:r w:rsidRPr="00E34F5F">
        <w:rPr>
          <w:rFonts w:ascii="Times New Roman" w:hAnsi="Times New Roman"/>
          <w:szCs w:val="24"/>
        </w:rPr>
        <w:t>Cth</w:t>
      </w:r>
      <w:proofErr w:type="spellEnd"/>
      <w:r w:rsidRPr="00E34F5F">
        <w:rPr>
          <w:rFonts w:ascii="Times New Roman" w:hAnsi="Times New Roman"/>
          <w:szCs w:val="24"/>
        </w:rPr>
        <w:t xml:space="preserve">)) by </w:t>
      </w:r>
      <w:r w:rsidRPr="009D1709">
        <w:rPr>
          <w:rFonts w:ascii="Times New Roman" w:hAnsi="Times New Roman"/>
          <w:b/>
          <w:bCs/>
          <w:szCs w:val="24"/>
        </w:rPr>
        <w:t>………………</w:t>
      </w:r>
    </w:p>
    <w:p w14:paraId="6A070407" w14:textId="77777777" w:rsidR="001D5852" w:rsidRPr="00E34F5F" w:rsidRDefault="001D5852" w:rsidP="001D5852">
      <w:pPr>
        <w:pStyle w:val="Quote2"/>
        <w:keepLines/>
        <w:numPr>
          <w:ilvl w:val="0"/>
          <w:numId w:val="26"/>
        </w:numPr>
        <w:spacing w:before="120" w:after="200" w:line="240" w:lineRule="auto"/>
        <w:ind w:right="101"/>
        <w:rPr>
          <w:rFonts w:ascii="Times New Roman" w:hAnsi="Times New Roman"/>
          <w:b/>
          <w:bCs/>
          <w:szCs w:val="24"/>
        </w:rPr>
      </w:pPr>
      <w:r w:rsidRPr="00E34F5F">
        <w:rPr>
          <w:rFonts w:ascii="Times New Roman" w:hAnsi="Times New Roman"/>
          <w:szCs w:val="24"/>
        </w:rPr>
        <w:t xml:space="preserve">The </w:t>
      </w:r>
      <w:r w:rsidRPr="009D1709">
        <w:rPr>
          <w:rFonts w:ascii="Times New Roman" w:hAnsi="Times New Roman"/>
          <w:b/>
          <w:bCs/>
          <w:szCs w:val="24"/>
        </w:rPr>
        <w:t>………………</w:t>
      </w:r>
      <w:r w:rsidRPr="00E34F5F">
        <w:rPr>
          <w:rFonts w:ascii="Times New Roman" w:hAnsi="Times New Roman"/>
          <w:szCs w:val="24"/>
        </w:rPr>
        <w:t xml:space="preserve"> by its officers and employees, including </w:t>
      </w:r>
      <w:r w:rsidRPr="009D1709">
        <w:rPr>
          <w:rFonts w:ascii="Times New Roman" w:hAnsi="Times New Roman"/>
          <w:b/>
          <w:bCs/>
          <w:szCs w:val="24"/>
        </w:rPr>
        <w:t>………………</w:t>
      </w:r>
      <w:r w:rsidRPr="00E34F5F">
        <w:rPr>
          <w:rFonts w:ascii="Times New Roman" w:hAnsi="Times New Roman"/>
          <w:szCs w:val="24"/>
        </w:rPr>
        <w:t xml:space="preserve">, must make the books of the Company available for inspection and copying in accordance with order 1 above between the hours of 9:00am and 5:00pm commencing on </w:t>
      </w:r>
      <w:r w:rsidRPr="009D1709">
        <w:rPr>
          <w:rFonts w:ascii="Times New Roman" w:hAnsi="Times New Roman"/>
          <w:b/>
          <w:bCs/>
          <w:szCs w:val="24"/>
        </w:rPr>
        <w:t>………………</w:t>
      </w:r>
      <w:r w:rsidRPr="00E34F5F">
        <w:rPr>
          <w:rFonts w:ascii="Times New Roman" w:hAnsi="Times New Roman"/>
          <w:szCs w:val="24"/>
        </w:rPr>
        <w:t xml:space="preserve"> and ending on </w:t>
      </w:r>
      <w:r w:rsidRPr="009D1709">
        <w:rPr>
          <w:rFonts w:ascii="Times New Roman" w:hAnsi="Times New Roman"/>
          <w:b/>
          <w:bCs/>
          <w:szCs w:val="24"/>
        </w:rPr>
        <w:t>………………</w:t>
      </w:r>
    </w:p>
    <w:p w14:paraId="2A325F8E" w14:textId="77777777" w:rsidR="001D5852" w:rsidRPr="00E34F5F" w:rsidRDefault="001D5852" w:rsidP="00DC060F">
      <w:pPr>
        <w:pStyle w:val="Quote2"/>
        <w:keepNext/>
        <w:keepLines/>
        <w:spacing w:before="120" w:after="200" w:line="240" w:lineRule="auto"/>
        <w:ind w:left="14" w:right="101" w:firstLine="0"/>
        <w:rPr>
          <w:rFonts w:ascii="Times New Roman" w:hAnsi="Times New Roman"/>
          <w:b/>
          <w:bCs/>
          <w:szCs w:val="24"/>
        </w:rPr>
      </w:pPr>
      <w:r w:rsidRPr="00E34F5F">
        <w:rPr>
          <w:rFonts w:ascii="Times New Roman" w:hAnsi="Times New Roman"/>
          <w:b/>
          <w:bCs/>
          <w:szCs w:val="24"/>
        </w:rPr>
        <w:t xml:space="preserve">Valuation </w:t>
      </w:r>
    </w:p>
    <w:p w14:paraId="69888A59" w14:textId="77777777" w:rsidR="001D5852" w:rsidRPr="00E34F5F" w:rsidRDefault="001D5852" w:rsidP="001D5852">
      <w:pPr>
        <w:pStyle w:val="Quote2"/>
        <w:keepLines/>
        <w:numPr>
          <w:ilvl w:val="0"/>
          <w:numId w:val="26"/>
        </w:numPr>
        <w:spacing w:before="120" w:after="200" w:line="240" w:lineRule="auto"/>
        <w:ind w:right="101"/>
        <w:rPr>
          <w:rFonts w:ascii="Times New Roman" w:hAnsi="Times New Roman"/>
          <w:szCs w:val="24"/>
        </w:rPr>
      </w:pPr>
      <w:r w:rsidRPr="00E34F5F">
        <w:rPr>
          <w:rFonts w:ascii="Times New Roman" w:hAnsi="Times New Roman"/>
          <w:szCs w:val="24"/>
        </w:rPr>
        <w:t>An independent person [or</w:t>
      </w:r>
      <w:r>
        <w:rPr>
          <w:rFonts w:ascii="Times New Roman" w:hAnsi="Times New Roman"/>
          <w:szCs w:val="24"/>
        </w:rPr>
        <w:t xml:space="preserve"> </w:t>
      </w:r>
      <w:r w:rsidRPr="009D1709">
        <w:rPr>
          <w:rFonts w:ascii="Times New Roman" w:hAnsi="Times New Roman"/>
          <w:b/>
          <w:bCs/>
          <w:szCs w:val="24"/>
        </w:rPr>
        <w:t>………………</w:t>
      </w:r>
      <w:r>
        <w:rPr>
          <w:rFonts w:ascii="Times New Roman" w:hAnsi="Times New Roman"/>
          <w:szCs w:val="24"/>
        </w:rPr>
        <w:t xml:space="preserve"> </w:t>
      </w:r>
      <w:r w:rsidRPr="00E34F5F">
        <w:rPr>
          <w:rFonts w:ascii="Times New Roman" w:hAnsi="Times New Roman"/>
          <w:i/>
          <w:szCs w:val="24"/>
        </w:rPr>
        <w:t>where already agreed</w:t>
      </w:r>
      <w:r w:rsidRPr="00E34F5F">
        <w:rPr>
          <w:rFonts w:ascii="Times New Roman" w:hAnsi="Times New Roman"/>
          <w:szCs w:val="24"/>
        </w:rPr>
        <w:t>] (‘</w:t>
      </w:r>
      <w:r w:rsidRPr="00E34F5F">
        <w:rPr>
          <w:rFonts w:ascii="Times New Roman" w:hAnsi="Times New Roman"/>
          <w:b/>
          <w:szCs w:val="24"/>
        </w:rPr>
        <w:t>the Valuer</w:t>
      </w:r>
      <w:r w:rsidRPr="00002E5F">
        <w:rPr>
          <w:rFonts w:ascii="Times New Roman" w:hAnsi="Times New Roman"/>
          <w:szCs w:val="24"/>
        </w:rPr>
        <w:t>’</w:t>
      </w:r>
      <w:r w:rsidRPr="00E34F5F">
        <w:rPr>
          <w:rFonts w:ascii="Times New Roman" w:hAnsi="Times New Roman"/>
          <w:szCs w:val="24"/>
        </w:rPr>
        <w:t xml:space="preserve">) be appointed to express an opinion as to the value of the </w:t>
      </w:r>
      <w:r>
        <w:rPr>
          <w:rFonts w:ascii="Times New Roman" w:hAnsi="Times New Roman"/>
          <w:szCs w:val="24"/>
        </w:rPr>
        <w:t>[</w:t>
      </w:r>
      <w:r w:rsidRPr="00E34F5F">
        <w:rPr>
          <w:rFonts w:ascii="Times New Roman" w:hAnsi="Times New Roman"/>
          <w:szCs w:val="24"/>
        </w:rPr>
        <w:t>shares</w:t>
      </w:r>
      <w:r>
        <w:rPr>
          <w:rFonts w:ascii="Times New Roman" w:hAnsi="Times New Roman"/>
          <w:szCs w:val="24"/>
        </w:rPr>
        <w:t>]</w:t>
      </w:r>
      <w:r w:rsidRPr="00E34F5F">
        <w:rPr>
          <w:rFonts w:ascii="Times New Roman" w:hAnsi="Times New Roman"/>
          <w:szCs w:val="24"/>
        </w:rPr>
        <w:t xml:space="preserve"> of </w:t>
      </w:r>
      <w:r>
        <w:rPr>
          <w:rFonts w:ascii="Times New Roman" w:hAnsi="Times New Roman"/>
          <w:szCs w:val="24"/>
        </w:rPr>
        <w:t>the Company</w:t>
      </w:r>
      <w:r w:rsidRPr="00E34F5F">
        <w:rPr>
          <w:rFonts w:ascii="Times New Roman" w:hAnsi="Times New Roman"/>
          <w:szCs w:val="24"/>
        </w:rPr>
        <w:t>.</w:t>
      </w:r>
    </w:p>
    <w:p w14:paraId="36306847" w14:textId="77777777" w:rsidR="001D5852" w:rsidRPr="00E34F5F" w:rsidRDefault="001D5852" w:rsidP="001D5852">
      <w:pPr>
        <w:pStyle w:val="Quote2"/>
        <w:keepLines/>
        <w:numPr>
          <w:ilvl w:val="0"/>
          <w:numId w:val="26"/>
        </w:numPr>
        <w:spacing w:before="120" w:after="200" w:line="240" w:lineRule="auto"/>
        <w:ind w:right="101"/>
        <w:rPr>
          <w:rFonts w:ascii="Times New Roman" w:hAnsi="Times New Roman"/>
          <w:szCs w:val="24"/>
        </w:rPr>
      </w:pPr>
      <w:r w:rsidRPr="00E34F5F">
        <w:rPr>
          <w:rFonts w:ascii="Times New Roman" w:hAnsi="Times New Roman"/>
          <w:szCs w:val="24"/>
        </w:rPr>
        <w:t xml:space="preserve">In the event the parties are unable to reach agreement about the identity of the Valuer by </w:t>
      </w:r>
      <w:r w:rsidRPr="009D1709">
        <w:rPr>
          <w:rFonts w:ascii="Times New Roman" w:hAnsi="Times New Roman"/>
          <w:b/>
          <w:bCs/>
          <w:szCs w:val="24"/>
        </w:rPr>
        <w:t>………………</w:t>
      </w:r>
      <w:r w:rsidRPr="00E34F5F">
        <w:rPr>
          <w:rFonts w:ascii="Times New Roman" w:hAnsi="Times New Roman"/>
          <w:b/>
          <w:bCs/>
          <w:szCs w:val="24"/>
        </w:rPr>
        <w:t xml:space="preserve"> </w:t>
      </w:r>
      <w:r w:rsidRPr="00E34F5F">
        <w:rPr>
          <w:rFonts w:ascii="Times New Roman" w:hAnsi="Times New Roman"/>
          <w:szCs w:val="24"/>
        </w:rPr>
        <w:t xml:space="preserve">they shall immediately notify the Court and </w:t>
      </w:r>
      <w:r w:rsidRPr="00E34F5F">
        <w:rPr>
          <w:rFonts w:ascii="Times New Roman" w:eastAsiaTheme="minorEastAsia" w:hAnsi="Times New Roman"/>
          <w:color w:val="000000" w:themeColor="text1"/>
          <w:szCs w:val="24"/>
        </w:rPr>
        <w:t>provide details of their respective candidates, including résumés, rates and availability.  The Valuer shall then be selected by the Court.</w:t>
      </w:r>
    </w:p>
    <w:p w14:paraId="7A1D2D80" w14:textId="77777777" w:rsidR="001D5852" w:rsidRPr="00E34F5F" w:rsidRDefault="001D5852" w:rsidP="001D5852">
      <w:pPr>
        <w:pStyle w:val="Quote2"/>
        <w:keepLines/>
        <w:numPr>
          <w:ilvl w:val="0"/>
          <w:numId w:val="26"/>
        </w:numPr>
        <w:spacing w:before="120" w:after="200" w:line="240" w:lineRule="auto"/>
        <w:ind w:right="101"/>
        <w:rPr>
          <w:rFonts w:ascii="Times New Roman" w:hAnsi="Times New Roman"/>
          <w:b/>
          <w:bCs/>
          <w:szCs w:val="24"/>
        </w:rPr>
      </w:pPr>
      <w:r w:rsidRPr="00E34F5F">
        <w:rPr>
          <w:rFonts w:ascii="Times New Roman" w:hAnsi="Times New Roman"/>
          <w:szCs w:val="24"/>
        </w:rPr>
        <w:t xml:space="preserve">The plaintiff </w:t>
      </w:r>
      <w:r>
        <w:rPr>
          <w:rFonts w:ascii="Times New Roman" w:hAnsi="Times New Roman"/>
          <w:szCs w:val="24"/>
        </w:rPr>
        <w:t xml:space="preserve">is to </w:t>
      </w:r>
      <w:r w:rsidRPr="00E34F5F">
        <w:rPr>
          <w:rFonts w:ascii="Times New Roman" w:hAnsi="Times New Roman"/>
          <w:szCs w:val="24"/>
        </w:rPr>
        <w:t xml:space="preserve">provide to the Valuer a copy of each document which the parties or either of them wish the Valuer to see for the purposes of the valuation by </w:t>
      </w:r>
      <w:r w:rsidRPr="00E34F5F">
        <w:rPr>
          <w:rFonts w:ascii="Times New Roman" w:hAnsi="Times New Roman"/>
          <w:b/>
          <w:bCs/>
          <w:szCs w:val="24"/>
        </w:rPr>
        <w:t xml:space="preserve">4:00pm </w:t>
      </w:r>
      <w:r w:rsidRPr="008676BC">
        <w:rPr>
          <w:rFonts w:ascii="Times New Roman" w:hAnsi="Times New Roman"/>
          <w:szCs w:val="24"/>
        </w:rPr>
        <w:t xml:space="preserve">on </w:t>
      </w:r>
      <w:r w:rsidRPr="009D1709">
        <w:rPr>
          <w:rFonts w:ascii="Times New Roman" w:hAnsi="Times New Roman"/>
          <w:b/>
          <w:bCs/>
          <w:szCs w:val="24"/>
        </w:rPr>
        <w:t>………………</w:t>
      </w:r>
    </w:p>
    <w:p w14:paraId="4C67932A" w14:textId="77777777" w:rsidR="001D5852" w:rsidRPr="00E34F5F" w:rsidRDefault="001D5852" w:rsidP="001D5852">
      <w:pPr>
        <w:pStyle w:val="Quote2"/>
        <w:keepLines/>
        <w:numPr>
          <w:ilvl w:val="0"/>
          <w:numId w:val="26"/>
        </w:numPr>
        <w:spacing w:before="120" w:after="200" w:line="240" w:lineRule="auto"/>
        <w:ind w:right="101"/>
        <w:rPr>
          <w:rFonts w:ascii="Times New Roman" w:hAnsi="Times New Roman"/>
          <w:szCs w:val="24"/>
        </w:rPr>
      </w:pPr>
      <w:r w:rsidRPr="00E34F5F">
        <w:rPr>
          <w:rFonts w:ascii="Times New Roman" w:hAnsi="Times New Roman"/>
          <w:szCs w:val="24"/>
        </w:rPr>
        <w:t xml:space="preserve">Any submission which either party wishes to make to the Valuer </w:t>
      </w:r>
      <w:r>
        <w:rPr>
          <w:rFonts w:ascii="Times New Roman" w:hAnsi="Times New Roman"/>
          <w:szCs w:val="24"/>
        </w:rPr>
        <w:t xml:space="preserve">must </w:t>
      </w:r>
      <w:r w:rsidRPr="00E34F5F">
        <w:rPr>
          <w:rFonts w:ascii="Times New Roman" w:hAnsi="Times New Roman"/>
          <w:szCs w:val="24"/>
        </w:rPr>
        <w:t xml:space="preserve">be in writing and provided to the Valuer and to the other party by </w:t>
      </w:r>
      <w:r w:rsidRPr="00E34F5F">
        <w:rPr>
          <w:rFonts w:ascii="Times New Roman" w:hAnsi="Times New Roman"/>
          <w:b/>
          <w:bCs/>
          <w:szCs w:val="24"/>
        </w:rPr>
        <w:t xml:space="preserve">4:00pm </w:t>
      </w:r>
      <w:r w:rsidRPr="008676BC">
        <w:rPr>
          <w:rFonts w:ascii="Times New Roman" w:hAnsi="Times New Roman"/>
          <w:szCs w:val="24"/>
        </w:rPr>
        <w:t>on</w:t>
      </w:r>
      <w:r w:rsidRPr="00E34F5F">
        <w:rPr>
          <w:rFonts w:ascii="Times New Roman" w:hAnsi="Times New Roman"/>
          <w:b/>
          <w:bCs/>
          <w:szCs w:val="24"/>
        </w:rPr>
        <w:t xml:space="preserve"> </w:t>
      </w:r>
      <w:r w:rsidRPr="009D1709">
        <w:rPr>
          <w:rFonts w:ascii="Times New Roman" w:hAnsi="Times New Roman"/>
          <w:b/>
          <w:bCs/>
          <w:szCs w:val="24"/>
        </w:rPr>
        <w:t>………………</w:t>
      </w:r>
    </w:p>
    <w:p w14:paraId="3C85A247" w14:textId="77777777" w:rsidR="001D5852" w:rsidRPr="00E34F5F" w:rsidRDefault="001D5852" w:rsidP="001D5852">
      <w:pPr>
        <w:pStyle w:val="Quote2"/>
        <w:keepLines/>
        <w:numPr>
          <w:ilvl w:val="0"/>
          <w:numId w:val="26"/>
        </w:numPr>
        <w:spacing w:before="120" w:after="200" w:line="240" w:lineRule="auto"/>
        <w:ind w:right="101"/>
        <w:rPr>
          <w:rFonts w:ascii="Times New Roman" w:hAnsi="Times New Roman"/>
          <w:b/>
          <w:bCs/>
          <w:szCs w:val="24"/>
        </w:rPr>
      </w:pPr>
      <w:r w:rsidRPr="00E34F5F">
        <w:rPr>
          <w:rFonts w:ascii="Times New Roman" w:hAnsi="Times New Roman"/>
          <w:szCs w:val="24"/>
        </w:rPr>
        <w:t xml:space="preserve">Any submission in reply be in writing and provided to the Valuer by </w:t>
      </w:r>
      <w:r w:rsidRPr="009D1709">
        <w:rPr>
          <w:rFonts w:ascii="Times New Roman" w:hAnsi="Times New Roman"/>
          <w:b/>
          <w:bCs/>
          <w:szCs w:val="24"/>
        </w:rPr>
        <w:t>………………</w:t>
      </w:r>
    </w:p>
    <w:p w14:paraId="6DAF4679" w14:textId="77777777" w:rsidR="001D5852" w:rsidRPr="00E34F5F" w:rsidRDefault="001D5852" w:rsidP="001D5852">
      <w:pPr>
        <w:pStyle w:val="Quote2"/>
        <w:keepLines/>
        <w:numPr>
          <w:ilvl w:val="0"/>
          <w:numId w:val="26"/>
        </w:numPr>
        <w:spacing w:before="120" w:after="200" w:line="240" w:lineRule="auto"/>
        <w:ind w:right="101"/>
        <w:rPr>
          <w:rFonts w:ascii="Times New Roman" w:hAnsi="Times New Roman"/>
          <w:szCs w:val="24"/>
        </w:rPr>
      </w:pPr>
      <w:r w:rsidRPr="00E34F5F">
        <w:rPr>
          <w:rFonts w:ascii="Times New Roman" w:hAnsi="Times New Roman"/>
          <w:szCs w:val="24"/>
        </w:rPr>
        <w:t xml:space="preserve">The Valuer may inspect all or any of the books of the Company (as the term ‘books’ is defined in s 9 of the </w:t>
      </w:r>
      <w:r w:rsidRPr="00E34F5F">
        <w:rPr>
          <w:rFonts w:ascii="Times New Roman" w:hAnsi="Times New Roman"/>
          <w:i/>
          <w:szCs w:val="24"/>
        </w:rPr>
        <w:t>Corporations Act 2001</w:t>
      </w:r>
      <w:r w:rsidRPr="00E34F5F">
        <w:rPr>
          <w:rFonts w:ascii="Times New Roman" w:hAnsi="Times New Roman"/>
          <w:szCs w:val="24"/>
        </w:rPr>
        <w:t xml:space="preserve"> (</w:t>
      </w:r>
      <w:proofErr w:type="spellStart"/>
      <w:r w:rsidRPr="00E34F5F">
        <w:rPr>
          <w:rFonts w:ascii="Times New Roman" w:hAnsi="Times New Roman"/>
          <w:szCs w:val="24"/>
        </w:rPr>
        <w:t>Cth</w:t>
      </w:r>
      <w:proofErr w:type="spellEnd"/>
      <w:r w:rsidRPr="00E34F5F">
        <w:rPr>
          <w:rFonts w:ascii="Times New Roman" w:hAnsi="Times New Roman"/>
          <w:szCs w:val="24"/>
        </w:rPr>
        <w:t>)) for the purposes of the valuation.</w:t>
      </w:r>
    </w:p>
    <w:p w14:paraId="782F7123" w14:textId="77777777" w:rsidR="001D5852" w:rsidRPr="00E34F5F" w:rsidRDefault="001D5852" w:rsidP="001D5852">
      <w:pPr>
        <w:pStyle w:val="Quote2"/>
        <w:keepLines/>
        <w:numPr>
          <w:ilvl w:val="0"/>
          <w:numId w:val="26"/>
        </w:numPr>
        <w:spacing w:before="120" w:after="200" w:line="240" w:lineRule="auto"/>
        <w:ind w:right="101"/>
        <w:rPr>
          <w:rFonts w:ascii="Times New Roman" w:hAnsi="Times New Roman"/>
          <w:szCs w:val="24"/>
        </w:rPr>
      </w:pPr>
      <w:r w:rsidRPr="00E34F5F">
        <w:rPr>
          <w:rFonts w:ascii="Times New Roman" w:hAnsi="Times New Roman"/>
          <w:szCs w:val="24"/>
        </w:rPr>
        <w:t>Each party must comply with the reasonable requests of the Valuer, including for the provision of any information or documents</w:t>
      </w:r>
      <w:r>
        <w:rPr>
          <w:rFonts w:ascii="Times New Roman" w:hAnsi="Times New Roman"/>
          <w:szCs w:val="24"/>
        </w:rPr>
        <w:t>,</w:t>
      </w:r>
      <w:r w:rsidRPr="00E34F5F">
        <w:rPr>
          <w:rFonts w:ascii="Times New Roman" w:hAnsi="Times New Roman"/>
          <w:szCs w:val="24"/>
        </w:rPr>
        <w:t xml:space="preserve"> including copy documents, as soon as reasonably practicable after the making of such a request.</w:t>
      </w:r>
    </w:p>
    <w:p w14:paraId="4F143C2E" w14:textId="77777777" w:rsidR="001D5852" w:rsidRPr="00E34F5F" w:rsidRDefault="001D5852" w:rsidP="001D5852">
      <w:pPr>
        <w:pStyle w:val="Quote2"/>
        <w:keepLines/>
        <w:numPr>
          <w:ilvl w:val="0"/>
          <w:numId w:val="26"/>
        </w:numPr>
        <w:spacing w:before="120" w:after="200" w:line="240" w:lineRule="auto"/>
        <w:ind w:right="101"/>
        <w:rPr>
          <w:rFonts w:ascii="Times New Roman" w:hAnsi="Times New Roman"/>
          <w:szCs w:val="24"/>
        </w:rPr>
      </w:pPr>
      <w:r w:rsidRPr="00E34F5F">
        <w:rPr>
          <w:rFonts w:ascii="Times New Roman" w:hAnsi="Times New Roman"/>
          <w:szCs w:val="24"/>
        </w:rPr>
        <w:t xml:space="preserve">The Valuer must complete the valuation and provide a copy to the parties and the Court by </w:t>
      </w:r>
      <w:r w:rsidRPr="00E34F5F">
        <w:rPr>
          <w:rFonts w:ascii="Times New Roman" w:hAnsi="Times New Roman"/>
          <w:b/>
          <w:bCs/>
          <w:szCs w:val="24"/>
        </w:rPr>
        <w:t xml:space="preserve">4:00pm </w:t>
      </w:r>
      <w:r w:rsidRPr="008676BC">
        <w:rPr>
          <w:rFonts w:ascii="Times New Roman" w:hAnsi="Times New Roman"/>
          <w:szCs w:val="24"/>
        </w:rPr>
        <w:t>on</w:t>
      </w:r>
      <w:r w:rsidRPr="00E34F5F">
        <w:rPr>
          <w:rFonts w:ascii="Times New Roman" w:hAnsi="Times New Roman"/>
          <w:b/>
          <w:bCs/>
          <w:szCs w:val="24"/>
        </w:rPr>
        <w:t xml:space="preserve"> </w:t>
      </w:r>
      <w:r w:rsidRPr="009D1709">
        <w:rPr>
          <w:rFonts w:ascii="Times New Roman" w:hAnsi="Times New Roman"/>
          <w:b/>
          <w:bCs/>
          <w:szCs w:val="24"/>
        </w:rPr>
        <w:t>………………</w:t>
      </w:r>
    </w:p>
    <w:p w14:paraId="5655A346" w14:textId="77777777" w:rsidR="001D5852" w:rsidRPr="00E34F5F" w:rsidRDefault="001D5852" w:rsidP="001D5852">
      <w:pPr>
        <w:pStyle w:val="Quote2"/>
        <w:keepLines/>
        <w:numPr>
          <w:ilvl w:val="0"/>
          <w:numId w:val="26"/>
        </w:numPr>
        <w:spacing w:before="120" w:after="200" w:line="240" w:lineRule="auto"/>
        <w:ind w:right="101"/>
        <w:rPr>
          <w:rFonts w:ascii="Times New Roman" w:hAnsi="Times New Roman"/>
          <w:szCs w:val="24"/>
        </w:rPr>
      </w:pPr>
      <w:r w:rsidRPr="00E34F5F">
        <w:rPr>
          <w:rFonts w:ascii="Times New Roman" w:hAnsi="Times New Roman"/>
          <w:szCs w:val="24"/>
        </w:rPr>
        <w:t>Subject to any further order, the costs of the Valuer be paid in the first instance by the parties in equal shares.</w:t>
      </w:r>
    </w:p>
    <w:p w14:paraId="2E65AA38" w14:textId="77777777" w:rsidR="001D5852" w:rsidRPr="00E34F5F" w:rsidRDefault="001D5852" w:rsidP="00DC060F">
      <w:pPr>
        <w:pStyle w:val="Quote2"/>
        <w:keepNext/>
        <w:keepLines/>
        <w:spacing w:before="120" w:after="200" w:line="240" w:lineRule="auto"/>
        <w:ind w:left="0" w:right="101" w:firstLine="0"/>
        <w:rPr>
          <w:rFonts w:ascii="Times New Roman" w:hAnsi="Times New Roman"/>
          <w:b/>
          <w:bCs/>
          <w:szCs w:val="24"/>
        </w:rPr>
      </w:pPr>
      <w:r w:rsidRPr="00E34F5F">
        <w:rPr>
          <w:rFonts w:ascii="Times New Roman" w:hAnsi="Times New Roman"/>
          <w:b/>
          <w:bCs/>
          <w:szCs w:val="24"/>
        </w:rPr>
        <w:t xml:space="preserve">Mediation </w:t>
      </w:r>
    </w:p>
    <w:p w14:paraId="0D3FEE81" w14:textId="77777777" w:rsidR="001D5852" w:rsidRPr="00E34F5F" w:rsidRDefault="001D5852" w:rsidP="001D5852">
      <w:pPr>
        <w:pStyle w:val="Quote2"/>
        <w:keepLines/>
        <w:numPr>
          <w:ilvl w:val="0"/>
          <w:numId w:val="26"/>
        </w:numPr>
        <w:spacing w:before="120" w:after="200" w:line="240" w:lineRule="auto"/>
        <w:ind w:right="101"/>
        <w:rPr>
          <w:rFonts w:ascii="Times New Roman" w:hAnsi="Times New Roman"/>
          <w:szCs w:val="24"/>
        </w:rPr>
      </w:pPr>
      <w:r w:rsidRPr="00E34F5F">
        <w:rPr>
          <w:rFonts w:ascii="Times New Roman" w:hAnsi="Times New Roman"/>
          <w:szCs w:val="24"/>
        </w:rPr>
        <w:t xml:space="preserve">The proceeding be referred to an Associate Judge/Judicial Registrar appointed by the Court to conduct a mediation, such mediation to take place </w:t>
      </w:r>
      <w:r>
        <w:rPr>
          <w:rFonts w:ascii="Times New Roman" w:hAnsi="Times New Roman"/>
          <w:szCs w:val="24"/>
        </w:rPr>
        <w:t>by</w:t>
      </w:r>
      <w:r w:rsidRPr="00E34F5F">
        <w:rPr>
          <w:rFonts w:ascii="Times New Roman" w:hAnsi="Times New Roman"/>
          <w:szCs w:val="24"/>
        </w:rPr>
        <w:t xml:space="preserve"> </w:t>
      </w:r>
      <w:r w:rsidRPr="009D1709">
        <w:rPr>
          <w:rFonts w:ascii="Times New Roman" w:hAnsi="Times New Roman"/>
          <w:b/>
          <w:bCs/>
          <w:szCs w:val="24"/>
        </w:rPr>
        <w:t>………………</w:t>
      </w:r>
      <w:r>
        <w:rPr>
          <w:rFonts w:ascii="Times New Roman" w:hAnsi="Times New Roman"/>
          <w:b/>
          <w:bCs/>
          <w:szCs w:val="24"/>
        </w:rPr>
        <w:t xml:space="preserve"> </w:t>
      </w:r>
    </w:p>
    <w:p w14:paraId="68AD7B44" w14:textId="77777777" w:rsidR="001D5852" w:rsidRPr="00E34F5F" w:rsidRDefault="001D5852" w:rsidP="001D5852">
      <w:pPr>
        <w:pStyle w:val="Quote2"/>
        <w:keepLines/>
        <w:numPr>
          <w:ilvl w:val="0"/>
          <w:numId w:val="26"/>
        </w:numPr>
        <w:spacing w:before="120" w:after="200" w:line="240" w:lineRule="auto"/>
        <w:ind w:right="101"/>
        <w:rPr>
          <w:rFonts w:ascii="Times New Roman" w:hAnsi="Times New Roman"/>
          <w:szCs w:val="24"/>
        </w:rPr>
      </w:pPr>
      <w:r w:rsidRPr="00E34F5F">
        <w:rPr>
          <w:rFonts w:ascii="Times New Roman" w:hAnsi="Times New Roman"/>
          <w:szCs w:val="24"/>
        </w:rPr>
        <w:lastRenderedPageBreak/>
        <w:t>The mediation must be attended by those persons who have the ultimate responsibility for deciding whether to settle the dispute and the terms of any settlement and the lawyers who have the ultimate responsibility to advise the parties in relation to the dispute and its settlement.</w:t>
      </w:r>
    </w:p>
    <w:p w14:paraId="625EC694" w14:textId="77777777" w:rsidR="001D5852" w:rsidRPr="00E34F5F" w:rsidRDefault="001D5852" w:rsidP="001D5852">
      <w:pPr>
        <w:pStyle w:val="Quote2"/>
        <w:keepLines/>
        <w:numPr>
          <w:ilvl w:val="0"/>
          <w:numId w:val="26"/>
        </w:numPr>
        <w:spacing w:before="120" w:after="200" w:line="240" w:lineRule="auto"/>
        <w:ind w:right="101"/>
        <w:rPr>
          <w:rFonts w:ascii="Times New Roman" w:hAnsi="Times New Roman"/>
          <w:szCs w:val="24"/>
        </w:rPr>
      </w:pPr>
      <w:r w:rsidRPr="00E34F5F">
        <w:rPr>
          <w:rFonts w:ascii="Times New Roman" w:hAnsi="Times New Roman"/>
          <w:szCs w:val="24"/>
        </w:rPr>
        <w:t>N</w:t>
      </w:r>
      <w:r w:rsidRPr="00E34F5F">
        <w:rPr>
          <w:rFonts w:ascii="Times New Roman" w:hAnsi="Times New Roman"/>
          <w:szCs w:val="24"/>
          <w:lang w:val="en-US"/>
        </w:rPr>
        <w:t xml:space="preserve">o later than 5 business days before the date appointed for the mediation, each party is to notify </w:t>
      </w:r>
      <w:hyperlink r:id="rId14" w:history="1">
        <w:r w:rsidRPr="00E34F5F">
          <w:rPr>
            <w:rStyle w:val="Hyperlink"/>
            <w:rFonts w:ascii="Times New Roman" w:hAnsi="Times New Roman"/>
            <w:szCs w:val="24"/>
          </w:rPr>
          <w:t>ADRCentre@supcourt.vic.gov.au</w:t>
        </w:r>
      </w:hyperlink>
      <w:r w:rsidRPr="00E34F5F">
        <w:rPr>
          <w:rFonts w:ascii="Times New Roman" w:hAnsi="Times New Roman"/>
          <w:szCs w:val="24"/>
        </w:rPr>
        <w:t xml:space="preserve"> </w:t>
      </w:r>
      <w:r w:rsidRPr="00E34F5F">
        <w:rPr>
          <w:rFonts w:ascii="Times New Roman" w:hAnsi="Times New Roman"/>
          <w:szCs w:val="24"/>
          <w:lang w:val="en-US"/>
        </w:rPr>
        <w:t>with the names and contact details of all persons expected to attend the mediation, including in the case of a virtual mediation listing, the email addresses of each attendee requiring a link.</w:t>
      </w:r>
    </w:p>
    <w:p w14:paraId="68F504AA" w14:textId="77777777" w:rsidR="001D5852" w:rsidRPr="001B431A" w:rsidRDefault="001D5852" w:rsidP="001D5852">
      <w:pPr>
        <w:pStyle w:val="Quote2"/>
        <w:keepLines/>
        <w:numPr>
          <w:ilvl w:val="0"/>
          <w:numId w:val="26"/>
        </w:numPr>
        <w:spacing w:before="120" w:after="200" w:line="240" w:lineRule="auto"/>
        <w:ind w:right="101"/>
        <w:rPr>
          <w:rFonts w:ascii="Times New Roman" w:hAnsi="Times New Roman"/>
          <w:szCs w:val="24"/>
        </w:rPr>
      </w:pPr>
      <w:r w:rsidRPr="00E34F5F">
        <w:rPr>
          <w:rFonts w:ascii="Times New Roman" w:hAnsi="Times New Roman"/>
          <w:szCs w:val="24"/>
        </w:rPr>
        <w:t xml:space="preserve">Subject to any further order, the costs of the mediation </w:t>
      </w:r>
      <w:r>
        <w:rPr>
          <w:rFonts w:ascii="Times New Roman" w:hAnsi="Times New Roman"/>
          <w:szCs w:val="24"/>
        </w:rPr>
        <w:t xml:space="preserve">are to </w:t>
      </w:r>
      <w:r w:rsidRPr="00E34F5F">
        <w:rPr>
          <w:rFonts w:ascii="Times New Roman" w:hAnsi="Times New Roman"/>
          <w:szCs w:val="24"/>
        </w:rPr>
        <w:t>be paid in the first instance by the plaintiff(s) with the defendant(s) to reimburse the plaintiff(s) as to half the mediation fee w</w:t>
      </w:r>
      <w:r w:rsidRPr="001B431A">
        <w:rPr>
          <w:rFonts w:ascii="Times New Roman" w:hAnsi="Times New Roman"/>
          <w:szCs w:val="24"/>
        </w:rPr>
        <w:t xml:space="preserve">ithin 3 business days of the mediation. </w:t>
      </w:r>
    </w:p>
    <w:p w14:paraId="1AC0D2FD" w14:textId="77777777" w:rsidR="001D5852" w:rsidRPr="00E34F5F" w:rsidRDefault="001D5852" w:rsidP="001D5852">
      <w:pPr>
        <w:pStyle w:val="Quote2"/>
        <w:keepLines/>
        <w:numPr>
          <w:ilvl w:val="0"/>
          <w:numId w:val="26"/>
        </w:numPr>
        <w:spacing w:before="120" w:after="200" w:line="240" w:lineRule="auto"/>
        <w:ind w:right="101"/>
        <w:rPr>
          <w:rFonts w:ascii="Times New Roman" w:hAnsi="Times New Roman"/>
          <w:szCs w:val="24"/>
        </w:rPr>
      </w:pPr>
      <w:r w:rsidRPr="001B431A">
        <w:rPr>
          <w:rFonts w:ascii="Times New Roman" w:hAnsi="Times New Roman"/>
          <w:szCs w:val="24"/>
        </w:rPr>
        <w:t xml:space="preserve">By </w:t>
      </w:r>
      <w:r w:rsidRPr="001B431A">
        <w:rPr>
          <w:rFonts w:ascii="Times New Roman" w:hAnsi="Times New Roman"/>
          <w:b/>
          <w:bCs/>
          <w:szCs w:val="24"/>
        </w:rPr>
        <w:t>………………</w:t>
      </w:r>
      <w:r w:rsidRPr="001B431A">
        <w:rPr>
          <w:rFonts w:ascii="Times New Roman" w:hAnsi="Times New Roman"/>
          <w:szCs w:val="24"/>
        </w:rPr>
        <w:t xml:space="preserve"> the mediator</w:t>
      </w:r>
      <w:r w:rsidRPr="00E34F5F">
        <w:rPr>
          <w:rFonts w:ascii="Times New Roman" w:hAnsi="Times New Roman"/>
          <w:szCs w:val="24"/>
        </w:rPr>
        <w:t xml:space="preserve"> notify the Court regarding the outcome of the mediation. </w:t>
      </w:r>
    </w:p>
    <w:p w14:paraId="726AF698" w14:textId="77777777" w:rsidR="001D5852" w:rsidRPr="00E34F5F" w:rsidRDefault="001D5852" w:rsidP="00DC060F">
      <w:pPr>
        <w:pStyle w:val="Quote2"/>
        <w:keepLines/>
        <w:spacing w:before="120" w:after="200" w:line="240" w:lineRule="auto"/>
        <w:ind w:left="0" w:right="101" w:firstLine="0"/>
        <w:rPr>
          <w:rFonts w:ascii="Times New Roman" w:hAnsi="Times New Roman"/>
          <w:b/>
          <w:bCs/>
          <w:szCs w:val="24"/>
        </w:rPr>
      </w:pPr>
      <w:r w:rsidRPr="00E34F5F">
        <w:rPr>
          <w:rFonts w:ascii="Times New Roman" w:hAnsi="Times New Roman"/>
          <w:b/>
          <w:bCs/>
          <w:szCs w:val="24"/>
        </w:rPr>
        <w:t xml:space="preserve">Liberty to Apply and Anticipated Non-compliance </w:t>
      </w:r>
    </w:p>
    <w:p w14:paraId="0C831863" w14:textId="77777777" w:rsidR="001D5852" w:rsidRPr="00E34F5F" w:rsidRDefault="001D5852" w:rsidP="001D5852">
      <w:pPr>
        <w:pStyle w:val="Quote2"/>
        <w:keepLines/>
        <w:numPr>
          <w:ilvl w:val="0"/>
          <w:numId w:val="26"/>
        </w:numPr>
        <w:spacing w:before="120" w:after="200" w:line="240" w:lineRule="auto"/>
        <w:ind w:right="101"/>
        <w:rPr>
          <w:rFonts w:ascii="Times New Roman" w:hAnsi="Times New Roman"/>
          <w:szCs w:val="24"/>
        </w:rPr>
      </w:pPr>
      <w:r w:rsidRPr="00E34F5F">
        <w:rPr>
          <w:rFonts w:ascii="Times New Roman" w:hAnsi="Times New Roman"/>
          <w:szCs w:val="24"/>
        </w:rPr>
        <w:t>Liberty to apply is reserved to the parties and the Valuer on reasonable notice.</w:t>
      </w:r>
    </w:p>
    <w:p w14:paraId="1C4B487D" w14:textId="77777777" w:rsidR="001D5852" w:rsidRPr="00E34F5F" w:rsidRDefault="001D5852" w:rsidP="001D5852">
      <w:pPr>
        <w:pStyle w:val="Quote2"/>
        <w:keepLines/>
        <w:numPr>
          <w:ilvl w:val="0"/>
          <w:numId w:val="26"/>
        </w:numPr>
        <w:spacing w:before="120" w:after="200" w:line="240" w:lineRule="auto"/>
        <w:ind w:right="101"/>
        <w:rPr>
          <w:rFonts w:ascii="Times New Roman" w:hAnsi="Times New Roman"/>
          <w:szCs w:val="24"/>
        </w:rPr>
      </w:pPr>
      <w:r w:rsidRPr="00E34F5F">
        <w:rPr>
          <w:rFonts w:ascii="Times New Roman" w:hAnsi="Times New Roman"/>
          <w:szCs w:val="24"/>
        </w:rPr>
        <w:t>In advance of any anticipated non-compliance with the timetable set by these Orders, the parties are to take the following steps prior to the time for compliance:</w:t>
      </w:r>
    </w:p>
    <w:p w14:paraId="0F289192" w14:textId="77777777" w:rsidR="001D5852" w:rsidRPr="00E34F5F" w:rsidRDefault="001D5852" w:rsidP="001D5852">
      <w:pPr>
        <w:pStyle w:val="ListParagraph"/>
        <w:numPr>
          <w:ilvl w:val="1"/>
          <w:numId w:val="26"/>
        </w:numPr>
        <w:spacing w:before="120" w:after="200"/>
        <w:contextualSpacing w:val="0"/>
        <w:jc w:val="both"/>
      </w:pPr>
      <w:r w:rsidRPr="00E34F5F">
        <w:t>confer with respect to amendments to the timetable; and</w:t>
      </w:r>
    </w:p>
    <w:p w14:paraId="22653D52" w14:textId="77777777" w:rsidR="001D5852" w:rsidRPr="00E34F5F" w:rsidRDefault="001D5852" w:rsidP="001D5852">
      <w:pPr>
        <w:pStyle w:val="ListParagraph"/>
        <w:numPr>
          <w:ilvl w:val="1"/>
          <w:numId w:val="26"/>
        </w:numPr>
        <w:spacing w:before="120" w:after="200"/>
        <w:contextualSpacing w:val="0"/>
        <w:jc w:val="both"/>
      </w:pPr>
      <w:r w:rsidRPr="00E34F5F">
        <w:t xml:space="preserve">email </w:t>
      </w:r>
      <w:r w:rsidRPr="000B7F72">
        <w:t xml:space="preserve">the </w:t>
      </w:r>
      <w:r w:rsidRPr="00AB4A72">
        <w:t xml:space="preserve">Associate to </w:t>
      </w:r>
      <w:r>
        <w:t>[</w:t>
      </w:r>
      <w:r>
        <w:rPr>
          <w:highlight w:val="yellow"/>
        </w:rPr>
        <w:t>insert J</w:t>
      </w:r>
      <w:r w:rsidRPr="00914CFF">
        <w:rPr>
          <w:highlight w:val="yellow"/>
        </w:rPr>
        <w:t>udicial Registrar</w:t>
      </w:r>
      <w:r>
        <w:t>]</w:t>
      </w:r>
      <w:r w:rsidRPr="000B7F72">
        <w:t xml:space="preserve"> to</w:t>
      </w:r>
      <w:r w:rsidRPr="00E34F5F">
        <w:t xml:space="preserve"> explain the reason that further time may be required and provide draft minutes of order addressing a revised timetable.   </w:t>
      </w:r>
    </w:p>
    <w:p w14:paraId="20EE3DDF" w14:textId="77777777" w:rsidR="001D5852" w:rsidRPr="00E34F5F" w:rsidRDefault="001D5852" w:rsidP="00DC060F">
      <w:pPr>
        <w:pStyle w:val="Quote2"/>
        <w:keepLines/>
        <w:spacing w:before="120" w:after="200" w:line="240" w:lineRule="auto"/>
        <w:ind w:left="0" w:right="101" w:firstLine="0"/>
        <w:rPr>
          <w:rFonts w:ascii="Times New Roman" w:hAnsi="Times New Roman"/>
          <w:b/>
          <w:bCs/>
          <w:szCs w:val="24"/>
        </w:rPr>
      </w:pPr>
      <w:r w:rsidRPr="00E34F5F">
        <w:rPr>
          <w:rFonts w:ascii="Times New Roman" w:hAnsi="Times New Roman"/>
          <w:b/>
          <w:bCs/>
          <w:szCs w:val="24"/>
        </w:rPr>
        <w:t>Further Directions</w:t>
      </w:r>
    </w:p>
    <w:p w14:paraId="6EC847A3" w14:textId="77777777" w:rsidR="001D5852" w:rsidRPr="00E34F5F" w:rsidRDefault="001D5852" w:rsidP="001D5852">
      <w:pPr>
        <w:pStyle w:val="Quote2"/>
        <w:keepLines/>
        <w:numPr>
          <w:ilvl w:val="0"/>
          <w:numId w:val="26"/>
        </w:numPr>
        <w:spacing w:before="120" w:after="200" w:line="240" w:lineRule="auto"/>
        <w:ind w:right="101"/>
        <w:rPr>
          <w:rFonts w:ascii="Times New Roman" w:hAnsi="Times New Roman"/>
          <w:szCs w:val="24"/>
        </w:rPr>
      </w:pPr>
      <w:r w:rsidRPr="00E34F5F">
        <w:rPr>
          <w:rFonts w:ascii="Times New Roman" w:hAnsi="Times New Roman"/>
          <w:szCs w:val="24"/>
        </w:rPr>
        <w:t xml:space="preserve">The further hearing of the proceeding is adjourned for further directions to </w:t>
      </w:r>
      <w:r w:rsidRPr="009D1709">
        <w:rPr>
          <w:rFonts w:ascii="Times New Roman" w:hAnsi="Times New Roman"/>
          <w:b/>
          <w:bCs/>
          <w:szCs w:val="24"/>
        </w:rPr>
        <w:t>………………</w:t>
      </w:r>
      <w:r>
        <w:rPr>
          <w:rFonts w:ascii="Times New Roman" w:hAnsi="Times New Roman"/>
          <w:b/>
          <w:bCs/>
          <w:szCs w:val="24"/>
        </w:rPr>
        <w:t xml:space="preserve"> </w:t>
      </w:r>
      <w:r w:rsidRPr="00E34F5F">
        <w:rPr>
          <w:rFonts w:ascii="Times New Roman" w:hAnsi="Times New Roman"/>
          <w:b/>
          <w:bCs/>
          <w:szCs w:val="24"/>
        </w:rPr>
        <w:t xml:space="preserve">20XX </w:t>
      </w:r>
      <w:r w:rsidRPr="008676BC">
        <w:rPr>
          <w:rFonts w:ascii="Times New Roman" w:hAnsi="Times New Roman"/>
          <w:szCs w:val="24"/>
        </w:rPr>
        <w:t xml:space="preserve">at </w:t>
      </w:r>
      <w:r w:rsidRPr="00E34F5F">
        <w:rPr>
          <w:rFonts w:ascii="Times New Roman" w:hAnsi="Times New Roman"/>
          <w:b/>
          <w:bCs/>
          <w:szCs w:val="24"/>
        </w:rPr>
        <w:t>10:30am</w:t>
      </w:r>
      <w:r w:rsidRPr="00E34F5F">
        <w:rPr>
          <w:rFonts w:ascii="Times New Roman" w:hAnsi="Times New Roman"/>
          <w:szCs w:val="24"/>
        </w:rPr>
        <w:t>.</w:t>
      </w:r>
    </w:p>
    <w:p w14:paraId="147117D4" w14:textId="77777777" w:rsidR="001D5852" w:rsidRPr="00E34F5F" w:rsidRDefault="001D5852" w:rsidP="00DC060F">
      <w:pPr>
        <w:pStyle w:val="Quote2"/>
        <w:keepLines/>
        <w:spacing w:before="120" w:after="200" w:line="240" w:lineRule="auto"/>
        <w:ind w:left="0" w:right="101" w:firstLine="0"/>
        <w:rPr>
          <w:rFonts w:ascii="Times New Roman" w:hAnsi="Times New Roman"/>
          <w:b/>
          <w:bCs/>
          <w:szCs w:val="24"/>
        </w:rPr>
      </w:pPr>
      <w:r w:rsidRPr="00E34F5F">
        <w:rPr>
          <w:rFonts w:ascii="Times New Roman" w:hAnsi="Times New Roman"/>
          <w:b/>
          <w:bCs/>
          <w:szCs w:val="24"/>
        </w:rPr>
        <w:t>Other</w:t>
      </w:r>
    </w:p>
    <w:p w14:paraId="51ABCACD" w14:textId="77777777" w:rsidR="001D5852" w:rsidRPr="00E34F5F" w:rsidRDefault="001D5852" w:rsidP="001D5852">
      <w:pPr>
        <w:pStyle w:val="Quote2"/>
        <w:keepLines/>
        <w:numPr>
          <w:ilvl w:val="0"/>
          <w:numId w:val="26"/>
        </w:numPr>
        <w:spacing w:before="120" w:after="200" w:line="240" w:lineRule="auto"/>
        <w:ind w:right="101"/>
        <w:rPr>
          <w:rFonts w:ascii="Times New Roman" w:hAnsi="Times New Roman"/>
          <w:szCs w:val="24"/>
        </w:rPr>
      </w:pPr>
      <w:r w:rsidRPr="00E34F5F">
        <w:rPr>
          <w:rFonts w:ascii="Times New Roman" w:hAnsi="Times New Roman"/>
          <w:szCs w:val="24"/>
        </w:rPr>
        <w:t xml:space="preserve">Costs reserved. </w:t>
      </w:r>
    </w:p>
    <w:p w14:paraId="468FE972" w14:textId="77777777" w:rsidR="001D5852" w:rsidRPr="00346CA8" w:rsidRDefault="001D5852" w:rsidP="00B332B2">
      <w:pPr>
        <w:pStyle w:val="Quote2"/>
        <w:spacing w:line="240" w:lineRule="auto"/>
        <w:ind w:right="95"/>
        <w:rPr>
          <w:rFonts w:ascii="Times New Roman" w:hAnsi="Times New Roman"/>
          <w:szCs w:val="24"/>
        </w:rPr>
      </w:pPr>
    </w:p>
    <w:tbl>
      <w:tblPr>
        <w:tblW w:w="9776" w:type="dxa"/>
        <w:tblLayout w:type="fixed"/>
        <w:tblLook w:val="0000" w:firstRow="0" w:lastRow="0" w:firstColumn="0" w:lastColumn="0" w:noHBand="0" w:noVBand="0"/>
      </w:tblPr>
      <w:tblGrid>
        <w:gridCol w:w="8748"/>
        <w:gridCol w:w="1028"/>
      </w:tblGrid>
      <w:tr w:rsidR="001D5852" w:rsidRPr="00346CA8" w14:paraId="6D9213C2" w14:textId="77777777" w:rsidTr="0084016B">
        <w:tc>
          <w:tcPr>
            <w:tcW w:w="8748" w:type="dxa"/>
          </w:tcPr>
          <w:p w14:paraId="19FBA57D" w14:textId="77777777" w:rsidR="001D5852" w:rsidRPr="00346CA8" w:rsidRDefault="001D5852" w:rsidP="009E1B63">
            <w:pPr>
              <w:pStyle w:val="Normal-Cover"/>
              <w:spacing w:after="120"/>
              <w:rPr>
                <w:rFonts w:ascii="Times New Roman" w:hAnsi="Times New Roman"/>
                <w:szCs w:val="24"/>
              </w:rPr>
            </w:pPr>
            <w:r w:rsidRPr="00346CA8">
              <w:rPr>
                <w:rFonts w:ascii="Times New Roman" w:hAnsi="Times New Roman"/>
                <w:b/>
                <w:szCs w:val="24"/>
              </w:rPr>
              <w:t xml:space="preserve">DATE AUTHENTICATED: </w:t>
            </w:r>
            <w:r w:rsidRPr="00346CA8">
              <w:rPr>
                <w:rFonts w:ascii="Times New Roman" w:hAnsi="Times New Roman"/>
                <w:szCs w:val="24"/>
              </w:rPr>
              <w:tab/>
            </w:r>
            <w:r w:rsidRPr="00346CA8">
              <w:rPr>
                <w:rFonts w:ascii="Times New Roman" w:hAnsi="Times New Roman"/>
                <w:b/>
                <w:szCs w:val="24"/>
              </w:rPr>
              <w:t xml:space="preserve">                     </w:t>
            </w:r>
          </w:p>
        </w:tc>
        <w:bookmarkStart w:id="6" w:name="DELdate"/>
        <w:bookmarkEnd w:id="6"/>
        <w:tc>
          <w:tcPr>
            <w:tcW w:w="1028" w:type="dxa"/>
          </w:tcPr>
          <w:p w14:paraId="6608758A" w14:textId="77777777" w:rsidR="001D5852" w:rsidRPr="00346CA8" w:rsidRDefault="001D5852" w:rsidP="0084016B">
            <w:pPr>
              <w:pStyle w:val="Normal-Cover"/>
              <w:spacing w:after="120"/>
              <w:rPr>
                <w:rFonts w:ascii="Times New Roman" w:hAnsi="Times New Roman"/>
                <w:szCs w:val="24"/>
              </w:rPr>
            </w:pPr>
            <w:r w:rsidRPr="00346CA8">
              <w:rPr>
                <w:rFonts w:ascii="Times New Roman" w:hAnsi="Times New Roman"/>
                <w:szCs w:val="24"/>
              </w:rPr>
              <w:fldChar w:fldCharType="begin"/>
            </w:r>
            <w:r w:rsidRPr="00346CA8">
              <w:rPr>
                <w:rFonts w:ascii="Times New Roman" w:hAnsi="Times New Roman"/>
                <w:szCs w:val="24"/>
              </w:rPr>
              <w:instrText xml:space="preserve">  </w:instrText>
            </w:r>
            <w:r w:rsidRPr="00346CA8">
              <w:rPr>
                <w:rFonts w:ascii="Times New Roman" w:hAnsi="Times New Roman"/>
                <w:szCs w:val="24"/>
              </w:rPr>
              <w:fldChar w:fldCharType="end"/>
            </w:r>
          </w:p>
        </w:tc>
      </w:tr>
    </w:tbl>
    <w:p w14:paraId="180CF782" w14:textId="77777777" w:rsidR="001D5852" w:rsidRPr="00346CA8" w:rsidRDefault="001D5852" w:rsidP="00E25CF4">
      <w:pPr>
        <w:rPr>
          <w:color w:val="000000"/>
        </w:rPr>
      </w:pPr>
    </w:p>
    <w:p w14:paraId="447FFDC8" w14:textId="77777777" w:rsidR="001D5852" w:rsidRPr="00346CA8" w:rsidRDefault="001D5852" w:rsidP="00E25CF4">
      <w:pPr>
        <w:ind w:left="5954"/>
        <w:rPr>
          <w:color w:val="000000"/>
        </w:rPr>
      </w:pPr>
    </w:p>
    <w:p w14:paraId="7D37CD66" w14:textId="77777777" w:rsidR="001D5852" w:rsidRPr="00346CA8" w:rsidRDefault="001D5852" w:rsidP="00E25CF4">
      <w:pPr>
        <w:ind w:left="5954"/>
        <w:rPr>
          <w:color w:val="000000"/>
        </w:rPr>
      </w:pPr>
    </w:p>
    <w:p w14:paraId="60CFC9E6" w14:textId="77777777" w:rsidR="001D5852" w:rsidRPr="00346CA8" w:rsidRDefault="001D5852" w:rsidP="00E25CF4">
      <w:pPr>
        <w:ind w:left="5954"/>
      </w:pPr>
    </w:p>
    <w:tbl>
      <w:tblPr>
        <w:tblW w:w="9720" w:type="dxa"/>
        <w:tblLook w:val="01E0" w:firstRow="1" w:lastRow="1" w:firstColumn="1" w:lastColumn="1" w:noHBand="0" w:noVBand="0"/>
      </w:tblPr>
      <w:tblGrid>
        <w:gridCol w:w="3402"/>
        <w:gridCol w:w="6318"/>
      </w:tblGrid>
      <w:tr w:rsidR="001D5852" w:rsidRPr="00346CA8" w14:paraId="01BC946D" w14:textId="77777777" w:rsidTr="000B39B5">
        <w:tc>
          <w:tcPr>
            <w:tcW w:w="3402" w:type="dxa"/>
          </w:tcPr>
          <w:p w14:paraId="1E816289" w14:textId="77777777" w:rsidR="001D5852" w:rsidRPr="00346CA8" w:rsidRDefault="001D5852" w:rsidP="0084016B"/>
        </w:tc>
        <w:tc>
          <w:tcPr>
            <w:tcW w:w="6318" w:type="dxa"/>
            <w:tcBorders>
              <w:top w:val="single" w:sz="4" w:space="0" w:color="auto"/>
            </w:tcBorders>
          </w:tcPr>
          <w:p w14:paraId="64ADDD69" w14:textId="77777777" w:rsidR="001D5852" w:rsidRPr="00914CFF" w:rsidRDefault="001D5852" w:rsidP="005268E6">
            <w:pPr>
              <w:jc w:val="center"/>
              <w:rPr>
                <w:bCs/>
              </w:rPr>
            </w:pPr>
            <w:r w:rsidRPr="00914CFF">
              <w:rPr>
                <w:bCs/>
              </w:rPr>
              <w:t>[</w:t>
            </w:r>
            <w:r w:rsidRPr="00914CFF">
              <w:rPr>
                <w:b/>
                <w:highlight w:val="yellow"/>
              </w:rPr>
              <w:t>INSERT JUDICIAL REGISTRAR</w:t>
            </w:r>
            <w:r w:rsidRPr="00914CFF">
              <w:rPr>
                <w:bCs/>
              </w:rPr>
              <w:t xml:space="preserve">]         </w:t>
            </w:r>
          </w:p>
          <w:p w14:paraId="7D13F575" w14:textId="77777777" w:rsidR="001D5852" w:rsidRPr="00346CA8" w:rsidRDefault="001D5852" w:rsidP="00D430E9">
            <w:pPr>
              <w:rPr>
                <w:b/>
              </w:rPr>
            </w:pPr>
          </w:p>
        </w:tc>
      </w:tr>
    </w:tbl>
    <w:p w14:paraId="3A96C415" w14:textId="77777777" w:rsidR="001D5852" w:rsidRDefault="001D5852" w:rsidP="000B452D">
      <w:pPr>
        <w:jc w:val="center"/>
        <w:rPr>
          <w:b/>
          <w:noProof/>
          <w:spacing w:val="80"/>
          <w:u w:val="single"/>
        </w:rPr>
      </w:pPr>
      <w:bookmarkStart w:id="7" w:name="DELcoverPage"/>
      <w:bookmarkEnd w:id="7"/>
    </w:p>
    <w:p w14:paraId="44ED3318" w14:textId="77777777" w:rsidR="001D5852" w:rsidRPr="00346CA8" w:rsidRDefault="001D5852" w:rsidP="00914CFF">
      <w:pPr>
        <w:spacing w:after="200" w:line="276" w:lineRule="auto"/>
        <w:jc w:val="center"/>
        <w:rPr>
          <w:b/>
          <w:noProof/>
          <w:spacing w:val="80"/>
          <w:u w:val="single"/>
        </w:rPr>
      </w:pPr>
      <w:r>
        <w:rPr>
          <w:b/>
          <w:noProof/>
          <w:spacing w:val="80"/>
          <w:u w:val="single"/>
        </w:rPr>
        <w:br w:type="page"/>
      </w:r>
      <w:r w:rsidRPr="00346CA8">
        <w:rPr>
          <w:b/>
          <w:noProof/>
          <w:spacing w:val="80"/>
          <w:u w:val="single"/>
        </w:rPr>
        <w:lastRenderedPageBreak/>
        <w:t>SCHEDULE OF PARTIES</w:t>
      </w:r>
    </w:p>
    <w:p w14:paraId="5ACE0BEA" w14:textId="77777777" w:rsidR="001D5852" w:rsidRPr="00346CA8" w:rsidRDefault="001D5852" w:rsidP="000B452D">
      <w:pPr>
        <w:rPr>
          <w:noProof/>
        </w:rPr>
      </w:pPr>
    </w:p>
    <w:p w14:paraId="2DABF4F0" w14:textId="77777777" w:rsidR="001D5852" w:rsidRPr="00346CA8" w:rsidRDefault="001D5852" w:rsidP="000B452D">
      <w:pPr>
        <w:ind w:right="-18"/>
        <w:jc w:val="right"/>
      </w:pPr>
      <w:r w:rsidRPr="00346CA8">
        <w:rPr>
          <w:highlight w:val="yellow"/>
        </w:rPr>
        <w:t>CASE NO</w:t>
      </w:r>
    </w:p>
    <w:p w14:paraId="38E0685D" w14:textId="77777777" w:rsidR="001D5852" w:rsidRPr="00346CA8" w:rsidRDefault="001D5852" w:rsidP="000B452D">
      <w:pPr>
        <w:pStyle w:val="NormalSingle"/>
        <w:rPr>
          <w:sz w:val="24"/>
          <w:szCs w:val="24"/>
        </w:rPr>
      </w:pPr>
    </w:p>
    <w:p w14:paraId="14109513" w14:textId="77777777" w:rsidR="001D5852" w:rsidRPr="00346CA8" w:rsidRDefault="001D5852" w:rsidP="000B452D">
      <w:pPr>
        <w:rPr>
          <w:b/>
          <w:bCs/>
        </w:rPr>
      </w:pPr>
      <w:r w:rsidRPr="00346CA8">
        <w:rPr>
          <w:b/>
          <w:bCs/>
        </w:rPr>
        <w:t>BETWEEN:</w:t>
      </w:r>
    </w:p>
    <w:p w14:paraId="5B33B2D9" w14:textId="77777777" w:rsidR="001D5852" w:rsidRPr="00346CA8" w:rsidRDefault="001D5852" w:rsidP="000B452D">
      <w:pPr>
        <w:pStyle w:val="NormalSingle"/>
        <w:rPr>
          <w:b/>
          <w:bCs/>
          <w:sz w:val="24"/>
          <w:szCs w:val="24"/>
        </w:rPr>
      </w:pPr>
    </w:p>
    <w:p w14:paraId="69610A78" w14:textId="77777777" w:rsidR="001D5852" w:rsidRPr="00346CA8" w:rsidRDefault="001D5852" w:rsidP="000B452D">
      <w:pPr>
        <w:pStyle w:val="NormalSingle"/>
        <w:rPr>
          <w:sz w:val="24"/>
          <w:szCs w:val="24"/>
        </w:rPr>
      </w:pPr>
    </w:p>
    <w:p w14:paraId="4ADB7D0D" w14:textId="77777777" w:rsidR="001D5852" w:rsidRPr="00346CA8" w:rsidRDefault="001D5852" w:rsidP="009E1B63">
      <w:pPr>
        <w:spacing w:after="200" w:line="276" w:lineRule="auto"/>
        <w:jc w:val="both"/>
        <w:rPr>
          <w:lang w:val="en-US"/>
        </w:rPr>
      </w:pPr>
    </w:p>
    <w:p w14:paraId="3D081294" w14:textId="77777777" w:rsidR="00166BC7" w:rsidRPr="006B607A" w:rsidRDefault="00166BC7">
      <w:pPr>
        <w:rPr>
          <w:rFonts w:ascii="Book Antiqua" w:hAnsi="Book Antiqua"/>
        </w:rPr>
      </w:pPr>
    </w:p>
    <w:sectPr w:rsidR="00166BC7" w:rsidRPr="006B607A" w:rsidSect="003817CD">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6D92D" w14:textId="77777777" w:rsidR="00D156D2" w:rsidRDefault="00D156D2">
      <w:r>
        <w:separator/>
      </w:r>
    </w:p>
  </w:endnote>
  <w:endnote w:type="continuationSeparator" w:id="0">
    <w:p w14:paraId="05CE39A8" w14:textId="77777777" w:rsidR="00D156D2" w:rsidRDefault="00D156D2">
      <w:r>
        <w:continuationSeparator/>
      </w:r>
    </w:p>
  </w:endnote>
  <w:endnote w:type="continuationNotice" w:id="1">
    <w:p w14:paraId="6CD4D163" w14:textId="77777777" w:rsidR="00D156D2" w:rsidRDefault="00D156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33478" w14:textId="1C000948" w:rsidR="002901D8" w:rsidRDefault="002901D8">
    <w:pPr>
      <w:pStyle w:val="Footer"/>
      <w:jc w:val="right"/>
    </w:pPr>
    <w:r>
      <w:fldChar w:fldCharType="begin"/>
    </w:r>
    <w:r>
      <w:instrText xml:space="preserve"> PAGE   \* MERGEFORMAT </w:instrText>
    </w:r>
    <w:r>
      <w:fldChar w:fldCharType="separate"/>
    </w:r>
    <w:r w:rsidR="00274E53">
      <w:rPr>
        <w:noProof/>
      </w:rPr>
      <w:t>1</w:t>
    </w:r>
    <w:r>
      <w:rPr>
        <w:noProof/>
      </w:rPr>
      <w:fldChar w:fldCharType="end"/>
    </w:r>
  </w:p>
  <w:p w14:paraId="77F17E56" w14:textId="77777777" w:rsidR="002901D8" w:rsidRDefault="002901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99B52" w14:textId="77777777" w:rsidR="00D156D2" w:rsidRDefault="00D156D2">
      <w:r>
        <w:separator/>
      </w:r>
    </w:p>
  </w:footnote>
  <w:footnote w:type="continuationSeparator" w:id="0">
    <w:p w14:paraId="02AFC8EA" w14:textId="77777777" w:rsidR="00D156D2" w:rsidRDefault="00D156D2">
      <w:r>
        <w:continuationSeparator/>
      </w:r>
    </w:p>
  </w:footnote>
  <w:footnote w:type="continuationNotice" w:id="1">
    <w:p w14:paraId="2BD932C2" w14:textId="77777777" w:rsidR="00D156D2" w:rsidRDefault="00D156D2"/>
  </w:footnote>
  <w:footnote w:id="2">
    <w:p w14:paraId="390829CD" w14:textId="1DF7DA9B" w:rsidR="002901D8" w:rsidRDefault="002901D8">
      <w:pPr>
        <w:pStyle w:val="FootnoteText"/>
      </w:pPr>
      <w:r>
        <w:rPr>
          <w:rStyle w:val="FootnoteReference"/>
        </w:rPr>
        <w:footnoteRef/>
      </w:r>
      <w:r>
        <w:t xml:space="preserve"> </w:t>
      </w:r>
      <w:r w:rsidR="004F2B1E">
        <w:t>Rule</w:t>
      </w:r>
      <w:r w:rsidRPr="008929D1">
        <w:t xml:space="preserve"> 2.2(1)(a) of the Rules</w:t>
      </w:r>
      <w:r w:rsidR="004543F8">
        <w:t>.</w:t>
      </w:r>
    </w:p>
  </w:footnote>
  <w:footnote w:id="3">
    <w:p w14:paraId="0087F562" w14:textId="488A2C99" w:rsidR="002901D8" w:rsidRDefault="002901D8">
      <w:pPr>
        <w:pStyle w:val="FootnoteText"/>
      </w:pPr>
      <w:r>
        <w:rPr>
          <w:rStyle w:val="FootnoteReference"/>
        </w:rPr>
        <w:footnoteRef/>
      </w:r>
      <w:r>
        <w:t xml:space="preserve"> </w:t>
      </w:r>
      <w:r w:rsidR="004F2B1E">
        <w:t>Rule</w:t>
      </w:r>
      <w:r w:rsidRPr="008929D1">
        <w:t xml:space="preserve"> 2.4(1) of the Rules.</w:t>
      </w:r>
    </w:p>
  </w:footnote>
  <w:footnote w:id="4">
    <w:p w14:paraId="277F1C7B" w14:textId="77DDBD93" w:rsidR="002901D8" w:rsidRDefault="002901D8">
      <w:pPr>
        <w:pStyle w:val="FootnoteText"/>
      </w:pPr>
      <w:r>
        <w:rPr>
          <w:rStyle w:val="FootnoteReference"/>
        </w:rPr>
        <w:footnoteRef/>
      </w:r>
      <w:r>
        <w:t xml:space="preserve"> </w:t>
      </w:r>
      <w:r w:rsidR="004F2B1E">
        <w:t>Rule</w:t>
      </w:r>
      <w:r w:rsidRPr="008929D1">
        <w:t xml:space="preserve"> 2.4(2) of the Rules.</w:t>
      </w:r>
    </w:p>
  </w:footnote>
  <w:footnote w:id="5">
    <w:p w14:paraId="3980CC4A" w14:textId="7C597532" w:rsidR="002901D8" w:rsidRDefault="002901D8">
      <w:pPr>
        <w:pStyle w:val="FootnoteText"/>
      </w:pPr>
      <w:r>
        <w:rPr>
          <w:rStyle w:val="FootnoteReference"/>
        </w:rPr>
        <w:footnoteRef/>
      </w:r>
      <w:r>
        <w:t xml:space="preserve"> </w:t>
      </w:r>
      <w:r w:rsidRPr="004D3EC8">
        <w:t xml:space="preserve">See Order 28 of the </w:t>
      </w:r>
      <w:r w:rsidR="00291BF3" w:rsidRPr="00291BF3">
        <w:rPr>
          <w:i/>
        </w:rPr>
        <w:t xml:space="preserve">Supreme Court (General Civil Procedure) </w:t>
      </w:r>
      <w:r w:rsidRPr="00291BF3">
        <w:rPr>
          <w:i/>
        </w:rPr>
        <w:t>Rules</w:t>
      </w:r>
      <w:r w:rsidR="00291BF3" w:rsidRPr="00291BF3">
        <w:rPr>
          <w:i/>
        </w:rPr>
        <w:t xml:space="preserve"> 20</w:t>
      </w:r>
      <w:r w:rsidR="004F2B1E">
        <w:rPr>
          <w:i/>
        </w:rPr>
        <w:t>2</w:t>
      </w:r>
      <w:r w:rsidR="00291BF3" w:rsidRPr="00291BF3">
        <w:rPr>
          <w:i/>
        </w:rPr>
        <w:t>5</w:t>
      </w:r>
      <w:r w:rsidR="00291BF3">
        <w:t xml:space="preserve"> (Vic)</w:t>
      </w:r>
      <w:r>
        <w:rPr>
          <w: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0075F1"/>
    <w:multiLevelType w:val="hybridMultilevel"/>
    <w:tmpl w:val="119240A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72A8C"/>
    <w:multiLevelType w:val="multilevel"/>
    <w:tmpl w:val="C91E16BA"/>
    <w:lvl w:ilvl="0">
      <w:start w:val="1"/>
      <w:numFmt w:val="decimal"/>
      <w:pStyle w:val="Heading1"/>
      <w:lvlText w:val="%1."/>
      <w:lvlJc w:val="left"/>
      <w:pPr>
        <w:ind w:left="72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sz w:val="24"/>
        <w:szCs w:val="24"/>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6313F46"/>
    <w:multiLevelType w:val="hybridMultilevel"/>
    <w:tmpl w:val="F1DE61D2"/>
    <w:lvl w:ilvl="0" w:tplc="0C09000F">
      <w:start w:val="1"/>
      <w:numFmt w:val="decimal"/>
      <w:lvlText w:val="%1."/>
      <w:lvlJc w:val="left"/>
      <w:pPr>
        <w:tabs>
          <w:tab w:val="num" w:pos="360"/>
        </w:tabs>
        <w:ind w:left="360" w:hanging="360"/>
      </w:pPr>
    </w:lvl>
    <w:lvl w:ilvl="1" w:tplc="5710611E">
      <w:start w:val="1"/>
      <w:numFmt w:val="lowerRoman"/>
      <w:lvlText w:val="%2."/>
      <w:lvlJc w:val="right"/>
      <w:pPr>
        <w:tabs>
          <w:tab w:val="num" w:pos="720"/>
        </w:tabs>
        <w:ind w:left="720" w:hanging="180"/>
      </w:pPr>
      <w:rPr>
        <w:rFonts w:hint="default"/>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 w15:restartNumberingAfterBreak="0">
    <w:nsid w:val="06D67535"/>
    <w:multiLevelType w:val="hybridMultilevel"/>
    <w:tmpl w:val="629A2C02"/>
    <w:lvl w:ilvl="0" w:tplc="0C090001">
      <w:start w:val="1"/>
      <w:numFmt w:val="bullet"/>
      <w:lvlText w:val=""/>
      <w:lvlJc w:val="left"/>
      <w:pPr>
        <w:ind w:left="1440" w:hanging="360"/>
      </w:pPr>
      <w:rPr>
        <w:rFonts w:ascii="Symbol" w:hAnsi="Symbol"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835799E"/>
    <w:multiLevelType w:val="hybridMultilevel"/>
    <w:tmpl w:val="CE46FD42"/>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0E574432"/>
    <w:multiLevelType w:val="hybridMultilevel"/>
    <w:tmpl w:val="F744B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5F7DBE"/>
    <w:multiLevelType w:val="multilevel"/>
    <w:tmpl w:val="8E805FD6"/>
    <w:styleLink w:val="AOtherMatters"/>
    <w:lvl w:ilvl="0">
      <w:start w:val="1"/>
      <w:numFmt w:val="upperLetter"/>
      <w:pStyle w:val="OtherMatters"/>
      <w:lvlText w:val="%1."/>
      <w:lvlJc w:val="left"/>
      <w:pPr>
        <w:tabs>
          <w:tab w:val="num" w:pos="720"/>
        </w:tabs>
        <w:ind w:left="720" w:hanging="720"/>
      </w:pPr>
      <w:rPr>
        <w:rFonts w:hint="default"/>
      </w:rPr>
    </w:lvl>
    <w:lvl w:ilvl="1">
      <w:start w:val="1"/>
      <w:numFmt w:val="lowerRoman"/>
      <w:lvlText w:val="(%2)"/>
      <w:lvlJc w:val="left"/>
      <w:pPr>
        <w:tabs>
          <w:tab w:val="num" w:pos="1440"/>
        </w:tabs>
        <w:ind w:left="1440" w:hanging="720"/>
      </w:pPr>
      <w:rPr>
        <w:rFonts w:hint="default"/>
      </w:rPr>
    </w:lvl>
    <w:lvl w:ilvl="2">
      <w:start w:val="1"/>
      <w:numFmt w:val="lowerLetter"/>
      <w:lvlText w:val="(%3)"/>
      <w:lvlJc w:val="right"/>
      <w:pPr>
        <w:tabs>
          <w:tab w:val="num" w:pos="2880"/>
        </w:tabs>
        <w:ind w:left="288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DBA23FD"/>
    <w:multiLevelType w:val="hybridMultilevel"/>
    <w:tmpl w:val="5FA21E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2F6039"/>
    <w:multiLevelType w:val="hybridMultilevel"/>
    <w:tmpl w:val="50F439F8"/>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9" w15:restartNumberingAfterBreak="0">
    <w:nsid w:val="256E210B"/>
    <w:multiLevelType w:val="hybridMultilevel"/>
    <w:tmpl w:val="A89CEFF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AFA00FA"/>
    <w:multiLevelType w:val="hybridMultilevel"/>
    <w:tmpl w:val="7D8CF6D2"/>
    <w:lvl w:ilvl="0" w:tplc="0C090001">
      <w:start w:val="1"/>
      <w:numFmt w:val="bullet"/>
      <w:lvlText w:val=""/>
      <w:lvlJc w:val="left"/>
      <w:pPr>
        <w:tabs>
          <w:tab w:val="num" w:pos="1440"/>
        </w:tabs>
        <w:ind w:left="1440" w:hanging="360"/>
      </w:pPr>
      <w:rPr>
        <w:rFonts w:ascii="Symbol" w:hAnsi="Symbol" w:hint="default"/>
      </w:rPr>
    </w:lvl>
    <w:lvl w:ilvl="1" w:tplc="0C090003">
      <w:start w:val="1"/>
      <w:numFmt w:val="bullet"/>
      <w:lvlText w:val="o"/>
      <w:lvlJc w:val="left"/>
      <w:pPr>
        <w:tabs>
          <w:tab w:val="num" w:pos="2160"/>
        </w:tabs>
        <w:ind w:left="2160" w:hanging="360"/>
      </w:pPr>
      <w:rPr>
        <w:rFonts w:ascii="Courier New" w:hAnsi="Courier New" w:cs="Courier New" w:hint="default"/>
      </w:rPr>
    </w:lvl>
    <w:lvl w:ilvl="2" w:tplc="0C090005">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BDF542E"/>
    <w:multiLevelType w:val="hybridMultilevel"/>
    <w:tmpl w:val="766469A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3812791"/>
    <w:multiLevelType w:val="hybridMultilevel"/>
    <w:tmpl w:val="3948FEEA"/>
    <w:lvl w:ilvl="0" w:tplc="0C090017">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3DD97CCC"/>
    <w:multiLevelType w:val="hybridMultilevel"/>
    <w:tmpl w:val="D8166156"/>
    <w:lvl w:ilvl="0" w:tplc="0C090017">
      <w:start w:val="1"/>
      <w:numFmt w:val="lowerLetter"/>
      <w:lvlText w:val="%1)"/>
      <w:lvlJc w:val="left"/>
      <w:pPr>
        <w:ind w:left="1507" w:hanging="360"/>
      </w:pPr>
    </w:lvl>
    <w:lvl w:ilvl="1" w:tplc="0C090019" w:tentative="1">
      <w:start w:val="1"/>
      <w:numFmt w:val="lowerLetter"/>
      <w:lvlText w:val="%2."/>
      <w:lvlJc w:val="left"/>
      <w:pPr>
        <w:ind w:left="2227" w:hanging="360"/>
      </w:pPr>
    </w:lvl>
    <w:lvl w:ilvl="2" w:tplc="0C09001B" w:tentative="1">
      <w:start w:val="1"/>
      <w:numFmt w:val="lowerRoman"/>
      <w:lvlText w:val="%3."/>
      <w:lvlJc w:val="right"/>
      <w:pPr>
        <w:ind w:left="2947" w:hanging="180"/>
      </w:pPr>
    </w:lvl>
    <w:lvl w:ilvl="3" w:tplc="0C09000F" w:tentative="1">
      <w:start w:val="1"/>
      <w:numFmt w:val="decimal"/>
      <w:lvlText w:val="%4."/>
      <w:lvlJc w:val="left"/>
      <w:pPr>
        <w:ind w:left="3667" w:hanging="360"/>
      </w:pPr>
    </w:lvl>
    <w:lvl w:ilvl="4" w:tplc="0C090019" w:tentative="1">
      <w:start w:val="1"/>
      <w:numFmt w:val="lowerLetter"/>
      <w:lvlText w:val="%5."/>
      <w:lvlJc w:val="left"/>
      <w:pPr>
        <w:ind w:left="4387" w:hanging="360"/>
      </w:pPr>
    </w:lvl>
    <w:lvl w:ilvl="5" w:tplc="0C09001B" w:tentative="1">
      <w:start w:val="1"/>
      <w:numFmt w:val="lowerRoman"/>
      <w:lvlText w:val="%6."/>
      <w:lvlJc w:val="right"/>
      <w:pPr>
        <w:ind w:left="5107" w:hanging="180"/>
      </w:pPr>
    </w:lvl>
    <w:lvl w:ilvl="6" w:tplc="0C09000F" w:tentative="1">
      <w:start w:val="1"/>
      <w:numFmt w:val="decimal"/>
      <w:lvlText w:val="%7."/>
      <w:lvlJc w:val="left"/>
      <w:pPr>
        <w:ind w:left="5827" w:hanging="360"/>
      </w:pPr>
    </w:lvl>
    <w:lvl w:ilvl="7" w:tplc="0C090019" w:tentative="1">
      <w:start w:val="1"/>
      <w:numFmt w:val="lowerLetter"/>
      <w:lvlText w:val="%8."/>
      <w:lvlJc w:val="left"/>
      <w:pPr>
        <w:ind w:left="6547" w:hanging="360"/>
      </w:pPr>
    </w:lvl>
    <w:lvl w:ilvl="8" w:tplc="0C09001B" w:tentative="1">
      <w:start w:val="1"/>
      <w:numFmt w:val="lowerRoman"/>
      <w:lvlText w:val="%9."/>
      <w:lvlJc w:val="right"/>
      <w:pPr>
        <w:ind w:left="7267" w:hanging="180"/>
      </w:pPr>
    </w:lvl>
  </w:abstractNum>
  <w:abstractNum w:abstractNumId="14" w15:restartNumberingAfterBreak="0">
    <w:nsid w:val="3F4E5529"/>
    <w:multiLevelType w:val="hybridMultilevel"/>
    <w:tmpl w:val="830CCCAC"/>
    <w:lvl w:ilvl="0" w:tplc="0C090019">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3F5E422B"/>
    <w:multiLevelType w:val="multilevel"/>
    <w:tmpl w:val="753855F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0945CC"/>
    <w:multiLevelType w:val="hybridMultilevel"/>
    <w:tmpl w:val="C95A167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53DA11D5"/>
    <w:multiLevelType w:val="multilevel"/>
    <w:tmpl w:val="BFAA5120"/>
    <w:lvl w:ilvl="0">
      <w:start w:val="1"/>
      <w:numFmt w:val="decimal"/>
      <w:lvlText w:val="%1."/>
      <w:lvlJc w:val="left"/>
      <w:pPr>
        <w:tabs>
          <w:tab w:val="num" w:pos="720"/>
        </w:tabs>
        <w:ind w:left="720" w:hanging="720"/>
      </w:pPr>
      <w:rPr>
        <w:rFonts w:hint="default"/>
        <w:b w:val="0"/>
        <w:bCs w:val="0"/>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720"/>
        </w:tabs>
        <w:ind w:left="720" w:hanging="720"/>
      </w:pPr>
      <w:rPr>
        <w:rFonts w:hint="default"/>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2160"/>
        </w:tabs>
        <w:ind w:left="216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63038E7"/>
    <w:multiLevelType w:val="hybridMultilevel"/>
    <w:tmpl w:val="4C2241B2"/>
    <w:lvl w:ilvl="0" w:tplc="0C090019">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5F660FD9"/>
    <w:multiLevelType w:val="hybridMultilevel"/>
    <w:tmpl w:val="4C96A19E"/>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635874F1"/>
    <w:multiLevelType w:val="hybridMultilevel"/>
    <w:tmpl w:val="47FE3D8C"/>
    <w:lvl w:ilvl="0" w:tplc="0C090019">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664770E4"/>
    <w:multiLevelType w:val="multilevel"/>
    <w:tmpl w:val="512ED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CF36E8"/>
    <w:multiLevelType w:val="multilevel"/>
    <w:tmpl w:val="1DB88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7D3488"/>
    <w:multiLevelType w:val="multilevel"/>
    <w:tmpl w:val="0148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B21FB7"/>
    <w:multiLevelType w:val="hybridMultilevel"/>
    <w:tmpl w:val="DA92C3AE"/>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4F64FDE"/>
    <w:multiLevelType w:val="multilevel"/>
    <w:tmpl w:val="8E805FD6"/>
    <w:numStyleLink w:val="AOtherMatters"/>
  </w:abstractNum>
  <w:abstractNum w:abstractNumId="26" w15:restartNumberingAfterBreak="0">
    <w:nsid w:val="7F484A6E"/>
    <w:multiLevelType w:val="hybridMultilevel"/>
    <w:tmpl w:val="1EE8314E"/>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num w:numId="1" w16cid:durableId="1086878637">
    <w:abstractNumId w:val="24"/>
  </w:num>
  <w:num w:numId="2" w16cid:durableId="1279292897">
    <w:abstractNumId w:val="10"/>
  </w:num>
  <w:num w:numId="3" w16cid:durableId="1799761852">
    <w:abstractNumId w:val="19"/>
  </w:num>
  <w:num w:numId="4" w16cid:durableId="2067214505">
    <w:abstractNumId w:val="26"/>
  </w:num>
  <w:num w:numId="5" w16cid:durableId="889613110">
    <w:abstractNumId w:val="8"/>
  </w:num>
  <w:num w:numId="6" w16cid:durableId="1020472538">
    <w:abstractNumId w:val="21"/>
  </w:num>
  <w:num w:numId="7" w16cid:durableId="1444769734">
    <w:abstractNumId w:val="23"/>
  </w:num>
  <w:num w:numId="8" w16cid:durableId="436217694">
    <w:abstractNumId w:val="16"/>
  </w:num>
  <w:num w:numId="9" w16cid:durableId="874855045">
    <w:abstractNumId w:val="2"/>
  </w:num>
  <w:num w:numId="10" w16cid:durableId="2011836584">
    <w:abstractNumId w:val="14"/>
  </w:num>
  <w:num w:numId="11" w16cid:durableId="1425494719">
    <w:abstractNumId w:val="18"/>
  </w:num>
  <w:num w:numId="12" w16cid:durableId="470942979">
    <w:abstractNumId w:val="20"/>
  </w:num>
  <w:num w:numId="13" w16cid:durableId="1311134550">
    <w:abstractNumId w:val="4"/>
  </w:num>
  <w:num w:numId="14" w16cid:durableId="151525739">
    <w:abstractNumId w:val="3"/>
  </w:num>
  <w:num w:numId="15" w16cid:durableId="1571160876">
    <w:abstractNumId w:val="11"/>
  </w:num>
  <w:num w:numId="16" w16cid:durableId="1422988226">
    <w:abstractNumId w:val="0"/>
  </w:num>
  <w:num w:numId="17" w16cid:durableId="2069455119">
    <w:abstractNumId w:val="9"/>
  </w:num>
  <w:num w:numId="18" w16cid:durableId="1215966114">
    <w:abstractNumId w:val="22"/>
  </w:num>
  <w:num w:numId="19" w16cid:durableId="1469517191">
    <w:abstractNumId w:val="7"/>
  </w:num>
  <w:num w:numId="20" w16cid:durableId="1287079539">
    <w:abstractNumId w:val="5"/>
  </w:num>
  <w:num w:numId="21" w16cid:durableId="120803748">
    <w:abstractNumId w:val="13"/>
  </w:num>
  <w:num w:numId="22" w16cid:durableId="1211500531">
    <w:abstractNumId w:val="12"/>
  </w:num>
  <w:num w:numId="23" w16cid:durableId="59986581">
    <w:abstractNumId w:val="15"/>
  </w:num>
  <w:num w:numId="24" w16cid:durableId="745347280">
    <w:abstractNumId w:val="1"/>
  </w:num>
  <w:num w:numId="25" w16cid:durableId="715927948">
    <w:abstractNumId w:val="1"/>
  </w:num>
  <w:num w:numId="26" w16cid:durableId="1435903710">
    <w:abstractNumId w:val="17"/>
  </w:num>
  <w:num w:numId="27" w16cid:durableId="325013553">
    <w:abstractNumId w:val="6"/>
  </w:num>
  <w:num w:numId="28" w16cid:durableId="155392670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336"/>
    <w:rsid w:val="00000850"/>
    <w:rsid w:val="000024AD"/>
    <w:rsid w:val="00007DBA"/>
    <w:rsid w:val="000118DD"/>
    <w:rsid w:val="00011A83"/>
    <w:rsid w:val="0001288E"/>
    <w:rsid w:val="000128D0"/>
    <w:rsid w:val="00013D3B"/>
    <w:rsid w:val="00014B10"/>
    <w:rsid w:val="00023C4E"/>
    <w:rsid w:val="00023E23"/>
    <w:rsid w:val="0003306E"/>
    <w:rsid w:val="00034D85"/>
    <w:rsid w:val="00035057"/>
    <w:rsid w:val="00036894"/>
    <w:rsid w:val="000369B8"/>
    <w:rsid w:val="00037D26"/>
    <w:rsid w:val="00043448"/>
    <w:rsid w:val="000510CC"/>
    <w:rsid w:val="00055F43"/>
    <w:rsid w:val="000566C3"/>
    <w:rsid w:val="00065049"/>
    <w:rsid w:val="00070CA2"/>
    <w:rsid w:val="00070D66"/>
    <w:rsid w:val="00071A96"/>
    <w:rsid w:val="00073139"/>
    <w:rsid w:val="00073769"/>
    <w:rsid w:val="00073C8F"/>
    <w:rsid w:val="00077863"/>
    <w:rsid w:val="0008041A"/>
    <w:rsid w:val="00081A41"/>
    <w:rsid w:val="00095BA5"/>
    <w:rsid w:val="000A1C3A"/>
    <w:rsid w:val="000A1DE7"/>
    <w:rsid w:val="000A4F62"/>
    <w:rsid w:val="000A553C"/>
    <w:rsid w:val="000A5758"/>
    <w:rsid w:val="000A6B76"/>
    <w:rsid w:val="000B06A9"/>
    <w:rsid w:val="000B1C4F"/>
    <w:rsid w:val="000B2E54"/>
    <w:rsid w:val="000B4A94"/>
    <w:rsid w:val="000B5F50"/>
    <w:rsid w:val="000C0998"/>
    <w:rsid w:val="000C1777"/>
    <w:rsid w:val="000C215C"/>
    <w:rsid w:val="000C2CE1"/>
    <w:rsid w:val="000C4263"/>
    <w:rsid w:val="000C4DED"/>
    <w:rsid w:val="000C5F4B"/>
    <w:rsid w:val="000C75E1"/>
    <w:rsid w:val="000D07F1"/>
    <w:rsid w:val="000D3250"/>
    <w:rsid w:val="000D5E28"/>
    <w:rsid w:val="000D7A64"/>
    <w:rsid w:val="000E091C"/>
    <w:rsid w:val="000E12FA"/>
    <w:rsid w:val="000E524A"/>
    <w:rsid w:val="000E628B"/>
    <w:rsid w:val="000F3B18"/>
    <w:rsid w:val="000F6EA7"/>
    <w:rsid w:val="000F7B88"/>
    <w:rsid w:val="00100006"/>
    <w:rsid w:val="00101EC5"/>
    <w:rsid w:val="00102539"/>
    <w:rsid w:val="001033CC"/>
    <w:rsid w:val="001039AE"/>
    <w:rsid w:val="00111504"/>
    <w:rsid w:val="00115943"/>
    <w:rsid w:val="001176F9"/>
    <w:rsid w:val="00121C72"/>
    <w:rsid w:val="00124A8A"/>
    <w:rsid w:val="00125C07"/>
    <w:rsid w:val="00133A51"/>
    <w:rsid w:val="00133E96"/>
    <w:rsid w:val="001344BA"/>
    <w:rsid w:val="00134F16"/>
    <w:rsid w:val="00140683"/>
    <w:rsid w:val="00143136"/>
    <w:rsid w:val="00143818"/>
    <w:rsid w:val="00144DAA"/>
    <w:rsid w:val="00145C92"/>
    <w:rsid w:val="00145D28"/>
    <w:rsid w:val="0014603C"/>
    <w:rsid w:val="0015063E"/>
    <w:rsid w:val="00155A8E"/>
    <w:rsid w:val="0015650D"/>
    <w:rsid w:val="001603FC"/>
    <w:rsid w:val="0016054E"/>
    <w:rsid w:val="00161B6C"/>
    <w:rsid w:val="00161CA2"/>
    <w:rsid w:val="00165DF6"/>
    <w:rsid w:val="00166BC7"/>
    <w:rsid w:val="001716EF"/>
    <w:rsid w:val="00171DC9"/>
    <w:rsid w:val="0018061B"/>
    <w:rsid w:val="00180F54"/>
    <w:rsid w:val="001837F7"/>
    <w:rsid w:val="00185D41"/>
    <w:rsid w:val="00186E37"/>
    <w:rsid w:val="001913C5"/>
    <w:rsid w:val="00194089"/>
    <w:rsid w:val="00194A80"/>
    <w:rsid w:val="00195A8C"/>
    <w:rsid w:val="00197CA4"/>
    <w:rsid w:val="00197E31"/>
    <w:rsid w:val="001A22B3"/>
    <w:rsid w:val="001A5036"/>
    <w:rsid w:val="001A5B39"/>
    <w:rsid w:val="001A5CF7"/>
    <w:rsid w:val="001A667F"/>
    <w:rsid w:val="001A7651"/>
    <w:rsid w:val="001B1132"/>
    <w:rsid w:val="001B3484"/>
    <w:rsid w:val="001B4283"/>
    <w:rsid w:val="001B7C54"/>
    <w:rsid w:val="001B7E2C"/>
    <w:rsid w:val="001C116C"/>
    <w:rsid w:val="001C1F4E"/>
    <w:rsid w:val="001C2F4B"/>
    <w:rsid w:val="001C6BF6"/>
    <w:rsid w:val="001C6E57"/>
    <w:rsid w:val="001D5852"/>
    <w:rsid w:val="001E0318"/>
    <w:rsid w:val="001E7D78"/>
    <w:rsid w:val="001F3393"/>
    <w:rsid w:val="001F4665"/>
    <w:rsid w:val="001F4B82"/>
    <w:rsid w:val="001F7505"/>
    <w:rsid w:val="0020706A"/>
    <w:rsid w:val="00207367"/>
    <w:rsid w:val="00216DCF"/>
    <w:rsid w:val="00217758"/>
    <w:rsid w:val="00217E88"/>
    <w:rsid w:val="002218C5"/>
    <w:rsid w:val="00222544"/>
    <w:rsid w:val="002247DA"/>
    <w:rsid w:val="0022666D"/>
    <w:rsid w:val="0023426A"/>
    <w:rsid w:val="00234B7B"/>
    <w:rsid w:val="00236827"/>
    <w:rsid w:val="00241A4E"/>
    <w:rsid w:val="00241CE7"/>
    <w:rsid w:val="00245746"/>
    <w:rsid w:val="00246723"/>
    <w:rsid w:val="00246821"/>
    <w:rsid w:val="00247F50"/>
    <w:rsid w:val="0025379B"/>
    <w:rsid w:val="0025637F"/>
    <w:rsid w:val="002572C2"/>
    <w:rsid w:val="0026005D"/>
    <w:rsid w:val="00265B39"/>
    <w:rsid w:val="00265BF9"/>
    <w:rsid w:val="00266BA4"/>
    <w:rsid w:val="00271B59"/>
    <w:rsid w:val="00274E53"/>
    <w:rsid w:val="00275A5A"/>
    <w:rsid w:val="00277B7B"/>
    <w:rsid w:val="002812ED"/>
    <w:rsid w:val="0028130B"/>
    <w:rsid w:val="00285BD8"/>
    <w:rsid w:val="002901D8"/>
    <w:rsid w:val="0029114A"/>
    <w:rsid w:val="00291BF3"/>
    <w:rsid w:val="00293402"/>
    <w:rsid w:val="00294F89"/>
    <w:rsid w:val="00297D68"/>
    <w:rsid w:val="002A387C"/>
    <w:rsid w:val="002A625F"/>
    <w:rsid w:val="002A635E"/>
    <w:rsid w:val="002B465A"/>
    <w:rsid w:val="002B6634"/>
    <w:rsid w:val="002C1134"/>
    <w:rsid w:val="002C3808"/>
    <w:rsid w:val="002C56E8"/>
    <w:rsid w:val="002D0AB0"/>
    <w:rsid w:val="002D0FD3"/>
    <w:rsid w:val="002D23D8"/>
    <w:rsid w:val="002D5AA7"/>
    <w:rsid w:val="002D6E79"/>
    <w:rsid w:val="002E0F6B"/>
    <w:rsid w:val="002E4E6A"/>
    <w:rsid w:val="002E6B43"/>
    <w:rsid w:val="002E7A9D"/>
    <w:rsid w:val="002E7FD2"/>
    <w:rsid w:val="002F4D7F"/>
    <w:rsid w:val="003007F8"/>
    <w:rsid w:val="00300F4B"/>
    <w:rsid w:val="00302981"/>
    <w:rsid w:val="0030352D"/>
    <w:rsid w:val="00305761"/>
    <w:rsid w:val="00307B60"/>
    <w:rsid w:val="00310655"/>
    <w:rsid w:val="00310A32"/>
    <w:rsid w:val="00311051"/>
    <w:rsid w:val="0031222C"/>
    <w:rsid w:val="003166D1"/>
    <w:rsid w:val="00321C75"/>
    <w:rsid w:val="0032286C"/>
    <w:rsid w:val="00334DD3"/>
    <w:rsid w:val="00335CDD"/>
    <w:rsid w:val="00340257"/>
    <w:rsid w:val="0034260E"/>
    <w:rsid w:val="00346EC8"/>
    <w:rsid w:val="003472CD"/>
    <w:rsid w:val="00350055"/>
    <w:rsid w:val="003500B9"/>
    <w:rsid w:val="003508E0"/>
    <w:rsid w:val="00353E4C"/>
    <w:rsid w:val="00356593"/>
    <w:rsid w:val="00356969"/>
    <w:rsid w:val="00357A0D"/>
    <w:rsid w:val="003620E5"/>
    <w:rsid w:val="003639B5"/>
    <w:rsid w:val="00365D0E"/>
    <w:rsid w:val="00367AD0"/>
    <w:rsid w:val="0037019B"/>
    <w:rsid w:val="00373FC4"/>
    <w:rsid w:val="00377999"/>
    <w:rsid w:val="003817CD"/>
    <w:rsid w:val="00381991"/>
    <w:rsid w:val="00381FDA"/>
    <w:rsid w:val="00384324"/>
    <w:rsid w:val="00386C9F"/>
    <w:rsid w:val="00387DB3"/>
    <w:rsid w:val="00391CA0"/>
    <w:rsid w:val="003945D8"/>
    <w:rsid w:val="0039621D"/>
    <w:rsid w:val="00396EF2"/>
    <w:rsid w:val="0039719A"/>
    <w:rsid w:val="00397AAE"/>
    <w:rsid w:val="003A4422"/>
    <w:rsid w:val="003A7A5A"/>
    <w:rsid w:val="003A7E6C"/>
    <w:rsid w:val="003B7248"/>
    <w:rsid w:val="003C07C2"/>
    <w:rsid w:val="003C3126"/>
    <w:rsid w:val="003C343E"/>
    <w:rsid w:val="003C5179"/>
    <w:rsid w:val="003C5C64"/>
    <w:rsid w:val="003C5D41"/>
    <w:rsid w:val="003C62F1"/>
    <w:rsid w:val="003D0A67"/>
    <w:rsid w:val="003D1504"/>
    <w:rsid w:val="003D59A0"/>
    <w:rsid w:val="003D672F"/>
    <w:rsid w:val="003E4C44"/>
    <w:rsid w:val="003E6152"/>
    <w:rsid w:val="003E66CF"/>
    <w:rsid w:val="003F0D9C"/>
    <w:rsid w:val="003F6EBB"/>
    <w:rsid w:val="0040410A"/>
    <w:rsid w:val="00404CB0"/>
    <w:rsid w:val="00412403"/>
    <w:rsid w:val="00414B77"/>
    <w:rsid w:val="0042083B"/>
    <w:rsid w:val="0042138B"/>
    <w:rsid w:val="00434BEE"/>
    <w:rsid w:val="004351AD"/>
    <w:rsid w:val="004361F0"/>
    <w:rsid w:val="00437559"/>
    <w:rsid w:val="00441431"/>
    <w:rsid w:val="00447BBF"/>
    <w:rsid w:val="00452F1B"/>
    <w:rsid w:val="004543F8"/>
    <w:rsid w:val="00454495"/>
    <w:rsid w:val="00455D46"/>
    <w:rsid w:val="00461361"/>
    <w:rsid w:val="0047062D"/>
    <w:rsid w:val="00471414"/>
    <w:rsid w:val="00474F4E"/>
    <w:rsid w:val="00474F94"/>
    <w:rsid w:val="0048071D"/>
    <w:rsid w:val="00482EBE"/>
    <w:rsid w:val="00483DF5"/>
    <w:rsid w:val="00483F1E"/>
    <w:rsid w:val="00485A51"/>
    <w:rsid w:val="0048640E"/>
    <w:rsid w:val="004912F2"/>
    <w:rsid w:val="00492363"/>
    <w:rsid w:val="0049326B"/>
    <w:rsid w:val="00494220"/>
    <w:rsid w:val="004946BD"/>
    <w:rsid w:val="0049669C"/>
    <w:rsid w:val="00496F08"/>
    <w:rsid w:val="004B1AC7"/>
    <w:rsid w:val="004B1B21"/>
    <w:rsid w:val="004B2A72"/>
    <w:rsid w:val="004B4458"/>
    <w:rsid w:val="004B5756"/>
    <w:rsid w:val="004B5A19"/>
    <w:rsid w:val="004B6E9A"/>
    <w:rsid w:val="004C1FFA"/>
    <w:rsid w:val="004C29B1"/>
    <w:rsid w:val="004C3AE5"/>
    <w:rsid w:val="004C567F"/>
    <w:rsid w:val="004C6561"/>
    <w:rsid w:val="004D07F1"/>
    <w:rsid w:val="004D1112"/>
    <w:rsid w:val="004D2141"/>
    <w:rsid w:val="004D3EC8"/>
    <w:rsid w:val="004D4A02"/>
    <w:rsid w:val="004D7C1E"/>
    <w:rsid w:val="004D7CC0"/>
    <w:rsid w:val="004E1038"/>
    <w:rsid w:val="004E1052"/>
    <w:rsid w:val="004E10CA"/>
    <w:rsid w:val="004E284B"/>
    <w:rsid w:val="004F2B1E"/>
    <w:rsid w:val="004F61E8"/>
    <w:rsid w:val="004F7E81"/>
    <w:rsid w:val="0050429E"/>
    <w:rsid w:val="00506869"/>
    <w:rsid w:val="00506B52"/>
    <w:rsid w:val="00506DCF"/>
    <w:rsid w:val="005070DD"/>
    <w:rsid w:val="00512025"/>
    <w:rsid w:val="005123B0"/>
    <w:rsid w:val="00514142"/>
    <w:rsid w:val="005158D2"/>
    <w:rsid w:val="00516E14"/>
    <w:rsid w:val="005173D2"/>
    <w:rsid w:val="005176FF"/>
    <w:rsid w:val="00520DB3"/>
    <w:rsid w:val="005278A1"/>
    <w:rsid w:val="0053108D"/>
    <w:rsid w:val="00533432"/>
    <w:rsid w:val="00540E14"/>
    <w:rsid w:val="00541EAB"/>
    <w:rsid w:val="00547600"/>
    <w:rsid w:val="00550871"/>
    <w:rsid w:val="005534A5"/>
    <w:rsid w:val="00553534"/>
    <w:rsid w:val="00554A65"/>
    <w:rsid w:val="0055503D"/>
    <w:rsid w:val="005601A4"/>
    <w:rsid w:val="00561105"/>
    <w:rsid w:val="0056389E"/>
    <w:rsid w:val="00565B62"/>
    <w:rsid w:val="00571E15"/>
    <w:rsid w:val="005734DA"/>
    <w:rsid w:val="0057433B"/>
    <w:rsid w:val="00575849"/>
    <w:rsid w:val="00581343"/>
    <w:rsid w:val="005825BE"/>
    <w:rsid w:val="00582DAF"/>
    <w:rsid w:val="00583FD7"/>
    <w:rsid w:val="0059061B"/>
    <w:rsid w:val="00593530"/>
    <w:rsid w:val="00595ECA"/>
    <w:rsid w:val="005973B2"/>
    <w:rsid w:val="005A291A"/>
    <w:rsid w:val="005A386C"/>
    <w:rsid w:val="005A4134"/>
    <w:rsid w:val="005A59BA"/>
    <w:rsid w:val="005A68BF"/>
    <w:rsid w:val="005A6984"/>
    <w:rsid w:val="005A6C7D"/>
    <w:rsid w:val="005B3FF4"/>
    <w:rsid w:val="005B4221"/>
    <w:rsid w:val="005B499F"/>
    <w:rsid w:val="005B5CFE"/>
    <w:rsid w:val="005B7E00"/>
    <w:rsid w:val="005C2EAD"/>
    <w:rsid w:val="005C542A"/>
    <w:rsid w:val="005C7F57"/>
    <w:rsid w:val="005D2EB6"/>
    <w:rsid w:val="005D3383"/>
    <w:rsid w:val="005E04B4"/>
    <w:rsid w:val="005E3BB5"/>
    <w:rsid w:val="005E5273"/>
    <w:rsid w:val="005E704A"/>
    <w:rsid w:val="005F02B1"/>
    <w:rsid w:val="005F067C"/>
    <w:rsid w:val="005F7437"/>
    <w:rsid w:val="00603AED"/>
    <w:rsid w:val="00605611"/>
    <w:rsid w:val="00607B05"/>
    <w:rsid w:val="006124C3"/>
    <w:rsid w:val="006135A6"/>
    <w:rsid w:val="00613FA8"/>
    <w:rsid w:val="00620D68"/>
    <w:rsid w:val="006242E6"/>
    <w:rsid w:val="0062494E"/>
    <w:rsid w:val="00625C50"/>
    <w:rsid w:val="0062755D"/>
    <w:rsid w:val="006334B3"/>
    <w:rsid w:val="00634832"/>
    <w:rsid w:val="00635413"/>
    <w:rsid w:val="00636D64"/>
    <w:rsid w:val="00637EE8"/>
    <w:rsid w:val="0064057F"/>
    <w:rsid w:val="0064143C"/>
    <w:rsid w:val="006513A1"/>
    <w:rsid w:val="006513DD"/>
    <w:rsid w:val="00652E3F"/>
    <w:rsid w:val="006548AB"/>
    <w:rsid w:val="00655347"/>
    <w:rsid w:val="00657D18"/>
    <w:rsid w:val="006613C4"/>
    <w:rsid w:val="00666E4A"/>
    <w:rsid w:val="00666F54"/>
    <w:rsid w:val="006676CA"/>
    <w:rsid w:val="006710C3"/>
    <w:rsid w:val="0067566F"/>
    <w:rsid w:val="006763E3"/>
    <w:rsid w:val="00676B57"/>
    <w:rsid w:val="00676CE9"/>
    <w:rsid w:val="0067716A"/>
    <w:rsid w:val="0068364B"/>
    <w:rsid w:val="00686402"/>
    <w:rsid w:val="0069029C"/>
    <w:rsid w:val="00691BC6"/>
    <w:rsid w:val="006921D0"/>
    <w:rsid w:val="00695864"/>
    <w:rsid w:val="006A29AF"/>
    <w:rsid w:val="006A34BA"/>
    <w:rsid w:val="006A37E5"/>
    <w:rsid w:val="006A386D"/>
    <w:rsid w:val="006A4CCD"/>
    <w:rsid w:val="006A5DA3"/>
    <w:rsid w:val="006A74CE"/>
    <w:rsid w:val="006A7DBB"/>
    <w:rsid w:val="006B3FB3"/>
    <w:rsid w:val="006B4154"/>
    <w:rsid w:val="006B4475"/>
    <w:rsid w:val="006B607A"/>
    <w:rsid w:val="006B6D97"/>
    <w:rsid w:val="006C323A"/>
    <w:rsid w:val="006C550C"/>
    <w:rsid w:val="006C55DA"/>
    <w:rsid w:val="006C6ED8"/>
    <w:rsid w:val="006D09A1"/>
    <w:rsid w:val="006D0F84"/>
    <w:rsid w:val="006E3CC2"/>
    <w:rsid w:val="006E6E2F"/>
    <w:rsid w:val="006F0255"/>
    <w:rsid w:val="006F0430"/>
    <w:rsid w:val="006F3E76"/>
    <w:rsid w:val="006F3FAF"/>
    <w:rsid w:val="006F5F1C"/>
    <w:rsid w:val="006F60CF"/>
    <w:rsid w:val="006F6748"/>
    <w:rsid w:val="007020D9"/>
    <w:rsid w:val="00702F63"/>
    <w:rsid w:val="00703D61"/>
    <w:rsid w:val="00704897"/>
    <w:rsid w:val="007068FC"/>
    <w:rsid w:val="007107C6"/>
    <w:rsid w:val="007109D8"/>
    <w:rsid w:val="007125F0"/>
    <w:rsid w:val="00715A4C"/>
    <w:rsid w:val="00715F27"/>
    <w:rsid w:val="0071797E"/>
    <w:rsid w:val="00720240"/>
    <w:rsid w:val="00720BE1"/>
    <w:rsid w:val="00721873"/>
    <w:rsid w:val="00722648"/>
    <w:rsid w:val="00723A4D"/>
    <w:rsid w:val="00723D38"/>
    <w:rsid w:val="007258C7"/>
    <w:rsid w:val="00734F12"/>
    <w:rsid w:val="00737442"/>
    <w:rsid w:val="007375E4"/>
    <w:rsid w:val="007416D9"/>
    <w:rsid w:val="00741D9B"/>
    <w:rsid w:val="007453B3"/>
    <w:rsid w:val="00746CB2"/>
    <w:rsid w:val="00746D89"/>
    <w:rsid w:val="0074724C"/>
    <w:rsid w:val="007513AE"/>
    <w:rsid w:val="0075230A"/>
    <w:rsid w:val="00752628"/>
    <w:rsid w:val="00755325"/>
    <w:rsid w:val="00756FE4"/>
    <w:rsid w:val="007602AF"/>
    <w:rsid w:val="00767B98"/>
    <w:rsid w:val="00767E01"/>
    <w:rsid w:val="00771C95"/>
    <w:rsid w:val="00780A47"/>
    <w:rsid w:val="00780F23"/>
    <w:rsid w:val="007844DF"/>
    <w:rsid w:val="00784717"/>
    <w:rsid w:val="00785629"/>
    <w:rsid w:val="007917BE"/>
    <w:rsid w:val="007951CA"/>
    <w:rsid w:val="00796E2E"/>
    <w:rsid w:val="007A0780"/>
    <w:rsid w:val="007A0A02"/>
    <w:rsid w:val="007A1449"/>
    <w:rsid w:val="007A1D8C"/>
    <w:rsid w:val="007B1869"/>
    <w:rsid w:val="007B3902"/>
    <w:rsid w:val="007B60B3"/>
    <w:rsid w:val="007C0A8F"/>
    <w:rsid w:val="007C6118"/>
    <w:rsid w:val="007C78F0"/>
    <w:rsid w:val="007D0506"/>
    <w:rsid w:val="007D1D95"/>
    <w:rsid w:val="007D42ED"/>
    <w:rsid w:val="007D4E2B"/>
    <w:rsid w:val="007D5F24"/>
    <w:rsid w:val="007E24CA"/>
    <w:rsid w:val="007E2608"/>
    <w:rsid w:val="007E5564"/>
    <w:rsid w:val="007F0FDB"/>
    <w:rsid w:val="007F1253"/>
    <w:rsid w:val="007F7938"/>
    <w:rsid w:val="007F7C28"/>
    <w:rsid w:val="007F7F97"/>
    <w:rsid w:val="00800CD9"/>
    <w:rsid w:val="00802FC4"/>
    <w:rsid w:val="00804B57"/>
    <w:rsid w:val="0080728C"/>
    <w:rsid w:val="00810884"/>
    <w:rsid w:val="008119D2"/>
    <w:rsid w:val="00811B90"/>
    <w:rsid w:val="008127B0"/>
    <w:rsid w:val="008219B6"/>
    <w:rsid w:val="00822A03"/>
    <w:rsid w:val="00823550"/>
    <w:rsid w:val="00823AB4"/>
    <w:rsid w:val="0082426B"/>
    <w:rsid w:val="0082465E"/>
    <w:rsid w:val="0082476F"/>
    <w:rsid w:val="00831029"/>
    <w:rsid w:val="00831D0F"/>
    <w:rsid w:val="00834079"/>
    <w:rsid w:val="00835C7C"/>
    <w:rsid w:val="00835E5A"/>
    <w:rsid w:val="00836099"/>
    <w:rsid w:val="008429C5"/>
    <w:rsid w:val="008434C3"/>
    <w:rsid w:val="00843503"/>
    <w:rsid w:val="008445D3"/>
    <w:rsid w:val="00845023"/>
    <w:rsid w:val="00845AA0"/>
    <w:rsid w:val="00845B14"/>
    <w:rsid w:val="00850A46"/>
    <w:rsid w:val="00851441"/>
    <w:rsid w:val="008515EE"/>
    <w:rsid w:val="008541F2"/>
    <w:rsid w:val="00854FD4"/>
    <w:rsid w:val="0086055D"/>
    <w:rsid w:val="0087234A"/>
    <w:rsid w:val="00872BAD"/>
    <w:rsid w:val="00873926"/>
    <w:rsid w:val="00875F8A"/>
    <w:rsid w:val="00876FD6"/>
    <w:rsid w:val="00877766"/>
    <w:rsid w:val="00880069"/>
    <w:rsid w:val="008800D9"/>
    <w:rsid w:val="0088136E"/>
    <w:rsid w:val="00882B5B"/>
    <w:rsid w:val="008846D6"/>
    <w:rsid w:val="008929D1"/>
    <w:rsid w:val="00892D21"/>
    <w:rsid w:val="00892FF7"/>
    <w:rsid w:val="008942F1"/>
    <w:rsid w:val="00897734"/>
    <w:rsid w:val="008A3A99"/>
    <w:rsid w:val="008A4768"/>
    <w:rsid w:val="008A636D"/>
    <w:rsid w:val="008B0EC2"/>
    <w:rsid w:val="008B1575"/>
    <w:rsid w:val="008B29FC"/>
    <w:rsid w:val="008B3490"/>
    <w:rsid w:val="008B47EA"/>
    <w:rsid w:val="008B48D8"/>
    <w:rsid w:val="008B58DE"/>
    <w:rsid w:val="008C027C"/>
    <w:rsid w:val="008C41FA"/>
    <w:rsid w:val="008C5086"/>
    <w:rsid w:val="008C7FBF"/>
    <w:rsid w:val="008D5A7E"/>
    <w:rsid w:val="008D6EBF"/>
    <w:rsid w:val="008E2F41"/>
    <w:rsid w:val="008F3426"/>
    <w:rsid w:val="008F4C40"/>
    <w:rsid w:val="00904157"/>
    <w:rsid w:val="00907991"/>
    <w:rsid w:val="0091164B"/>
    <w:rsid w:val="00916516"/>
    <w:rsid w:val="0092117F"/>
    <w:rsid w:val="0092369B"/>
    <w:rsid w:val="009251C5"/>
    <w:rsid w:val="00926559"/>
    <w:rsid w:val="00934959"/>
    <w:rsid w:val="00940734"/>
    <w:rsid w:val="00940A8C"/>
    <w:rsid w:val="00940F44"/>
    <w:rsid w:val="00941002"/>
    <w:rsid w:val="00943FE7"/>
    <w:rsid w:val="00947689"/>
    <w:rsid w:val="00950CF4"/>
    <w:rsid w:val="0095377B"/>
    <w:rsid w:val="00955CBF"/>
    <w:rsid w:val="0095766A"/>
    <w:rsid w:val="009579B5"/>
    <w:rsid w:val="0096128D"/>
    <w:rsid w:val="00963A32"/>
    <w:rsid w:val="00970632"/>
    <w:rsid w:val="00971150"/>
    <w:rsid w:val="00975561"/>
    <w:rsid w:val="0098076E"/>
    <w:rsid w:val="00984A84"/>
    <w:rsid w:val="00985BE7"/>
    <w:rsid w:val="009871A0"/>
    <w:rsid w:val="00987FD8"/>
    <w:rsid w:val="00990B3C"/>
    <w:rsid w:val="00993D8D"/>
    <w:rsid w:val="009956C6"/>
    <w:rsid w:val="00996199"/>
    <w:rsid w:val="00996F81"/>
    <w:rsid w:val="009A16DD"/>
    <w:rsid w:val="009A20B5"/>
    <w:rsid w:val="009A45B0"/>
    <w:rsid w:val="009A7556"/>
    <w:rsid w:val="009B1B66"/>
    <w:rsid w:val="009B3159"/>
    <w:rsid w:val="009B650C"/>
    <w:rsid w:val="009B7708"/>
    <w:rsid w:val="009C3906"/>
    <w:rsid w:val="009C393F"/>
    <w:rsid w:val="009C536B"/>
    <w:rsid w:val="009C6B44"/>
    <w:rsid w:val="009D1753"/>
    <w:rsid w:val="009E00D4"/>
    <w:rsid w:val="009E4C0D"/>
    <w:rsid w:val="009E5E09"/>
    <w:rsid w:val="009E714C"/>
    <w:rsid w:val="009F05D8"/>
    <w:rsid w:val="009F0690"/>
    <w:rsid w:val="009F185E"/>
    <w:rsid w:val="009F1A00"/>
    <w:rsid w:val="009F27F0"/>
    <w:rsid w:val="009F587A"/>
    <w:rsid w:val="009F7C7A"/>
    <w:rsid w:val="00A02D5F"/>
    <w:rsid w:val="00A03CC1"/>
    <w:rsid w:val="00A04BF1"/>
    <w:rsid w:val="00A11144"/>
    <w:rsid w:val="00A13D3C"/>
    <w:rsid w:val="00A13E5C"/>
    <w:rsid w:val="00A1534A"/>
    <w:rsid w:val="00A16095"/>
    <w:rsid w:val="00A16734"/>
    <w:rsid w:val="00A1734D"/>
    <w:rsid w:val="00A17B55"/>
    <w:rsid w:val="00A222B3"/>
    <w:rsid w:val="00A32E29"/>
    <w:rsid w:val="00A45E30"/>
    <w:rsid w:val="00A50766"/>
    <w:rsid w:val="00A50D32"/>
    <w:rsid w:val="00A64EE1"/>
    <w:rsid w:val="00A67FC3"/>
    <w:rsid w:val="00A7125E"/>
    <w:rsid w:val="00A715A8"/>
    <w:rsid w:val="00A7551C"/>
    <w:rsid w:val="00A7773B"/>
    <w:rsid w:val="00A7779A"/>
    <w:rsid w:val="00A8425F"/>
    <w:rsid w:val="00A86757"/>
    <w:rsid w:val="00A91DCE"/>
    <w:rsid w:val="00A9278B"/>
    <w:rsid w:val="00A937DF"/>
    <w:rsid w:val="00A95EDC"/>
    <w:rsid w:val="00AA0705"/>
    <w:rsid w:val="00AA1164"/>
    <w:rsid w:val="00AA1568"/>
    <w:rsid w:val="00AA1956"/>
    <w:rsid w:val="00AA1BA4"/>
    <w:rsid w:val="00AA5A1E"/>
    <w:rsid w:val="00AA7591"/>
    <w:rsid w:val="00AB0464"/>
    <w:rsid w:val="00AB3FFA"/>
    <w:rsid w:val="00AB61BD"/>
    <w:rsid w:val="00AB6B2D"/>
    <w:rsid w:val="00AB6B88"/>
    <w:rsid w:val="00AB752E"/>
    <w:rsid w:val="00AC2F4D"/>
    <w:rsid w:val="00AC7241"/>
    <w:rsid w:val="00AD2245"/>
    <w:rsid w:val="00AD32C4"/>
    <w:rsid w:val="00AD72F6"/>
    <w:rsid w:val="00AE00B8"/>
    <w:rsid w:val="00AE2F7B"/>
    <w:rsid w:val="00AE3228"/>
    <w:rsid w:val="00AE3CE5"/>
    <w:rsid w:val="00AF061A"/>
    <w:rsid w:val="00AF29CC"/>
    <w:rsid w:val="00AF72F1"/>
    <w:rsid w:val="00AF7BEA"/>
    <w:rsid w:val="00B0036D"/>
    <w:rsid w:val="00B0217A"/>
    <w:rsid w:val="00B02B03"/>
    <w:rsid w:val="00B03FB3"/>
    <w:rsid w:val="00B120B9"/>
    <w:rsid w:val="00B14B1B"/>
    <w:rsid w:val="00B17B2E"/>
    <w:rsid w:val="00B210B9"/>
    <w:rsid w:val="00B21EA4"/>
    <w:rsid w:val="00B2533E"/>
    <w:rsid w:val="00B26EE9"/>
    <w:rsid w:val="00B27212"/>
    <w:rsid w:val="00B31D34"/>
    <w:rsid w:val="00B323E2"/>
    <w:rsid w:val="00B327A3"/>
    <w:rsid w:val="00B366E1"/>
    <w:rsid w:val="00B37CD2"/>
    <w:rsid w:val="00B37F5F"/>
    <w:rsid w:val="00B4074F"/>
    <w:rsid w:val="00B40971"/>
    <w:rsid w:val="00B41CB2"/>
    <w:rsid w:val="00B43CA5"/>
    <w:rsid w:val="00B445A4"/>
    <w:rsid w:val="00B44A75"/>
    <w:rsid w:val="00B50C4E"/>
    <w:rsid w:val="00B53468"/>
    <w:rsid w:val="00B54563"/>
    <w:rsid w:val="00B54D68"/>
    <w:rsid w:val="00B55DDD"/>
    <w:rsid w:val="00B57556"/>
    <w:rsid w:val="00B6220E"/>
    <w:rsid w:val="00B62B5B"/>
    <w:rsid w:val="00B65F05"/>
    <w:rsid w:val="00B70026"/>
    <w:rsid w:val="00B72C47"/>
    <w:rsid w:val="00B73A22"/>
    <w:rsid w:val="00B82390"/>
    <w:rsid w:val="00B84551"/>
    <w:rsid w:val="00B85684"/>
    <w:rsid w:val="00B86998"/>
    <w:rsid w:val="00B86CFD"/>
    <w:rsid w:val="00B91665"/>
    <w:rsid w:val="00B92511"/>
    <w:rsid w:val="00B93309"/>
    <w:rsid w:val="00B95A52"/>
    <w:rsid w:val="00B97019"/>
    <w:rsid w:val="00BA467D"/>
    <w:rsid w:val="00BA4AA3"/>
    <w:rsid w:val="00BA536E"/>
    <w:rsid w:val="00BA54C0"/>
    <w:rsid w:val="00BB025F"/>
    <w:rsid w:val="00BB11FE"/>
    <w:rsid w:val="00BB1CFE"/>
    <w:rsid w:val="00BB3539"/>
    <w:rsid w:val="00BB44DE"/>
    <w:rsid w:val="00BB5720"/>
    <w:rsid w:val="00BB62E0"/>
    <w:rsid w:val="00BB6A06"/>
    <w:rsid w:val="00BB7A1D"/>
    <w:rsid w:val="00BC00FB"/>
    <w:rsid w:val="00BC2ABD"/>
    <w:rsid w:val="00BC3D4E"/>
    <w:rsid w:val="00BC3E5E"/>
    <w:rsid w:val="00BC63FD"/>
    <w:rsid w:val="00BC7826"/>
    <w:rsid w:val="00BD0D77"/>
    <w:rsid w:val="00BD1DFC"/>
    <w:rsid w:val="00BD2036"/>
    <w:rsid w:val="00BD214B"/>
    <w:rsid w:val="00BD4E3C"/>
    <w:rsid w:val="00BD53FE"/>
    <w:rsid w:val="00BD7E72"/>
    <w:rsid w:val="00BE1071"/>
    <w:rsid w:val="00BE14AB"/>
    <w:rsid w:val="00BE300F"/>
    <w:rsid w:val="00BE43DC"/>
    <w:rsid w:val="00BE48CB"/>
    <w:rsid w:val="00BE534E"/>
    <w:rsid w:val="00BE5E45"/>
    <w:rsid w:val="00BE6133"/>
    <w:rsid w:val="00BF054A"/>
    <w:rsid w:val="00BF2343"/>
    <w:rsid w:val="00BF2411"/>
    <w:rsid w:val="00BF5F87"/>
    <w:rsid w:val="00BF6922"/>
    <w:rsid w:val="00BF764E"/>
    <w:rsid w:val="00BF7EB5"/>
    <w:rsid w:val="00C02583"/>
    <w:rsid w:val="00C02EEF"/>
    <w:rsid w:val="00C02F5C"/>
    <w:rsid w:val="00C0308D"/>
    <w:rsid w:val="00C0322E"/>
    <w:rsid w:val="00C03C6C"/>
    <w:rsid w:val="00C16227"/>
    <w:rsid w:val="00C16789"/>
    <w:rsid w:val="00C247BF"/>
    <w:rsid w:val="00C25E34"/>
    <w:rsid w:val="00C27E6B"/>
    <w:rsid w:val="00C310B9"/>
    <w:rsid w:val="00C33945"/>
    <w:rsid w:val="00C342D5"/>
    <w:rsid w:val="00C401CD"/>
    <w:rsid w:val="00C4035A"/>
    <w:rsid w:val="00C41952"/>
    <w:rsid w:val="00C4201C"/>
    <w:rsid w:val="00C42B04"/>
    <w:rsid w:val="00C53183"/>
    <w:rsid w:val="00C55128"/>
    <w:rsid w:val="00C56957"/>
    <w:rsid w:val="00C56DF5"/>
    <w:rsid w:val="00C570CC"/>
    <w:rsid w:val="00C60BB4"/>
    <w:rsid w:val="00C65F24"/>
    <w:rsid w:val="00C719FC"/>
    <w:rsid w:val="00C76FFE"/>
    <w:rsid w:val="00C81190"/>
    <w:rsid w:val="00C829B0"/>
    <w:rsid w:val="00C84130"/>
    <w:rsid w:val="00C8525B"/>
    <w:rsid w:val="00C87004"/>
    <w:rsid w:val="00C92881"/>
    <w:rsid w:val="00C96FB5"/>
    <w:rsid w:val="00C979D7"/>
    <w:rsid w:val="00CA31CF"/>
    <w:rsid w:val="00CB1CAA"/>
    <w:rsid w:val="00CB2437"/>
    <w:rsid w:val="00CB2746"/>
    <w:rsid w:val="00CB2EDD"/>
    <w:rsid w:val="00CB49BD"/>
    <w:rsid w:val="00CC2810"/>
    <w:rsid w:val="00CC6705"/>
    <w:rsid w:val="00CD0331"/>
    <w:rsid w:val="00CD23FF"/>
    <w:rsid w:val="00CD4B75"/>
    <w:rsid w:val="00CD6A3B"/>
    <w:rsid w:val="00CD791D"/>
    <w:rsid w:val="00CE0037"/>
    <w:rsid w:val="00CE0B73"/>
    <w:rsid w:val="00CE4442"/>
    <w:rsid w:val="00CE46FB"/>
    <w:rsid w:val="00CE520C"/>
    <w:rsid w:val="00CE640C"/>
    <w:rsid w:val="00CF07B3"/>
    <w:rsid w:val="00CF18F8"/>
    <w:rsid w:val="00CF3D3B"/>
    <w:rsid w:val="00CF4BEC"/>
    <w:rsid w:val="00CF5F3A"/>
    <w:rsid w:val="00CF6054"/>
    <w:rsid w:val="00CF6947"/>
    <w:rsid w:val="00D005FF"/>
    <w:rsid w:val="00D00C1F"/>
    <w:rsid w:val="00D03395"/>
    <w:rsid w:val="00D114E0"/>
    <w:rsid w:val="00D156D2"/>
    <w:rsid w:val="00D16016"/>
    <w:rsid w:val="00D1679C"/>
    <w:rsid w:val="00D17AF7"/>
    <w:rsid w:val="00D218A6"/>
    <w:rsid w:val="00D22551"/>
    <w:rsid w:val="00D23722"/>
    <w:rsid w:val="00D23C64"/>
    <w:rsid w:val="00D244E3"/>
    <w:rsid w:val="00D25933"/>
    <w:rsid w:val="00D26B29"/>
    <w:rsid w:val="00D30251"/>
    <w:rsid w:val="00D31D63"/>
    <w:rsid w:val="00D32C3B"/>
    <w:rsid w:val="00D3340C"/>
    <w:rsid w:val="00D35BEA"/>
    <w:rsid w:val="00D37B73"/>
    <w:rsid w:val="00D42C2C"/>
    <w:rsid w:val="00D44329"/>
    <w:rsid w:val="00D44645"/>
    <w:rsid w:val="00D54B74"/>
    <w:rsid w:val="00D62946"/>
    <w:rsid w:val="00D62C14"/>
    <w:rsid w:val="00D636CD"/>
    <w:rsid w:val="00D66FF2"/>
    <w:rsid w:val="00D71E39"/>
    <w:rsid w:val="00D757FB"/>
    <w:rsid w:val="00D77286"/>
    <w:rsid w:val="00D77D53"/>
    <w:rsid w:val="00D809E3"/>
    <w:rsid w:val="00D80FEA"/>
    <w:rsid w:val="00D85336"/>
    <w:rsid w:val="00D85663"/>
    <w:rsid w:val="00D86A6A"/>
    <w:rsid w:val="00D904B8"/>
    <w:rsid w:val="00D961E3"/>
    <w:rsid w:val="00D97628"/>
    <w:rsid w:val="00DA0491"/>
    <w:rsid w:val="00DA1E21"/>
    <w:rsid w:val="00DA25EE"/>
    <w:rsid w:val="00DA284A"/>
    <w:rsid w:val="00DA5690"/>
    <w:rsid w:val="00DA56E9"/>
    <w:rsid w:val="00DB09F1"/>
    <w:rsid w:val="00DB26D8"/>
    <w:rsid w:val="00DB304D"/>
    <w:rsid w:val="00DB6F51"/>
    <w:rsid w:val="00DB7EBE"/>
    <w:rsid w:val="00DC0370"/>
    <w:rsid w:val="00DC0ABE"/>
    <w:rsid w:val="00DC1D8A"/>
    <w:rsid w:val="00DC24A7"/>
    <w:rsid w:val="00DC3601"/>
    <w:rsid w:val="00DC5BE7"/>
    <w:rsid w:val="00DC64BB"/>
    <w:rsid w:val="00DC66BB"/>
    <w:rsid w:val="00DD1823"/>
    <w:rsid w:val="00DE2909"/>
    <w:rsid w:val="00DE6424"/>
    <w:rsid w:val="00DE6CBB"/>
    <w:rsid w:val="00DE7068"/>
    <w:rsid w:val="00DE7A6A"/>
    <w:rsid w:val="00DF032B"/>
    <w:rsid w:val="00DF1F28"/>
    <w:rsid w:val="00DF2D10"/>
    <w:rsid w:val="00DF4878"/>
    <w:rsid w:val="00DF52D4"/>
    <w:rsid w:val="00E03C30"/>
    <w:rsid w:val="00E05506"/>
    <w:rsid w:val="00E0551B"/>
    <w:rsid w:val="00E10FB9"/>
    <w:rsid w:val="00E11319"/>
    <w:rsid w:val="00E12AC0"/>
    <w:rsid w:val="00E137ED"/>
    <w:rsid w:val="00E15CF5"/>
    <w:rsid w:val="00E16169"/>
    <w:rsid w:val="00E20381"/>
    <w:rsid w:val="00E2055A"/>
    <w:rsid w:val="00E23A7E"/>
    <w:rsid w:val="00E252F3"/>
    <w:rsid w:val="00E25646"/>
    <w:rsid w:val="00E25A4D"/>
    <w:rsid w:val="00E27289"/>
    <w:rsid w:val="00E2776C"/>
    <w:rsid w:val="00E27982"/>
    <w:rsid w:val="00E27C88"/>
    <w:rsid w:val="00E50C53"/>
    <w:rsid w:val="00E52E3B"/>
    <w:rsid w:val="00E52E8C"/>
    <w:rsid w:val="00E54970"/>
    <w:rsid w:val="00E54AD4"/>
    <w:rsid w:val="00E6030F"/>
    <w:rsid w:val="00E6117F"/>
    <w:rsid w:val="00E61AA5"/>
    <w:rsid w:val="00E62BC4"/>
    <w:rsid w:val="00E62F8A"/>
    <w:rsid w:val="00E66EDC"/>
    <w:rsid w:val="00E70F44"/>
    <w:rsid w:val="00E73841"/>
    <w:rsid w:val="00E74D52"/>
    <w:rsid w:val="00E76393"/>
    <w:rsid w:val="00E76C26"/>
    <w:rsid w:val="00E90334"/>
    <w:rsid w:val="00E91AD5"/>
    <w:rsid w:val="00E91E31"/>
    <w:rsid w:val="00E921EB"/>
    <w:rsid w:val="00E92B4E"/>
    <w:rsid w:val="00E92C4C"/>
    <w:rsid w:val="00EA0DB8"/>
    <w:rsid w:val="00EA141C"/>
    <w:rsid w:val="00EA1F3D"/>
    <w:rsid w:val="00EA2EB9"/>
    <w:rsid w:val="00EA6CDF"/>
    <w:rsid w:val="00EB2098"/>
    <w:rsid w:val="00EC0977"/>
    <w:rsid w:val="00EC4A6A"/>
    <w:rsid w:val="00EC6B3A"/>
    <w:rsid w:val="00EC7101"/>
    <w:rsid w:val="00ED25C1"/>
    <w:rsid w:val="00ED5B5A"/>
    <w:rsid w:val="00ED61FE"/>
    <w:rsid w:val="00EE58D1"/>
    <w:rsid w:val="00EE6009"/>
    <w:rsid w:val="00EE6171"/>
    <w:rsid w:val="00EF154D"/>
    <w:rsid w:val="00EF1683"/>
    <w:rsid w:val="00EF2F58"/>
    <w:rsid w:val="00EF5C7D"/>
    <w:rsid w:val="00EF7306"/>
    <w:rsid w:val="00F0009F"/>
    <w:rsid w:val="00F0621A"/>
    <w:rsid w:val="00F07C59"/>
    <w:rsid w:val="00F16BFB"/>
    <w:rsid w:val="00F20F57"/>
    <w:rsid w:val="00F24E6E"/>
    <w:rsid w:val="00F25EF5"/>
    <w:rsid w:val="00F33797"/>
    <w:rsid w:val="00F3635D"/>
    <w:rsid w:val="00F43EC5"/>
    <w:rsid w:val="00F50FE3"/>
    <w:rsid w:val="00F51AE0"/>
    <w:rsid w:val="00F521A3"/>
    <w:rsid w:val="00F52A10"/>
    <w:rsid w:val="00F52FEF"/>
    <w:rsid w:val="00F54235"/>
    <w:rsid w:val="00F630C6"/>
    <w:rsid w:val="00F6494C"/>
    <w:rsid w:val="00F6531C"/>
    <w:rsid w:val="00F66463"/>
    <w:rsid w:val="00F72BA0"/>
    <w:rsid w:val="00F74201"/>
    <w:rsid w:val="00F77EEC"/>
    <w:rsid w:val="00F80F7B"/>
    <w:rsid w:val="00F85828"/>
    <w:rsid w:val="00F85CC5"/>
    <w:rsid w:val="00F85DE2"/>
    <w:rsid w:val="00F93976"/>
    <w:rsid w:val="00F94B29"/>
    <w:rsid w:val="00FA51CA"/>
    <w:rsid w:val="00FA7259"/>
    <w:rsid w:val="00FA726D"/>
    <w:rsid w:val="00FA7381"/>
    <w:rsid w:val="00FA7B26"/>
    <w:rsid w:val="00FB42F8"/>
    <w:rsid w:val="00FB60BC"/>
    <w:rsid w:val="00FB61EE"/>
    <w:rsid w:val="00FB70FB"/>
    <w:rsid w:val="00FC0EA9"/>
    <w:rsid w:val="00FC350B"/>
    <w:rsid w:val="00FC462A"/>
    <w:rsid w:val="00FC4A80"/>
    <w:rsid w:val="00FC697E"/>
    <w:rsid w:val="00FC7E16"/>
    <w:rsid w:val="00FD0B7E"/>
    <w:rsid w:val="00FD2962"/>
    <w:rsid w:val="00FD2DBF"/>
    <w:rsid w:val="00FD41F1"/>
    <w:rsid w:val="00FD4655"/>
    <w:rsid w:val="00FD6D10"/>
    <w:rsid w:val="00FD72DE"/>
    <w:rsid w:val="00FE13F6"/>
    <w:rsid w:val="00FE2DE4"/>
    <w:rsid w:val="00FE3DB0"/>
    <w:rsid w:val="00FE744B"/>
    <w:rsid w:val="00FE7F29"/>
    <w:rsid w:val="00FF0779"/>
    <w:rsid w:val="00FF1DE7"/>
    <w:rsid w:val="00FF32AD"/>
    <w:rsid w:val="00FF5440"/>
    <w:rsid w:val="00FF5B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9D0EA5"/>
  <w15:docId w15:val="{1E115C3E-0256-4555-8B76-79FA58DCD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5336"/>
    <w:rPr>
      <w:sz w:val="24"/>
      <w:szCs w:val="24"/>
      <w:lang w:val="en-AU" w:eastAsia="en-AU"/>
    </w:rPr>
  </w:style>
  <w:style w:type="paragraph" w:styleId="Heading1">
    <w:name w:val="heading 1"/>
    <w:basedOn w:val="Normal"/>
    <w:next w:val="Normal"/>
    <w:link w:val="Heading1Char"/>
    <w:autoRedefine/>
    <w:qFormat/>
    <w:rsid w:val="005176FF"/>
    <w:pPr>
      <w:keepNext/>
      <w:numPr>
        <w:numId w:val="24"/>
      </w:numPr>
      <w:spacing w:after="240" w:line="240" w:lineRule="atLeast"/>
      <w:outlineLvl w:val="0"/>
    </w:pPr>
    <w:rPr>
      <w:b/>
      <w:bCs/>
      <w:kern w:val="32"/>
      <w:szCs w:val="32"/>
    </w:rPr>
  </w:style>
  <w:style w:type="paragraph" w:styleId="Heading3">
    <w:name w:val="heading 3"/>
    <w:basedOn w:val="Normal"/>
    <w:link w:val="Heading3Char"/>
    <w:uiPriority w:val="9"/>
    <w:qFormat/>
    <w:rsid w:val="00CE520C"/>
    <w:pPr>
      <w:spacing w:before="240" w:after="240" w:line="336" w:lineRule="auto"/>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02583"/>
    <w:rPr>
      <w:color w:val="0000FF"/>
      <w:u w:val="single"/>
    </w:rPr>
  </w:style>
  <w:style w:type="table" w:styleId="TableGrid">
    <w:name w:val="Table Grid"/>
    <w:basedOn w:val="TableNormal"/>
    <w:uiPriority w:val="59"/>
    <w:rsid w:val="00455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921D0"/>
    <w:rPr>
      <w:rFonts w:ascii="Tahoma" w:hAnsi="Tahoma" w:cs="Tahoma"/>
      <w:sz w:val="16"/>
      <w:szCs w:val="16"/>
    </w:rPr>
  </w:style>
  <w:style w:type="paragraph" w:styleId="FootnoteText">
    <w:name w:val="footnote text"/>
    <w:basedOn w:val="Normal"/>
    <w:semiHidden/>
    <w:rsid w:val="00635413"/>
    <w:rPr>
      <w:sz w:val="20"/>
      <w:szCs w:val="20"/>
    </w:rPr>
  </w:style>
  <w:style w:type="character" w:styleId="FootnoteReference">
    <w:name w:val="footnote reference"/>
    <w:semiHidden/>
    <w:rsid w:val="00635413"/>
    <w:rPr>
      <w:vertAlign w:val="superscript"/>
    </w:rPr>
  </w:style>
  <w:style w:type="character" w:styleId="CommentReference">
    <w:name w:val="annotation reference"/>
    <w:semiHidden/>
    <w:rsid w:val="001A7651"/>
    <w:rPr>
      <w:sz w:val="16"/>
      <w:szCs w:val="16"/>
    </w:rPr>
  </w:style>
  <w:style w:type="paragraph" w:styleId="CommentText">
    <w:name w:val="annotation text"/>
    <w:basedOn w:val="Normal"/>
    <w:semiHidden/>
    <w:rsid w:val="001A7651"/>
    <w:rPr>
      <w:sz w:val="20"/>
      <w:szCs w:val="20"/>
    </w:rPr>
  </w:style>
  <w:style w:type="paragraph" w:styleId="CommentSubject">
    <w:name w:val="annotation subject"/>
    <w:basedOn w:val="CommentText"/>
    <w:next w:val="CommentText"/>
    <w:semiHidden/>
    <w:rsid w:val="001A7651"/>
    <w:rPr>
      <w:b/>
      <w:bCs/>
    </w:rPr>
  </w:style>
  <w:style w:type="character" w:styleId="Emphasis">
    <w:name w:val="Emphasis"/>
    <w:uiPriority w:val="20"/>
    <w:qFormat/>
    <w:rsid w:val="00AF72F1"/>
    <w:rPr>
      <w:i/>
      <w:iCs/>
    </w:rPr>
  </w:style>
  <w:style w:type="paragraph" w:styleId="Header">
    <w:name w:val="header"/>
    <w:basedOn w:val="Normal"/>
    <w:link w:val="HeaderChar"/>
    <w:rsid w:val="00194089"/>
    <w:pPr>
      <w:tabs>
        <w:tab w:val="center" w:pos="4513"/>
        <w:tab w:val="right" w:pos="9026"/>
      </w:tabs>
    </w:pPr>
  </w:style>
  <w:style w:type="character" w:customStyle="1" w:styleId="HeaderChar">
    <w:name w:val="Header Char"/>
    <w:link w:val="Header"/>
    <w:rsid w:val="00194089"/>
    <w:rPr>
      <w:sz w:val="24"/>
      <w:szCs w:val="24"/>
    </w:rPr>
  </w:style>
  <w:style w:type="paragraph" w:styleId="Footer">
    <w:name w:val="footer"/>
    <w:basedOn w:val="Normal"/>
    <w:link w:val="FooterChar"/>
    <w:rsid w:val="00194089"/>
    <w:pPr>
      <w:tabs>
        <w:tab w:val="center" w:pos="4513"/>
        <w:tab w:val="right" w:pos="9026"/>
      </w:tabs>
    </w:pPr>
  </w:style>
  <w:style w:type="character" w:customStyle="1" w:styleId="FooterChar">
    <w:name w:val="Footer Char"/>
    <w:link w:val="Footer"/>
    <w:uiPriority w:val="99"/>
    <w:rsid w:val="00194089"/>
    <w:rPr>
      <w:sz w:val="24"/>
      <w:szCs w:val="24"/>
    </w:rPr>
  </w:style>
  <w:style w:type="character" w:customStyle="1" w:styleId="Heading3Char">
    <w:name w:val="Heading 3 Char"/>
    <w:link w:val="Heading3"/>
    <w:uiPriority w:val="9"/>
    <w:rsid w:val="00CE520C"/>
    <w:rPr>
      <w:b/>
      <w:bCs/>
      <w:sz w:val="24"/>
      <w:szCs w:val="24"/>
    </w:rPr>
  </w:style>
  <w:style w:type="paragraph" w:styleId="NormalWeb">
    <w:name w:val="Normal (Web)"/>
    <w:basedOn w:val="Normal"/>
    <w:uiPriority w:val="99"/>
    <w:unhideWhenUsed/>
    <w:rsid w:val="00CE520C"/>
    <w:pPr>
      <w:spacing w:after="240"/>
    </w:pPr>
    <w:rPr>
      <w:sz w:val="16"/>
      <w:szCs w:val="16"/>
    </w:rPr>
  </w:style>
  <w:style w:type="character" w:customStyle="1" w:styleId="Heading1Char">
    <w:name w:val="Heading 1 Char"/>
    <w:link w:val="Heading1"/>
    <w:rsid w:val="005176FF"/>
    <w:rPr>
      <w:b/>
      <w:bCs/>
      <w:kern w:val="32"/>
      <w:sz w:val="24"/>
      <w:szCs w:val="32"/>
      <w:lang w:val="en-AU" w:eastAsia="en-AU"/>
    </w:rPr>
  </w:style>
  <w:style w:type="paragraph" w:customStyle="1" w:styleId="Default">
    <w:name w:val="Default"/>
    <w:rsid w:val="00940F44"/>
    <w:pPr>
      <w:autoSpaceDE w:val="0"/>
      <w:autoSpaceDN w:val="0"/>
      <w:adjustRightInd w:val="0"/>
    </w:pPr>
    <w:rPr>
      <w:color w:val="000000"/>
      <w:sz w:val="24"/>
      <w:szCs w:val="24"/>
      <w:lang w:val="en-AU" w:eastAsia="en-AU"/>
    </w:rPr>
  </w:style>
  <w:style w:type="paragraph" w:styleId="List">
    <w:name w:val="List"/>
    <w:basedOn w:val="Normal"/>
    <w:rsid w:val="00FE3DB0"/>
    <w:pPr>
      <w:ind w:left="283" w:hanging="283"/>
    </w:pPr>
  </w:style>
  <w:style w:type="character" w:styleId="PageNumber">
    <w:name w:val="page number"/>
    <w:rsid w:val="006A4CCD"/>
  </w:style>
  <w:style w:type="paragraph" w:styleId="ListParagraph">
    <w:name w:val="List Paragraph"/>
    <w:basedOn w:val="Normal"/>
    <w:uiPriority w:val="34"/>
    <w:qFormat/>
    <w:rsid w:val="006A4CCD"/>
    <w:pPr>
      <w:ind w:left="720"/>
      <w:contextualSpacing/>
    </w:pPr>
    <w:rPr>
      <w:sz w:val="20"/>
      <w:szCs w:val="20"/>
    </w:rPr>
  </w:style>
  <w:style w:type="paragraph" w:styleId="Revision">
    <w:name w:val="Revision"/>
    <w:hidden/>
    <w:uiPriority w:val="99"/>
    <w:semiHidden/>
    <w:rsid w:val="008D5A7E"/>
    <w:rPr>
      <w:sz w:val="24"/>
      <w:szCs w:val="24"/>
      <w:lang w:val="en-AU" w:eastAsia="en-AU"/>
    </w:rPr>
  </w:style>
  <w:style w:type="paragraph" w:customStyle="1" w:styleId="Normal-Cover">
    <w:name w:val="Normal-Cover"/>
    <w:basedOn w:val="Normal"/>
    <w:rsid w:val="001D5852"/>
    <w:pPr>
      <w:widowControl w:val="0"/>
    </w:pPr>
    <w:rPr>
      <w:rFonts w:ascii="Book Antiqua" w:hAnsi="Book Antiqua"/>
      <w:szCs w:val="20"/>
      <w:lang w:eastAsia="en-US"/>
    </w:rPr>
  </w:style>
  <w:style w:type="paragraph" w:customStyle="1" w:styleId="Quote2">
    <w:name w:val="Quote2"/>
    <w:basedOn w:val="Normal"/>
    <w:rsid w:val="001D5852"/>
    <w:pPr>
      <w:widowControl w:val="0"/>
      <w:spacing w:after="240" w:line="240" w:lineRule="atLeast"/>
      <w:ind w:left="2160" w:right="720" w:hanging="619"/>
      <w:jc w:val="both"/>
    </w:pPr>
    <w:rPr>
      <w:rFonts w:ascii="Book Antiqua" w:hAnsi="Book Antiqua"/>
      <w:szCs w:val="20"/>
      <w:lang w:eastAsia="en-US"/>
    </w:rPr>
  </w:style>
  <w:style w:type="character" w:customStyle="1" w:styleId="normaltextrun1">
    <w:name w:val="normaltextrun1"/>
    <w:basedOn w:val="DefaultParagraphFont"/>
    <w:rsid w:val="001D5852"/>
  </w:style>
  <w:style w:type="paragraph" w:customStyle="1" w:styleId="OtherMatters">
    <w:name w:val="Other Matters"/>
    <w:qFormat/>
    <w:rsid w:val="001D5852"/>
    <w:pPr>
      <w:numPr>
        <w:numId w:val="28"/>
      </w:numPr>
      <w:spacing w:before="120" w:after="120"/>
    </w:pPr>
    <w:rPr>
      <w:rFonts w:ascii="Book Antiqua" w:hAnsi="Book Antiqua"/>
      <w:sz w:val="24"/>
      <w:lang w:val="en-AU" w:eastAsia="en-US"/>
    </w:rPr>
  </w:style>
  <w:style w:type="character" w:customStyle="1" w:styleId="Style1">
    <w:name w:val="Style1"/>
    <w:basedOn w:val="DefaultParagraphFont"/>
    <w:uiPriority w:val="1"/>
    <w:rsid w:val="001D5852"/>
    <w:rPr>
      <w:b/>
      <w:u w:val="single"/>
    </w:rPr>
  </w:style>
  <w:style w:type="numbering" w:customStyle="1" w:styleId="AOtherMatters">
    <w:name w:val="A Other Matters"/>
    <w:uiPriority w:val="99"/>
    <w:rsid w:val="001D5852"/>
    <w:pPr>
      <w:numPr>
        <w:numId w:val="27"/>
      </w:numPr>
    </w:pPr>
  </w:style>
  <w:style w:type="paragraph" w:customStyle="1" w:styleId="NormalSingle">
    <w:name w:val="Normal Single"/>
    <w:basedOn w:val="Normal"/>
    <w:rsid w:val="001D5852"/>
    <w:rPr>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970160">
      <w:bodyDiv w:val="1"/>
      <w:marLeft w:val="0"/>
      <w:marRight w:val="0"/>
      <w:marTop w:val="0"/>
      <w:marBottom w:val="0"/>
      <w:divBdr>
        <w:top w:val="none" w:sz="0" w:space="0" w:color="auto"/>
        <w:left w:val="none" w:sz="0" w:space="0" w:color="auto"/>
        <w:bottom w:val="none" w:sz="0" w:space="0" w:color="auto"/>
        <w:right w:val="none" w:sz="0" w:space="0" w:color="auto"/>
      </w:divBdr>
      <w:divsChild>
        <w:div w:id="963970008">
          <w:marLeft w:val="0"/>
          <w:marRight w:val="0"/>
          <w:marTop w:val="0"/>
          <w:marBottom w:val="0"/>
          <w:divBdr>
            <w:top w:val="none" w:sz="0" w:space="0" w:color="auto"/>
            <w:left w:val="none" w:sz="0" w:space="0" w:color="auto"/>
            <w:bottom w:val="none" w:sz="0" w:space="0" w:color="auto"/>
            <w:right w:val="none" w:sz="0" w:space="0" w:color="auto"/>
          </w:divBdr>
          <w:divsChild>
            <w:div w:id="1963412794">
              <w:marLeft w:val="0"/>
              <w:marRight w:val="0"/>
              <w:marTop w:val="0"/>
              <w:marBottom w:val="0"/>
              <w:divBdr>
                <w:top w:val="none" w:sz="0" w:space="0" w:color="auto"/>
                <w:left w:val="none" w:sz="0" w:space="0" w:color="auto"/>
                <w:bottom w:val="none" w:sz="0" w:space="0" w:color="auto"/>
                <w:right w:val="none" w:sz="0" w:space="0" w:color="auto"/>
              </w:divBdr>
              <w:divsChild>
                <w:div w:id="5197382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563685340">
      <w:bodyDiv w:val="1"/>
      <w:marLeft w:val="0"/>
      <w:marRight w:val="0"/>
      <w:marTop w:val="0"/>
      <w:marBottom w:val="0"/>
      <w:divBdr>
        <w:top w:val="none" w:sz="0" w:space="0" w:color="auto"/>
        <w:left w:val="none" w:sz="0" w:space="0" w:color="auto"/>
        <w:bottom w:val="none" w:sz="0" w:space="0" w:color="auto"/>
        <w:right w:val="none" w:sz="0" w:space="0" w:color="auto"/>
      </w:divBdr>
    </w:div>
    <w:div w:id="660037960">
      <w:bodyDiv w:val="1"/>
      <w:marLeft w:val="0"/>
      <w:marRight w:val="0"/>
      <w:marTop w:val="0"/>
      <w:marBottom w:val="0"/>
      <w:divBdr>
        <w:top w:val="none" w:sz="0" w:space="0" w:color="auto"/>
        <w:left w:val="none" w:sz="0" w:space="0" w:color="auto"/>
        <w:bottom w:val="none" w:sz="0" w:space="0" w:color="auto"/>
        <w:right w:val="none" w:sz="0" w:space="0" w:color="auto"/>
      </w:divBdr>
      <w:divsChild>
        <w:div w:id="1901134058">
          <w:marLeft w:val="0"/>
          <w:marRight w:val="0"/>
          <w:marTop w:val="0"/>
          <w:marBottom w:val="0"/>
          <w:divBdr>
            <w:top w:val="none" w:sz="0" w:space="0" w:color="auto"/>
            <w:left w:val="none" w:sz="0" w:space="0" w:color="auto"/>
            <w:bottom w:val="none" w:sz="0" w:space="0" w:color="auto"/>
            <w:right w:val="none" w:sz="0" w:space="0" w:color="auto"/>
          </w:divBdr>
          <w:divsChild>
            <w:div w:id="465663471">
              <w:marLeft w:val="0"/>
              <w:marRight w:val="0"/>
              <w:marTop w:val="0"/>
              <w:marBottom w:val="0"/>
              <w:divBdr>
                <w:top w:val="none" w:sz="0" w:space="0" w:color="auto"/>
                <w:left w:val="none" w:sz="0" w:space="0" w:color="auto"/>
                <w:bottom w:val="none" w:sz="0" w:space="0" w:color="auto"/>
                <w:right w:val="none" w:sz="0" w:space="0" w:color="auto"/>
              </w:divBdr>
              <w:divsChild>
                <w:div w:id="140195088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552842649">
      <w:bodyDiv w:val="1"/>
      <w:marLeft w:val="0"/>
      <w:marRight w:val="0"/>
      <w:marTop w:val="0"/>
      <w:marBottom w:val="0"/>
      <w:divBdr>
        <w:top w:val="none" w:sz="0" w:space="0" w:color="auto"/>
        <w:left w:val="none" w:sz="0" w:space="0" w:color="auto"/>
        <w:bottom w:val="none" w:sz="0" w:space="0" w:color="auto"/>
        <w:right w:val="none" w:sz="0" w:space="0" w:color="auto"/>
      </w:divBdr>
    </w:div>
    <w:div w:id="1786727947">
      <w:bodyDiv w:val="1"/>
      <w:marLeft w:val="0"/>
      <w:marRight w:val="0"/>
      <w:marTop w:val="0"/>
      <w:marBottom w:val="0"/>
      <w:divBdr>
        <w:top w:val="none" w:sz="0" w:space="0" w:color="auto"/>
        <w:left w:val="none" w:sz="0" w:space="0" w:color="auto"/>
        <w:bottom w:val="none" w:sz="0" w:space="0" w:color="auto"/>
        <w:right w:val="none" w:sz="0" w:space="0" w:color="auto"/>
      </w:divBdr>
      <w:divsChild>
        <w:div w:id="51389141">
          <w:marLeft w:val="0"/>
          <w:marRight w:val="0"/>
          <w:marTop w:val="0"/>
          <w:marBottom w:val="0"/>
          <w:divBdr>
            <w:top w:val="none" w:sz="0" w:space="0" w:color="auto"/>
            <w:left w:val="none" w:sz="0" w:space="0" w:color="auto"/>
            <w:bottom w:val="none" w:sz="0" w:space="0" w:color="auto"/>
            <w:right w:val="none" w:sz="0" w:space="0" w:color="auto"/>
          </w:divBdr>
          <w:divsChild>
            <w:div w:id="132069050">
              <w:marLeft w:val="0"/>
              <w:marRight w:val="0"/>
              <w:marTop w:val="0"/>
              <w:marBottom w:val="0"/>
              <w:divBdr>
                <w:top w:val="none" w:sz="0" w:space="0" w:color="auto"/>
                <w:left w:val="none" w:sz="0" w:space="0" w:color="auto"/>
                <w:bottom w:val="none" w:sz="0" w:space="0" w:color="auto"/>
                <w:right w:val="none" w:sz="0" w:space="0" w:color="auto"/>
              </w:divBdr>
              <w:divsChild>
                <w:div w:id="141415615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DRCentre@supcourt.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784356EB05BA48A782C06D5CE0C944" ma:contentTypeVersion="13" ma:contentTypeDescription="Create a new document." ma:contentTypeScope="" ma:versionID="049caa66ae0773cd815f90ee0067f5fd">
  <xsd:schema xmlns:xsd="http://www.w3.org/2001/XMLSchema" xmlns:xs="http://www.w3.org/2001/XMLSchema" xmlns:p="http://schemas.microsoft.com/office/2006/metadata/properties" xmlns:ns2="5464e00b-0b32-4156-8404-d5d411511567" xmlns:ns3="c1cf93c2-ef2b-4781-9f58-1c6d5f95bff6" targetNamespace="http://schemas.microsoft.com/office/2006/metadata/properties" ma:root="true" ma:fieldsID="a7051dddf3c2dc15c4788babcdb1be8f" ns2:_="" ns3:_="">
    <xsd:import namespace="5464e00b-0b32-4156-8404-d5d411511567"/>
    <xsd:import namespace="c1cf93c2-ef2b-4781-9f58-1c6d5f95bff6"/>
    <xsd:element name="properties">
      <xsd:complexType>
        <xsd:sequence>
          <xsd:element name="documentManagement">
            <xsd:complexType>
              <xsd:all>
                <xsd:element ref="ns2:lcf76f155ced4ddcb4097134ff3c332f" minOccurs="0"/>
                <xsd:element ref="ns3:TaxCatchAll" minOccurs="0"/>
                <xsd:element ref="ns2:Completion" minOccurs="0"/>
                <xsd:element ref="ns2:Note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4e00b-0b32-4156-8404-d5d41151156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c552f4e-b149-43d5-b14b-724c37d1b4d4" ma:termSetId="09814cd3-568e-fe90-9814-8d621ff8fb84" ma:anchorId="fba54fb3-c3e1-fe81-a776-ca4b69148c4d" ma:open="true" ma:isKeyword="false">
      <xsd:complexType>
        <xsd:sequence>
          <xsd:element ref="pc:Terms" minOccurs="0" maxOccurs="1"/>
        </xsd:sequence>
      </xsd:complexType>
    </xsd:element>
    <xsd:element name="Completion" ma:index="11" nillable="true" ma:displayName="Completion" ma:format="Dropdown" ma:internalName="Completion">
      <xsd:simpleType>
        <xsd:restriction base="dms:Choice">
          <xsd:enumeration value="CJ final"/>
          <xsd:enumeration value="For CJ Review"/>
          <xsd:enumeration value="CJ Amendments please check"/>
          <xsd:enumeration value="Choice 4"/>
        </xsd:restriction>
      </xsd:simpleType>
    </xsd:element>
    <xsd:element name="Notes" ma:index="12" nillable="true" ma:displayName="Notes" ma:description="For anything of note" ma:format="Dropdown" ma:internalName="Notes">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cf93c2-ef2b-4781-9f58-1c6d5f95bff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4f2ef30-a054-4c42-9272-10236ffb8550}" ma:internalName="TaxCatchAll" ma:showField="CatchAllData" ma:web="c1cf93c2-ef2b-4781-9f58-1c6d5f95bf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1cf93c2-ef2b-4781-9f58-1c6d5f95bff6" xsi:nil="true"/>
    <lcf76f155ced4ddcb4097134ff3c332f xmlns="5464e00b-0b32-4156-8404-d5d411511567">
      <Terms xmlns="http://schemas.microsoft.com/office/infopath/2007/PartnerControls"/>
    </lcf76f155ced4ddcb4097134ff3c332f>
    <Notes xmlns="5464e00b-0b32-4156-8404-d5d411511567" xsi:nil="true"/>
    <Completion xmlns="5464e00b-0b32-4156-8404-d5d411511567"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92E27-1A18-4417-96DE-F08D09791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64e00b-0b32-4156-8404-d5d411511567"/>
    <ds:schemaRef ds:uri="c1cf93c2-ef2b-4781-9f58-1c6d5f95b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3682FA-736D-4334-B886-BC4D23C6E68C}">
  <ds:schemaRefs>
    <ds:schemaRef ds:uri="http://schemas.microsoft.com/sharepoint/v3/contenttype/forms"/>
  </ds:schemaRefs>
</ds:datastoreItem>
</file>

<file path=customXml/itemProps3.xml><?xml version="1.0" encoding="utf-8"?>
<ds:datastoreItem xmlns:ds="http://schemas.openxmlformats.org/officeDocument/2006/customXml" ds:itemID="{F53C5FFA-8516-4FEC-A1E4-38241312D513}">
  <ds:schemaRefs>
    <ds:schemaRef ds:uri="http://schemas.microsoft.com/office/2006/metadata/properties"/>
    <ds:schemaRef ds:uri="http://schemas.microsoft.com/office/infopath/2007/PartnerControls"/>
    <ds:schemaRef ds:uri="c1cf93c2-ef2b-4781-9f58-1c6d5f95bff6"/>
    <ds:schemaRef ds:uri="5464e00b-0b32-4156-8404-d5d411511567"/>
  </ds:schemaRefs>
</ds:datastoreItem>
</file>

<file path=customXml/itemProps4.xml><?xml version="1.0" encoding="utf-8"?>
<ds:datastoreItem xmlns:ds="http://schemas.openxmlformats.org/officeDocument/2006/customXml" ds:itemID="{37B414EE-EF98-4B84-9475-0133DEEAA887}">
  <ds:schemaRefs>
    <ds:schemaRef ds:uri="http://schemas.microsoft.com/office/2006/metadata/longProperties"/>
  </ds:schemaRefs>
</ds:datastoreItem>
</file>

<file path=customXml/itemProps5.xml><?xml version="1.0" encoding="utf-8"?>
<ds:datastoreItem xmlns:ds="http://schemas.openxmlformats.org/officeDocument/2006/customXml" ds:itemID="{8E8A7056-F8B9-40B7-9B31-9F8FC52F8033}">
  <ds:schemaRefs>
    <ds:schemaRef ds:uri="http://schemas.openxmlformats.org/officeDocument/2006/bibliography"/>
  </ds:schemaRefs>
</ds:datastoreItem>
</file>

<file path=customXml/itemProps6.xml><?xml version="1.0" encoding="utf-8"?>
<ds:datastoreItem xmlns:ds="http://schemas.openxmlformats.org/officeDocument/2006/customXml" ds:itemID="{B1F33A92-8EBF-429A-AE66-90187A5F9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2537</Words>
  <Characters>12640</Characters>
  <Application>Microsoft Office Word</Application>
  <DocSecurity>0</DocSecurity>
  <Lines>268</Lines>
  <Paragraphs>130</Paragraphs>
  <ScaleCrop>false</ScaleCrop>
  <HeadingPairs>
    <vt:vector size="2" baseType="variant">
      <vt:variant>
        <vt:lpstr>Title</vt:lpstr>
      </vt:variant>
      <vt:variant>
        <vt:i4>1</vt:i4>
      </vt:variant>
    </vt:vector>
  </HeadingPairs>
  <TitlesOfParts>
    <vt:vector size="1" baseType="lpstr">
      <vt:lpstr>Practice Note No. 1 of 2015</vt:lpstr>
    </vt:vector>
  </TitlesOfParts>
  <Company>Supreme Court of Victoria</Company>
  <LinksUpToDate>false</LinksUpToDate>
  <CharactersWithSpaces>15047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 CC 8 - Oppression Proceeding Program</dc:title>
  <dc:subject/>
  <dc:creator>Supreme Court of Victoria</dc:creator>
  <cp:keywords/>
  <dc:description/>
  <cp:lastModifiedBy>Emmet O'Cuana (CSV)</cp:lastModifiedBy>
  <cp:revision>4</cp:revision>
  <cp:lastPrinted>2025-12-10T02:06:00Z</cp:lastPrinted>
  <dcterms:created xsi:type="dcterms:W3CDTF">2025-12-22T23:15:00Z</dcterms:created>
  <dcterms:modified xsi:type="dcterms:W3CDTF">2025-12-22T23:47:00Z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0x01010021784356EB05BA48A782C06D5CE0C944</vt:lpwstr>
  </property>
  <property fmtid="{D5CDD505-2E9C-101B-9397-08002B2CF9AE}" pid="4" name="MediaServiceImageTags">
    <vt:lpwstr/>
  </property>
</Properties>
</file>