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2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6210"/>
        <w:gridCol w:w="3042"/>
      </w:tblGrid>
      <w:tr w:rsidR="004460AE" w:rsidRPr="00E30EDB" w14:paraId="2C36BABB" w14:textId="77777777" w:rsidTr="00572E2F">
        <w:tc>
          <w:tcPr>
            <w:tcW w:w="9252" w:type="dxa"/>
            <w:gridSpan w:val="2"/>
          </w:tcPr>
          <w:p w14:paraId="47E4B669" w14:textId="3E94D7AB" w:rsidR="004460AE" w:rsidRPr="00E30EDB" w:rsidRDefault="004460AE" w:rsidP="00572E2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30EDB">
              <w:rPr>
                <w:rFonts w:ascii="Times New Roman" w:hAnsi="Times New Roman" w:cs="Times New Roman"/>
                <w:caps/>
                <w:sz w:val="24"/>
                <w:szCs w:val="24"/>
              </w:rPr>
              <w:t>IN THE SUPREME COURT OF VICTORIA</w:t>
            </w:r>
          </w:p>
        </w:tc>
      </w:tr>
      <w:tr w:rsidR="004460AE" w:rsidRPr="00E30EDB" w14:paraId="696E23E4" w14:textId="77777777" w:rsidTr="00572E2F">
        <w:tc>
          <w:tcPr>
            <w:tcW w:w="9252" w:type="dxa"/>
            <w:gridSpan w:val="2"/>
          </w:tcPr>
          <w:p w14:paraId="4AA65094" w14:textId="54566656" w:rsidR="004460AE" w:rsidRPr="00E30EDB" w:rsidRDefault="00F94B45" w:rsidP="00572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E30E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COMMON LAW DIVISION</w:t>
            </w:r>
          </w:p>
        </w:tc>
      </w:tr>
      <w:tr w:rsidR="004460AE" w:rsidRPr="00E30EDB" w14:paraId="2D735AA5" w14:textId="77777777" w:rsidTr="00572E2F">
        <w:tc>
          <w:tcPr>
            <w:tcW w:w="9252" w:type="dxa"/>
            <w:gridSpan w:val="2"/>
          </w:tcPr>
          <w:p w14:paraId="4163D1C5" w14:textId="50D07D0E" w:rsidR="004460AE" w:rsidRPr="00E30EDB" w:rsidRDefault="004460AE" w:rsidP="00572E2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en-AU"/>
                <w14:ligatures w14:val="none"/>
              </w:rPr>
            </w:pPr>
            <w:r w:rsidRPr="00E30EDB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en-AU"/>
                <w14:ligatures w14:val="none"/>
              </w:rPr>
              <w:t>TRUSTS, EQUITY AND PROBATE LIST</w:t>
            </w:r>
          </w:p>
        </w:tc>
      </w:tr>
      <w:tr w:rsidR="00502E48" w:rsidRPr="00E30EDB" w14:paraId="0B4EFD09" w14:textId="77777777" w:rsidTr="008D4E27">
        <w:trPr>
          <w:trHeight w:val="252"/>
        </w:trPr>
        <w:tc>
          <w:tcPr>
            <w:tcW w:w="9252" w:type="dxa"/>
            <w:gridSpan w:val="2"/>
            <w:vAlign w:val="center"/>
          </w:tcPr>
          <w:p w14:paraId="02C644ED" w14:textId="07490A72" w:rsidR="00502E48" w:rsidRPr="00E30EDB" w:rsidDel="003B45C7" w:rsidRDefault="00502E48" w:rsidP="003B4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kern w:val="0"/>
                <w:sz w:val="12"/>
                <w:szCs w:val="12"/>
                <w:lang w:val="en-GB" w:eastAsia="en-AU"/>
                <w14:ligatures w14:val="none"/>
              </w:rPr>
            </w:pPr>
          </w:p>
        </w:tc>
      </w:tr>
      <w:tr w:rsidR="003B45C7" w:rsidRPr="00E30EDB" w14:paraId="197A8029" w14:textId="77777777" w:rsidTr="008D4E27">
        <w:trPr>
          <w:trHeight w:val="396"/>
        </w:trPr>
        <w:tc>
          <w:tcPr>
            <w:tcW w:w="6210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val="en-GB" w:eastAsia="en-AU"/>
                <w14:ligatures w14:val="none"/>
              </w:rPr>
              <w:alias w:val="Proceeding Number"/>
              <w:tag w:val="Proceeding Number"/>
              <w:id w:val="-193623367"/>
              <w:placeholder>
                <w:docPart w:val="5F6D8637978346138654E8938DE35EEE"/>
              </w:placeholder>
            </w:sdtPr>
            <w:sdtContent>
              <w:p w14:paraId="3D692AE2" w14:textId="5B85B84B" w:rsidR="003B45C7" w:rsidRPr="00E30EDB" w:rsidRDefault="003B45C7" w:rsidP="003B45C7">
                <w:pPr>
                  <w:spacing w:before="120" w:after="120"/>
                  <w:jc w:val="both"/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</w:pPr>
                <w:r w:rsidRPr="00E30EDB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val="en-GB" w:eastAsia="en-AU"/>
                    <w14:ligatures w14:val="none"/>
                  </w:rPr>
                  <w:t xml:space="preserve">S </w:t>
                </w:r>
                <w:r w:rsidR="00026BA2" w:rsidRPr="00E30EDB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val="en-GB" w:eastAsia="en-AU"/>
                    <w14:ligatures w14:val="none"/>
                  </w:rPr>
                  <w:t>ECI</w:t>
                </w:r>
                <w:r w:rsidRPr="00E30EDB">
                  <w:rPr>
                    <w:rFonts w:ascii="Times New Roman" w:eastAsia="Times New Roman" w:hAnsi="Times New Roman" w:cs="Times New Roman"/>
                    <w:color w:val="C00000"/>
                    <w:kern w:val="0"/>
                    <w:sz w:val="24"/>
                    <w:szCs w:val="24"/>
                    <w:lang w:val="en-GB" w:eastAsia="en-AU"/>
                    <w14:ligatures w14:val="none"/>
                  </w:rPr>
                  <w:t xml:space="preserve"> 20XX XXXXX</w:t>
                </w:r>
              </w:p>
            </w:sdtContent>
          </w:sdt>
        </w:tc>
        <w:tc>
          <w:tcPr>
            <w:tcW w:w="3042" w:type="dxa"/>
            <w:vAlign w:val="center"/>
          </w:tcPr>
          <w:p w14:paraId="069EE9C3" w14:textId="411D0546" w:rsidR="003B45C7" w:rsidRPr="00E30EDB" w:rsidRDefault="003B45C7" w:rsidP="003B4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  <w:sdt>
        <w:sdtPr>
          <w:rPr>
            <w:rFonts w:ascii="Times New Roman" w:eastAsia="Times New Roman" w:hAnsi="Times New Roman" w:cs="Times New Roman"/>
            <w:color w:val="C00000"/>
            <w:kern w:val="0"/>
            <w:sz w:val="24"/>
            <w:szCs w:val="24"/>
            <w:u w:val="single"/>
            <w:lang w:val="en-GB" w:eastAsia="en-AU"/>
            <w14:ligatures w14:val="none"/>
          </w:rPr>
          <w:id w:val="-844250189"/>
          <w15:repeatingSection/>
        </w:sdtPr>
        <w:sdtEndPr>
          <w:rPr>
            <w:rFonts w:eastAsiaTheme="minorHAnsi"/>
            <w:b/>
            <w:bCs/>
            <w:i/>
            <w:iCs/>
            <w:color w:val="0070C0"/>
            <w:kern w:val="2"/>
            <w:sz w:val="16"/>
            <w:szCs w:val="16"/>
            <w:u w:val="none"/>
            <w:lang w:val="en-AU" w:eastAsia="en-US"/>
            <w14:ligatures w14:val="standardContextual"/>
          </w:rPr>
        </w:sdtEndPr>
        <w:sdtContent>
          <w:sdt>
            <w:sdt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u w:val="single"/>
                <w:lang w:val="en-GB" w:eastAsia="en-AU"/>
                <w14:ligatures w14:val="none"/>
              </w:rPr>
              <w:id w:val="1606923944"/>
              <w:placeholder>
                <w:docPart w:val="DefaultPlaceholder_-1854013435"/>
              </w:placeholder>
              <w15:repeatingSectionItem/>
            </w:sdtPr>
            <w:sdtEndPr>
              <w:rPr>
                <w:rFonts w:eastAsiaTheme="minorHAnsi"/>
                <w:b/>
                <w:bCs/>
                <w:i/>
                <w:iCs/>
                <w:color w:val="0070C0"/>
                <w:kern w:val="2"/>
                <w:sz w:val="16"/>
                <w:szCs w:val="16"/>
                <w:u w:val="none"/>
                <w:lang w:val="en-AU" w:eastAsia="en-US"/>
                <w14:ligatures w14:val="standardContextual"/>
              </w:rPr>
            </w:sdtEndPr>
            <w:sdtContent>
              <w:tr w:rsidR="00524DB1" w:rsidRPr="00E30EDB" w14:paraId="0375D6FE" w14:textId="77777777" w:rsidTr="00572E2F">
                <w:trPr>
                  <w:trHeight w:val="662"/>
                </w:trPr>
                <w:tc>
                  <w:tcPr>
                    <w:tcW w:w="9252" w:type="dxa"/>
                    <w:gridSpan w:val="2"/>
                  </w:tcPr>
                  <w:p w14:paraId="678C1105" w14:textId="33267EB0" w:rsidR="00524DB1" w:rsidRPr="00E30EDB" w:rsidRDefault="00524DB1" w:rsidP="00572E2F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lang w:val="en-GB" w:eastAsia="en-AU"/>
                        <w14:ligatures w14:val="none"/>
                      </w:rPr>
                    </w:pPr>
                    <w:r w:rsidRPr="00E30EDB"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u w:val="single"/>
                        <w:lang w:val="en-GB" w:eastAsia="en-AU"/>
                        <w14:ligatures w14:val="none"/>
                      </w:rPr>
                      <w:t xml:space="preserve">IN THE MATTER </w:t>
                    </w:r>
                    <w:r w:rsidRPr="00E30EDB"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lang w:val="en-GB" w:eastAsia="en-AU"/>
                        <w14:ligatures w14:val="none"/>
                      </w:rPr>
                      <w:t xml:space="preserve">of </w:t>
                    </w:r>
                    <w:bookmarkStart w:id="0" w:name="ITM1"/>
                    <w:bookmarkEnd w:id="0"/>
                  </w:p>
                </w:tc>
              </w:tr>
              <w:tr w:rsidR="00524DB1" w:rsidRPr="00E30EDB" w14:paraId="6845BAF1" w14:textId="77777777" w:rsidTr="00572E2F">
                <w:trPr>
                  <w:trHeight w:val="662"/>
                </w:trPr>
                <w:tc>
                  <w:tcPr>
                    <w:tcW w:w="9252" w:type="dxa"/>
                    <w:gridSpan w:val="2"/>
                  </w:tcPr>
                  <w:p w14:paraId="5AC59082" w14:textId="1598FCAB" w:rsidR="00524DB1" w:rsidRPr="00E30EDB" w:rsidRDefault="00524DB1" w:rsidP="00572E2F">
                    <w:pPr>
                      <w:spacing w:after="0" w:line="240" w:lineRule="auto"/>
                      <w:ind w:left="-15"/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lang w:val="en-GB" w:eastAsia="en-AU"/>
                        <w14:ligatures w14:val="none"/>
                      </w:rPr>
                    </w:pPr>
                    <w:r w:rsidRPr="00E30EDB"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lang w:val="en-GB" w:eastAsia="en-AU"/>
                        <w14:ligatures w14:val="none"/>
                      </w:rPr>
                      <w:t>- and -</w:t>
                    </w:r>
                  </w:p>
                </w:tc>
              </w:tr>
              <w:tr w:rsidR="00524DB1" w:rsidRPr="00E30EDB" w14:paraId="64607C4B" w14:textId="77777777" w:rsidTr="00572E2F">
                <w:trPr>
                  <w:trHeight w:val="662"/>
                </w:trPr>
                <w:tc>
                  <w:tcPr>
                    <w:tcW w:w="9252" w:type="dxa"/>
                    <w:gridSpan w:val="2"/>
                  </w:tcPr>
                  <w:p w14:paraId="5621A915" w14:textId="5DC29652" w:rsidR="00524DB1" w:rsidRPr="00E30EDB" w:rsidRDefault="00524DB1" w:rsidP="00572E2F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lang w:val="en-GB" w:eastAsia="en-AU"/>
                        <w14:ligatures w14:val="none"/>
                      </w:rPr>
                    </w:pPr>
                    <w:bookmarkStart w:id="1" w:name="ITM2"/>
                    <w:bookmarkEnd w:id="1"/>
                    <w:r w:rsidRPr="00E30EDB"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u w:val="single"/>
                        <w:lang w:val="en-GB" w:eastAsia="en-AU"/>
                        <w14:ligatures w14:val="none"/>
                      </w:rPr>
                      <w:t xml:space="preserve">IN THE MATTER </w:t>
                    </w:r>
                    <w:r w:rsidRPr="00E30EDB">
                      <w:rPr>
                        <w:rFonts w:ascii="Times New Roman" w:eastAsia="Times New Roman" w:hAnsi="Times New Roman" w:cs="Times New Roman"/>
                        <w:color w:val="C00000"/>
                        <w:kern w:val="0"/>
                        <w:sz w:val="24"/>
                        <w:szCs w:val="24"/>
                        <w:lang w:val="en-GB" w:eastAsia="en-AU"/>
                        <w14:ligatures w14:val="none"/>
                      </w:rPr>
                      <w:t xml:space="preserve">of </w:t>
                    </w:r>
                  </w:p>
                </w:tc>
              </w:tr>
              <w:tr w:rsidR="00CC145A" w:rsidRPr="00E30EDB" w14:paraId="72C7B91A" w14:textId="77777777" w:rsidTr="00572E2F">
                <w:trPr>
                  <w:trHeight w:val="662"/>
                </w:trPr>
                <w:tc>
                  <w:tcPr>
                    <w:tcW w:w="9252" w:type="dxa"/>
                    <w:gridSpan w:val="2"/>
                  </w:tcPr>
                  <w:p w14:paraId="7057C905" w14:textId="5814DB1B" w:rsidR="00CC145A" w:rsidRPr="00E30EDB" w:rsidRDefault="00A04AB3" w:rsidP="00CC145A">
                    <w:pPr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70C0"/>
                      </w:rPr>
                    </w:pPr>
                    <w:r w:rsidRPr="00E30ED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  <w:color w:val="0070C0"/>
                        <w:sz w:val="16"/>
                        <w:szCs w:val="16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58240" behindDoc="0" locked="0" layoutInCell="1" allowOverlap="1" wp14:anchorId="32A3B2D0" wp14:editId="306FE8D6">
                              <wp:simplePos x="0" y="0"/>
                              <wp:positionH relativeFrom="column">
                                <wp:posOffset>5661025</wp:posOffset>
                              </wp:positionH>
                              <wp:positionV relativeFrom="paragraph">
                                <wp:posOffset>169916</wp:posOffset>
                              </wp:positionV>
                              <wp:extent cx="96364" cy="129228"/>
                              <wp:effectExtent l="0" t="0" r="75565" b="61595"/>
                              <wp:wrapNone/>
                              <wp:docPr id="321868546" name="Straight Arrow Connector 1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CnPr/>
                                    <wps:spPr>
                                      <a:xfrm>
                                        <a:off x="0" y="0"/>
                                        <a:ext cx="96364" cy="129228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rgbClr val="0070C0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w14:anchorId="1391A1C6"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1" o:spid="_x0000_s1026" type="#_x0000_t32" style="position:absolute;margin-left:445.75pt;margin-top:13.4pt;width:7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" strokecolor="#0070c0" strokeweight=".5pt">
                              <v:stroke endarrow="block" joinstyle="miter"/>
                            </v:shape>
                          </w:pict>
                        </mc:Fallback>
                      </mc:AlternateContent>
                    </w:r>
                    <w:r w:rsidR="00CC145A" w:rsidRPr="00E30ED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70C0"/>
                        <w:sz w:val="16"/>
                        <w:szCs w:val="16"/>
                      </w:rPr>
                      <w:t>If you</w:t>
                    </w:r>
                    <w:r w:rsidR="00803CFD" w:rsidRPr="00E30ED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click</w:t>
                    </w:r>
                    <w:r w:rsidR="00CC145A" w:rsidRPr="00E30ED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  <w:r w:rsidR="00803CFD" w:rsidRPr="00E30ED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70C0"/>
                        <w:sz w:val="16"/>
                        <w:szCs w:val="16"/>
                      </w:rPr>
                      <w:t>HERE</w:t>
                    </w:r>
                    <w:r w:rsidR="00CC145A" w:rsidRPr="00E30ED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70C0"/>
                        <w:sz w:val="16"/>
                        <w:szCs w:val="16"/>
                      </w:rPr>
                      <w:t>, a little blue + will appear below that can be used to insert additional rows</w:t>
                    </w:r>
                    <w:r w:rsidR="000E41AB" w:rsidRPr="00E30ED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  <w:r w:rsidR="00CC145A" w:rsidRPr="00E30ED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</w:p>
                </w:tc>
              </w:tr>
            </w:sdtContent>
          </w:sdt>
        </w:sdtContent>
      </w:sdt>
    </w:tbl>
    <w:p w14:paraId="0B935FB7" w14:textId="231E836C" w:rsidR="004460AE" w:rsidRPr="00E30EDB" w:rsidRDefault="004460AE" w:rsidP="004460AE">
      <w:pPr>
        <w:spacing w:after="0" w:line="24" w:lineRule="auto"/>
        <w:rPr>
          <w:rFonts w:ascii="Times New Roman" w:hAnsi="Times New Roman" w:cs="Times New Roman"/>
          <w:sz w:val="2"/>
          <w:szCs w:val="2"/>
        </w:rPr>
      </w:pPr>
    </w:p>
    <w:p w14:paraId="29C4E69F" w14:textId="77777777" w:rsidR="00B963D4" w:rsidRPr="00E30EDB" w:rsidRDefault="00B963D4" w:rsidP="004460AE">
      <w:pPr>
        <w:spacing w:after="0" w:line="24" w:lineRule="auto"/>
        <w:rPr>
          <w:rFonts w:ascii="Times New Roman" w:hAnsi="Times New Roman" w:cs="Times New Roman"/>
          <w:sz w:val="2"/>
          <w:szCs w:val="2"/>
        </w:rPr>
      </w:pPr>
    </w:p>
    <w:p w14:paraId="3A9BE154" w14:textId="384DF330" w:rsidR="004460AE" w:rsidRPr="00E30EDB" w:rsidRDefault="004460AE" w:rsidP="004460AE">
      <w:pPr>
        <w:spacing w:after="0" w:line="24" w:lineRule="auto"/>
        <w:rPr>
          <w:rFonts w:ascii="Times New Roman" w:hAnsi="Times New Roman" w:cs="Times New Roman"/>
          <w:sz w:val="2"/>
          <w:szCs w:val="2"/>
        </w:rPr>
      </w:pPr>
    </w:p>
    <w:p w14:paraId="6EFE3D39" w14:textId="30F03E46" w:rsidR="00B963D4" w:rsidRPr="00E30EDB" w:rsidRDefault="00B963D4" w:rsidP="0038216C">
      <w:pPr>
        <w:spacing w:after="0" w:line="2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252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6210"/>
        <w:gridCol w:w="3042"/>
      </w:tblGrid>
      <w:tr w:rsidR="004460AE" w:rsidRPr="00E30EDB" w14:paraId="306225C9" w14:textId="77777777" w:rsidTr="00572E2F">
        <w:trPr>
          <w:trHeight w:val="774"/>
        </w:trPr>
        <w:tc>
          <w:tcPr>
            <w:tcW w:w="9252" w:type="dxa"/>
            <w:gridSpan w:val="2"/>
            <w:vAlign w:val="center"/>
          </w:tcPr>
          <w:p w14:paraId="09201F6C" w14:textId="1BA64E53" w:rsidR="004460AE" w:rsidRPr="00E30EDB" w:rsidRDefault="009C3E4C" w:rsidP="00572E2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DB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4"/>
                <w:szCs w:val="24"/>
                <w:lang w:val="en-GB" w:eastAsia="en-AU"/>
                <w14:ligatures w14:val="none"/>
              </w:rPr>
              <w:t>APPLICATION BY</w:t>
            </w:r>
            <w:r w:rsidR="007E005A" w:rsidRPr="00E30EDB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4"/>
                <w:szCs w:val="24"/>
                <w:lang w:val="en-GB" w:eastAsia="en-AU"/>
                <w14:ligatures w14:val="none"/>
              </w:rPr>
              <w:t>:</w:t>
            </w:r>
          </w:p>
        </w:tc>
      </w:tr>
      <w:tr w:rsidR="004460AE" w:rsidRPr="00E30EDB" w14:paraId="15DC785C" w14:textId="77777777" w:rsidTr="00572E2F">
        <w:tc>
          <w:tcPr>
            <w:tcW w:w="6210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alias w:val="Plaintiff name"/>
              <w:tag w:val="Plaintiff name"/>
              <w:id w:val="-476373771"/>
              <w:placeholder>
                <w:docPart w:val="D3BD41C4968C4965A70670F1AA8D3636"/>
              </w:placeholder>
            </w:sdtPr>
            <w:sdtContent>
              <w:p w14:paraId="405068A9" w14:textId="77777777" w:rsidR="004460AE" w:rsidRPr="00E30EDB" w:rsidRDefault="004460AE" w:rsidP="00572E2F">
                <w:pPr>
                  <w:tabs>
                    <w:tab w:val="left" w:pos="6840"/>
                  </w:tabs>
                  <w:spacing w:before="120" w:after="120"/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30EDB">
                  <w:rPr>
                    <w:rFonts w:ascii="Times New Roman" w:hAnsi="Times New Roman" w:cs="Times New Roman"/>
                    <w:b/>
                    <w:color w:val="C00000"/>
                    <w:sz w:val="24"/>
                    <w:szCs w:val="24"/>
                  </w:rPr>
                  <w:t>FULL NAME</w:t>
                </w:r>
              </w:p>
            </w:sdtContent>
          </w:sdt>
        </w:tc>
        <w:tc>
          <w:tcPr>
            <w:tcW w:w="3042" w:type="dxa"/>
          </w:tcPr>
          <w:sdt>
            <w:sdtP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id w:val="-1468433104"/>
              <w:placeholder>
                <w:docPart w:val="DefaultPlaceholder_-1854013440"/>
              </w:placeholder>
            </w:sdtPr>
            <w:sdtContent>
              <w:p w14:paraId="67CBF0A9" w14:textId="01271AD4" w:rsidR="004460AE" w:rsidRPr="00E30EDB" w:rsidRDefault="004460AE" w:rsidP="00572E2F">
                <w:pPr>
                  <w:spacing w:before="120" w:after="120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30EDB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Plaintiff</w:t>
                </w:r>
                <w:r w:rsidR="007C1A64" w:rsidRPr="00E30EDB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(s)</w:t>
                </w:r>
              </w:p>
            </w:sdtContent>
          </w:sdt>
        </w:tc>
      </w:tr>
    </w:tbl>
    <w:tbl>
      <w:tblPr>
        <w:tblStyle w:val="TableGrid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490"/>
      </w:tblGrid>
      <w:tr w:rsidR="004460AE" w:rsidRPr="00E30EDB" w14:paraId="31769F13" w14:textId="77777777" w:rsidTr="00572E2F">
        <w:trPr>
          <w:trHeight w:val="477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03F3DD7F" w14:textId="77777777" w:rsidR="004460AE" w:rsidRPr="00E30EDB" w:rsidRDefault="004460AE" w:rsidP="00572E2F">
            <w:pPr>
              <w:ind w:right="-1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4F9F9" w14:textId="77777777" w:rsidR="004460AE" w:rsidRPr="00E30EDB" w:rsidRDefault="004460AE" w:rsidP="00572E2F">
            <w:pPr>
              <w:ind w:right="-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EDB">
              <w:rPr>
                <w:rFonts w:ascii="Times New Roman" w:hAnsi="Times New Roman" w:cs="Times New Roman"/>
                <w:b/>
                <w:sz w:val="24"/>
                <w:szCs w:val="24"/>
              </w:rPr>
              <w:t>GENERAL FORM OF ORDER</w:t>
            </w:r>
          </w:p>
        </w:tc>
      </w:tr>
      <w:tr w:rsidR="004460AE" w:rsidRPr="00E30EDB" w14:paraId="4A737DE0" w14:textId="77777777" w:rsidTr="00572E2F">
        <w:trPr>
          <w:trHeight w:val="378"/>
        </w:trPr>
        <w:tc>
          <w:tcPr>
            <w:tcW w:w="9270" w:type="dxa"/>
            <w:gridSpan w:val="2"/>
            <w:tcBorders>
              <w:top w:val="single" w:sz="4" w:space="0" w:color="auto"/>
            </w:tcBorders>
          </w:tcPr>
          <w:p w14:paraId="2EC158AC" w14:textId="1F9DE8FD" w:rsidR="004460AE" w:rsidRPr="00E30EDB" w:rsidRDefault="004460AE" w:rsidP="00572E2F">
            <w:pPr>
              <w:ind w:right="-1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0AE" w:rsidRPr="00E30EDB" w14:paraId="7D9E75A4" w14:textId="77777777" w:rsidTr="00572E2F">
        <w:tc>
          <w:tcPr>
            <w:tcW w:w="3780" w:type="dxa"/>
          </w:tcPr>
          <w:p w14:paraId="4BB0C77A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E30E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JUDICIAL REGISTRAR:</w:t>
            </w:r>
          </w:p>
        </w:tc>
        <w:tc>
          <w:tcPr>
            <w:tcW w:w="5490" w:type="dxa"/>
          </w:tcPr>
          <w:p w14:paraId="57E169A3" w14:textId="2210C4F4" w:rsidR="004460AE" w:rsidRPr="00E30EDB" w:rsidRDefault="008B4AD2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E30E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 xml:space="preserve">Judicial Registrar </w:t>
            </w:r>
          </w:p>
        </w:tc>
      </w:tr>
      <w:tr w:rsidR="004460AE" w:rsidRPr="00E30EDB" w14:paraId="6C682191" w14:textId="77777777" w:rsidTr="00572E2F">
        <w:tc>
          <w:tcPr>
            <w:tcW w:w="3780" w:type="dxa"/>
          </w:tcPr>
          <w:p w14:paraId="43141634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74A4AC05" w14:textId="2890D8D6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E30EDB" w14:paraId="678E6BD9" w14:textId="77777777" w:rsidTr="00572E2F">
        <w:tc>
          <w:tcPr>
            <w:tcW w:w="3780" w:type="dxa"/>
          </w:tcPr>
          <w:p w14:paraId="71DCAB4A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E30E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DATE MADE:</w:t>
            </w:r>
          </w:p>
        </w:tc>
        <w:tc>
          <w:tcPr>
            <w:tcW w:w="5490" w:type="dxa"/>
          </w:tcPr>
          <w:p w14:paraId="39A41A36" w14:textId="000D94FD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E30EDB" w14:paraId="007AAB99" w14:textId="77777777" w:rsidTr="00572E2F">
        <w:tc>
          <w:tcPr>
            <w:tcW w:w="3780" w:type="dxa"/>
          </w:tcPr>
          <w:p w14:paraId="5DCC42B1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0027587F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E30EDB" w14:paraId="3C8E48D0" w14:textId="77777777" w:rsidTr="00572E2F">
        <w:tc>
          <w:tcPr>
            <w:tcW w:w="3780" w:type="dxa"/>
          </w:tcPr>
          <w:p w14:paraId="7D15CD8B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E30E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ORIGINATING PROCESS:</w:t>
            </w:r>
          </w:p>
        </w:tc>
        <w:tc>
          <w:tcPr>
            <w:tcW w:w="5490" w:type="dxa"/>
          </w:tcPr>
          <w:p w14:paraId="487B4837" w14:textId="2FEE3ECD" w:rsidR="004460AE" w:rsidRPr="00E30EDB" w:rsidRDefault="00E26B61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E30E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Originating motion</w:t>
            </w:r>
          </w:p>
        </w:tc>
      </w:tr>
      <w:tr w:rsidR="004460AE" w:rsidRPr="00E30EDB" w14:paraId="24AC2309" w14:textId="77777777" w:rsidTr="00572E2F">
        <w:tc>
          <w:tcPr>
            <w:tcW w:w="3780" w:type="dxa"/>
          </w:tcPr>
          <w:p w14:paraId="398C1D71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4F5255A3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E30EDB" w14:paraId="5B65F670" w14:textId="77777777" w:rsidTr="00572E2F">
        <w:tc>
          <w:tcPr>
            <w:tcW w:w="3780" w:type="dxa"/>
          </w:tcPr>
          <w:p w14:paraId="7AC8DB6B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E30E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HOW OBTAINED:</w:t>
            </w:r>
          </w:p>
        </w:tc>
        <w:tc>
          <w:tcPr>
            <w:tcW w:w="5490" w:type="dxa"/>
          </w:tcPr>
          <w:p w14:paraId="06969F32" w14:textId="6461D90F" w:rsidR="004460AE" w:rsidRPr="00E30EDB" w:rsidRDefault="001F33AA" w:rsidP="0057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DB">
              <w:rPr>
                <w:rFonts w:ascii="Times New Roman" w:hAnsi="Times New Roman" w:cs="Times New Roman"/>
                <w:sz w:val="24"/>
                <w:szCs w:val="24"/>
              </w:rPr>
              <w:t xml:space="preserve">On return of the </w:t>
            </w:r>
            <w:r w:rsidR="00E30EDB" w:rsidRPr="00E30EDB">
              <w:rPr>
                <w:rFonts w:ascii="Times New Roman" w:hAnsi="Times New Roman" w:cs="Times New Roman"/>
                <w:sz w:val="24"/>
                <w:szCs w:val="24"/>
              </w:rPr>
              <w:t>originating motion</w:t>
            </w:r>
          </w:p>
        </w:tc>
      </w:tr>
      <w:tr w:rsidR="004460AE" w:rsidRPr="00E30EDB" w14:paraId="689EA7BE" w14:textId="77777777" w:rsidTr="00572E2F">
        <w:tc>
          <w:tcPr>
            <w:tcW w:w="3780" w:type="dxa"/>
          </w:tcPr>
          <w:p w14:paraId="71AC0625" w14:textId="77777777" w:rsidR="004460AE" w:rsidRPr="004A28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6F74A303" w14:textId="77777777" w:rsidR="004460AE" w:rsidRPr="004A2819" w:rsidRDefault="004460AE" w:rsidP="00572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AE" w:rsidRPr="00E30EDB" w14:paraId="3445EA10" w14:textId="77777777" w:rsidTr="00572E2F">
        <w:tc>
          <w:tcPr>
            <w:tcW w:w="3780" w:type="dxa"/>
          </w:tcPr>
          <w:p w14:paraId="29961564" w14:textId="77777777" w:rsidR="004460AE" w:rsidRPr="004A2819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4A2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ATTENDANCE:</w:t>
            </w:r>
          </w:p>
        </w:tc>
        <w:tc>
          <w:tcPr>
            <w:tcW w:w="5490" w:type="dxa"/>
          </w:tcPr>
          <w:p w14:paraId="7DBF7058" w14:textId="12516C4C" w:rsidR="004460AE" w:rsidRPr="004A2819" w:rsidRDefault="00E30EDB" w:rsidP="00572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819">
              <w:rPr>
                <w:rFonts w:ascii="Times New Roman" w:hAnsi="Times New Roman" w:cs="Times New Roman"/>
                <w:sz w:val="24"/>
                <w:szCs w:val="24"/>
              </w:rPr>
              <w:t xml:space="preserve">No appearances; orders made on the application of the plaintiff(s) pursuant to r 1.14(2)(b) of the </w:t>
            </w:r>
            <w:r w:rsidRPr="004A28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Supreme Court (General Civil Procedure) Rules 2025 </w:t>
            </w:r>
            <w:r w:rsidRPr="004A28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(the </w:t>
            </w:r>
            <w:r w:rsidRPr="004A28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Rules</w:t>
            </w:r>
            <w:r w:rsidRPr="004A28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460AE" w:rsidRPr="00E30EDB" w14:paraId="6890C143" w14:textId="77777777" w:rsidTr="00572E2F">
        <w:tc>
          <w:tcPr>
            <w:tcW w:w="3780" w:type="dxa"/>
          </w:tcPr>
          <w:p w14:paraId="793138A8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705784DB" w14:textId="77777777" w:rsidR="004460AE" w:rsidRPr="00E30EDB" w:rsidRDefault="004460AE" w:rsidP="00572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AE" w:rsidRPr="00E30EDB" w14:paraId="479E0E22" w14:textId="77777777" w:rsidTr="00572E2F">
        <w:tc>
          <w:tcPr>
            <w:tcW w:w="3780" w:type="dxa"/>
          </w:tcPr>
          <w:p w14:paraId="14532359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E30E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OTHER MATTERS:</w:t>
            </w:r>
          </w:p>
        </w:tc>
        <w:tc>
          <w:tcPr>
            <w:tcW w:w="5490" w:type="dxa"/>
          </w:tcPr>
          <w:p w14:paraId="547FD869" w14:textId="77777777" w:rsidR="009E409F" w:rsidRPr="00E30EDB" w:rsidRDefault="009E409F" w:rsidP="008D4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AE" w:rsidRPr="00E30EDB" w14:paraId="76F01154" w14:textId="77777777" w:rsidTr="00572E2F">
        <w:tc>
          <w:tcPr>
            <w:tcW w:w="9270" w:type="dxa"/>
            <w:gridSpan w:val="2"/>
          </w:tcPr>
          <w:sdt>
            <w:sdtPr>
              <w:rPr>
                <w:rFonts w:eastAsia="Times New Roman"/>
                <w:color w:val="C00000"/>
                <w:kern w:val="0"/>
                <w:lang w:val="en-GB" w:eastAsia="en-AU"/>
                <w14:ligatures w14:val="none"/>
              </w:rPr>
              <w:id w:val="-39060056"/>
              <w:placeholder>
                <w:docPart w:val="70DCEE3BA0E2460DBF0F605B9B299FF1"/>
              </w:placeholder>
            </w:sdtPr>
            <w:sdtEndPr>
              <w:rPr>
                <w:color w:val="auto"/>
              </w:rPr>
            </w:sdtEndPr>
            <w:sdtContent>
              <w:p w14:paraId="5B8F675B" w14:textId="77777777" w:rsidR="009817B3" w:rsidRPr="00D334C7" w:rsidRDefault="00EA450A" w:rsidP="00EF1B99">
                <w:pPr>
                  <w:pStyle w:val="OMlvl1"/>
                  <w:rPr>
                    <w:color w:val="C00000"/>
                    <w:lang w:val="en-GB" w:eastAsia="en-AU"/>
                  </w:rPr>
                </w:pPr>
                <w:r w:rsidRPr="00D334C7">
                  <w:rPr>
                    <w:color w:val="C00000"/>
                    <w:lang w:val="en-GB" w:eastAsia="en-AU"/>
                  </w:rPr>
                  <w:t>[</w:t>
                </w:r>
                <w:r w:rsidR="00EE0C61" w:rsidRPr="00D334C7">
                  <w:rPr>
                    <w:color w:val="C00000"/>
                    <w:lang w:val="en-GB" w:eastAsia="en-AU"/>
                  </w:rPr>
                  <w:t>Any additional background information may be included here</w:t>
                </w:r>
                <w:r w:rsidR="00304898" w:rsidRPr="00D334C7">
                  <w:rPr>
                    <w:color w:val="C00000"/>
                    <w:lang w:val="en-GB" w:eastAsia="en-AU"/>
                  </w:rPr>
                  <w:t>]</w:t>
                </w:r>
              </w:p>
              <w:p w14:paraId="212E2227" w14:textId="0FAE5911" w:rsidR="009817B3" w:rsidRPr="00D334C7" w:rsidRDefault="007C7ABE" w:rsidP="00EF1B99">
                <w:pPr>
                  <w:pStyle w:val="OMlvl1"/>
                  <w:rPr>
                    <w:color w:val="C00000"/>
                  </w:rPr>
                </w:pPr>
                <w:r w:rsidRPr="00D334C7">
                  <w:rPr>
                    <w:color w:val="C00000"/>
                  </w:rPr>
                  <w:t xml:space="preserve">By the originating motion, the plaintiff(s) seek </w:t>
                </w:r>
                <w:r w:rsidR="00071795" w:rsidRPr="00D334C7">
                  <w:rPr>
                    <w:color w:val="C00000"/>
                  </w:rPr>
                  <w:t xml:space="preserve">[insert] (the </w:t>
                </w:r>
                <w:r w:rsidR="00071795" w:rsidRPr="00D334C7">
                  <w:rPr>
                    <w:b/>
                    <w:bCs/>
                    <w:color w:val="C00000"/>
                  </w:rPr>
                  <w:t>application</w:t>
                </w:r>
                <w:r w:rsidR="00071795" w:rsidRPr="00D334C7">
                  <w:rPr>
                    <w:color w:val="C00000"/>
                  </w:rPr>
                  <w:t xml:space="preserve">). </w:t>
                </w:r>
              </w:p>
              <w:p w14:paraId="667AA21C" w14:textId="0A590716" w:rsidR="003B1759" w:rsidRPr="006275F5" w:rsidRDefault="003B1759" w:rsidP="003B1759">
                <w:pPr>
                  <w:pStyle w:val="OMlvl1"/>
                  <w:rPr>
                    <w:color w:val="C00000"/>
                  </w:rPr>
                </w:pPr>
                <w:r w:rsidRPr="00D334C7">
                  <w:rPr>
                    <w:color w:val="C00000"/>
                  </w:rPr>
                  <w:t>In support of the application, the plaintiff</w:t>
                </w:r>
                <w:r w:rsidR="00D334C7">
                  <w:rPr>
                    <w:color w:val="C00000"/>
                  </w:rPr>
                  <w:t>(s)</w:t>
                </w:r>
                <w:r w:rsidRPr="00D334C7">
                  <w:rPr>
                    <w:color w:val="C00000"/>
                  </w:rPr>
                  <w:t xml:space="preserve"> rel</w:t>
                </w:r>
                <w:r w:rsidR="00D334C7">
                  <w:rPr>
                    <w:color w:val="C00000"/>
                  </w:rPr>
                  <w:t>y</w:t>
                </w:r>
                <w:r w:rsidRPr="00D334C7">
                  <w:rPr>
                    <w:color w:val="C00000"/>
                  </w:rPr>
                  <w:t xml:space="preserve"> upon the following </w:t>
                </w:r>
                <w:r w:rsidRPr="00C76EDE">
                  <w:rPr>
                    <w:b/>
                    <w:bCs/>
                    <w:color w:val="C00000"/>
                  </w:rPr>
                  <w:t>affidavit(s)</w:t>
                </w:r>
                <w:r w:rsidRPr="00D334C7">
                  <w:rPr>
                    <w:color w:val="C00000"/>
                  </w:rPr>
                  <w:t xml:space="preserve"> filed in </w:t>
                </w:r>
                <w:r w:rsidRPr="006275F5">
                  <w:rPr>
                    <w:color w:val="C00000"/>
                  </w:rPr>
                  <w:t>this proceeding</w:t>
                </w:r>
                <w:r w:rsidR="00D334C7" w:rsidRPr="006275F5">
                  <w:rPr>
                    <w:color w:val="C00000"/>
                  </w:rPr>
                  <w:t>:</w:t>
                </w:r>
              </w:p>
              <w:p w14:paraId="4E1A24A9" w14:textId="77777777" w:rsidR="00955942" w:rsidRPr="006275F5" w:rsidRDefault="00955942" w:rsidP="00955942">
                <w:pPr>
                  <w:pStyle w:val="OMlvl2"/>
                  <w:rPr>
                    <w:color w:val="C00000"/>
                  </w:rPr>
                </w:pPr>
                <w:r w:rsidRPr="006275F5">
                  <w:rPr>
                    <w:color w:val="C00000"/>
                  </w:rPr>
                  <w:t>[insert name]  affirmed/sworn [date];</w:t>
                </w:r>
              </w:p>
              <w:p w14:paraId="46B49EB6" w14:textId="138B92CA" w:rsidR="00A15E69" w:rsidRPr="006275F5" w:rsidRDefault="00DF05EA" w:rsidP="00EF1B99">
                <w:pPr>
                  <w:pStyle w:val="OMlvl1"/>
                  <w:rPr>
                    <w:color w:val="C00000"/>
                  </w:rPr>
                </w:pPr>
                <w:r w:rsidRPr="006275F5">
                  <w:rPr>
                    <w:color w:val="C00000"/>
                  </w:rPr>
                  <w:t>Exhibited</w:t>
                </w:r>
                <w:r w:rsidR="004F5141" w:rsidRPr="006275F5">
                  <w:rPr>
                    <w:color w:val="C00000"/>
                  </w:rPr>
                  <w:t xml:space="preserve"> to the </w:t>
                </w:r>
                <w:r w:rsidRPr="006275F5">
                  <w:rPr>
                    <w:color w:val="C00000"/>
                  </w:rPr>
                  <w:t>affidavit</w:t>
                </w:r>
                <w:r w:rsidR="004F5141" w:rsidRPr="006275F5">
                  <w:rPr>
                    <w:color w:val="C00000"/>
                  </w:rPr>
                  <w:t xml:space="preserve"> of [x] is a </w:t>
                </w:r>
                <w:r w:rsidRPr="006275F5">
                  <w:rPr>
                    <w:color w:val="C00000"/>
                  </w:rPr>
                  <w:t>schedule of the persons who</w:t>
                </w:r>
                <w:r w:rsidR="002356A0" w:rsidRPr="006275F5">
                  <w:rPr>
                    <w:color w:val="C00000"/>
                  </w:rPr>
                  <w:t xml:space="preserve"> the </w:t>
                </w:r>
                <w:r w:rsidR="00E7598A" w:rsidRPr="006275F5">
                  <w:rPr>
                    <w:color w:val="C00000"/>
                  </w:rPr>
                  <w:t>plaintiff(s) submit</w:t>
                </w:r>
                <w:r w:rsidRPr="006275F5">
                  <w:rPr>
                    <w:color w:val="C00000"/>
                  </w:rPr>
                  <w:t xml:space="preserve"> may be adversely impacted by the application (the </w:t>
                </w:r>
                <w:r w:rsidRPr="006275F5">
                  <w:rPr>
                    <w:b/>
                    <w:bCs/>
                    <w:color w:val="C00000"/>
                  </w:rPr>
                  <w:t>interested parties</w:t>
                </w:r>
                <w:r w:rsidRPr="006275F5">
                  <w:rPr>
                    <w:color w:val="C00000"/>
                  </w:rPr>
                  <w:t>).</w:t>
                </w:r>
              </w:p>
              <w:p w14:paraId="333406B4" w14:textId="341B027A" w:rsidR="00263665" w:rsidRPr="006F191B" w:rsidRDefault="009817B3" w:rsidP="00EF1B99">
                <w:pPr>
                  <w:pStyle w:val="OMlvl1"/>
                  <w:rPr>
                    <w:color w:val="C00000"/>
                  </w:rPr>
                </w:pPr>
                <w:r w:rsidRPr="006F191B">
                  <w:rPr>
                    <w:color w:val="C00000"/>
                  </w:rPr>
                  <w:lastRenderedPageBreak/>
                  <w:t>The</w:t>
                </w:r>
                <w:r w:rsidR="00263665" w:rsidRPr="006F191B">
                  <w:rPr>
                    <w:color w:val="C00000"/>
                  </w:rPr>
                  <w:t xml:space="preserve"> Court is </w:t>
                </w:r>
                <w:r w:rsidR="00273C0D" w:rsidRPr="006F191B">
                  <w:rPr>
                    <w:color w:val="C00000"/>
                  </w:rPr>
                  <w:t xml:space="preserve">now </w:t>
                </w:r>
                <w:r w:rsidR="00263665" w:rsidRPr="006F191B">
                  <w:rPr>
                    <w:color w:val="C00000"/>
                  </w:rPr>
                  <w:t>informed:</w:t>
                </w:r>
              </w:p>
              <w:p w14:paraId="5BC1C27E" w14:textId="1D173FB6" w:rsidR="00245991" w:rsidRPr="006F191B" w:rsidRDefault="004F4B41" w:rsidP="00955942">
                <w:pPr>
                  <w:pStyle w:val="OMlvl2"/>
                  <w:rPr>
                    <w:color w:val="C00000"/>
                  </w:rPr>
                </w:pPr>
                <w:r w:rsidRPr="006F191B">
                  <w:rPr>
                    <w:color w:val="C00000"/>
                  </w:rPr>
                  <w:t>a</w:t>
                </w:r>
                <w:r w:rsidR="00EF1B99" w:rsidRPr="006F191B">
                  <w:rPr>
                    <w:color w:val="C00000"/>
                  </w:rPr>
                  <w:t>ll substantive material upon which the plaintiff</w:t>
                </w:r>
                <w:r w:rsidR="003B1759" w:rsidRPr="006F191B">
                  <w:rPr>
                    <w:color w:val="C00000"/>
                  </w:rPr>
                  <w:t>(s)</w:t>
                </w:r>
                <w:r w:rsidR="00EF1B99" w:rsidRPr="006F191B">
                  <w:rPr>
                    <w:color w:val="C00000"/>
                  </w:rPr>
                  <w:t xml:space="preserve"> seek to rely in relation to the application has been filed</w:t>
                </w:r>
                <w:r w:rsidRPr="006F191B">
                  <w:rPr>
                    <w:color w:val="C00000"/>
                  </w:rPr>
                  <w:t xml:space="preserve">; </w:t>
                </w:r>
              </w:p>
              <w:p w14:paraId="44DB20D0" w14:textId="4F2DB833" w:rsidR="00EF1B99" w:rsidRPr="006F191B" w:rsidRDefault="004F4B41" w:rsidP="00955942">
                <w:pPr>
                  <w:pStyle w:val="OMlvl2"/>
                  <w:rPr>
                    <w:color w:val="C00000"/>
                  </w:rPr>
                </w:pPr>
                <w:r w:rsidRPr="006F191B">
                  <w:rPr>
                    <w:color w:val="C00000"/>
                  </w:rPr>
                  <w:t>a</w:t>
                </w:r>
                <w:r w:rsidR="00245991" w:rsidRPr="006F191B">
                  <w:rPr>
                    <w:color w:val="C00000"/>
                  </w:rPr>
                  <w:t xml:space="preserve">ll of the interested parties have been served with copies of the </w:t>
                </w:r>
                <w:r w:rsidR="00C202A6" w:rsidRPr="006F191B">
                  <w:rPr>
                    <w:color w:val="C00000"/>
                  </w:rPr>
                  <w:t>originating</w:t>
                </w:r>
                <w:r w:rsidR="00245991" w:rsidRPr="006F191B">
                  <w:rPr>
                    <w:color w:val="C00000"/>
                  </w:rPr>
                  <w:t xml:space="preserve"> motion and the </w:t>
                </w:r>
                <w:r w:rsidR="00C202A6" w:rsidRPr="006F191B">
                  <w:rPr>
                    <w:color w:val="C00000"/>
                  </w:rPr>
                  <w:t xml:space="preserve">affidavits </w:t>
                </w:r>
                <w:r w:rsidR="00245991" w:rsidRPr="006F191B">
                  <w:rPr>
                    <w:color w:val="C00000"/>
                  </w:rPr>
                  <w:t>by either ordinary pre-paid post or email</w:t>
                </w:r>
                <w:r w:rsidRPr="006F191B">
                  <w:rPr>
                    <w:color w:val="C00000"/>
                  </w:rPr>
                  <w:t>;</w:t>
                </w:r>
                <w:r w:rsidR="00EF1B99" w:rsidRPr="006F191B">
                  <w:rPr>
                    <w:color w:val="C00000"/>
                  </w:rPr>
                  <w:t xml:space="preserve"> </w:t>
                </w:r>
              </w:p>
              <w:p w14:paraId="7F859218" w14:textId="4C9D200E" w:rsidR="00822304" w:rsidRPr="006F191B" w:rsidRDefault="004F4B41" w:rsidP="004F4B41">
                <w:pPr>
                  <w:pStyle w:val="OMlvl2"/>
                  <w:rPr>
                    <w:color w:val="C00000"/>
                  </w:rPr>
                </w:pPr>
                <w:r w:rsidRPr="006F191B">
                  <w:rPr>
                    <w:color w:val="C00000"/>
                  </w:rPr>
                  <w:t xml:space="preserve">in </w:t>
                </w:r>
                <w:r w:rsidR="00822304" w:rsidRPr="006F191B">
                  <w:rPr>
                    <w:color w:val="C00000"/>
                  </w:rPr>
                  <w:t xml:space="preserve">relation </w:t>
                </w:r>
                <w:r w:rsidR="006562A5" w:rsidRPr="006F191B">
                  <w:rPr>
                    <w:color w:val="C00000"/>
                  </w:rPr>
                  <w:t>to</w:t>
                </w:r>
                <w:r w:rsidR="00822304" w:rsidRPr="006F191B">
                  <w:rPr>
                    <w:color w:val="C00000"/>
                  </w:rPr>
                  <w:t xml:space="preserve"> interested parties who are minors</w:t>
                </w:r>
                <w:r w:rsidR="001D122C">
                  <w:rPr>
                    <w:color w:val="C00000"/>
                  </w:rPr>
                  <w:t xml:space="preserve"> (if any)</w:t>
                </w:r>
                <w:r w:rsidR="00822304" w:rsidRPr="006F191B">
                  <w:rPr>
                    <w:color w:val="C00000"/>
                  </w:rPr>
                  <w:t>, service was effected on a suitable adult on their behalf who is not a</w:t>
                </w:r>
                <w:r w:rsidR="00451947">
                  <w:rPr>
                    <w:color w:val="C00000"/>
                  </w:rPr>
                  <w:t>lso a</w:t>
                </w:r>
                <w:r w:rsidR="00822304" w:rsidRPr="006F191B">
                  <w:rPr>
                    <w:color w:val="C00000"/>
                  </w:rPr>
                  <w:t xml:space="preserve"> plaintiff</w:t>
                </w:r>
                <w:r w:rsidR="00E13A45" w:rsidRPr="006F191B">
                  <w:rPr>
                    <w:color w:val="C00000"/>
                  </w:rPr>
                  <w:t>;</w:t>
                </w:r>
                <w:r w:rsidR="001D122C">
                  <w:rPr>
                    <w:color w:val="C00000"/>
                  </w:rPr>
                  <w:t xml:space="preserve"> and</w:t>
                </w:r>
              </w:p>
              <w:p w14:paraId="43C3FC46" w14:textId="1E1C0D91" w:rsidR="00304898" w:rsidRPr="00AF2556" w:rsidRDefault="009B7972" w:rsidP="00AF2556">
                <w:pPr>
                  <w:pStyle w:val="OMlvl2"/>
                  <w:rPr>
                    <w:color w:val="C00000"/>
                  </w:rPr>
                </w:pPr>
                <w:r w:rsidRPr="006F191B">
                  <w:rPr>
                    <w:color w:val="C00000"/>
                  </w:rPr>
                  <w:t>t</w:t>
                </w:r>
                <w:r w:rsidR="004F4B41" w:rsidRPr="006F191B">
                  <w:rPr>
                    <w:color w:val="C00000"/>
                  </w:rPr>
                  <w:t xml:space="preserve">he </w:t>
                </w:r>
                <w:r w:rsidR="00E13A45" w:rsidRPr="006F191B">
                  <w:rPr>
                    <w:color w:val="C00000"/>
                  </w:rPr>
                  <w:t xml:space="preserve">plaintiff(s) have </w:t>
                </w:r>
                <w:r w:rsidR="00EC62B2" w:rsidRPr="006F191B">
                  <w:rPr>
                    <w:color w:val="C00000"/>
                  </w:rPr>
                  <w:t xml:space="preserve">no reason to have concern that any of the interested parties may be adult persons under a disability as defined by O 15 of the </w:t>
                </w:r>
                <w:r w:rsidR="00EC62B2" w:rsidRPr="006F191B">
                  <w:rPr>
                    <w:i/>
                    <w:iCs/>
                    <w:color w:val="C00000"/>
                  </w:rPr>
                  <w:t>Rules</w:t>
                </w:r>
                <w:r w:rsidR="002E0627" w:rsidRPr="006F191B">
                  <w:rPr>
                    <w:i/>
                    <w:iCs/>
                    <w:color w:val="C00000"/>
                  </w:rPr>
                  <w:t>.</w:t>
                </w:r>
              </w:p>
            </w:sdtContent>
          </w:sdt>
          <w:p w14:paraId="25F20B97" w14:textId="0875FDE6" w:rsidR="00AC782C" w:rsidRDefault="00AC782C" w:rsidP="00EF1B99">
            <w:pPr>
              <w:pStyle w:val="OMlvl1"/>
            </w:pPr>
            <w:r>
              <w:t xml:space="preserve">By these orders, the </w:t>
            </w:r>
            <w:r w:rsidR="00071795">
              <w:t>application</w:t>
            </w:r>
            <w:r>
              <w:t xml:space="preserve"> will be listed for final hearing and determination. </w:t>
            </w:r>
            <w:r w:rsidR="000B526D">
              <w:t xml:space="preserve">It is a matter for the judicial officer </w:t>
            </w:r>
            <w:r w:rsidR="00AE7E22">
              <w:t xml:space="preserve">determining the proceeding whether they are content to determine the </w:t>
            </w:r>
            <w:r w:rsidR="00A02140">
              <w:t>application</w:t>
            </w:r>
            <w:r w:rsidR="00AE7E22">
              <w:t xml:space="preserve"> ‘on the papers’. </w:t>
            </w:r>
            <w:r w:rsidR="006217F1">
              <w:t>Any application for determination ‘on the papers’ may be made by email to the List following the filing of submissions and proposed final orders</w:t>
            </w:r>
            <w:r w:rsidR="00AF2556">
              <w:t xml:space="preserve"> pursuant to these orders</w:t>
            </w:r>
            <w:r w:rsidR="006217F1">
              <w:t>.</w:t>
            </w:r>
          </w:p>
          <w:p w14:paraId="39B25800" w14:textId="08F51658" w:rsidR="00E762D5" w:rsidRPr="00687269" w:rsidRDefault="00E762D5" w:rsidP="00EF1B99">
            <w:pPr>
              <w:pStyle w:val="OMlvl1"/>
            </w:pPr>
            <w:r w:rsidRPr="00687269">
              <w:t>The Court has read the affidavits and the exhibits thereto.</w:t>
            </w:r>
          </w:p>
          <w:p w14:paraId="7C4179F1" w14:textId="580469A6" w:rsidR="004460AE" w:rsidRPr="00E30EDB" w:rsidRDefault="004460AE" w:rsidP="00EF1B99">
            <w:pPr>
              <w:pStyle w:val="OMlvl1"/>
            </w:pPr>
            <w:r w:rsidRPr="00E30EDB">
              <w:t xml:space="preserve">This order is signed by the Judicial Registrar pursuant to r 60.02(1) of the </w:t>
            </w:r>
            <w:r w:rsidRPr="00E30EDB">
              <w:rPr>
                <w:i/>
                <w:iCs/>
              </w:rPr>
              <w:t>Rules.</w:t>
            </w:r>
          </w:p>
        </w:tc>
      </w:tr>
      <w:tr w:rsidR="004460AE" w:rsidRPr="00E30EDB" w14:paraId="09F0E791" w14:textId="77777777" w:rsidTr="00572E2F">
        <w:trPr>
          <w:trHeight w:val="432"/>
        </w:trPr>
        <w:tc>
          <w:tcPr>
            <w:tcW w:w="9270" w:type="dxa"/>
            <w:gridSpan w:val="2"/>
          </w:tcPr>
          <w:p w14:paraId="72D5AA3D" w14:textId="10D539BA" w:rsidR="004460AE" w:rsidRPr="00E30EDB" w:rsidRDefault="004460AE" w:rsidP="00572E2F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30E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AU"/>
                <w14:ligatures w14:val="none"/>
              </w:rPr>
              <w:lastRenderedPageBreak/>
              <w:t>THE COURT ORDERS THAT:</w:t>
            </w:r>
          </w:p>
        </w:tc>
      </w:tr>
      <w:tr w:rsidR="004460AE" w:rsidRPr="00E30EDB" w14:paraId="72ED3AEC" w14:textId="77777777" w:rsidTr="00572E2F">
        <w:trPr>
          <w:trHeight w:val="432"/>
        </w:trPr>
        <w:tc>
          <w:tcPr>
            <w:tcW w:w="9270" w:type="dxa"/>
            <w:gridSpan w:val="2"/>
          </w:tcPr>
          <w:p w14:paraId="720B519F" w14:textId="66631911" w:rsidR="00430CB9" w:rsidRPr="00E30EDB" w:rsidRDefault="00430CB9" w:rsidP="00430CB9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Submissions and Proposed Final Orders</w:t>
            </w:r>
          </w:p>
          <w:p w14:paraId="37474875" w14:textId="3883B371" w:rsidR="00430CB9" w:rsidRPr="00E30EDB" w:rsidRDefault="00430CB9" w:rsidP="00430CB9">
            <w:pPr>
              <w:pStyle w:val="Orderlvl1"/>
              <w:rPr>
                <w:rStyle w:val="normaltextrun"/>
              </w:rPr>
            </w:pPr>
            <w:r w:rsidRPr="00E30EDB">
              <w:t xml:space="preserve">By 4 pm on </w:t>
            </w:r>
            <w:sdt>
              <w:sdtPr>
                <w:rPr>
                  <w:color w:val="C00000"/>
                </w:rPr>
                <w:alias w:val="Submissions "/>
                <w:tag w:val="Submissions"/>
                <w:id w:val="-807018239"/>
                <w:placeholder>
                  <w:docPart w:val="B60890B37F5046E5ADAD4E4E84CAF1DC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Pr="00E30EDB">
                  <w:rPr>
                    <w:color w:val="C00000"/>
                  </w:rPr>
                  <w:t>[</w:t>
                </w:r>
                <w:r w:rsidR="00E050B4">
                  <w:rPr>
                    <w:color w:val="C00000"/>
                  </w:rPr>
                  <w:t xml:space="preserve">2 </w:t>
                </w:r>
                <w:r w:rsidRPr="00E30EDB">
                  <w:rPr>
                    <w:color w:val="C00000"/>
                  </w:rPr>
                  <w:t xml:space="preserve">weeks prior to </w:t>
                </w:r>
                <w:r w:rsidR="000D6F7D" w:rsidRPr="00E30EDB">
                  <w:rPr>
                    <w:color w:val="C00000"/>
                  </w:rPr>
                  <w:t>‘</w:t>
                </w:r>
                <w:r w:rsidRPr="00E30EDB">
                  <w:rPr>
                    <w:color w:val="C00000"/>
                  </w:rPr>
                  <w:t>not before date</w:t>
                </w:r>
                <w:r w:rsidR="000D6F7D" w:rsidRPr="00E30EDB">
                  <w:rPr>
                    <w:color w:val="C00000"/>
                  </w:rPr>
                  <w:t>’ for final hearing</w:t>
                </w:r>
                <w:r w:rsidRPr="00E30EDB">
                  <w:rPr>
                    <w:color w:val="C00000"/>
                  </w:rPr>
                  <w:t>]</w:t>
                </w:r>
              </w:sdtContent>
            </w:sdt>
            <w:r w:rsidRPr="00E30EDB">
              <w:t xml:space="preserve">, </w:t>
            </w:r>
            <w:r w:rsidRPr="00E30EDB">
              <w:rPr>
                <w:rStyle w:val="normaltextrun"/>
              </w:rPr>
              <w:t>the plaintiff(s) file and serve any submissions upon which they intend to rely, limited to 10 pages, 1.5 spacing in 12</w:t>
            </w:r>
            <w:r w:rsidR="007A46B0" w:rsidRPr="00E30EDB">
              <w:rPr>
                <w:rStyle w:val="normaltextrun"/>
              </w:rPr>
              <w:t> </w:t>
            </w:r>
            <w:r w:rsidRPr="00E30EDB">
              <w:rPr>
                <w:rStyle w:val="normaltextrun"/>
              </w:rPr>
              <w:t>point font (the </w:t>
            </w:r>
            <w:r w:rsidRPr="00E30EDB">
              <w:rPr>
                <w:rStyle w:val="normaltextrun"/>
                <w:b/>
                <w:bCs/>
              </w:rPr>
              <w:t>formatting requirements</w:t>
            </w:r>
            <w:r w:rsidRPr="00E30EDB">
              <w:rPr>
                <w:rStyle w:val="normaltextrun"/>
              </w:rPr>
              <w:t>).</w:t>
            </w:r>
          </w:p>
          <w:p w14:paraId="368A26BF" w14:textId="737A71A2" w:rsidR="00430CB9" w:rsidRPr="00E30EDB" w:rsidRDefault="00430CB9" w:rsidP="00430CB9">
            <w:pPr>
              <w:pStyle w:val="Orderlvl1"/>
              <w:rPr>
                <w:rStyle w:val="eop"/>
              </w:rPr>
            </w:pPr>
            <w:r w:rsidRPr="00E30EDB">
              <w:rPr>
                <w:rStyle w:val="eop"/>
              </w:rPr>
              <w:t xml:space="preserve">Submissions filed pursuant to these orders are to annex a copy of the proposed final orders sought by </w:t>
            </w:r>
            <w:r w:rsidR="00373764">
              <w:rPr>
                <w:rStyle w:val="eop"/>
              </w:rPr>
              <w:t>the plaintiff(s)</w:t>
            </w:r>
            <w:r w:rsidRPr="00E30EDB">
              <w:rPr>
                <w:rStyle w:val="eop"/>
              </w:rPr>
              <w:t>. For the avoidance of doubt such annexed final orders do not form part of the above page limits.</w:t>
            </w:r>
          </w:p>
          <w:p w14:paraId="6CFD3697" w14:textId="7822AC67" w:rsidR="00430CB9" w:rsidRPr="00E30EDB" w:rsidRDefault="00280980" w:rsidP="00430CB9">
            <w:pPr>
              <w:pStyle w:val="Orderlvl1"/>
              <w:numPr>
                <w:ilvl w:val="0"/>
                <w:numId w:val="0"/>
              </w:numPr>
              <w:rPr>
                <w:b/>
                <w:bCs/>
              </w:rPr>
            </w:pPr>
            <w:r w:rsidRPr="00E30EDB">
              <w:rPr>
                <w:b/>
                <w:bCs/>
              </w:rPr>
              <w:t xml:space="preserve">Hearing </w:t>
            </w:r>
          </w:p>
          <w:p w14:paraId="49242A74" w14:textId="47DDC53F" w:rsidR="00430CB9" w:rsidRPr="00E30EDB" w:rsidRDefault="00430CB9" w:rsidP="00430CB9">
            <w:pPr>
              <w:pStyle w:val="Orderlvl1"/>
            </w:pPr>
            <w:r w:rsidRPr="00E30EDB">
              <w:t xml:space="preserve">The </w:t>
            </w:r>
            <w:r w:rsidR="00D04BE3">
              <w:t>application</w:t>
            </w:r>
            <w:r w:rsidRPr="00E30EDB">
              <w:t xml:space="preserve"> </w:t>
            </w:r>
            <w:r w:rsidR="009D44F0" w:rsidRPr="00E30EDB">
              <w:t>is listed</w:t>
            </w:r>
            <w:r w:rsidRPr="00E30EDB">
              <w:t xml:space="preserve"> </w:t>
            </w:r>
            <w:r w:rsidR="00280980" w:rsidRPr="00E30EDB">
              <w:t>final hearing and determination</w:t>
            </w:r>
            <w:r w:rsidRPr="00E30EDB">
              <w:t xml:space="preserve"> </w:t>
            </w:r>
            <w:r w:rsidR="00A44026">
              <w:t xml:space="preserve">at </w:t>
            </w:r>
            <w:r w:rsidR="00A44026" w:rsidRPr="008F55EB">
              <w:rPr>
                <w:color w:val="0070C0"/>
              </w:rPr>
              <w:t xml:space="preserve">[time to be inserted by the Court] </w:t>
            </w:r>
            <w:r w:rsidR="00A44026" w:rsidRPr="00271883">
              <w:t>on</w:t>
            </w:r>
            <w:r w:rsidR="00562545">
              <w:t xml:space="preserve"> </w:t>
            </w:r>
            <w:r w:rsidR="00562545" w:rsidRPr="006866A8">
              <w:t>a date not before</w:t>
            </w:r>
            <w:r w:rsidR="00271883">
              <w:rPr>
                <w:color w:val="0070C0"/>
              </w:rPr>
              <w:t xml:space="preserve"> </w:t>
            </w:r>
            <w:sdt>
              <w:sdtPr>
                <w:rPr>
                  <w:color w:val="C00000"/>
                </w:rPr>
                <w:alias w:val="TRIAL DATE"/>
                <w:tag w:val="TRIAL DATE"/>
                <w:id w:val="1277982253"/>
                <w:placeholder>
                  <w:docPart w:val="06EF3CD9A0164C6CB636CD2B5F819127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Pr="00E30EDB">
                  <w:rPr>
                    <w:color w:val="C00000"/>
                  </w:rPr>
                  <w:t>[</w:t>
                </w:r>
                <w:r w:rsidR="007C7ABE">
                  <w:rPr>
                    <w:color w:val="C00000"/>
                  </w:rPr>
                  <w:t>‘</w:t>
                </w:r>
                <w:r w:rsidRPr="00E30EDB">
                  <w:rPr>
                    <w:color w:val="C00000"/>
                  </w:rPr>
                  <w:t>not before date</w:t>
                </w:r>
                <w:r w:rsidR="007C7ABE">
                  <w:rPr>
                    <w:color w:val="C00000"/>
                  </w:rPr>
                  <w:t>’</w:t>
                </w:r>
                <w:r w:rsidR="000D6F7D" w:rsidRPr="00E30EDB">
                  <w:rPr>
                    <w:color w:val="C00000"/>
                  </w:rPr>
                  <w:t xml:space="preserve"> for final hearing</w:t>
                </w:r>
                <w:r w:rsidRPr="00E30EDB">
                  <w:rPr>
                    <w:color w:val="C00000"/>
                  </w:rPr>
                  <w:t>]</w:t>
                </w:r>
              </w:sdtContent>
            </w:sdt>
            <w:r w:rsidRPr="00E30EDB">
              <w:t xml:space="preserve"> before a Judicial Officer on an estimate of </w:t>
            </w:r>
            <w:r w:rsidRPr="00E30EDB">
              <w:rPr>
                <w:color w:val="C00000"/>
              </w:rPr>
              <w:t>[</w:t>
            </w:r>
            <w:r w:rsidR="00831D72" w:rsidRPr="00E30EDB">
              <w:rPr>
                <w:color w:val="C00000"/>
              </w:rPr>
              <w:t>up to 3</w:t>
            </w:r>
            <w:r w:rsidR="00730423" w:rsidRPr="00E30EDB">
              <w:rPr>
                <w:color w:val="C00000"/>
              </w:rPr>
              <w:t xml:space="preserve">] </w:t>
            </w:r>
            <w:r w:rsidR="00ED1B1D" w:rsidRPr="00E30EDB">
              <w:t>hours</w:t>
            </w:r>
            <w:r w:rsidRPr="00E30EDB">
              <w:t>.</w:t>
            </w:r>
          </w:p>
          <w:p w14:paraId="1EE37879" w14:textId="30E555F1" w:rsidR="00430CB9" w:rsidRPr="00E30EDB" w:rsidRDefault="00430CB9" w:rsidP="00430CB9">
            <w:pPr>
              <w:pStyle w:val="Orderlvl1"/>
            </w:pPr>
            <w:r w:rsidRPr="00E30EDB">
              <w:t xml:space="preserve">Any party must notify the Court on becoming aware of any circumstance that significantly affects the length of the </w:t>
            </w:r>
            <w:r w:rsidR="00280980" w:rsidRPr="00E30EDB">
              <w:t>hearing</w:t>
            </w:r>
            <w:r w:rsidRPr="00E30EDB">
              <w:t xml:space="preserve"> estimate.</w:t>
            </w:r>
          </w:p>
          <w:p w14:paraId="17917A9F" w14:textId="52175D79" w:rsidR="00430CB9" w:rsidRPr="00E30EDB" w:rsidRDefault="00430CB9" w:rsidP="00430CB9">
            <w:pPr>
              <w:pStyle w:val="Orderlvl1"/>
            </w:pPr>
            <w:r w:rsidRPr="00E30EDB">
              <w:t xml:space="preserve">Any application to adjourn or vacate the </w:t>
            </w:r>
            <w:r w:rsidR="00280980" w:rsidRPr="00E30EDB">
              <w:t xml:space="preserve">hearing </w:t>
            </w:r>
            <w:r w:rsidRPr="00E30EDB">
              <w:t xml:space="preserve">date must be made </w:t>
            </w:r>
            <w:r w:rsidR="00F759C6" w:rsidRPr="00E30EDB">
              <w:t xml:space="preserve">on summons </w:t>
            </w:r>
            <w:r w:rsidRPr="00E30EDB">
              <w:t>as soon as it is known that the</w:t>
            </w:r>
            <w:r w:rsidR="00280980" w:rsidRPr="00E30EDB">
              <w:t xml:space="preserve"> hearing </w:t>
            </w:r>
            <w:r w:rsidRPr="00E30EDB">
              <w:t>is not ready to proceed on the date fixed.</w:t>
            </w:r>
          </w:p>
          <w:p w14:paraId="4319F63C" w14:textId="77777777" w:rsidR="00430CB9" w:rsidRPr="00E30EDB" w:rsidRDefault="00430CB9" w:rsidP="004C7FA6">
            <w:pPr>
              <w:pStyle w:val="Orderlvl1"/>
              <w:keepNext/>
              <w:numPr>
                <w:ilvl w:val="0"/>
                <w:numId w:val="0"/>
              </w:numPr>
              <w:rPr>
                <w:b/>
                <w:bCs/>
              </w:rPr>
            </w:pPr>
            <w:r w:rsidRPr="00E30EDB">
              <w:rPr>
                <w:b/>
                <w:bCs/>
              </w:rPr>
              <w:t>General</w:t>
            </w:r>
          </w:p>
          <w:p w14:paraId="7A8FF2E1" w14:textId="77777777" w:rsidR="00137F98" w:rsidRPr="00E30EDB" w:rsidRDefault="00137F98" w:rsidP="00973AFF">
            <w:pPr>
              <w:pStyle w:val="Orderlvl1"/>
            </w:pPr>
            <w:r w:rsidRPr="00E30EDB">
              <w:t xml:space="preserve">The hearing listed for </w:t>
            </w:r>
            <w:sdt>
              <w:sdtPr>
                <w:rPr>
                  <w:color w:val="C00000"/>
                </w:rPr>
                <w:alias w:val="directions hearing date"/>
                <w:tag w:val="directions hearing date"/>
                <w:id w:val="1403562090"/>
                <w:placeholder>
                  <w:docPart w:val="F07F7EB8D968432B8C52A773ACBCA0FE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Pr="00E30EDB">
                  <w:rPr>
                    <w:color w:val="C00000"/>
                  </w:rPr>
                  <w:t>[date]</w:t>
                </w:r>
              </w:sdtContent>
            </w:sdt>
            <w:r w:rsidRPr="00E30EDB">
              <w:t xml:space="preserve"> is vacated.</w:t>
            </w:r>
          </w:p>
          <w:p w14:paraId="5FAE3BFE" w14:textId="77777777" w:rsidR="004C2819" w:rsidRPr="00E30EDB" w:rsidRDefault="004C2819" w:rsidP="004C2819">
            <w:pPr>
              <w:pStyle w:val="Orderlvl1"/>
            </w:pPr>
            <w:r w:rsidRPr="00E30EDB">
              <w:lastRenderedPageBreak/>
              <w:t>Liberty to apply as to the further working out of this order, limited to 30 days from the date of authentication of this order.</w:t>
            </w:r>
          </w:p>
          <w:p w14:paraId="7C4B61A0" w14:textId="0AACA8CA" w:rsidR="004460AE" w:rsidRPr="00E30EDB" w:rsidRDefault="00430CB9" w:rsidP="00973AFF">
            <w:pPr>
              <w:pStyle w:val="Orderlvl1"/>
            </w:pPr>
            <w:r w:rsidRPr="00E30EDB">
              <w:t>Costs reserved.</w:t>
            </w:r>
          </w:p>
        </w:tc>
      </w:tr>
      <w:tr w:rsidR="004460AE" w:rsidRPr="00E30EDB" w14:paraId="4CD0BC86" w14:textId="77777777" w:rsidTr="00572E2F">
        <w:trPr>
          <w:trHeight w:val="432"/>
        </w:trPr>
        <w:tc>
          <w:tcPr>
            <w:tcW w:w="9270" w:type="dxa"/>
            <w:gridSpan w:val="2"/>
          </w:tcPr>
          <w:p w14:paraId="11FA5D0F" w14:textId="77777777" w:rsidR="004460AE" w:rsidRPr="00E30EDB" w:rsidRDefault="004460AE" w:rsidP="00123D25">
            <w:pPr>
              <w:pStyle w:val="OMlvl1"/>
              <w:numPr>
                <w:ilvl w:val="0"/>
                <w:numId w:val="0"/>
              </w:numPr>
              <w:rPr>
                <w:lang w:val="en-GB" w:eastAsia="en-AU"/>
              </w:rPr>
            </w:pPr>
          </w:p>
        </w:tc>
      </w:tr>
      <w:tr w:rsidR="004460AE" w:rsidRPr="00E30EDB" w14:paraId="03CB90EE" w14:textId="77777777" w:rsidTr="00572E2F">
        <w:trPr>
          <w:trHeight w:val="432"/>
        </w:trPr>
        <w:tc>
          <w:tcPr>
            <w:tcW w:w="3780" w:type="dxa"/>
          </w:tcPr>
          <w:p w14:paraId="7EDD43BB" w14:textId="77777777" w:rsidR="004460AE" w:rsidRPr="00E30EDB" w:rsidRDefault="004460AE" w:rsidP="00572E2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AU"/>
                <w14:ligatures w14:val="none"/>
              </w:rPr>
            </w:pPr>
            <w:r w:rsidRPr="00E30E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  <w:t>DATE AUTHENTICATED:</w:t>
            </w:r>
          </w:p>
        </w:tc>
        <w:tc>
          <w:tcPr>
            <w:tcW w:w="5490" w:type="dxa"/>
          </w:tcPr>
          <w:p w14:paraId="097C6216" w14:textId="77777777" w:rsidR="004460AE" w:rsidRPr="00E30EDB" w:rsidRDefault="004460AE" w:rsidP="00572E2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AU"/>
                <w14:ligatures w14:val="none"/>
              </w:rPr>
            </w:pPr>
          </w:p>
        </w:tc>
      </w:tr>
    </w:tbl>
    <w:p w14:paraId="70370F1F" w14:textId="77777777" w:rsidR="00601EF5" w:rsidRDefault="00601EF5" w:rsidP="009726A3">
      <w:pPr>
        <w:keepNext/>
        <w:spacing w:line="360" w:lineRule="auto"/>
        <w:rPr>
          <w:rFonts w:ascii="Times New Roman" w:hAnsi="Times New Roman" w:cs="Times New Roman"/>
          <w:b/>
          <w:bCs/>
          <w:i/>
          <w:iCs/>
          <w:color w:val="0070C0"/>
          <w:u w:val="single"/>
        </w:rPr>
      </w:pPr>
      <w:bookmarkStart w:id="2" w:name="Schedule"/>
      <w:bookmarkEnd w:id="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601EF5" w:rsidRPr="003469EF" w14:paraId="127F2662" w14:textId="77777777" w:rsidTr="00E2578C">
        <w:trPr>
          <w:trHeight w:val="432"/>
        </w:trPr>
        <w:tc>
          <w:tcPr>
            <w:tcW w:w="9090" w:type="dxa"/>
            <w:tcBorders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id w:val="-994563792"/>
              <w:placeholder>
                <w:docPart w:val="8BE6BBF48A874B66A6C6718C09727E90"/>
              </w:placeholder>
            </w:sdtPr>
            <w:sdtContent>
              <w:p w14:paraId="6AC7EA94" w14:textId="77777777" w:rsidR="00601EF5" w:rsidRPr="00601EF5" w:rsidRDefault="00601EF5" w:rsidP="00E2578C">
                <w:p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601EF5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</w:rPr>
                  <w:t>[insert]</w:t>
                </w:r>
              </w:p>
            </w:sdtContent>
          </w:sdt>
        </w:tc>
      </w:tr>
      <w:tr w:rsidR="00601EF5" w:rsidRPr="003469EF" w14:paraId="431923A1" w14:textId="77777777" w:rsidTr="00E2578C">
        <w:trPr>
          <w:trHeight w:val="432"/>
        </w:trPr>
        <w:tc>
          <w:tcPr>
            <w:tcW w:w="9090" w:type="dxa"/>
            <w:tcBorders>
              <w:top w:val="single" w:sz="4" w:space="0" w:color="auto"/>
            </w:tcBorders>
          </w:tcPr>
          <w:p w14:paraId="32F02DC8" w14:textId="77777777" w:rsidR="00601EF5" w:rsidRPr="00601EF5" w:rsidRDefault="00601EF5" w:rsidP="00E2578C">
            <w:pPr>
              <w:ind w:right="-90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601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Lawyers for the plaintiff(s)</w:t>
            </w:r>
          </w:p>
        </w:tc>
      </w:tr>
    </w:tbl>
    <w:p w14:paraId="3678A664" w14:textId="77777777" w:rsidR="00601EF5" w:rsidRDefault="00601EF5" w:rsidP="00601EF5"/>
    <w:p w14:paraId="005C2A1A" w14:textId="77777777" w:rsidR="00601EF5" w:rsidRDefault="00601EF5" w:rsidP="009726A3">
      <w:pPr>
        <w:keepNext/>
        <w:spacing w:line="360" w:lineRule="auto"/>
        <w:rPr>
          <w:rFonts w:ascii="Times New Roman" w:hAnsi="Times New Roman" w:cs="Times New Roman"/>
          <w:b/>
          <w:bCs/>
          <w:i/>
          <w:iCs/>
          <w:color w:val="0070C0"/>
          <w:u w:val="single"/>
        </w:rPr>
      </w:pPr>
    </w:p>
    <w:p w14:paraId="60806561" w14:textId="1A52A956" w:rsidR="009726A3" w:rsidRPr="00C874C0" w:rsidRDefault="009726A3" w:rsidP="009726A3">
      <w:pPr>
        <w:keepNext/>
        <w:spacing w:line="36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</w:pPr>
      <w:r w:rsidRPr="00C874C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Notes on this template:</w:t>
      </w:r>
    </w:p>
    <w:p w14:paraId="11A54F14" w14:textId="51C8705D" w:rsidR="00143019" w:rsidRPr="00C874C0" w:rsidRDefault="009F3E0F" w:rsidP="009726A3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C874C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This template has been prepared for use in proceedings commenced by originating motion </w:t>
      </w:r>
      <w:r w:rsidR="00687F80" w:rsidRPr="00C874C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where the</w:t>
      </w:r>
      <w:r w:rsidR="007A2952" w:rsidRPr="00C874C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hearing estimate is 3 hours or less</w:t>
      </w:r>
      <w:r w:rsidR="004617CD" w:rsidRPr="00C874C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  <w:r w:rsidR="00280980" w:rsidRPr="00C874C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</w:p>
    <w:p w14:paraId="7DD017D9" w14:textId="3CB03242" w:rsidR="00345043" w:rsidRPr="00C874C0" w:rsidRDefault="00345043" w:rsidP="00345043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C874C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This template may not be appropriate in all circumstances</w:t>
      </w:r>
      <w:r w:rsidR="0040733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, and other template orders may be more appropriate.</w:t>
      </w:r>
    </w:p>
    <w:p w14:paraId="4DEC102D" w14:textId="7CE1131C" w:rsidR="00344040" w:rsidRPr="00C874C0" w:rsidRDefault="00331156" w:rsidP="009726A3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C874C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Pursuant to paragraph 11.1 of the Practice Note, any matter may be heard and determined by a Judge or, whether under their original jurisdiction or on referral, an Associate Judge or a Judicial Registrar.</w:t>
      </w:r>
    </w:p>
    <w:p w14:paraId="0AED16BA" w14:textId="0354A434" w:rsidR="007354B6" w:rsidRPr="00C874C0" w:rsidRDefault="007354B6" w:rsidP="009726A3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C874C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Please note </w:t>
      </w:r>
      <w:r w:rsidR="00002157" w:rsidRPr="00C874C0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paragraph 11.2 of the Practice Note in relation to any application for consideration ‘on the papers’. </w:t>
      </w:r>
    </w:p>
    <w:p w14:paraId="5544F5B7" w14:textId="77777777" w:rsidR="009726A3" w:rsidRPr="00E30EDB" w:rsidRDefault="009726A3" w:rsidP="009726A3">
      <w:pPr>
        <w:rPr>
          <w:rFonts w:ascii="Times New Roman" w:hAnsi="Times New Roman" w:cs="Times New Roman"/>
          <w:i/>
          <w:iCs/>
          <w:color w:val="0070C0"/>
        </w:rPr>
      </w:pPr>
    </w:p>
    <w:p w14:paraId="477AE632" w14:textId="77777777" w:rsidR="00E34F8A" w:rsidRPr="00E30EDB" w:rsidRDefault="00E34F8A" w:rsidP="00524DB1">
      <w:pPr>
        <w:jc w:val="right"/>
        <w:rPr>
          <w:rFonts w:ascii="Times New Roman" w:hAnsi="Times New Roman" w:cs="Times New Roman"/>
          <w:i/>
          <w:iCs/>
          <w:color w:val="0070C0"/>
        </w:rPr>
      </w:pPr>
    </w:p>
    <w:sectPr w:rsidR="00E34F8A" w:rsidRPr="00E30EDB" w:rsidSect="00D71E73">
      <w:headerReference w:type="default" r:id="rId7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A1C2" w14:textId="77777777" w:rsidR="00D0729C" w:rsidRDefault="00D0729C" w:rsidP="00D572F2">
      <w:pPr>
        <w:spacing w:after="0" w:line="240" w:lineRule="auto"/>
      </w:pPr>
      <w:r>
        <w:separator/>
      </w:r>
    </w:p>
  </w:endnote>
  <w:endnote w:type="continuationSeparator" w:id="0">
    <w:p w14:paraId="40E4A1F8" w14:textId="77777777" w:rsidR="00D0729C" w:rsidRDefault="00D0729C" w:rsidP="00D5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0C9C" w14:textId="77777777" w:rsidR="00D0729C" w:rsidRDefault="00D0729C" w:rsidP="00D572F2">
      <w:pPr>
        <w:spacing w:after="0" w:line="240" w:lineRule="auto"/>
      </w:pPr>
      <w:r>
        <w:separator/>
      </w:r>
    </w:p>
  </w:footnote>
  <w:footnote w:type="continuationSeparator" w:id="0">
    <w:p w14:paraId="3C04AFDB" w14:textId="77777777" w:rsidR="00D0729C" w:rsidRDefault="00D0729C" w:rsidP="00D57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A36D" w14:textId="0D433151" w:rsidR="0076332A" w:rsidRDefault="0076332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5C7B522" wp14:editId="474230FC">
              <wp:simplePos x="0" y="0"/>
              <wp:positionH relativeFrom="margin">
                <wp:align>right</wp:align>
              </wp:positionH>
              <wp:positionV relativeFrom="paragraph">
                <wp:posOffset>-218991</wp:posOffset>
              </wp:positionV>
              <wp:extent cx="5860111" cy="611670"/>
              <wp:effectExtent l="0" t="0" r="26670" b="171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111" cy="61167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86CCC" w14:textId="5BCC9189" w:rsidR="0076332A" w:rsidRPr="00111A54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11A5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This document has ‘restricted editing’ enabled. </w:t>
                          </w:r>
                        </w:p>
                        <w:p w14:paraId="20C13A4D" w14:textId="77777777" w:rsidR="0076332A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11A54">
                            <w:rPr>
                              <w:b/>
                              <w:bCs/>
                            </w:rPr>
                            <w:t xml:space="preserve">This document contains fields (in red font) which can be edited. </w:t>
                          </w:r>
                        </w:p>
                        <w:p w14:paraId="2892A16E" w14:textId="515E110F" w:rsidR="0076332A" w:rsidRPr="0020051A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kern w:val="0"/>
                              <w:lang w:val="en-GB"/>
                              <w14:ligatures w14:val="none"/>
                            </w:rPr>
                          </w:pPr>
                          <w:r w:rsidRPr="00111A54">
                            <w:rPr>
                              <w:b/>
                              <w:bCs/>
                            </w:rPr>
                            <w:t>Drafting notes are in blue font</w:t>
                          </w:r>
                          <w:r w:rsidRPr="0020051A">
                            <w:rPr>
                              <w:b/>
                              <w:bCs/>
                            </w:rPr>
                            <w:t>.</w:t>
                          </w:r>
                        </w:p>
                        <w:p w14:paraId="1C47D234" w14:textId="77777777" w:rsidR="0076332A" w:rsidRDefault="0076332A" w:rsidP="0076332A">
                          <w:pPr>
                            <w:jc w:val="center"/>
                          </w:pPr>
                        </w:p>
                        <w:p w14:paraId="64683842" w14:textId="5FE1281C" w:rsidR="0076332A" w:rsidRDefault="007633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5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0.25pt;margin-top:-17.25pt;width:461.45pt;height:48.1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" fillcolor="#b2b2b2 [3205]">
              <v:textbox>
                <w:txbxContent>
                  <w:p w14:paraId="2E986CCC" w14:textId="5BCC9189" w:rsidR="0076332A" w:rsidRPr="00111A54" w:rsidRDefault="0076332A" w:rsidP="0076332A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111A54">
                      <w:rPr>
                        <w:b/>
                        <w:bCs/>
                        <w:sz w:val="24"/>
                        <w:szCs w:val="24"/>
                      </w:rPr>
                      <w:t xml:space="preserve">This document has ‘restricted editing’ enabled. </w:t>
                    </w:r>
                  </w:p>
                  <w:p w14:paraId="20C13A4D" w14:textId="77777777" w:rsidR="0076332A" w:rsidRDefault="0076332A" w:rsidP="0076332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111A54">
                      <w:rPr>
                        <w:b/>
                        <w:bCs/>
                      </w:rPr>
                      <w:t xml:space="preserve">This document contains fields (in red font) which can be edited. </w:t>
                    </w:r>
                  </w:p>
                  <w:p w14:paraId="2892A16E" w14:textId="515E110F" w:rsidR="0076332A" w:rsidRPr="0020051A" w:rsidRDefault="0076332A" w:rsidP="0076332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lang w:val="en-GB"/>
                        <w14:ligatures w14:val="none"/>
                      </w:rPr>
                    </w:pPr>
                    <w:r w:rsidRPr="00111A54">
                      <w:rPr>
                        <w:b/>
                        <w:bCs/>
                      </w:rPr>
                      <w:t>Drafting notes are in blue font</w:t>
                    </w:r>
                    <w:r w:rsidRPr="0020051A">
                      <w:rPr>
                        <w:b/>
                        <w:bCs/>
                      </w:rPr>
                      <w:t>.</w:t>
                    </w:r>
                  </w:p>
                  <w:p w14:paraId="1C47D234" w14:textId="77777777" w:rsidR="0076332A" w:rsidRDefault="0076332A" w:rsidP="0076332A">
                    <w:pPr>
                      <w:jc w:val="center"/>
                    </w:pPr>
                  </w:p>
                  <w:p w14:paraId="64683842" w14:textId="5FE1281C" w:rsidR="0076332A" w:rsidRDefault="0076332A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A376FD"/>
    <w:multiLevelType w:val="multilevel"/>
    <w:tmpl w:val="34E22510"/>
    <w:lvl w:ilvl="0">
      <w:start w:val="1"/>
      <w:numFmt w:val="upperLetter"/>
      <w:pStyle w:val="OMlvl1"/>
      <w:lvlText w:val="%1."/>
      <w:lvlJc w:val="left"/>
      <w:pPr>
        <w:ind w:left="900" w:hanging="360"/>
      </w:pPr>
      <w:rPr>
        <w:rFonts w:hint="default"/>
        <w:color w:val="C00000"/>
      </w:rPr>
    </w:lvl>
    <w:lvl w:ilvl="1">
      <w:start w:val="1"/>
      <w:numFmt w:val="lowerRoman"/>
      <w:pStyle w:val="OMlvl2"/>
      <w:lvlText w:val="(%2)"/>
      <w:lvlJc w:val="righ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" w15:restartNumberingAfterBreak="1">
    <w:nsid w:val="0BA7286E"/>
    <w:multiLevelType w:val="multilevel"/>
    <w:tmpl w:val="12BE54DE"/>
    <w:lvl w:ilvl="0">
      <w:start w:val="1"/>
      <w:numFmt w:val="decimal"/>
      <w:pStyle w:val="Orderlvl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pStyle w:val="Orderlvl2"/>
      <w:lvlText w:val="(%2)"/>
      <w:lvlJc w:val="left"/>
      <w:pPr>
        <w:ind w:left="1440" w:hanging="648"/>
      </w:pPr>
      <w:rPr>
        <w:rFonts w:hint="default"/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3927C4E"/>
    <w:multiLevelType w:val="hybridMultilevel"/>
    <w:tmpl w:val="31F878E4"/>
    <w:lvl w:ilvl="0" w:tplc="8384F758">
      <w:start w:val="1"/>
      <w:numFmt w:val="lowerRoman"/>
      <w:lvlText w:val="(%1)"/>
      <w:lvlJc w:val="left"/>
      <w:pPr>
        <w:ind w:left="18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65" w:hanging="360"/>
      </w:pPr>
    </w:lvl>
    <w:lvl w:ilvl="2" w:tplc="0C09001B" w:tentative="1">
      <w:start w:val="1"/>
      <w:numFmt w:val="lowerRoman"/>
      <w:lvlText w:val="%3."/>
      <w:lvlJc w:val="right"/>
      <w:pPr>
        <w:ind w:left="3285" w:hanging="180"/>
      </w:pPr>
    </w:lvl>
    <w:lvl w:ilvl="3" w:tplc="0C09000F" w:tentative="1">
      <w:start w:val="1"/>
      <w:numFmt w:val="decimal"/>
      <w:lvlText w:val="%4."/>
      <w:lvlJc w:val="left"/>
      <w:pPr>
        <w:ind w:left="4005" w:hanging="360"/>
      </w:pPr>
    </w:lvl>
    <w:lvl w:ilvl="4" w:tplc="0C090019" w:tentative="1">
      <w:start w:val="1"/>
      <w:numFmt w:val="lowerLetter"/>
      <w:lvlText w:val="%5."/>
      <w:lvlJc w:val="left"/>
      <w:pPr>
        <w:ind w:left="4725" w:hanging="360"/>
      </w:pPr>
    </w:lvl>
    <w:lvl w:ilvl="5" w:tplc="0C09001B" w:tentative="1">
      <w:start w:val="1"/>
      <w:numFmt w:val="lowerRoman"/>
      <w:lvlText w:val="%6."/>
      <w:lvlJc w:val="right"/>
      <w:pPr>
        <w:ind w:left="5445" w:hanging="180"/>
      </w:pPr>
    </w:lvl>
    <w:lvl w:ilvl="6" w:tplc="0C09000F" w:tentative="1">
      <w:start w:val="1"/>
      <w:numFmt w:val="decimal"/>
      <w:lvlText w:val="%7."/>
      <w:lvlJc w:val="left"/>
      <w:pPr>
        <w:ind w:left="6165" w:hanging="360"/>
      </w:pPr>
    </w:lvl>
    <w:lvl w:ilvl="7" w:tplc="0C090019" w:tentative="1">
      <w:start w:val="1"/>
      <w:numFmt w:val="lowerLetter"/>
      <w:lvlText w:val="%8."/>
      <w:lvlJc w:val="left"/>
      <w:pPr>
        <w:ind w:left="6885" w:hanging="360"/>
      </w:pPr>
    </w:lvl>
    <w:lvl w:ilvl="8" w:tplc="0C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2CD22B39"/>
    <w:multiLevelType w:val="multilevel"/>
    <w:tmpl w:val="E9D0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Mlvl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81150"/>
    <w:multiLevelType w:val="hybridMultilevel"/>
    <w:tmpl w:val="AD9CB286"/>
    <w:lvl w:ilvl="0" w:tplc="8384F758">
      <w:start w:val="1"/>
      <w:numFmt w:val="lowerRoman"/>
      <w:lvlText w:val="(%1)"/>
      <w:lvlJc w:val="left"/>
      <w:pPr>
        <w:ind w:left="18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0" w:hanging="360"/>
      </w:pPr>
    </w:lvl>
    <w:lvl w:ilvl="2" w:tplc="0C09001B" w:tentative="1">
      <w:start w:val="1"/>
      <w:numFmt w:val="lowerRoman"/>
      <w:lvlText w:val="%3."/>
      <w:lvlJc w:val="right"/>
      <w:pPr>
        <w:ind w:left="3290" w:hanging="180"/>
      </w:pPr>
    </w:lvl>
    <w:lvl w:ilvl="3" w:tplc="0C09000F" w:tentative="1">
      <w:start w:val="1"/>
      <w:numFmt w:val="decimal"/>
      <w:lvlText w:val="%4."/>
      <w:lvlJc w:val="left"/>
      <w:pPr>
        <w:ind w:left="4010" w:hanging="360"/>
      </w:pPr>
    </w:lvl>
    <w:lvl w:ilvl="4" w:tplc="0C090019" w:tentative="1">
      <w:start w:val="1"/>
      <w:numFmt w:val="lowerLetter"/>
      <w:lvlText w:val="%5."/>
      <w:lvlJc w:val="left"/>
      <w:pPr>
        <w:ind w:left="4730" w:hanging="360"/>
      </w:pPr>
    </w:lvl>
    <w:lvl w:ilvl="5" w:tplc="0C09001B" w:tentative="1">
      <w:start w:val="1"/>
      <w:numFmt w:val="lowerRoman"/>
      <w:lvlText w:val="%6."/>
      <w:lvlJc w:val="right"/>
      <w:pPr>
        <w:ind w:left="5450" w:hanging="180"/>
      </w:pPr>
    </w:lvl>
    <w:lvl w:ilvl="6" w:tplc="0C09000F" w:tentative="1">
      <w:start w:val="1"/>
      <w:numFmt w:val="decimal"/>
      <w:lvlText w:val="%7."/>
      <w:lvlJc w:val="left"/>
      <w:pPr>
        <w:ind w:left="6170" w:hanging="360"/>
      </w:pPr>
    </w:lvl>
    <w:lvl w:ilvl="7" w:tplc="0C090019" w:tentative="1">
      <w:start w:val="1"/>
      <w:numFmt w:val="lowerLetter"/>
      <w:lvlText w:val="%8."/>
      <w:lvlJc w:val="left"/>
      <w:pPr>
        <w:ind w:left="6890" w:hanging="360"/>
      </w:pPr>
    </w:lvl>
    <w:lvl w:ilvl="8" w:tplc="0C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5" w15:restartNumberingAfterBreak="0">
    <w:nsid w:val="4FF22BBB"/>
    <w:multiLevelType w:val="hybridMultilevel"/>
    <w:tmpl w:val="78167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C5A24"/>
    <w:multiLevelType w:val="hybridMultilevel"/>
    <w:tmpl w:val="DF929DA2"/>
    <w:lvl w:ilvl="0" w:tplc="8384F758">
      <w:start w:val="1"/>
      <w:numFmt w:val="lowerRoman"/>
      <w:lvlText w:val="(%1)"/>
      <w:lvlJc w:val="left"/>
      <w:pPr>
        <w:ind w:left="18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65" w:hanging="360"/>
      </w:pPr>
    </w:lvl>
    <w:lvl w:ilvl="2" w:tplc="0C09001B" w:tentative="1">
      <w:start w:val="1"/>
      <w:numFmt w:val="lowerRoman"/>
      <w:lvlText w:val="%3."/>
      <w:lvlJc w:val="right"/>
      <w:pPr>
        <w:ind w:left="3285" w:hanging="180"/>
      </w:pPr>
    </w:lvl>
    <w:lvl w:ilvl="3" w:tplc="0C09000F" w:tentative="1">
      <w:start w:val="1"/>
      <w:numFmt w:val="decimal"/>
      <w:lvlText w:val="%4."/>
      <w:lvlJc w:val="left"/>
      <w:pPr>
        <w:ind w:left="4005" w:hanging="360"/>
      </w:pPr>
    </w:lvl>
    <w:lvl w:ilvl="4" w:tplc="0C090019" w:tentative="1">
      <w:start w:val="1"/>
      <w:numFmt w:val="lowerLetter"/>
      <w:lvlText w:val="%5."/>
      <w:lvlJc w:val="left"/>
      <w:pPr>
        <w:ind w:left="4725" w:hanging="360"/>
      </w:pPr>
    </w:lvl>
    <w:lvl w:ilvl="5" w:tplc="0C09001B" w:tentative="1">
      <w:start w:val="1"/>
      <w:numFmt w:val="lowerRoman"/>
      <w:lvlText w:val="%6."/>
      <w:lvlJc w:val="right"/>
      <w:pPr>
        <w:ind w:left="5445" w:hanging="180"/>
      </w:pPr>
    </w:lvl>
    <w:lvl w:ilvl="6" w:tplc="0C09000F" w:tentative="1">
      <w:start w:val="1"/>
      <w:numFmt w:val="decimal"/>
      <w:lvlText w:val="%7."/>
      <w:lvlJc w:val="left"/>
      <w:pPr>
        <w:ind w:left="6165" w:hanging="360"/>
      </w:pPr>
    </w:lvl>
    <w:lvl w:ilvl="7" w:tplc="0C090019" w:tentative="1">
      <w:start w:val="1"/>
      <w:numFmt w:val="lowerLetter"/>
      <w:lvlText w:val="%8."/>
      <w:lvlJc w:val="left"/>
      <w:pPr>
        <w:ind w:left="6885" w:hanging="360"/>
      </w:pPr>
    </w:lvl>
    <w:lvl w:ilvl="8" w:tplc="0C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204802172">
    <w:abstractNumId w:val="0"/>
  </w:num>
  <w:num w:numId="2" w16cid:durableId="1786577777">
    <w:abstractNumId w:val="3"/>
  </w:num>
  <w:num w:numId="3" w16cid:durableId="1576161875">
    <w:abstractNumId w:val="1"/>
  </w:num>
  <w:num w:numId="4" w16cid:durableId="1323974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950568">
    <w:abstractNumId w:val="4"/>
  </w:num>
  <w:num w:numId="6" w16cid:durableId="2046369423">
    <w:abstractNumId w:val="2"/>
  </w:num>
  <w:num w:numId="7" w16cid:durableId="657537780">
    <w:abstractNumId w:val="6"/>
  </w:num>
  <w:num w:numId="8" w16cid:durableId="448083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6112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712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7jCuxajrBcFvkg1cvmCUdU+Moq8TdL4vI3WrxYT+D7781m0bqdusTjHpt5ox73iJyA2XsEErc9vaE2ny1CcIBQ==" w:salt="PEDDifEDx306ELkxayaL5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AE"/>
    <w:rsid w:val="00002157"/>
    <w:rsid w:val="00003AE8"/>
    <w:rsid w:val="00007DE2"/>
    <w:rsid w:val="000116A7"/>
    <w:rsid w:val="00024FC5"/>
    <w:rsid w:val="00026BA2"/>
    <w:rsid w:val="00030A2B"/>
    <w:rsid w:val="000423BB"/>
    <w:rsid w:val="00045402"/>
    <w:rsid w:val="00046B32"/>
    <w:rsid w:val="00051A14"/>
    <w:rsid w:val="000548D4"/>
    <w:rsid w:val="00056CAA"/>
    <w:rsid w:val="00065F91"/>
    <w:rsid w:val="00071795"/>
    <w:rsid w:val="00081A0D"/>
    <w:rsid w:val="00093C02"/>
    <w:rsid w:val="00094D1A"/>
    <w:rsid w:val="000A175A"/>
    <w:rsid w:val="000A34AB"/>
    <w:rsid w:val="000A6221"/>
    <w:rsid w:val="000B526D"/>
    <w:rsid w:val="000C1425"/>
    <w:rsid w:val="000D6F7D"/>
    <w:rsid w:val="000E2136"/>
    <w:rsid w:val="000E2D1F"/>
    <w:rsid w:val="000E41AB"/>
    <w:rsid w:val="000F4F4B"/>
    <w:rsid w:val="00111A54"/>
    <w:rsid w:val="00121823"/>
    <w:rsid w:val="00123D25"/>
    <w:rsid w:val="00130451"/>
    <w:rsid w:val="00132A6F"/>
    <w:rsid w:val="00137F98"/>
    <w:rsid w:val="00141192"/>
    <w:rsid w:val="00141D30"/>
    <w:rsid w:val="00143019"/>
    <w:rsid w:val="001615AC"/>
    <w:rsid w:val="00164A62"/>
    <w:rsid w:val="00166D51"/>
    <w:rsid w:val="001734B9"/>
    <w:rsid w:val="001837CF"/>
    <w:rsid w:val="001861CD"/>
    <w:rsid w:val="0019069D"/>
    <w:rsid w:val="00192C7E"/>
    <w:rsid w:val="00193B72"/>
    <w:rsid w:val="0019487F"/>
    <w:rsid w:val="001C3134"/>
    <w:rsid w:val="001C4605"/>
    <w:rsid w:val="001C638F"/>
    <w:rsid w:val="001D122C"/>
    <w:rsid w:val="001E1A41"/>
    <w:rsid w:val="001E2695"/>
    <w:rsid w:val="001E3DA5"/>
    <w:rsid w:val="001F1153"/>
    <w:rsid w:val="001F33AA"/>
    <w:rsid w:val="001F4693"/>
    <w:rsid w:val="0020051A"/>
    <w:rsid w:val="002018F8"/>
    <w:rsid w:val="00213A69"/>
    <w:rsid w:val="00215647"/>
    <w:rsid w:val="00215C47"/>
    <w:rsid w:val="00222027"/>
    <w:rsid w:val="00223CFA"/>
    <w:rsid w:val="002356A0"/>
    <w:rsid w:val="00245991"/>
    <w:rsid w:val="0025593F"/>
    <w:rsid w:val="00263665"/>
    <w:rsid w:val="00271883"/>
    <w:rsid w:val="00273C0D"/>
    <w:rsid w:val="00274AB6"/>
    <w:rsid w:val="00277817"/>
    <w:rsid w:val="00280980"/>
    <w:rsid w:val="002825C5"/>
    <w:rsid w:val="00292FC3"/>
    <w:rsid w:val="00296561"/>
    <w:rsid w:val="002A2093"/>
    <w:rsid w:val="002B3730"/>
    <w:rsid w:val="002B72EE"/>
    <w:rsid w:val="002B78EB"/>
    <w:rsid w:val="002C2C58"/>
    <w:rsid w:val="002C68B1"/>
    <w:rsid w:val="002D3FDC"/>
    <w:rsid w:val="002E0627"/>
    <w:rsid w:val="002E1049"/>
    <w:rsid w:val="002E31C6"/>
    <w:rsid w:val="002E40C6"/>
    <w:rsid w:val="002E655D"/>
    <w:rsid w:val="00304898"/>
    <w:rsid w:val="0032559D"/>
    <w:rsid w:val="00331156"/>
    <w:rsid w:val="0033472D"/>
    <w:rsid w:val="00336AB2"/>
    <w:rsid w:val="003404F5"/>
    <w:rsid w:val="003421DB"/>
    <w:rsid w:val="00343D07"/>
    <w:rsid w:val="00344040"/>
    <w:rsid w:val="00345043"/>
    <w:rsid w:val="003469EF"/>
    <w:rsid w:val="00365C61"/>
    <w:rsid w:val="00370474"/>
    <w:rsid w:val="00373764"/>
    <w:rsid w:val="0038216C"/>
    <w:rsid w:val="003A13BF"/>
    <w:rsid w:val="003A2901"/>
    <w:rsid w:val="003A4E8D"/>
    <w:rsid w:val="003B1759"/>
    <w:rsid w:val="003B3304"/>
    <w:rsid w:val="003B45C7"/>
    <w:rsid w:val="003C0DB0"/>
    <w:rsid w:val="003C3F94"/>
    <w:rsid w:val="003D7BC3"/>
    <w:rsid w:val="003E769E"/>
    <w:rsid w:val="003F1B15"/>
    <w:rsid w:val="003F392B"/>
    <w:rsid w:val="003F590E"/>
    <w:rsid w:val="003F666F"/>
    <w:rsid w:val="004014CD"/>
    <w:rsid w:val="004048DB"/>
    <w:rsid w:val="0040733C"/>
    <w:rsid w:val="00430CB9"/>
    <w:rsid w:val="004311DA"/>
    <w:rsid w:val="00432126"/>
    <w:rsid w:val="00434B90"/>
    <w:rsid w:val="00437271"/>
    <w:rsid w:val="0044266C"/>
    <w:rsid w:val="004460AE"/>
    <w:rsid w:val="00447FA2"/>
    <w:rsid w:val="00451947"/>
    <w:rsid w:val="004617CD"/>
    <w:rsid w:val="00462200"/>
    <w:rsid w:val="00464604"/>
    <w:rsid w:val="00484DFF"/>
    <w:rsid w:val="00485E7F"/>
    <w:rsid w:val="004A2819"/>
    <w:rsid w:val="004C2819"/>
    <w:rsid w:val="004C393B"/>
    <w:rsid w:val="004C7FA6"/>
    <w:rsid w:val="004D086A"/>
    <w:rsid w:val="004D2D4D"/>
    <w:rsid w:val="004E13D5"/>
    <w:rsid w:val="004F44FD"/>
    <w:rsid w:val="004F4B41"/>
    <w:rsid w:val="004F5141"/>
    <w:rsid w:val="00502E48"/>
    <w:rsid w:val="00504CE6"/>
    <w:rsid w:val="00524DB1"/>
    <w:rsid w:val="00534604"/>
    <w:rsid w:val="005418E6"/>
    <w:rsid w:val="00561EAC"/>
    <w:rsid w:val="00562545"/>
    <w:rsid w:val="00564B8D"/>
    <w:rsid w:val="0056700A"/>
    <w:rsid w:val="00571E83"/>
    <w:rsid w:val="00572E2F"/>
    <w:rsid w:val="005772B4"/>
    <w:rsid w:val="00581B2E"/>
    <w:rsid w:val="005976AE"/>
    <w:rsid w:val="005B2176"/>
    <w:rsid w:val="005B274D"/>
    <w:rsid w:val="005B6710"/>
    <w:rsid w:val="005C460C"/>
    <w:rsid w:val="005E0369"/>
    <w:rsid w:val="005E1522"/>
    <w:rsid w:val="005E1547"/>
    <w:rsid w:val="005E1DF8"/>
    <w:rsid w:val="005E3979"/>
    <w:rsid w:val="005E3BC5"/>
    <w:rsid w:val="005E747F"/>
    <w:rsid w:val="005F4501"/>
    <w:rsid w:val="00601EF5"/>
    <w:rsid w:val="00610B55"/>
    <w:rsid w:val="006145D9"/>
    <w:rsid w:val="006158EE"/>
    <w:rsid w:val="006213E2"/>
    <w:rsid w:val="006217F1"/>
    <w:rsid w:val="00626ABC"/>
    <w:rsid w:val="006275F5"/>
    <w:rsid w:val="00630703"/>
    <w:rsid w:val="00635DF1"/>
    <w:rsid w:val="0064770D"/>
    <w:rsid w:val="006562A5"/>
    <w:rsid w:val="00656512"/>
    <w:rsid w:val="00664651"/>
    <w:rsid w:val="00665C8B"/>
    <w:rsid w:val="006727DC"/>
    <w:rsid w:val="00674071"/>
    <w:rsid w:val="006761B4"/>
    <w:rsid w:val="00677493"/>
    <w:rsid w:val="00687F80"/>
    <w:rsid w:val="006953A8"/>
    <w:rsid w:val="00697AAA"/>
    <w:rsid w:val="00697B3F"/>
    <w:rsid w:val="006B0E0F"/>
    <w:rsid w:val="006B5584"/>
    <w:rsid w:val="006C5A7C"/>
    <w:rsid w:val="006C68D1"/>
    <w:rsid w:val="006D0C4F"/>
    <w:rsid w:val="006D3E17"/>
    <w:rsid w:val="006D3EB1"/>
    <w:rsid w:val="006E6F30"/>
    <w:rsid w:val="006F191B"/>
    <w:rsid w:val="006F619F"/>
    <w:rsid w:val="00700330"/>
    <w:rsid w:val="007118E6"/>
    <w:rsid w:val="00712A37"/>
    <w:rsid w:val="00712B69"/>
    <w:rsid w:val="00712D2C"/>
    <w:rsid w:val="0072545C"/>
    <w:rsid w:val="00730423"/>
    <w:rsid w:val="007354B6"/>
    <w:rsid w:val="00740CAA"/>
    <w:rsid w:val="00744FE6"/>
    <w:rsid w:val="00747C00"/>
    <w:rsid w:val="00760ED2"/>
    <w:rsid w:val="0076332A"/>
    <w:rsid w:val="007728F0"/>
    <w:rsid w:val="00773970"/>
    <w:rsid w:val="00777FA1"/>
    <w:rsid w:val="00781038"/>
    <w:rsid w:val="007A2952"/>
    <w:rsid w:val="007A46B0"/>
    <w:rsid w:val="007C1A64"/>
    <w:rsid w:val="007C4157"/>
    <w:rsid w:val="007C7ABE"/>
    <w:rsid w:val="007D11D9"/>
    <w:rsid w:val="007D2A8C"/>
    <w:rsid w:val="007D431A"/>
    <w:rsid w:val="007E005A"/>
    <w:rsid w:val="007F2CDD"/>
    <w:rsid w:val="007F3B50"/>
    <w:rsid w:val="007F6EF7"/>
    <w:rsid w:val="00803CFD"/>
    <w:rsid w:val="0081791A"/>
    <w:rsid w:val="00822304"/>
    <w:rsid w:val="00822B8A"/>
    <w:rsid w:val="00824C4A"/>
    <w:rsid w:val="0082726A"/>
    <w:rsid w:val="00831D72"/>
    <w:rsid w:val="008527D9"/>
    <w:rsid w:val="008540EB"/>
    <w:rsid w:val="00865A00"/>
    <w:rsid w:val="0088035B"/>
    <w:rsid w:val="008A0B0F"/>
    <w:rsid w:val="008B29F7"/>
    <w:rsid w:val="008B361E"/>
    <w:rsid w:val="008B4AD2"/>
    <w:rsid w:val="008B664F"/>
    <w:rsid w:val="008B6730"/>
    <w:rsid w:val="008B786D"/>
    <w:rsid w:val="008C1B53"/>
    <w:rsid w:val="008D4E27"/>
    <w:rsid w:val="008E0260"/>
    <w:rsid w:val="008F3147"/>
    <w:rsid w:val="008F321F"/>
    <w:rsid w:val="008F7600"/>
    <w:rsid w:val="00901217"/>
    <w:rsid w:val="00901DE8"/>
    <w:rsid w:val="00905D60"/>
    <w:rsid w:val="00913A67"/>
    <w:rsid w:val="00917E87"/>
    <w:rsid w:val="00923492"/>
    <w:rsid w:val="00940055"/>
    <w:rsid w:val="00943E4C"/>
    <w:rsid w:val="009452DB"/>
    <w:rsid w:val="0094673A"/>
    <w:rsid w:val="00955942"/>
    <w:rsid w:val="00963391"/>
    <w:rsid w:val="00963571"/>
    <w:rsid w:val="009726A3"/>
    <w:rsid w:val="00973AFF"/>
    <w:rsid w:val="009810C5"/>
    <w:rsid w:val="009817B3"/>
    <w:rsid w:val="00985024"/>
    <w:rsid w:val="009A6B6B"/>
    <w:rsid w:val="009B4288"/>
    <w:rsid w:val="009B7972"/>
    <w:rsid w:val="009C0F1C"/>
    <w:rsid w:val="009C3E4C"/>
    <w:rsid w:val="009C716E"/>
    <w:rsid w:val="009D44F0"/>
    <w:rsid w:val="009D5CE3"/>
    <w:rsid w:val="009D7DC8"/>
    <w:rsid w:val="009E409F"/>
    <w:rsid w:val="009E597E"/>
    <w:rsid w:val="009E76F6"/>
    <w:rsid w:val="009E7E40"/>
    <w:rsid w:val="009F35D9"/>
    <w:rsid w:val="009F3E0F"/>
    <w:rsid w:val="009F736F"/>
    <w:rsid w:val="00A006DF"/>
    <w:rsid w:val="00A00F19"/>
    <w:rsid w:val="00A02140"/>
    <w:rsid w:val="00A04AB3"/>
    <w:rsid w:val="00A07793"/>
    <w:rsid w:val="00A1008D"/>
    <w:rsid w:val="00A101D3"/>
    <w:rsid w:val="00A12FFE"/>
    <w:rsid w:val="00A13F63"/>
    <w:rsid w:val="00A15E69"/>
    <w:rsid w:val="00A44026"/>
    <w:rsid w:val="00A54C63"/>
    <w:rsid w:val="00A56396"/>
    <w:rsid w:val="00A656F0"/>
    <w:rsid w:val="00A7689F"/>
    <w:rsid w:val="00A83784"/>
    <w:rsid w:val="00A83D93"/>
    <w:rsid w:val="00A95F15"/>
    <w:rsid w:val="00AA24BC"/>
    <w:rsid w:val="00AB4EDD"/>
    <w:rsid w:val="00AC782C"/>
    <w:rsid w:val="00AD3300"/>
    <w:rsid w:val="00AD48D3"/>
    <w:rsid w:val="00AE0979"/>
    <w:rsid w:val="00AE7E22"/>
    <w:rsid w:val="00AF0222"/>
    <w:rsid w:val="00AF2556"/>
    <w:rsid w:val="00AF54E0"/>
    <w:rsid w:val="00AF5A67"/>
    <w:rsid w:val="00B01A24"/>
    <w:rsid w:val="00B102A5"/>
    <w:rsid w:val="00B20784"/>
    <w:rsid w:val="00B25B45"/>
    <w:rsid w:val="00B3798E"/>
    <w:rsid w:val="00B4130A"/>
    <w:rsid w:val="00B41816"/>
    <w:rsid w:val="00B43312"/>
    <w:rsid w:val="00B43A69"/>
    <w:rsid w:val="00B714F7"/>
    <w:rsid w:val="00B74E78"/>
    <w:rsid w:val="00B77908"/>
    <w:rsid w:val="00B80F14"/>
    <w:rsid w:val="00B81347"/>
    <w:rsid w:val="00B8486F"/>
    <w:rsid w:val="00B963D4"/>
    <w:rsid w:val="00BA17DB"/>
    <w:rsid w:val="00BA3DB4"/>
    <w:rsid w:val="00BA533F"/>
    <w:rsid w:val="00BC24A6"/>
    <w:rsid w:val="00BC4F33"/>
    <w:rsid w:val="00BE3DDF"/>
    <w:rsid w:val="00BE533A"/>
    <w:rsid w:val="00BE7CB6"/>
    <w:rsid w:val="00BF4432"/>
    <w:rsid w:val="00BF548C"/>
    <w:rsid w:val="00BF712B"/>
    <w:rsid w:val="00BF785C"/>
    <w:rsid w:val="00C06BAA"/>
    <w:rsid w:val="00C131FB"/>
    <w:rsid w:val="00C13C7F"/>
    <w:rsid w:val="00C202A6"/>
    <w:rsid w:val="00C2422A"/>
    <w:rsid w:val="00C26280"/>
    <w:rsid w:val="00C3443F"/>
    <w:rsid w:val="00C4465A"/>
    <w:rsid w:val="00C46AA5"/>
    <w:rsid w:val="00C53198"/>
    <w:rsid w:val="00C55060"/>
    <w:rsid w:val="00C63C1C"/>
    <w:rsid w:val="00C75B2F"/>
    <w:rsid w:val="00C76EDE"/>
    <w:rsid w:val="00C770D1"/>
    <w:rsid w:val="00C8238A"/>
    <w:rsid w:val="00C866F3"/>
    <w:rsid w:val="00C874C0"/>
    <w:rsid w:val="00C968F3"/>
    <w:rsid w:val="00CB5B97"/>
    <w:rsid w:val="00CB615F"/>
    <w:rsid w:val="00CC145A"/>
    <w:rsid w:val="00CC6AD9"/>
    <w:rsid w:val="00CD28B8"/>
    <w:rsid w:val="00CD28FA"/>
    <w:rsid w:val="00CD5044"/>
    <w:rsid w:val="00CE0E54"/>
    <w:rsid w:val="00CE2CE7"/>
    <w:rsid w:val="00CE6F24"/>
    <w:rsid w:val="00CE773C"/>
    <w:rsid w:val="00D04A6A"/>
    <w:rsid w:val="00D04BE3"/>
    <w:rsid w:val="00D0729C"/>
    <w:rsid w:val="00D271E5"/>
    <w:rsid w:val="00D32315"/>
    <w:rsid w:val="00D334C7"/>
    <w:rsid w:val="00D43F79"/>
    <w:rsid w:val="00D539C5"/>
    <w:rsid w:val="00D572F2"/>
    <w:rsid w:val="00D70E46"/>
    <w:rsid w:val="00D71E73"/>
    <w:rsid w:val="00D72961"/>
    <w:rsid w:val="00D8030F"/>
    <w:rsid w:val="00D80DFE"/>
    <w:rsid w:val="00D80FD0"/>
    <w:rsid w:val="00D9106C"/>
    <w:rsid w:val="00D979E6"/>
    <w:rsid w:val="00DA5F64"/>
    <w:rsid w:val="00DB3E5F"/>
    <w:rsid w:val="00DB5DAE"/>
    <w:rsid w:val="00DC7F6A"/>
    <w:rsid w:val="00DD73F2"/>
    <w:rsid w:val="00DE41B6"/>
    <w:rsid w:val="00DF048D"/>
    <w:rsid w:val="00DF05EA"/>
    <w:rsid w:val="00DF58FC"/>
    <w:rsid w:val="00DF647A"/>
    <w:rsid w:val="00E0055A"/>
    <w:rsid w:val="00E02EF9"/>
    <w:rsid w:val="00E050B4"/>
    <w:rsid w:val="00E05DCC"/>
    <w:rsid w:val="00E13A45"/>
    <w:rsid w:val="00E159C1"/>
    <w:rsid w:val="00E26B61"/>
    <w:rsid w:val="00E30EDB"/>
    <w:rsid w:val="00E34F8A"/>
    <w:rsid w:val="00E421C5"/>
    <w:rsid w:val="00E4478E"/>
    <w:rsid w:val="00E53BDF"/>
    <w:rsid w:val="00E61D53"/>
    <w:rsid w:val="00E626AD"/>
    <w:rsid w:val="00E70CE1"/>
    <w:rsid w:val="00E71129"/>
    <w:rsid w:val="00E7598A"/>
    <w:rsid w:val="00E762D5"/>
    <w:rsid w:val="00E848CC"/>
    <w:rsid w:val="00E9002B"/>
    <w:rsid w:val="00E95223"/>
    <w:rsid w:val="00E97258"/>
    <w:rsid w:val="00EA1BD7"/>
    <w:rsid w:val="00EA450A"/>
    <w:rsid w:val="00EA6BB3"/>
    <w:rsid w:val="00EC62B2"/>
    <w:rsid w:val="00ED1B1D"/>
    <w:rsid w:val="00EE0C61"/>
    <w:rsid w:val="00EE52CC"/>
    <w:rsid w:val="00EF1B99"/>
    <w:rsid w:val="00EF1D86"/>
    <w:rsid w:val="00F20330"/>
    <w:rsid w:val="00F263CD"/>
    <w:rsid w:val="00F33C59"/>
    <w:rsid w:val="00F34C08"/>
    <w:rsid w:val="00F42B64"/>
    <w:rsid w:val="00F46D34"/>
    <w:rsid w:val="00F51493"/>
    <w:rsid w:val="00F526E0"/>
    <w:rsid w:val="00F60003"/>
    <w:rsid w:val="00F75756"/>
    <w:rsid w:val="00F759C6"/>
    <w:rsid w:val="00F8099A"/>
    <w:rsid w:val="00F81238"/>
    <w:rsid w:val="00F841ED"/>
    <w:rsid w:val="00F94B45"/>
    <w:rsid w:val="00FA1F51"/>
    <w:rsid w:val="00FA6643"/>
    <w:rsid w:val="00FC7439"/>
    <w:rsid w:val="00FE1C02"/>
    <w:rsid w:val="00FE2375"/>
    <w:rsid w:val="00FE4870"/>
    <w:rsid w:val="00FF2AEC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873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AE"/>
  </w:style>
  <w:style w:type="paragraph" w:styleId="Heading1">
    <w:name w:val="heading 1"/>
    <w:basedOn w:val="Normal"/>
    <w:next w:val="Normal"/>
    <w:link w:val="Heading1Char"/>
    <w:uiPriority w:val="9"/>
    <w:qFormat/>
    <w:rsid w:val="0044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0AE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0AE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lvl3">
    <w:name w:val="OMlvl3"/>
    <w:basedOn w:val="Normal"/>
    <w:qFormat/>
    <w:rsid w:val="005E0369"/>
    <w:pPr>
      <w:numPr>
        <w:ilvl w:val="1"/>
        <w:numId w:val="2"/>
      </w:numPr>
      <w:tabs>
        <w:tab w:val="left" w:pos="1515"/>
      </w:tabs>
      <w:spacing w:after="240" w:line="240" w:lineRule="auto"/>
      <w:ind w:left="1515" w:hanging="45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60AE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0A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0AE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0AE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0AE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0AE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0AE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0AE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0AE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44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erlvl1">
    <w:name w:val="Orderlvl1"/>
    <w:basedOn w:val="Normal"/>
    <w:next w:val="Orderlvl2"/>
    <w:qFormat/>
    <w:rsid w:val="004460AE"/>
    <w:pPr>
      <w:numPr>
        <w:numId w:val="3"/>
      </w:numPr>
      <w:spacing w:after="240" w:line="240" w:lineRule="auto"/>
      <w:ind w:hanging="720"/>
    </w:pPr>
    <w:rPr>
      <w:rFonts w:ascii="Times New Roman" w:eastAsia="Times New Roman" w:hAnsi="Times New Roman" w:cs="Times New Roman"/>
      <w:kern w:val="0"/>
      <w:sz w:val="24"/>
      <w:szCs w:val="24"/>
      <w:lang w:val="en-GB" w:eastAsia="en-AU"/>
      <w14:ligatures w14:val="none"/>
    </w:rPr>
  </w:style>
  <w:style w:type="paragraph" w:customStyle="1" w:styleId="Orderlvl2">
    <w:name w:val="Orderlvl2"/>
    <w:basedOn w:val="Orderlvl1"/>
    <w:qFormat/>
    <w:rsid w:val="004460AE"/>
    <w:pPr>
      <w:numPr>
        <w:ilvl w:val="1"/>
      </w:numPr>
    </w:pPr>
  </w:style>
  <w:style w:type="paragraph" w:customStyle="1" w:styleId="OMlvl1">
    <w:name w:val="OMlvl1"/>
    <w:basedOn w:val="ListParagraph"/>
    <w:next w:val="OMlvl2"/>
    <w:qFormat/>
    <w:rsid w:val="009E409F"/>
    <w:pPr>
      <w:numPr>
        <w:numId w:val="1"/>
      </w:numPr>
      <w:spacing w:after="240" w:line="240" w:lineRule="auto"/>
      <w:ind w:hanging="832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Mlvl2">
    <w:name w:val="OMlvl2"/>
    <w:basedOn w:val="Orderlvl1"/>
    <w:qFormat/>
    <w:rsid w:val="00EA1BD7"/>
    <w:pPr>
      <w:numPr>
        <w:ilvl w:val="1"/>
        <w:numId w:val="1"/>
      </w:numPr>
      <w:ind w:hanging="471"/>
      <w:jc w:val="both"/>
    </w:pPr>
  </w:style>
  <w:style w:type="character" w:styleId="Hyperlink">
    <w:name w:val="Hyperlink"/>
    <w:basedOn w:val="DefaultParagraphFont"/>
    <w:uiPriority w:val="99"/>
    <w:unhideWhenUsed/>
    <w:rsid w:val="004460AE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F2"/>
  </w:style>
  <w:style w:type="paragraph" w:styleId="Footer">
    <w:name w:val="footer"/>
    <w:basedOn w:val="Normal"/>
    <w:link w:val="FooterChar"/>
    <w:uiPriority w:val="99"/>
    <w:unhideWhenUsed/>
    <w:rsid w:val="00D5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F2"/>
  </w:style>
  <w:style w:type="paragraph" w:styleId="Revision">
    <w:name w:val="Revision"/>
    <w:hidden/>
    <w:uiPriority w:val="99"/>
    <w:semiHidden/>
    <w:rsid w:val="00030A2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159C1"/>
    <w:rPr>
      <w:color w:val="666666"/>
    </w:rPr>
  </w:style>
  <w:style w:type="paragraph" w:customStyle="1" w:styleId="Orderlvl3">
    <w:name w:val="Orderlvl3"/>
    <w:basedOn w:val="Orderlvl2"/>
    <w:qFormat/>
    <w:rsid w:val="009D7DC8"/>
    <w:pPr>
      <w:numPr>
        <w:ilvl w:val="0"/>
        <w:numId w:val="0"/>
      </w:numPr>
      <w:ind w:left="2160" w:hanging="374"/>
    </w:pPr>
  </w:style>
  <w:style w:type="paragraph" w:customStyle="1" w:styleId="Normal-Cover">
    <w:name w:val="Normal-Cover"/>
    <w:basedOn w:val="Normal"/>
    <w:rsid w:val="003A13BF"/>
    <w:pPr>
      <w:widowControl w:val="0"/>
      <w:spacing w:after="0" w:line="240" w:lineRule="auto"/>
    </w:pPr>
    <w:rPr>
      <w:rFonts w:ascii="Book Antiqua" w:eastAsia="Times New Roman" w:hAnsi="Book Antiqua" w:cs="Times New Roman"/>
      <w:kern w:val="0"/>
      <w:sz w:val="24"/>
      <w:szCs w:val="20"/>
      <w14:ligatures w14:val="none"/>
    </w:rPr>
  </w:style>
  <w:style w:type="character" w:customStyle="1" w:styleId="normaltextrun">
    <w:name w:val="normaltextrun"/>
    <w:basedOn w:val="DefaultParagraphFont"/>
    <w:rsid w:val="00430CB9"/>
  </w:style>
  <w:style w:type="character" w:customStyle="1" w:styleId="eop">
    <w:name w:val="eop"/>
    <w:basedOn w:val="DefaultParagraphFont"/>
    <w:rsid w:val="0043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BD41C4968C4965A70670F1AA8D3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D836-9B33-45D7-893A-65E53F7D6757}"/>
      </w:docPartPr>
      <w:docPartBody>
        <w:p w:rsidR="009D3D09" w:rsidRDefault="007D3DD5" w:rsidP="007D3DD5">
          <w:pPr>
            <w:pStyle w:val="D3BD41C4968C4965A70670F1AA8D3636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D8637978346138654E8938DE3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3150-7B94-4B92-80F9-E1E5DA0B2B72}"/>
      </w:docPartPr>
      <w:docPartBody>
        <w:p w:rsidR="004234C8" w:rsidRDefault="004234C8" w:rsidP="004234C8">
          <w:pPr>
            <w:pStyle w:val="5F6D8637978346138654E8938DE35EEE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F93E1-1C64-4553-9B76-9A98215FDCBF}"/>
      </w:docPartPr>
      <w:docPartBody>
        <w:p w:rsidR="007C0DB9" w:rsidRDefault="00CE7CD4">
          <w:r w:rsidRPr="00AE4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E405-027D-4045-9C33-C36BC0EEF3B4}"/>
      </w:docPartPr>
      <w:docPartBody>
        <w:p w:rsidR="007C0DB9" w:rsidRDefault="00CE7CD4">
          <w:r w:rsidRPr="00AE4FD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60890B37F5046E5ADAD4E4E84CAF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F3B99-420E-46E1-B8C9-DB7C12F00764}"/>
      </w:docPartPr>
      <w:docPartBody>
        <w:p w:rsidR="00810D83" w:rsidRDefault="00DA2E96" w:rsidP="00DA2E96">
          <w:pPr>
            <w:pStyle w:val="B60890B37F5046E5ADAD4E4E84CAF1DC"/>
          </w:pPr>
          <w:r w:rsidRPr="00147D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EF3CD9A0164C6CB636CD2B5F81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A67D-0F80-4546-8F61-7899082AE836}"/>
      </w:docPartPr>
      <w:docPartBody>
        <w:p w:rsidR="00810D83" w:rsidRDefault="00DA2E96" w:rsidP="00DA2E96">
          <w:pPr>
            <w:pStyle w:val="06EF3CD9A0164C6CB636CD2B5F819127"/>
          </w:pPr>
          <w:r w:rsidRPr="00147D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7F7EB8D968432B8C52A773ACBCA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A4A6-47E6-4977-BD4D-66BA93F98A2E}"/>
      </w:docPartPr>
      <w:docPartBody>
        <w:p w:rsidR="00810D83" w:rsidRDefault="00DA2E96" w:rsidP="00DA2E96">
          <w:pPr>
            <w:pStyle w:val="F07F7EB8D968432B8C52A773ACBCA0FE"/>
          </w:pPr>
          <w:r w:rsidRPr="00B42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DCEE3BA0E2460DBF0F605B9B299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5DE26-C2E8-4E4B-A705-0157BDE60CFC}"/>
      </w:docPartPr>
      <w:docPartBody>
        <w:p w:rsidR="00810D83" w:rsidRDefault="00DA2E96" w:rsidP="00DA2E96">
          <w:pPr>
            <w:pStyle w:val="70DCEE3BA0E2460DBF0F605B9B299FF1"/>
          </w:pPr>
          <w:r w:rsidRPr="00AE4F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6BBF48A874B66A6C6718C0972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677C-0DCF-4F89-9971-702FC80BB8F1}"/>
      </w:docPartPr>
      <w:docPartBody>
        <w:p w:rsidR="00AD1873" w:rsidRDefault="00A020FE" w:rsidP="00A020FE">
          <w:pPr>
            <w:pStyle w:val="8BE6BBF48A874B66A6C6718C09727E90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D5"/>
    <w:rsid w:val="00021089"/>
    <w:rsid w:val="00032973"/>
    <w:rsid w:val="00046B32"/>
    <w:rsid w:val="000E2136"/>
    <w:rsid w:val="000F718C"/>
    <w:rsid w:val="00136033"/>
    <w:rsid w:val="00210A3B"/>
    <w:rsid w:val="00213A69"/>
    <w:rsid w:val="0022234E"/>
    <w:rsid w:val="003E6555"/>
    <w:rsid w:val="004048DB"/>
    <w:rsid w:val="00420A45"/>
    <w:rsid w:val="004234C8"/>
    <w:rsid w:val="005C3117"/>
    <w:rsid w:val="006953A8"/>
    <w:rsid w:val="006C5A7C"/>
    <w:rsid w:val="007C0DB9"/>
    <w:rsid w:val="007C1536"/>
    <w:rsid w:val="007D3DD5"/>
    <w:rsid w:val="00810D83"/>
    <w:rsid w:val="00824C4A"/>
    <w:rsid w:val="0091587D"/>
    <w:rsid w:val="009D3D09"/>
    <w:rsid w:val="009E76F6"/>
    <w:rsid w:val="00A020FE"/>
    <w:rsid w:val="00A656F0"/>
    <w:rsid w:val="00AD1873"/>
    <w:rsid w:val="00B3332F"/>
    <w:rsid w:val="00CB0331"/>
    <w:rsid w:val="00CB615F"/>
    <w:rsid w:val="00CC2821"/>
    <w:rsid w:val="00CE6F24"/>
    <w:rsid w:val="00CE7CD4"/>
    <w:rsid w:val="00DA2E96"/>
    <w:rsid w:val="00DF3ED2"/>
    <w:rsid w:val="00DF647A"/>
    <w:rsid w:val="00E70CE1"/>
    <w:rsid w:val="00F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0FE"/>
    <w:rPr>
      <w:color w:val="666666"/>
    </w:rPr>
  </w:style>
  <w:style w:type="paragraph" w:customStyle="1" w:styleId="D3BD41C4968C4965A70670F1AA8D3636">
    <w:name w:val="D3BD41C4968C4965A70670F1AA8D3636"/>
    <w:rsid w:val="007D3DD5"/>
  </w:style>
  <w:style w:type="paragraph" w:customStyle="1" w:styleId="5F6D8637978346138654E8938DE35EEE">
    <w:name w:val="5F6D8637978346138654E8938DE35EEE"/>
    <w:rsid w:val="004234C8"/>
  </w:style>
  <w:style w:type="paragraph" w:customStyle="1" w:styleId="B60890B37F5046E5ADAD4E4E84CAF1DC">
    <w:name w:val="B60890B37F5046E5ADAD4E4E84CAF1DC"/>
    <w:rsid w:val="00DA2E96"/>
  </w:style>
  <w:style w:type="paragraph" w:customStyle="1" w:styleId="06EF3CD9A0164C6CB636CD2B5F819127">
    <w:name w:val="06EF3CD9A0164C6CB636CD2B5F819127"/>
    <w:rsid w:val="00DA2E96"/>
  </w:style>
  <w:style w:type="paragraph" w:customStyle="1" w:styleId="F07F7EB8D968432B8C52A773ACBCA0FE">
    <w:name w:val="F07F7EB8D968432B8C52A773ACBCA0FE"/>
    <w:rsid w:val="00DA2E96"/>
  </w:style>
  <w:style w:type="paragraph" w:customStyle="1" w:styleId="70DCEE3BA0E2460DBF0F605B9B299FF1">
    <w:name w:val="70DCEE3BA0E2460DBF0F605B9B299FF1"/>
    <w:rsid w:val="00DA2E96"/>
  </w:style>
  <w:style w:type="paragraph" w:customStyle="1" w:styleId="8BE6BBF48A874B66A6C6718C09727E90">
    <w:name w:val="8BE6BBF48A874B66A6C6718C09727E90"/>
    <w:rsid w:val="00A02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396F5E193742A5516642CFA9697D" ma:contentTypeVersion="18" ma:contentTypeDescription="Create a new document." ma:contentTypeScope="" ma:versionID="4931446a73bd8b27f5c55f642feb1828">
  <xsd:schema xmlns:xsd="http://www.w3.org/2001/XMLSchema" xmlns:xs="http://www.w3.org/2001/XMLSchema" xmlns:p="http://schemas.microsoft.com/office/2006/metadata/properties" xmlns:ns2="3fd9c1b1-c8d9-4b46-bc71-8dab94581d65" xmlns:ns3="09de898f-238c-4977-af28-0bb237b74aa5" xmlns:ns4="49229121-2acd-42a2-8522-46d0befbf605" targetNamespace="http://schemas.microsoft.com/office/2006/metadata/properties" ma:root="true" ma:fieldsID="625bfa37eb3f2a93901c24800539fe08" ns2:_="" ns3:_="" ns4:_="">
    <xsd:import namespace="3fd9c1b1-c8d9-4b46-bc71-8dab94581d65"/>
    <xsd:import namespace="09de898f-238c-4977-af28-0bb237b74aa5"/>
    <xsd:import namespace="49229121-2acd-42a2-8522-46d0befbf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Edited" minOccurs="0"/>
                <xsd:element ref="ns2:Order0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9c1b1-c8d9-4b46-bc71-8dab9458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dited" ma:index="12" nillable="true" ma:displayName="Edited" ma:default="1" ma:format="Dropdown" ma:internalName="Edited">
      <xsd:simpleType>
        <xsd:restriction base="dms:Boolean"/>
      </xsd:simpleType>
    </xsd:element>
    <xsd:element name="Order0" ma:index="13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e898f-238c-4977-af28-0bb237b74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29121-2acd-42a2-8522-46d0befbf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6f91927-29b3-4741-9983-23050260fff9}" ma:internalName="TaxCatchAll" ma:showField="CatchAllData" ma:web="49229121-2acd-42a2-8522-46d0befbf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ed xmlns="3fd9c1b1-c8d9-4b46-bc71-8dab94581d65">true</Edited>
    <Order0 xmlns="3fd9c1b1-c8d9-4b46-bc71-8dab94581d65" xsi:nil="true"/>
    <lcf76f155ced4ddcb4097134ff3c332f xmlns="3fd9c1b1-c8d9-4b46-bc71-8dab94581d65">
      <Terms xmlns="http://schemas.microsoft.com/office/infopath/2007/PartnerControls"/>
    </lcf76f155ced4ddcb4097134ff3c332f>
    <TaxCatchAll xmlns="49229121-2acd-42a2-8522-46d0befbf605" xsi:nil="true"/>
  </documentManagement>
</p:properties>
</file>

<file path=customXml/itemProps1.xml><?xml version="1.0" encoding="utf-8"?>
<ds:datastoreItem xmlns:ds="http://schemas.openxmlformats.org/officeDocument/2006/customXml" ds:itemID="{DB5A9046-1007-4D44-A0EE-3F00441ECAF9}"/>
</file>

<file path=customXml/itemProps2.xml><?xml version="1.0" encoding="utf-8"?>
<ds:datastoreItem xmlns:ds="http://schemas.openxmlformats.org/officeDocument/2006/customXml" ds:itemID="{A96F9D78-8E6F-4C81-A5B9-8D282B8A80C9}"/>
</file>

<file path=customXml/itemProps3.xml><?xml version="1.0" encoding="utf-8"?>
<ds:datastoreItem xmlns:ds="http://schemas.openxmlformats.org/officeDocument/2006/customXml" ds:itemID="{2556704A-BAA9-4A53-B476-38ED9033B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Links>
    <vt:vector size="6" baseType="variant">
      <vt:variant>
        <vt:i4>2424861</vt:i4>
      </vt:variant>
      <vt:variant>
        <vt:i4>0</vt:i4>
      </vt:variant>
      <vt:variant>
        <vt:i4>0</vt:i4>
      </vt:variant>
      <vt:variant>
        <vt:i4>5</vt:i4>
      </vt:variant>
      <vt:variant>
        <vt:lpwstr>mailto:tep@supcourt.vic.gov.au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2026-02-04T23:05:00Z</dcterms:created>
  <dcterms:modified xsi:type="dcterms:W3CDTF">2026-02-04T23:05:00Z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0x010100CDB8396F5E193742A5516642CFA9697D</vt:lpwstr>
  </property>
</Properties>
</file>