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E9B65" w14:textId="77777777" w:rsidR="00D262A3" w:rsidRPr="00BF6CEF" w:rsidRDefault="00D262A3" w:rsidP="00D262A3">
      <w:pPr>
        <w:pStyle w:val="Default"/>
      </w:pPr>
    </w:p>
    <w:p w14:paraId="39851FE6" w14:textId="77777777" w:rsidR="006051B5" w:rsidRPr="00BF6CEF" w:rsidRDefault="006051B5" w:rsidP="006051B5">
      <w:pPr>
        <w:pStyle w:val="Default"/>
      </w:pPr>
    </w:p>
    <w:p w14:paraId="432588B4" w14:textId="20010213" w:rsidR="006051B5" w:rsidRPr="00BF6CEF" w:rsidRDefault="006051B5" w:rsidP="006051B5">
      <w:pPr>
        <w:pStyle w:val="Default"/>
        <w:jc w:val="center"/>
        <w:rPr>
          <w:sz w:val="32"/>
          <w:szCs w:val="32"/>
        </w:rPr>
      </w:pPr>
      <w:bookmarkStart w:id="0" w:name="_Hlk212630117"/>
      <w:r w:rsidRPr="61333705">
        <w:rPr>
          <w:b/>
          <w:bCs/>
          <w:color w:val="971E31"/>
          <w:sz w:val="32"/>
          <w:szCs w:val="32"/>
        </w:rPr>
        <w:t xml:space="preserve">Costs Court Taxation Directions Hearing </w:t>
      </w:r>
      <w:bookmarkEnd w:id="0"/>
      <w:r w:rsidRPr="61333705">
        <w:rPr>
          <w:b/>
          <w:bCs/>
          <w:color w:val="971E31"/>
          <w:sz w:val="32"/>
          <w:szCs w:val="32"/>
        </w:rPr>
        <w:t>on</w:t>
      </w:r>
      <w:r w:rsidR="005D3454">
        <w:rPr>
          <w:b/>
          <w:bCs/>
          <w:color w:val="971E31"/>
          <w:sz w:val="32"/>
          <w:szCs w:val="32"/>
        </w:rPr>
        <w:t xml:space="preserve"> </w:t>
      </w:r>
      <w:r w:rsidR="00190BBE">
        <w:rPr>
          <w:b/>
          <w:bCs/>
          <w:color w:val="971E31"/>
          <w:sz w:val="32"/>
          <w:szCs w:val="32"/>
        </w:rPr>
        <w:t>5 May</w:t>
      </w:r>
      <w:r>
        <w:rPr>
          <w:b/>
          <w:bCs/>
          <w:color w:val="971E31"/>
          <w:sz w:val="32"/>
          <w:szCs w:val="32"/>
        </w:rPr>
        <w:t xml:space="preserve"> 202</w:t>
      </w:r>
      <w:r w:rsidR="008E0A3B">
        <w:rPr>
          <w:b/>
          <w:bCs/>
          <w:color w:val="971E31"/>
          <w:sz w:val="32"/>
          <w:szCs w:val="32"/>
        </w:rPr>
        <w:t>6</w:t>
      </w:r>
    </w:p>
    <w:p w14:paraId="11FA4C8B" w14:textId="10FAF684" w:rsidR="006051B5" w:rsidRPr="00BF6CEF" w:rsidRDefault="006051B5" w:rsidP="006051B5">
      <w:pPr>
        <w:pStyle w:val="Default"/>
        <w:jc w:val="center"/>
        <w:rPr>
          <w:sz w:val="22"/>
          <w:szCs w:val="22"/>
        </w:rPr>
      </w:pPr>
      <w:r w:rsidRPr="00BF6CEF">
        <w:rPr>
          <w:b/>
          <w:bCs/>
          <w:sz w:val="22"/>
          <w:szCs w:val="22"/>
        </w:rPr>
        <w:t xml:space="preserve">Commencing at </w:t>
      </w:r>
      <w:r w:rsidR="005D3454">
        <w:rPr>
          <w:b/>
          <w:bCs/>
          <w:sz w:val="22"/>
          <w:szCs w:val="22"/>
        </w:rPr>
        <w:t>10.00</w:t>
      </w:r>
      <w:r w:rsidRPr="00BF6CEF">
        <w:rPr>
          <w:b/>
          <w:bCs/>
          <w:sz w:val="22"/>
          <w:szCs w:val="22"/>
        </w:rPr>
        <w:t xml:space="preserve">am </w:t>
      </w:r>
      <w:r>
        <w:rPr>
          <w:b/>
          <w:bCs/>
          <w:sz w:val="22"/>
          <w:szCs w:val="22"/>
        </w:rPr>
        <w:t>In-person</w:t>
      </w:r>
    </w:p>
    <w:p w14:paraId="4A571A3B" w14:textId="77777777" w:rsidR="006051B5" w:rsidRPr="0060521E" w:rsidRDefault="006051B5" w:rsidP="006051B5">
      <w:pPr>
        <w:pStyle w:val="Default"/>
        <w:rPr>
          <w:color w:val="auto"/>
          <w:sz w:val="22"/>
          <w:szCs w:val="22"/>
        </w:rPr>
      </w:pPr>
    </w:p>
    <w:p w14:paraId="0A9629F2" w14:textId="3F8E5A02" w:rsidR="006051B5" w:rsidRPr="0060521E" w:rsidRDefault="006051B5" w:rsidP="006051B5">
      <w:pPr>
        <w:pStyle w:val="Default"/>
        <w:spacing w:after="180"/>
        <w:jc w:val="both"/>
        <w:rPr>
          <w:color w:val="auto"/>
          <w:sz w:val="22"/>
          <w:szCs w:val="22"/>
        </w:rPr>
      </w:pPr>
      <w:r w:rsidRPr="0060521E">
        <w:rPr>
          <w:color w:val="auto"/>
          <w:sz w:val="22"/>
          <w:szCs w:val="22"/>
        </w:rPr>
        <w:t>Dear Practitioners</w:t>
      </w:r>
      <w:r w:rsidR="00CD37CC" w:rsidRPr="0060521E">
        <w:rPr>
          <w:color w:val="auto"/>
          <w:sz w:val="22"/>
          <w:szCs w:val="22"/>
        </w:rPr>
        <w:t xml:space="preserve"> and </w:t>
      </w:r>
      <w:r w:rsidRPr="0060521E">
        <w:rPr>
          <w:color w:val="auto"/>
          <w:sz w:val="22"/>
          <w:szCs w:val="22"/>
        </w:rPr>
        <w:t xml:space="preserve">Parties, </w:t>
      </w:r>
    </w:p>
    <w:p w14:paraId="3DD3DA98" w14:textId="11B004CD" w:rsidR="006051B5" w:rsidRPr="0060521E" w:rsidRDefault="006051B5" w:rsidP="006051B5">
      <w:pPr>
        <w:pStyle w:val="Default"/>
        <w:spacing w:after="180"/>
        <w:jc w:val="both"/>
        <w:rPr>
          <w:color w:val="auto"/>
          <w:sz w:val="22"/>
          <w:szCs w:val="22"/>
        </w:rPr>
      </w:pPr>
      <w:r w:rsidRPr="0060521E">
        <w:rPr>
          <w:color w:val="auto"/>
          <w:sz w:val="22"/>
          <w:szCs w:val="22"/>
        </w:rPr>
        <w:t xml:space="preserve">The Costs Court Taxation Directions Hearing will be </w:t>
      </w:r>
      <w:r w:rsidR="0095272A" w:rsidRPr="0060521E">
        <w:rPr>
          <w:color w:val="auto"/>
          <w:sz w:val="22"/>
          <w:szCs w:val="22"/>
        </w:rPr>
        <w:t>heard</w:t>
      </w:r>
      <w:r w:rsidRPr="0060521E">
        <w:rPr>
          <w:color w:val="auto"/>
          <w:sz w:val="22"/>
          <w:szCs w:val="22"/>
        </w:rPr>
        <w:t xml:space="preserve"> on </w:t>
      </w:r>
      <w:r w:rsidR="00190BBE">
        <w:rPr>
          <w:b/>
          <w:bCs/>
          <w:color w:val="auto"/>
          <w:sz w:val="22"/>
          <w:szCs w:val="22"/>
        </w:rPr>
        <w:t>5 May</w:t>
      </w:r>
      <w:r w:rsidRPr="0060521E">
        <w:rPr>
          <w:b/>
          <w:bCs/>
          <w:color w:val="auto"/>
          <w:sz w:val="22"/>
          <w:szCs w:val="22"/>
        </w:rPr>
        <w:t xml:space="preserve"> </w:t>
      </w:r>
      <w:r w:rsidRPr="00D6234A">
        <w:rPr>
          <w:b/>
          <w:bCs/>
          <w:color w:val="auto"/>
          <w:sz w:val="22"/>
          <w:szCs w:val="22"/>
        </w:rPr>
        <w:t>202</w:t>
      </w:r>
      <w:r w:rsidR="00C9067D" w:rsidRPr="00D6234A">
        <w:rPr>
          <w:b/>
          <w:bCs/>
          <w:color w:val="auto"/>
          <w:sz w:val="22"/>
          <w:szCs w:val="22"/>
        </w:rPr>
        <w:t>6</w:t>
      </w:r>
      <w:r w:rsidRPr="00D6234A">
        <w:rPr>
          <w:color w:val="auto"/>
          <w:sz w:val="22"/>
          <w:szCs w:val="22"/>
        </w:rPr>
        <w:t xml:space="preserve"> </w:t>
      </w:r>
      <w:r w:rsidR="000F037B" w:rsidRPr="00D6234A">
        <w:rPr>
          <w:color w:val="auto"/>
          <w:sz w:val="22"/>
          <w:szCs w:val="22"/>
        </w:rPr>
        <w:t>at</w:t>
      </w:r>
      <w:r w:rsidR="000F037B" w:rsidRPr="00D6234A">
        <w:rPr>
          <w:b/>
          <w:bCs/>
          <w:color w:val="auto"/>
          <w:sz w:val="22"/>
          <w:szCs w:val="22"/>
        </w:rPr>
        <w:t xml:space="preserve"> 10.00am </w:t>
      </w:r>
      <w:r w:rsidRPr="00D6234A">
        <w:rPr>
          <w:color w:val="auto"/>
          <w:sz w:val="22"/>
          <w:szCs w:val="22"/>
        </w:rPr>
        <w:t xml:space="preserve">before </w:t>
      </w:r>
      <w:r w:rsidR="00922BAF" w:rsidRPr="0060521E">
        <w:rPr>
          <w:b/>
          <w:bCs/>
          <w:color w:val="auto"/>
          <w:sz w:val="22"/>
          <w:szCs w:val="22"/>
        </w:rPr>
        <w:t>Judicial Registrar Conidi</w:t>
      </w:r>
      <w:r w:rsidRPr="0060521E">
        <w:rPr>
          <w:b/>
          <w:bCs/>
          <w:color w:val="auto"/>
          <w:sz w:val="22"/>
          <w:szCs w:val="22"/>
        </w:rPr>
        <w:t xml:space="preserve"> </w:t>
      </w:r>
      <w:r w:rsidRPr="00DD7B3E">
        <w:rPr>
          <w:b/>
          <w:bCs/>
          <w:color w:val="auto"/>
          <w:sz w:val="22"/>
          <w:szCs w:val="22"/>
        </w:rPr>
        <w:t>at the</w:t>
      </w:r>
      <w:r w:rsidRPr="0060521E">
        <w:rPr>
          <w:b/>
          <w:bCs/>
          <w:color w:val="auto"/>
          <w:sz w:val="22"/>
          <w:szCs w:val="22"/>
        </w:rPr>
        <w:t xml:space="preserve"> William Cooper Justice Centre, 223 William St, Melbourne VIC 3000</w:t>
      </w:r>
      <w:r w:rsidRPr="0060521E">
        <w:rPr>
          <w:color w:val="auto"/>
          <w:sz w:val="22"/>
          <w:szCs w:val="22"/>
        </w:rPr>
        <w:t xml:space="preserve">. </w:t>
      </w:r>
    </w:p>
    <w:p w14:paraId="2A73B744" w14:textId="77777777" w:rsidR="004D7F6E" w:rsidRPr="0060521E" w:rsidRDefault="006051B5" w:rsidP="006051B5">
      <w:pPr>
        <w:pStyle w:val="Default"/>
        <w:spacing w:after="180"/>
        <w:jc w:val="both"/>
        <w:rPr>
          <w:color w:val="auto"/>
          <w:sz w:val="22"/>
          <w:szCs w:val="22"/>
        </w:rPr>
      </w:pPr>
      <w:r w:rsidRPr="0060521E">
        <w:rPr>
          <w:color w:val="auto"/>
          <w:sz w:val="22"/>
          <w:szCs w:val="22"/>
        </w:rPr>
        <w:t>All parties will be required to attend the Costs Court Directions Hearings in person unless otherwise ordered. </w:t>
      </w:r>
    </w:p>
    <w:p w14:paraId="0375BD1C" w14:textId="504F70A4" w:rsidR="006051B5" w:rsidRPr="0060521E" w:rsidRDefault="006051B5" w:rsidP="006051B5">
      <w:pPr>
        <w:pStyle w:val="Default"/>
        <w:spacing w:after="180"/>
        <w:jc w:val="both"/>
        <w:rPr>
          <w:color w:val="auto"/>
          <w:sz w:val="22"/>
          <w:szCs w:val="22"/>
        </w:rPr>
      </w:pPr>
      <w:r w:rsidRPr="0060521E">
        <w:rPr>
          <w:color w:val="auto"/>
          <w:sz w:val="22"/>
          <w:szCs w:val="22"/>
        </w:rPr>
        <w:t xml:space="preserve">If a party seeks to appear via the Zoom platform, they must make an application to do so by sending an email to the Costs Court no later than 4.00pm on the </w:t>
      </w:r>
      <w:r w:rsidR="009F680D">
        <w:rPr>
          <w:color w:val="auto"/>
          <w:sz w:val="22"/>
          <w:szCs w:val="22"/>
        </w:rPr>
        <w:t>Thur</w:t>
      </w:r>
      <w:r w:rsidR="00991E3E" w:rsidRPr="0060521E">
        <w:rPr>
          <w:color w:val="auto"/>
          <w:sz w:val="22"/>
          <w:szCs w:val="22"/>
        </w:rPr>
        <w:t>sday</w:t>
      </w:r>
      <w:r w:rsidRPr="0060521E">
        <w:rPr>
          <w:color w:val="auto"/>
          <w:sz w:val="22"/>
          <w:szCs w:val="22"/>
        </w:rPr>
        <w:t xml:space="preserve"> prior to the Directions Hearing</w:t>
      </w:r>
      <w:r w:rsidR="001E3391" w:rsidRPr="0060521E">
        <w:rPr>
          <w:color w:val="auto"/>
          <w:sz w:val="22"/>
          <w:szCs w:val="22"/>
        </w:rPr>
        <w:t>,</w:t>
      </w:r>
      <w:r w:rsidR="002B060A" w:rsidRPr="0060521E">
        <w:rPr>
          <w:color w:val="auto"/>
          <w:sz w:val="22"/>
          <w:szCs w:val="22"/>
        </w:rPr>
        <w:t xml:space="preserve"> stating the</w:t>
      </w:r>
      <w:r w:rsidR="00D645D2" w:rsidRPr="0060521E">
        <w:rPr>
          <w:color w:val="auto"/>
          <w:sz w:val="22"/>
          <w:szCs w:val="22"/>
        </w:rPr>
        <w:t>ir reasons in support of the application</w:t>
      </w:r>
      <w:r w:rsidRPr="0060521E">
        <w:rPr>
          <w:color w:val="auto"/>
          <w:sz w:val="22"/>
          <w:szCs w:val="22"/>
        </w:rPr>
        <w:t>. Circumstances that may be taken into account include the party’s health or other special needs, mobility, and geographical location.</w:t>
      </w:r>
    </w:p>
    <w:p w14:paraId="56E47E03" w14:textId="77777777" w:rsidR="006051B5" w:rsidRPr="003B6093" w:rsidRDefault="006051B5" w:rsidP="006051B5">
      <w:pPr>
        <w:pStyle w:val="Default"/>
        <w:spacing w:after="180"/>
        <w:jc w:val="both"/>
        <w:rPr>
          <w:color w:val="auto"/>
          <w:sz w:val="22"/>
          <w:szCs w:val="22"/>
        </w:rPr>
      </w:pPr>
      <w:r w:rsidRPr="003B6093">
        <w:rPr>
          <w:b/>
          <w:bCs/>
          <w:color w:val="auto"/>
          <w:sz w:val="22"/>
          <w:szCs w:val="22"/>
        </w:rPr>
        <w:t xml:space="preserve">Consent orders: </w:t>
      </w:r>
    </w:p>
    <w:p w14:paraId="55AA4915" w14:textId="7EDBD729" w:rsidR="00C60F89" w:rsidRPr="0060521E" w:rsidRDefault="001E1793" w:rsidP="006051B5">
      <w:pPr>
        <w:pStyle w:val="Default"/>
        <w:spacing w:after="18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</w:t>
      </w:r>
      <w:r w:rsidR="006051B5" w:rsidRPr="0060521E">
        <w:rPr>
          <w:color w:val="auto"/>
          <w:sz w:val="22"/>
          <w:szCs w:val="22"/>
        </w:rPr>
        <w:t xml:space="preserve">arties are expected to confer </w:t>
      </w:r>
      <w:r>
        <w:rPr>
          <w:color w:val="auto"/>
          <w:sz w:val="22"/>
          <w:szCs w:val="22"/>
        </w:rPr>
        <w:t xml:space="preserve">with each other </w:t>
      </w:r>
      <w:r w:rsidR="006051B5" w:rsidRPr="0060521E">
        <w:rPr>
          <w:color w:val="auto"/>
          <w:sz w:val="22"/>
          <w:szCs w:val="22"/>
        </w:rPr>
        <w:t xml:space="preserve">for the purpose of reaching an agreement and provide consent minutes dealing with the upcoming hearing. </w:t>
      </w:r>
    </w:p>
    <w:p w14:paraId="16C324B1" w14:textId="11AD0053" w:rsidR="006051B5" w:rsidRPr="0060521E" w:rsidRDefault="006051B5" w:rsidP="006051B5">
      <w:pPr>
        <w:pStyle w:val="Default"/>
        <w:spacing w:after="180"/>
        <w:jc w:val="both"/>
        <w:rPr>
          <w:color w:val="auto"/>
          <w:sz w:val="22"/>
          <w:szCs w:val="22"/>
        </w:rPr>
      </w:pPr>
      <w:r w:rsidRPr="0060521E">
        <w:rPr>
          <w:color w:val="auto"/>
          <w:sz w:val="22"/>
          <w:szCs w:val="22"/>
        </w:rPr>
        <w:t>Consent orders must be received in signed PDF and Word</w:t>
      </w:r>
      <w:r w:rsidR="00396CDC">
        <w:rPr>
          <w:color w:val="auto"/>
          <w:sz w:val="22"/>
          <w:szCs w:val="22"/>
        </w:rPr>
        <w:t xml:space="preserve"> format on or before </w:t>
      </w:r>
      <w:r w:rsidR="000C351B" w:rsidRPr="0060521E">
        <w:rPr>
          <w:b/>
          <w:bCs/>
          <w:color w:val="auto"/>
          <w:sz w:val="22"/>
          <w:szCs w:val="22"/>
          <w:u w:val="single"/>
        </w:rPr>
        <w:t xml:space="preserve">4.00pm on </w:t>
      </w:r>
      <w:r w:rsidR="001D4285">
        <w:rPr>
          <w:b/>
          <w:bCs/>
          <w:color w:val="auto"/>
          <w:sz w:val="22"/>
          <w:szCs w:val="22"/>
          <w:u w:val="single"/>
        </w:rPr>
        <w:t>Fri</w:t>
      </w:r>
      <w:r w:rsidR="00C60F89" w:rsidRPr="0060521E">
        <w:rPr>
          <w:b/>
          <w:bCs/>
          <w:color w:val="auto"/>
          <w:sz w:val="22"/>
          <w:szCs w:val="22"/>
          <w:u w:val="single"/>
        </w:rPr>
        <w:t>day</w:t>
      </w:r>
      <w:r w:rsidR="00FA149C" w:rsidRPr="0060521E">
        <w:rPr>
          <w:b/>
          <w:bCs/>
          <w:color w:val="auto"/>
          <w:sz w:val="22"/>
          <w:szCs w:val="22"/>
          <w:u w:val="single"/>
        </w:rPr>
        <w:t xml:space="preserve"> before the Directions Hearing</w:t>
      </w:r>
      <w:r w:rsidRPr="0060521E">
        <w:rPr>
          <w:b/>
          <w:bCs/>
          <w:color w:val="auto"/>
          <w:sz w:val="22"/>
          <w:szCs w:val="22"/>
          <w:u w:val="single"/>
        </w:rPr>
        <w:t>.</w:t>
      </w:r>
      <w:r w:rsidRPr="0060521E">
        <w:rPr>
          <w:color w:val="auto"/>
          <w:sz w:val="22"/>
          <w:szCs w:val="22"/>
        </w:rPr>
        <w:t xml:space="preserve"> </w:t>
      </w:r>
    </w:p>
    <w:p w14:paraId="65D7D486" w14:textId="6834A5DC" w:rsidR="00122B3C" w:rsidRPr="0060521E" w:rsidRDefault="006051B5" w:rsidP="006051B5">
      <w:pPr>
        <w:pStyle w:val="Default"/>
        <w:spacing w:after="180"/>
        <w:jc w:val="both"/>
        <w:rPr>
          <w:color w:val="auto"/>
          <w:sz w:val="22"/>
          <w:szCs w:val="22"/>
        </w:rPr>
      </w:pPr>
      <w:r w:rsidRPr="0060521E">
        <w:rPr>
          <w:color w:val="auto"/>
          <w:sz w:val="22"/>
          <w:szCs w:val="22"/>
        </w:rPr>
        <w:t>If parties consent to the listing of a matter</w:t>
      </w:r>
      <w:r w:rsidR="00951094" w:rsidRPr="0060521E">
        <w:rPr>
          <w:color w:val="auto"/>
          <w:sz w:val="22"/>
          <w:szCs w:val="22"/>
        </w:rPr>
        <w:t xml:space="preserve"> </w:t>
      </w:r>
      <w:r w:rsidRPr="0060521E">
        <w:rPr>
          <w:color w:val="auto"/>
          <w:sz w:val="22"/>
          <w:szCs w:val="22"/>
        </w:rPr>
        <w:t xml:space="preserve">for mediation, the date </w:t>
      </w:r>
      <w:r w:rsidR="00FD1C5D" w:rsidRPr="0060521E">
        <w:rPr>
          <w:color w:val="auto"/>
          <w:sz w:val="22"/>
          <w:szCs w:val="22"/>
        </w:rPr>
        <w:t xml:space="preserve">of the </w:t>
      </w:r>
      <w:r w:rsidRPr="0060521E">
        <w:rPr>
          <w:color w:val="auto"/>
          <w:sz w:val="22"/>
          <w:szCs w:val="22"/>
        </w:rPr>
        <w:t xml:space="preserve">mediation in the proposed orders must be within 6 weeks of the </w:t>
      </w:r>
      <w:r w:rsidR="002306B4" w:rsidRPr="0060521E">
        <w:rPr>
          <w:color w:val="auto"/>
          <w:sz w:val="22"/>
          <w:szCs w:val="22"/>
        </w:rPr>
        <w:t>D</w:t>
      </w:r>
      <w:r w:rsidRPr="0060521E">
        <w:rPr>
          <w:color w:val="auto"/>
          <w:sz w:val="22"/>
          <w:szCs w:val="22"/>
        </w:rPr>
        <w:t xml:space="preserve">irections </w:t>
      </w:r>
      <w:r w:rsidR="002306B4" w:rsidRPr="0060521E">
        <w:rPr>
          <w:color w:val="auto"/>
          <w:sz w:val="22"/>
          <w:szCs w:val="22"/>
        </w:rPr>
        <w:t>H</w:t>
      </w:r>
      <w:r w:rsidRPr="0060521E">
        <w:rPr>
          <w:color w:val="auto"/>
          <w:sz w:val="22"/>
          <w:szCs w:val="22"/>
        </w:rPr>
        <w:t>earing</w:t>
      </w:r>
      <w:r w:rsidR="00951094" w:rsidRPr="0060521E">
        <w:rPr>
          <w:color w:val="auto"/>
          <w:sz w:val="22"/>
          <w:szCs w:val="22"/>
        </w:rPr>
        <w:t>.</w:t>
      </w:r>
      <w:r w:rsidR="00B968E0" w:rsidRPr="0060521E">
        <w:rPr>
          <w:color w:val="auto"/>
          <w:sz w:val="22"/>
          <w:szCs w:val="22"/>
        </w:rPr>
        <w:t xml:space="preserve"> </w:t>
      </w:r>
      <w:r w:rsidR="00122B3C" w:rsidRPr="0060521E">
        <w:rPr>
          <w:color w:val="auto"/>
          <w:sz w:val="22"/>
          <w:szCs w:val="22"/>
        </w:rPr>
        <w:t xml:space="preserve">In the absence of </w:t>
      </w:r>
      <w:r w:rsidR="009E5353" w:rsidRPr="0060521E">
        <w:rPr>
          <w:color w:val="auto"/>
          <w:sz w:val="22"/>
          <w:szCs w:val="22"/>
        </w:rPr>
        <w:t xml:space="preserve">written </w:t>
      </w:r>
      <w:r w:rsidR="00122B3C" w:rsidRPr="0060521E">
        <w:rPr>
          <w:color w:val="auto"/>
          <w:sz w:val="22"/>
          <w:szCs w:val="22"/>
        </w:rPr>
        <w:t>reason</w:t>
      </w:r>
      <w:r w:rsidR="00743604" w:rsidRPr="0060521E">
        <w:rPr>
          <w:color w:val="auto"/>
          <w:sz w:val="22"/>
          <w:szCs w:val="22"/>
        </w:rPr>
        <w:t>s</w:t>
      </w:r>
      <w:r w:rsidR="00122B3C" w:rsidRPr="0060521E">
        <w:rPr>
          <w:color w:val="auto"/>
          <w:sz w:val="22"/>
          <w:szCs w:val="22"/>
        </w:rPr>
        <w:t xml:space="preserve"> for departing from this time frame, the </w:t>
      </w:r>
      <w:r w:rsidR="00743604" w:rsidRPr="0060521E">
        <w:rPr>
          <w:color w:val="auto"/>
          <w:sz w:val="22"/>
          <w:szCs w:val="22"/>
        </w:rPr>
        <w:t>parties</w:t>
      </w:r>
      <w:r w:rsidR="00122B3C" w:rsidRPr="0060521E">
        <w:rPr>
          <w:color w:val="auto"/>
          <w:sz w:val="22"/>
          <w:szCs w:val="22"/>
        </w:rPr>
        <w:t xml:space="preserve"> will be required to attend the </w:t>
      </w:r>
      <w:r w:rsidR="002306B4" w:rsidRPr="0060521E">
        <w:rPr>
          <w:color w:val="auto"/>
          <w:sz w:val="22"/>
          <w:szCs w:val="22"/>
        </w:rPr>
        <w:t>D</w:t>
      </w:r>
      <w:r w:rsidR="00743604" w:rsidRPr="0060521E">
        <w:rPr>
          <w:color w:val="auto"/>
          <w:sz w:val="22"/>
          <w:szCs w:val="22"/>
        </w:rPr>
        <w:t>irections</w:t>
      </w:r>
      <w:r w:rsidR="00122B3C" w:rsidRPr="0060521E">
        <w:rPr>
          <w:color w:val="auto"/>
          <w:sz w:val="22"/>
          <w:szCs w:val="22"/>
        </w:rPr>
        <w:t xml:space="preserve"> </w:t>
      </w:r>
      <w:r w:rsidR="002306B4" w:rsidRPr="0060521E">
        <w:rPr>
          <w:color w:val="auto"/>
          <w:sz w:val="22"/>
          <w:szCs w:val="22"/>
        </w:rPr>
        <w:t>H</w:t>
      </w:r>
      <w:r w:rsidR="00122B3C" w:rsidRPr="0060521E">
        <w:rPr>
          <w:color w:val="auto"/>
          <w:sz w:val="22"/>
          <w:szCs w:val="22"/>
        </w:rPr>
        <w:t xml:space="preserve">earing. </w:t>
      </w:r>
    </w:p>
    <w:p w14:paraId="16BA27D5" w14:textId="77777777" w:rsidR="006051B5" w:rsidRPr="003B6093" w:rsidRDefault="006051B5" w:rsidP="006051B5">
      <w:pPr>
        <w:pStyle w:val="Default"/>
        <w:spacing w:after="180"/>
        <w:jc w:val="both"/>
        <w:rPr>
          <w:color w:val="auto"/>
          <w:sz w:val="22"/>
          <w:szCs w:val="22"/>
        </w:rPr>
      </w:pPr>
      <w:r w:rsidRPr="003B6093">
        <w:rPr>
          <w:b/>
          <w:bCs/>
          <w:color w:val="auto"/>
          <w:sz w:val="22"/>
          <w:szCs w:val="22"/>
        </w:rPr>
        <w:t xml:space="preserve">Directions Hearings: </w:t>
      </w:r>
    </w:p>
    <w:p w14:paraId="7E96CA4D" w14:textId="4B7A83B0" w:rsidR="006051B5" w:rsidRPr="0060521E" w:rsidRDefault="006051B5" w:rsidP="006051B5">
      <w:pPr>
        <w:pStyle w:val="Default"/>
        <w:spacing w:after="180"/>
        <w:jc w:val="both"/>
        <w:rPr>
          <w:color w:val="auto"/>
          <w:sz w:val="22"/>
          <w:szCs w:val="22"/>
        </w:rPr>
      </w:pPr>
      <w:r w:rsidRPr="0060521E">
        <w:rPr>
          <w:color w:val="auto"/>
          <w:sz w:val="22"/>
          <w:szCs w:val="22"/>
        </w:rPr>
        <w:t xml:space="preserve">Unless otherwise advised, parties are to appear at the Directions </w:t>
      </w:r>
      <w:r w:rsidR="00C60F89" w:rsidRPr="0060521E">
        <w:rPr>
          <w:color w:val="auto"/>
          <w:sz w:val="22"/>
          <w:szCs w:val="22"/>
        </w:rPr>
        <w:t xml:space="preserve">Hearing </w:t>
      </w:r>
      <w:r w:rsidRPr="0060521E">
        <w:rPr>
          <w:color w:val="auto"/>
          <w:sz w:val="22"/>
          <w:szCs w:val="22"/>
        </w:rPr>
        <w:t xml:space="preserve">at the time endorsed on the summons for taxation. By </w:t>
      </w:r>
      <w:r w:rsidR="00E32562" w:rsidRPr="0060521E">
        <w:rPr>
          <w:color w:val="auto"/>
          <w:sz w:val="22"/>
          <w:szCs w:val="22"/>
        </w:rPr>
        <w:t>4</w:t>
      </w:r>
      <w:r w:rsidRPr="0060521E">
        <w:rPr>
          <w:color w:val="auto"/>
          <w:sz w:val="22"/>
          <w:szCs w:val="22"/>
        </w:rPr>
        <w:t xml:space="preserve">.00pm on the </w:t>
      </w:r>
      <w:r w:rsidR="001D4285">
        <w:rPr>
          <w:color w:val="auto"/>
          <w:sz w:val="22"/>
          <w:szCs w:val="22"/>
        </w:rPr>
        <w:t>Fri</w:t>
      </w:r>
      <w:r w:rsidR="00E32562" w:rsidRPr="0060521E">
        <w:rPr>
          <w:color w:val="auto"/>
          <w:sz w:val="22"/>
          <w:szCs w:val="22"/>
        </w:rPr>
        <w:t xml:space="preserve">day </w:t>
      </w:r>
      <w:r w:rsidRPr="0060521E">
        <w:rPr>
          <w:color w:val="auto"/>
          <w:sz w:val="22"/>
          <w:szCs w:val="22"/>
        </w:rPr>
        <w:t xml:space="preserve">before the Directions Hearing, the parties must inform the Costs Court of the name of the individual appearing, their email address, and the contact phone number. </w:t>
      </w:r>
    </w:p>
    <w:p w14:paraId="48AED6A0" w14:textId="59F52DF1" w:rsidR="0048176C" w:rsidRPr="0060521E" w:rsidRDefault="0048176C" w:rsidP="006051B5">
      <w:pPr>
        <w:pStyle w:val="Default"/>
        <w:spacing w:after="180"/>
        <w:jc w:val="both"/>
        <w:rPr>
          <w:color w:val="auto"/>
          <w:sz w:val="22"/>
          <w:szCs w:val="22"/>
        </w:rPr>
      </w:pPr>
    </w:p>
    <w:p w14:paraId="0E0390FE" w14:textId="73737797" w:rsidR="006051B5" w:rsidRPr="0060521E" w:rsidRDefault="008E0A3B" w:rsidP="006051B5">
      <w:pPr>
        <w:pStyle w:val="Default"/>
        <w:spacing w:after="180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Correspondence</w:t>
      </w:r>
      <w:r w:rsidR="00922823" w:rsidRPr="0060521E">
        <w:rPr>
          <w:b/>
          <w:bCs/>
          <w:color w:val="auto"/>
          <w:sz w:val="22"/>
          <w:szCs w:val="22"/>
        </w:rPr>
        <w:t xml:space="preserve"> with the Costs Court </w:t>
      </w:r>
    </w:p>
    <w:p w14:paraId="39DE219D" w14:textId="2DC1DD5D" w:rsidR="006051B5" w:rsidRPr="0060521E" w:rsidRDefault="006051B5" w:rsidP="006051B5">
      <w:pPr>
        <w:pStyle w:val="Default"/>
        <w:spacing w:after="180"/>
        <w:jc w:val="both"/>
        <w:rPr>
          <w:color w:val="auto"/>
          <w:sz w:val="22"/>
          <w:szCs w:val="22"/>
        </w:rPr>
      </w:pPr>
      <w:r w:rsidRPr="0060521E">
        <w:rPr>
          <w:color w:val="auto"/>
          <w:sz w:val="22"/>
          <w:szCs w:val="22"/>
        </w:rPr>
        <w:t xml:space="preserve">In the first instance, all correspondence with the </w:t>
      </w:r>
      <w:r w:rsidR="00922823" w:rsidRPr="0060521E">
        <w:rPr>
          <w:color w:val="auto"/>
          <w:sz w:val="22"/>
          <w:szCs w:val="22"/>
        </w:rPr>
        <w:t xml:space="preserve">Costs </w:t>
      </w:r>
      <w:r w:rsidRPr="0060521E">
        <w:rPr>
          <w:color w:val="auto"/>
          <w:sz w:val="22"/>
          <w:szCs w:val="22"/>
        </w:rPr>
        <w:t>Court in relation to all Costs Court Directions Hearing matters must be directed to costs.court@supcourt.vic.gov.au and chambers.conidi@supcourt.vic.gov.au</w:t>
      </w:r>
      <w:r w:rsidR="00951A30" w:rsidRPr="0060521E">
        <w:rPr>
          <w:color w:val="auto"/>
          <w:sz w:val="22"/>
          <w:szCs w:val="22"/>
        </w:rPr>
        <w:t>.</w:t>
      </w:r>
    </w:p>
    <w:p w14:paraId="79C70149" w14:textId="77777777" w:rsidR="0048176C" w:rsidRPr="0060521E" w:rsidRDefault="0048176C" w:rsidP="006051B5">
      <w:pPr>
        <w:pStyle w:val="Default"/>
        <w:spacing w:after="180"/>
        <w:jc w:val="both"/>
        <w:rPr>
          <w:color w:val="auto"/>
          <w:sz w:val="22"/>
          <w:szCs w:val="22"/>
        </w:rPr>
      </w:pPr>
    </w:p>
    <w:p w14:paraId="19BC4680" w14:textId="2DF06106" w:rsidR="006051B5" w:rsidRPr="0060521E" w:rsidRDefault="006051B5" w:rsidP="006051B5">
      <w:pPr>
        <w:pStyle w:val="Default"/>
        <w:spacing w:after="180"/>
        <w:jc w:val="both"/>
        <w:rPr>
          <w:color w:val="auto"/>
          <w:sz w:val="22"/>
          <w:szCs w:val="22"/>
        </w:rPr>
      </w:pPr>
      <w:r w:rsidRPr="0060521E">
        <w:rPr>
          <w:color w:val="auto"/>
          <w:sz w:val="22"/>
          <w:szCs w:val="22"/>
        </w:rPr>
        <w:t xml:space="preserve">Please inform any other interested parties. </w:t>
      </w:r>
    </w:p>
    <w:p w14:paraId="66E95465" w14:textId="77777777" w:rsidR="006051B5" w:rsidRPr="0060521E" w:rsidRDefault="006051B5" w:rsidP="006051B5">
      <w:pPr>
        <w:pStyle w:val="Default"/>
        <w:spacing w:after="180"/>
        <w:jc w:val="both"/>
        <w:rPr>
          <w:color w:val="auto"/>
          <w:sz w:val="22"/>
          <w:szCs w:val="22"/>
        </w:rPr>
      </w:pPr>
      <w:r w:rsidRPr="0060521E">
        <w:rPr>
          <w:color w:val="auto"/>
          <w:sz w:val="22"/>
          <w:szCs w:val="22"/>
        </w:rPr>
        <w:t>This document has been approved by Judicial Registrar Conidi.</w:t>
      </w:r>
    </w:p>
    <w:p w14:paraId="34D7860D" w14:textId="77777777" w:rsidR="00C60F89" w:rsidRPr="0060521E" w:rsidRDefault="00C60F89" w:rsidP="006051B5">
      <w:pPr>
        <w:pStyle w:val="Default"/>
        <w:spacing w:after="180"/>
        <w:jc w:val="both"/>
        <w:rPr>
          <w:color w:val="auto"/>
          <w:sz w:val="22"/>
          <w:szCs w:val="22"/>
        </w:rPr>
      </w:pPr>
    </w:p>
    <w:p w14:paraId="205793DD" w14:textId="0522113B" w:rsidR="006051B5" w:rsidRPr="0060521E" w:rsidRDefault="007A1E43" w:rsidP="006051B5">
      <w:pPr>
        <w:pStyle w:val="Default"/>
        <w:spacing w:after="18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R</w:t>
      </w:r>
      <w:r w:rsidR="006051B5" w:rsidRPr="0060521E">
        <w:rPr>
          <w:color w:val="auto"/>
          <w:sz w:val="22"/>
          <w:szCs w:val="22"/>
        </w:rPr>
        <w:t xml:space="preserve">egards, </w:t>
      </w:r>
    </w:p>
    <w:p w14:paraId="5AD051B6" w14:textId="3569F0DF" w:rsidR="006051B5" w:rsidRPr="0060521E" w:rsidRDefault="007A1E43" w:rsidP="006051B5">
      <w:pPr>
        <w:keepNext/>
        <w:spacing w:after="0" w:line="240" w:lineRule="auto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Magdalene Kajtar</w:t>
      </w:r>
    </w:p>
    <w:p w14:paraId="04DB9773" w14:textId="77777777" w:rsidR="006051B5" w:rsidRDefault="006051B5" w:rsidP="006051B5">
      <w:pPr>
        <w:keepNext/>
        <w:spacing w:after="0" w:line="240" w:lineRule="auto"/>
        <w:jc w:val="both"/>
        <w:outlineLvl w:val="0"/>
        <w:rPr>
          <w:rFonts w:ascii="Calibri" w:hAnsi="Calibri" w:cs="Calibri"/>
        </w:rPr>
      </w:pPr>
      <w:r w:rsidRPr="0060521E">
        <w:rPr>
          <w:rFonts w:ascii="Calibri" w:hAnsi="Calibri" w:cs="Calibri"/>
        </w:rPr>
        <w:t>Associate to Judicial Registrar Conidi</w:t>
      </w:r>
    </w:p>
    <w:p w14:paraId="3E7A624A" w14:textId="77777777" w:rsidR="008A10A0" w:rsidRDefault="008A10A0" w:rsidP="006051B5">
      <w:pPr>
        <w:keepNext/>
        <w:spacing w:after="0" w:line="240" w:lineRule="auto"/>
        <w:jc w:val="both"/>
        <w:outlineLvl w:val="0"/>
        <w:rPr>
          <w:rFonts w:ascii="Calibri" w:hAnsi="Calibri" w:cs="Calibri"/>
        </w:rPr>
      </w:pPr>
    </w:p>
    <w:p w14:paraId="0869FBAF" w14:textId="77777777" w:rsidR="008A10A0" w:rsidRDefault="008A10A0" w:rsidP="006051B5">
      <w:pPr>
        <w:keepNext/>
        <w:spacing w:after="0" w:line="240" w:lineRule="auto"/>
        <w:jc w:val="both"/>
        <w:outlineLvl w:val="0"/>
        <w:rPr>
          <w:rFonts w:ascii="Calibri" w:hAnsi="Calibri" w:cs="Calibri"/>
        </w:rPr>
      </w:pPr>
    </w:p>
    <w:p w14:paraId="5C31040D" w14:textId="77777777" w:rsidR="008A10A0" w:rsidRDefault="008A10A0" w:rsidP="006051B5">
      <w:pPr>
        <w:keepNext/>
        <w:spacing w:after="0" w:line="240" w:lineRule="auto"/>
        <w:jc w:val="both"/>
        <w:outlineLvl w:val="0"/>
        <w:rPr>
          <w:rFonts w:ascii="Calibri" w:hAnsi="Calibri" w:cs="Calibri"/>
        </w:rPr>
      </w:pPr>
    </w:p>
    <w:p w14:paraId="71349CCA" w14:textId="77777777" w:rsidR="00B574A0" w:rsidRDefault="00B574A0">
      <w:pPr>
        <w:rPr>
          <w:rFonts w:ascii="Calibri" w:eastAsia="Calibri" w:hAnsi="Calibri" w:cs="Calibri"/>
          <w:b/>
          <w:bCs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br w:type="page"/>
      </w:r>
    </w:p>
    <w:p w14:paraId="707A8FBE" w14:textId="0506CEB5" w:rsidR="00B574A0" w:rsidRDefault="00B574A0" w:rsidP="00B574A0">
      <w:pPr>
        <w:keepNext/>
        <w:spacing w:before="240" w:after="60" w:line="240" w:lineRule="auto"/>
        <w:rPr>
          <w:rFonts w:ascii="Calibri" w:eastAsia="Calibri" w:hAnsi="Calibri" w:cs="Calibri"/>
          <w:color w:val="000000" w:themeColor="text1"/>
        </w:rPr>
      </w:pPr>
      <w:r w:rsidRPr="63AC8067">
        <w:rPr>
          <w:rFonts w:ascii="Calibri" w:eastAsia="Calibri" w:hAnsi="Calibri" w:cs="Calibri"/>
          <w:b/>
          <w:bCs/>
          <w:color w:val="000000" w:themeColor="text1"/>
        </w:rPr>
        <w:lastRenderedPageBreak/>
        <w:t>Part A: New matters for taxation</w:t>
      </w:r>
    </w:p>
    <w:p w14:paraId="28E9535A" w14:textId="77777777" w:rsidR="00B574A0" w:rsidRDefault="00B574A0" w:rsidP="00B574A0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tbl>
      <w:tblPr>
        <w:tblW w:w="0" w:type="auto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975"/>
        <w:gridCol w:w="2010"/>
        <w:gridCol w:w="3105"/>
        <w:gridCol w:w="3420"/>
      </w:tblGrid>
      <w:tr w:rsidR="00B574A0" w14:paraId="145DD122" w14:textId="77777777" w:rsidTr="00C80655">
        <w:trPr>
          <w:trHeight w:val="300"/>
        </w:trPr>
        <w:tc>
          <w:tcPr>
            <w:tcW w:w="975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auto"/>
              <w:right w:val="single" w:sz="6" w:space="0" w:color="FFFFFF" w:themeColor="background1"/>
            </w:tcBorders>
            <w:shd w:val="clear" w:color="auto" w:fill="000000" w:themeFill="text1"/>
            <w:tcMar>
              <w:left w:w="105" w:type="dxa"/>
              <w:right w:w="105" w:type="dxa"/>
            </w:tcMar>
            <w:vAlign w:val="bottom"/>
          </w:tcPr>
          <w:p w14:paraId="1A2F69C2" w14:textId="77777777" w:rsidR="00B574A0" w:rsidRDefault="00B574A0" w:rsidP="00C80655">
            <w:pPr>
              <w:spacing w:after="0" w:line="240" w:lineRule="auto"/>
              <w:rPr>
                <w:rFonts w:ascii="Calibri" w:eastAsia="Calibri" w:hAnsi="Calibri" w:cs="Calibri"/>
                <w:color w:val="FFFFFF" w:themeColor="background1"/>
              </w:rPr>
            </w:pPr>
            <w:r w:rsidRPr="63AC8067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No.</w:t>
            </w:r>
          </w:p>
        </w:tc>
        <w:tc>
          <w:tcPr>
            <w:tcW w:w="201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auto"/>
              <w:right w:val="single" w:sz="6" w:space="0" w:color="FFFFFF" w:themeColor="background1"/>
            </w:tcBorders>
            <w:shd w:val="clear" w:color="auto" w:fill="000000" w:themeFill="text1"/>
            <w:tcMar>
              <w:left w:w="105" w:type="dxa"/>
              <w:right w:w="105" w:type="dxa"/>
            </w:tcMar>
            <w:vAlign w:val="bottom"/>
          </w:tcPr>
          <w:p w14:paraId="27F8E496" w14:textId="77777777" w:rsidR="00B574A0" w:rsidRDefault="00B574A0" w:rsidP="00C80655">
            <w:pPr>
              <w:spacing w:after="0" w:line="240" w:lineRule="auto"/>
              <w:rPr>
                <w:rFonts w:ascii="Calibri" w:eastAsia="Calibri" w:hAnsi="Calibri" w:cs="Calibri"/>
                <w:color w:val="FFFFFF" w:themeColor="background1"/>
              </w:rPr>
            </w:pPr>
            <w:r w:rsidRPr="63AC8067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File No.</w:t>
            </w:r>
          </w:p>
        </w:tc>
        <w:tc>
          <w:tcPr>
            <w:tcW w:w="3105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auto"/>
              <w:right w:val="single" w:sz="6" w:space="0" w:color="FFFFFF" w:themeColor="background1"/>
            </w:tcBorders>
            <w:shd w:val="clear" w:color="auto" w:fill="000000" w:themeFill="text1"/>
            <w:tcMar>
              <w:left w:w="105" w:type="dxa"/>
              <w:right w:w="105" w:type="dxa"/>
            </w:tcMar>
            <w:vAlign w:val="bottom"/>
          </w:tcPr>
          <w:p w14:paraId="12660F4F" w14:textId="2B5CC29D" w:rsidR="00B574A0" w:rsidRDefault="00B574A0" w:rsidP="00C80655">
            <w:pPr>
              <w:spacing w:after="0" w:line="240" w:lineRule="auto"/>
              <w:rPr>
                <w:rFonts w:ascii="Calibri" w:eastAsia="Calibri" w:hAnsi="Calibri" w:cs="Calibri"/>
                <w:color w:val="FFFFFF" w:themeColor="background1"/>
              </w:rPr>
            </w:pPr>
            <w:r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Applicant</w:t>
            </w:r>
          </w:p>
        </w:tc>
        <w:tc>
          <w:tcPr>
            <w:tcW w:w="342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auto"/>
              <w:right w:val="single" w:sz="6" w:space="0" w:color="FFFFFF" w:themeColor="background1"/>
            </w:tcBorders>
            <w:shd w:val="clear" w:color="auto" w:fill="000000" w:themeFill="text1"/>
            <w:tcMar>
              <w:left w:w="105" w:type="dxa"/>
              <w:right w:w="105" w:type="dxa"/>
            </w:tcMar>
            <w:vAlign w:val="bottom"/>
          </w:tcPr>
          <w:p w14:paraId="706601BE" w14:textId="77777777" w:rsidR="00B574A0" w:rsidRDefault="00B574A0" w:rsidP="00C80655">
            <w:pPr>
              <w:spacing w:after="0" w:line="240" w:lineRule="auto"/>
              <w:rPr>
                <w:rFonts w:ascii="Calibri" w:eastAsia="Calibri" w:hAnsi="Calibri" w:cs="Calibri"/>
                <w:color w:val="FFFFFF" w:themeColor="background1"/>
              </w:rPr>
            </w:pPr>
            <w:r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Respondent</w:t>
            </w:r>
          </w:p>
        </w:tc>
      </w:tr>
      <w:tr w:rsidR="00B574A0" w14:paraId="1EFDC637" w14:textId="77777777" w:rsidTr="0013187F">
        <w:trPr>
          <w:trHeight w:val="300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E2CC99C" w14:textId="77777777" w:rsidR="00B574A0" w:rsidRPr="0013187F" w:rsidRDefault="00B574A0" w:rsidP="00C80655">
            <w:pPr>
              <w:spacing w:after="0" w:line="240" w:lineRule="auto"/>
              <w:ind w:left="-37"/>
              <w:jc w:val="center"/>
              <w:rPr>
                <w:rFonts w:ascii="Calibri" w:eastAsia="Calibri" w:hAnsi="Calibri" w:cs="Calibri"/>
              </w:rPr>
            </w:pPr>
            <w:r w:rsidRPr="0013187F">
              <w:rPr>
                <w:rFonts w:ascii="Calibri" w:eastAsia="Calibri" w:hAnsi="Calibri" w:cs="Calibri"/>
              </w:rPr>
              <w:t>1.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73F51B8" w14:textId="479250D3" w:rsidR="00B574A0" w:rsidRPr="0013187F" w:rsidRDefault="00734A66" w:rsidP="00C80655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734A66">
              <w:rPr>
                <w:rFonts w:ascii="Calibri" w:eastAsia="Calibri" w:hAnsi="Calibri" w:cs="Calibri"/>
                <w:color w:val="000000" w:themeColor="text1"/>
              </w:rPr>
              <w:t>S ECI 2026 01767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32ED6FC" w14:textId="16707171" w:rsidR="00B574A0" w:rsidRPr="0013187F" w:rsidRDefault="00B8719B" w:rsidP="00C80655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B8719B">
              <w:rPr>
                <w:rFonts w:ascii="Calibri" w:eastAsia="Calibri" w:hAnsi="Calibri" w:cs="Calibri"/>
                <w:color w:val="000000" w:themeColor="text1"/>
              </w:rPr>
              <w:t>NTZ Pty Ltd (ACN 005 154 165)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26FB5AB" w14:textId="77777777" w:rsidR="00B8719B" w:rsidRDefault="00B8719B" w:rsidP="00C80655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B8719B">
              <w:rPr>
                <w:rFonts w:ascii="Calibri" w:eastAsia="Calibri" w:hAnsi="Calibri" w:cs="Calibri"/>
                <w:color w:val="000000" w:themeColor="text1"/>
              </w:rPr>
              <w:t xml:space="preserve">Anaston House Pty Ltd </w:t>
            </w:r>
          </w:p>
          <w:p w14:paraId="16FA64E8" w14:textId="5EF61AD1" w:rsidR="00B574A0" w:rsidRPr="0013187F" w:rsidRDefault="00B8719B" w:rsidP="00C80655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B8719B">
              <w:rPr>
                <w:rFonts w:ascii="Calibri" w:eastAsia="Calibri" w:hAnsi="Calibri" w:cs="Calibri"/>
                <w:color w:val="000000" w:themeColor="text1"/>
              </w:rPr>
              <w:t>(ACN 140 394 494)</w:t>
            </w:r>
          </w:p>
        </w:tc>
      </w:tr>
      <w:tr w:rsidR="00144231" w14:paraId="13842987" w14:textId="77777777" w:rsidTr="0013187F">
        <w:trPr>
          <w:trHeight w:val="300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5696BD6" w14:textId="3697773B" w:rsidR="00144231" w:rsidRPr="0013187F" w:rsidRDefault="00207379" w:rsidP="00C80655">
            <w:pPr>
              <w:spacing w:after="0" w:line="240" w:lineRule="auto"/>
              <w:ind w:left="-37"/>
              <w:jc w:val="center"/>
              <w:rPr>
                <w:rFonts w:ascii="Calibri" w:eastAsia="Calibri" w:hAnsi="Calibri" w:cs="Calibri"/>
              </w:rPr>
            </w:pPr>
            <w:r w:rsidRPr="0013187F">
              <w:rPr>
                <w:rFonts w:ascii="Calibri" w:eastAsia="Calibri" w:hAnsi="Calibri" w:cs="Calibri"/>
              </w:rPr>
              <w:t>2.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85ACAF5" w14:textId="03DEBEED" w:rsidR="00144231" w:rsidRPr="0013187F" w:rsidRDefault="00207379" w:rsidP="00C80655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07379">
              <w:rPr>
                <w:rFonts w:ascii="Calibri" w:eastAsia="Calibri" w:hAnsi="Calibri" w:cs="Calibri"/>
                <w:color w:val="000000" w:themeColor="text1"/>
              </w:rPr>
              <w:t>S ECI 2026 01880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E28E728" w14:textId="5E54A921" w:rsidR="00144231" w:rsidRPr="0013187F" w:rsidRDefault="00E3021A" w:rsidP="00C80655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E3021A">
              <w:rPr>
                <w:rFonts w:ascii="Calibri" w:eastAsia="Calibri" w:hAnsi="Calibri" w:cs="Calibri"/>
                <w:color w:val="000000" w:themeColor="text1"/>
              </w:rPr>
              <w:t>Feng Zhang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E3021A">
              <w:rPr>
                <w:rFonts w:ascii="Calibri" w:eastAsia="Calibri" w:hAnsi="Calibri" w:cs="Calibri"/>
                <w:color w:val="000000" w:themeColor="text1"/>
              </w:rPr>
              <w:t>Xiang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827C0C2" w14:textId="77777777" w:rsidR="00E3021A" w:rsidRDefault="00E3021A" w:rsidP="00C80655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E3021A">
              <w:rPr>
                <w:rFonts w:ascii="Calibri" w:eastAsia="Calibri" w:hAnsi="Calibri" w:cs="Calibri"/>
                <w:color w:val="000000" w:themeColor="text1"/>
              </w:rPr>
              <w:t xml:space="preserve">A Abrahams &amp; Others t/as Lander </w:t>
            </w:r>
          </w:p>
          <w:p w14:paraId="4238AE51" w14:textId="05A72449" w:rsidR="00144231" w:rsidRPr="0013187F" w:rsidRDefault="00E3021A" w:rsidP="00C80655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E3021A">
              <w:rPr>
                <w:rFonts w:ascii="Calibri" w:eastAsia="Calibri" w:hAnsi="Calibri" w:cs="Calibri"/>
                <w:color w:val="000000" w:themeColor="text1"/>
              </w:rPr>
              <w:t>&amp; Rogers (ABN 58 207 240 529)</w:t>
            </w:r>
          </w:p>
        </w:tc>
      </w:tr>
      <w:tr w:rsidR="00144231" w14:paraId="23F46AF5" w14:textId="77777777" w:rsidTr="0013187F">
        <w:trPr>
          <w:trHeight w:val="300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C0FE8E9" w14:textId="19371090" w:rsidR="00144231" w:rsidRPr="0013187F" w:rsidRDefault="00207379" w:rsidP="00C80655">
            <w:pPr>
              <w:spacing w:after="0" w:line="240" w:lineRule="auto"/>
              <w:ind w:left="-37"/>
              <w:jc w:val="center"/>
              <w:rPr>
                <w:rFonts w:ascii="Calibri" w:eastAsia="Calibri" w:hAnsi="Calibri" w:cs="Calibri"/>
              </w:rPr>
            </w:pPr>
            <w:r w:rsidRPr="0013187F">
              <w:rPr>
                <w:rFonts w:ascii="Calibri" w:eastAsia="Calibri" w:hAnsi="Calibri" w:cs="Calibri"/>
              </w:rPr>
              <w:t>3.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9673E64" w14:textId="020AFC4B" w:rsidR="00144231" w:rsidRPr="0013187F" w:rsidRDefault="006401DC" w:rsidP="00C80655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6401DC">
              <w:rPr>
                <w:rFonts w:ascii="Calibri" w:eastAsia="Calibri" w:hAnsi="Calibri" w:cs="Calibri"/>
                <w:color w:val="000000" w:themeColor="text1"/>
              </w:rPr>
              <w:t>S ECI 2026 02226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6D96A73" w14:textId="77777777" w:rsidR="00CC77C8" w:rsidRDefault="006401DC" w:rsidP="00C80655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6401DC">
              <w:rPr>
                <w:rFonts w:ascii="Calibri" w:eastAsia="Calibri" w:hAnsi="Calibri" w:cs="Calibri"/>
                <w:color w:val="000000" w:themeColor="text1"/>
              </w:rPr>
              <w:t>Vladimir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6401DC">
              <w:rPr>
                <w:rFonts w:ascii="Calibri" w:eastAsia="Calibri" w:hAnsi="Calibri" w:cs="Calibri"/>
                <w:color w:val="000000" w:themeColor="text1"/>
              </w:rPr>
              <w:t>Voroncov</w:t>
            </w:r>
            <w:r w:rsidR="00CC77C8">
              <w:rPr>
                <w:rFonts w:ascii="Calibri" w:eastAsia="Calibri" w:hAnsi="Calibri" w:cs="Calibri"/>
                <w:color w:val="000000" w:themeColor="text1"/>
              </w:rPr>
              <w:t xml:space="preserve"> &amp; </w:t>
            </w:r>
          </w:p>
          <w:p w14:paraId="58D12CA9" w14:textId="0CBDC273" w:rsidR="00144231" w:rsidRPr="0013187F" w:rsidRDefault="00CC77C8" w:rsidP="00C80655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Tatjana Petrovic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BAB4148" w14:textId="2B01BFAA" w:rsidR="00144231" w:rsidRPr="0013187F" w:rsidRDefault="00C334C6" w:rsidP="00C80655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Christopher James Burns</w:t>
            </w:r>
          </w:p>
        </w:tc>
      </w:tr>
      <w:tr w:rsidR="00144231" w14:paraId="67B82587" w14:textId="77777777" w:rsidTr="0013187F">
        <w:trPr>
          <w:trHeight w:val="300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46052DD" w14:textId="34A67422" w:rsidR="00144231" w:rsidRPr="0013187F" w:rsidRDefault="00207379" w:rsidP="00C80655">
            <w:pPr>
              <w:spacing w:after="0" w:line="240" w:lineRule="auto"/>
              <w:ind w:left="-37"/>
              <w:jc w:val="center"/>
              <w:rPr>
                <w:rFonts w:ascii="Calibri" w:eastAsia="Calibri" w:hAnsi="Calibri" w:cs="Calibri"/>
              </w:rPr>
            </w:pPr>
            <w:r w:rsidRPr="0013187F">
              <w:rPr>
                <w:rFonts w:ascii="Calibri" w:eastAsia="Calibri" w:hAnsi="Calibri" w:cs="Calibri"/>
              </w:rPr>
              <w:t>4.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E57CC3E" w14:textId="69E435AE" w:rsidR="00144231" w:rsidRPr="0013187F" w:rsidRDefault="007F6635" w:rsidP="00C80655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7F6635">
              <w:rPr>
                <w:rFonts w:ascii="Calibri" w:eastAsia="Calibri" w:hAnsi="Calibri" w:cs="Calibri"/>
                <w:color w:val="000000" w:themeColor="text1"/>
              </w:rPr>
              <w:t>S ECI 2026 01196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94325FC" w14:textId="268E1B6F" w:rsidR="00144231" w:rsidRPr="0013187F" w:rsidRDefault="007F6635" w:rsidP="00C80655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Gary James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0152EFB" w14:textId="71572464" w:rsidR="00144231" w:rsidRPr="0013187F" w:rsidRDefault="007E2994" w:rsidP="00C80655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Patr</w:t>
            </w:r>
            <w:r w:rsidR="001544E4">
              <w:rPr>
                <w:rFonts w:ascii="Calibri" w:eastAsia="Calibri" w:hAnsi="Calibri" w:cs="Calibri"/>
                <w:color w:val="000000" w:themeColor="text1"/>
              </w:rPr>
              <w:t>ick Lennon</w:t>
            </w:r>
          </w:p>
        </w:tc>
      </w:tr>
      <w:tr w:rsidR="00144231" w14:paraId="5F14C45E" w14:textId="77777777" w:rsidTr="0013187F">
        <w:trPr>
          <w:trHeight w:val="300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D664B1F" w14:textId="2D49B94E" w:rsidR="00144231" w:rsidRPr="0013187F" w:rsidRDefault="00207379" w:rsidP="00C80655">
            <w:pPr>
              <w:spacing w:after="0" w:line="240" w:lineRule="auto"/>
              <w:ind w:left="-37"/>
              <w:jc w:val="center"/>
              <w:rPr>
                <w:rFonts w:ascii="Calibri" w:eastAsia="Calibri" w:hAnsi="Calibri" w:cs="Calibri"/>
              </w:rPr>
            </w:pPr>
            <w:r w:rsidRPr="0013187F">
              <w:rPr>
                <w:rFonts w:ascii="Calibri" w:eastAsia="Calibri" w:hAnsi="Calibri" w:cs="Calibri"/>
              </w:rPr>
              <w:t>5.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85CD2EF" w14:textId="02AD6C39" w:rsidR="00144231" w:rsidRPr="0013187F" w:rsidRDefault="00980EB9" w:rsidP="00C80655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980EB9">
              <w:rPr>
                <w:rFonts w:ascii="Calibri" w:eastAsia="Calibri" w:hAnsi="Calibri" w:cs="Calibri"/>
                <w:color w:val="000000" w:themeColor="text1"/>
              </w:rPr>
              <w:t>S ECI 2026 02138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C14D93D" w14:textId="1A4F7765" w:rsidR="00144231" w:rsidRPr="0013187F" w:rsidRDefault="00980EB9" w:rsidP="00C80655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Giovanna Villella 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6DEDEC3" w14:textId="72B3A6CF" w:rsidR="00144231" w:rsidRPr="0013187F" w:rsidRDefault="00980EB9" w:rsidP="00C80655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Soumaya Sakkal &amp; Ors </w:t>
            </w:r>
          </w:p>
        </w:tc>
      </w:tr>
      <w:tr w:rsidR="007C6AF9" w14:paraId="6189EB46" w14:textId="77777777" w:rsidTr="0013187F">
        <w:trPr>
          <w:trHeight w:val="300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BE86A82" w14:textId="6653E516" w:rsidR="007C6AF9" w:rsidRPr="0013187F" w:rsidRDefault="007C6AF9" w:rsidP="007C6AF9">
            <w:pPr>
              <w:spacing w:after="0" w:line="240" w:lineRule="auto"/>
              <w:ind w:left="-37"/>
              <w:jc w:val="center"/>
              <w:rPr>
                <w:rFonts w:ascii="Calibri" w:eastAsia="Calibri" w:hAnsi="Calibri" w:cs="Calibri"/>
              </w:rPr>
            </w:pPr>
            <w:r w:rsidRPr="00E17070">
              <w:rPr>
                <w:rFonts w:ascii="Calibri" w:eastAsia="Calibri" w:hAnsi="Calibri" w:cs="Calibri"/>
                <w:color w:val="000000" w:themeColor="text1"/>
              </w:rPr>
              <w:t>6.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E4AC250" w14:textId="2DB95980" w:rsidR="007C6AF9" w:rsidRPr="00980EB9" w:rsidRDefault="007C6AF9" w:rsidP="007C6AF9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2E7EF5">
              <w:rPr>
                <w:rFonts w:ascii="Calibri" w:eastAsia="Calibri" w:hAnsi="Calibri" w:cs="Calibri"/>
                <w:color w:val="000000" w:themeColor="text1"/>
              </w:rPr>
              <w:t>S ECI 2026 02345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50D53AC" w14:textId="2EFC1E58" w:rsidR="007C6AF9" w:rsidRDefault="007C6AF9" w:rsidP="007C6AF9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Marian Mahat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B4FDACF" w14:textId="52E774F0" w:rsidR="007C6AF9" w:rsidRDefault="007C6AF9" w:rsidP="007C6AF9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Max Ferguson &amp; Yiling Shen</w:t>
            </w:r>
          </w:p>
        </w:tc>
      </w:tr>
      <w:tr w:rsidR="007C6AF9" w14:paraId="1B3E8440" w14:textId="77777777" w:rsidTr="0013187F">
        <w:trPr>
          <w:trHeight w:val="300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1764DFC" w14:textId="3B887B2C" w:rsidR="007C6AF9" w:rsidRPr="0013187F" w:rsidRDefault="007C6AF9" w:rsidP="007C6AF9">
            <w:pPr>
              <w:spacing w:after="0" w:line="240" w:lineRule="auto"/>
              <w:ind w:left="-37"/>
              <w:jc w:val="center"/>
              <w:rPr>
                <w:rFonts w:ascii="Calibri" w:eastAsia="Calibri" w:hAnsi="Calibri" w:cs="Calibri"/>
              </w:rPr>
            </w:pPr>
            <w:r w:rsidRPr="00E17070">
              <w:rPr>
                <w:rFonts w:ascii="Calibri" w:eastAsia="Calibri" w:hAnsi="Calibri" w:cs="Calibri"/>
                <w:color w:val="000000" w:themeColor="text1"/>
              </w:rPr>
              <w:t>7.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29AC24B" w14:textId="50039B3B" w:rsidR="007C6AF9" w:rsidRPr="00980EB9" w:rsidRDefault="007C6AF9" w:rsidP="007C6AF9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4E5C12">
              <w:rPr>
                <w:rFonts w:ascii="Calibri" w:eastAsia="Calibri" w:hAnsi="Calibri" w:cs="Calibri"/>
                <w:color w:val="000000" w:themeColor="text1"/>
              </w:rPr>
              <w:t>S ECI 2026 02167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61C99ED" w14:textId="338C28FB" w:rsidR="007C6AF9" w:rsidRDefault="007C6AF9" w:rsidP="007C6AF9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4E5C12">
              <w:rPr>
                <w:rFonts w:ascii="Calibri" w:eastAsia="Calibri" w:hAnsi="Calibri" w:cs="Calibri"/>
                <w:color w:val="000000" w:themeColor="text1"/>
              </w:rPr>
              <w:t>Transport Accident Commission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249FB67" w14:textId="5A2DFC0A" w:rsidR="007C6AF9" w:rsidRDefault="007C6AF9" w:rsidP="007C6AF9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Karen Otene</w:t>
            </w:r>
          </w:p>
        </w:tc>
      </w:tr>
      <w:tr w:rsidR="007C6AF9" w14:paraId="7DFC67DD" w14:textId="77777777" w:rsidTr="0013187F">
        <w:trPr>
          <w:trHeight w:val="300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575D3A5" w14:textId="7DEA1C53" w:rsidR="007C6AF9" w:rsidRPr="0013187F" w:rsidRDefault="007C6AF9" w:rsidP="007C6AF9">
            <w:pPr>
              <w:spacing w:after="0" w:line="240" w:lineRule="auto"/>
              <w:ind w:left="-37"/>
              <w:jc w:val="center"/>
              <w:rPr>
                <w:rFonts w:ascii="Calibri" w:eastAsia="Calibri" w:hAnsi="Calibri" w:cs="Calibri"/>
              </w:rPr>
            </w:pPr>
            <w:r w:rsidRPr="00E17070">
              <w:rPr>
                <w:rFonts w:ascii="Calibri" w:eastAsia="Calibri" w:hAnsi="Calibri" w:cs="Calibri"/>
                <w:color w:val="000000" w:themeColor="text1"/>
              </w:rPr>
              <w:t>8.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44513BE" w14:textId="3B828630" w:rsidR="007C6AF9" w:rsidRPr="00980EB9" w:rsidRDefault="007C6AF9" w:rsidP="007C6AF9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807934">
              <w:rPr>
                <w:rFonts w:ascii="Calibri" w:eastAsia="Calibri" w:hAnsi="Calibri" w:cs="Calibri"/>
                <w:color w:val="000000" w:themeColor="text1"/>
              </w:rPr>
              <w:t>S ECI 2026 02304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9133FB5" w14:textId="18335727" w:rsidR="007C6AF9" w:rsidRDefault="007C6AF9" w:rsidP="007C6AF9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807934">
              <w:rPr>
                <w:rFonts w:ascii="Calibri" w:eastAsia="Calibri" w:hAnsi="Calibri" w:cs="Calibri"/>
                <w:color w:val="000000" w:themeColor="text1"/>
              </w:rPr>
              <w:t>Nastasia Josephine Erminia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807934">
              <w:rPr>
                <w:rFonts w:ascii="Calibri" w:eastAsia="Calibri" w:hAnsi="Calibri" w:cs="Calibri"/>
                <w:color w:val="000000" w:themeColor="text1"/>
              </w:rPr>
              <w:t>Boscacci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C4480E0" w14:textId="77777777" w:rsidR="007C6AF9" w:rsidRDefault="007C6AF9" w:rsidP="007C6AF9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967D57">
              <w:rPr>
                <w:rFonts w:ascii="Calibri" w:eastAsia="Calibri" w:hAnsi="Calibri" w:cs="Calibri"/>
                <w:color w:val="000000" w:themeColor="text1"/>
              </w:rPr>
              <w:t xml:space="preserve">The trustee for JC Lawyers Trust t/as JC Legal Group </w:t>
            </w:r>
          </w:p>
          <w:p w14:paraId="027FDAE0" w14:textId="0A64E8D2" w:rsidR="007C6AF9" w:rsidRDefault="007C6AF9" w:rsidP="007C6AF9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967D57">
              <w:rPr>
                <w:rFonts w:ascii="Calibri" w:eastAsia="Calibri" w:hAnsi="Calibri" w:cs="Calibri"/>
                <w:color w:val="000000" w:themeColor="text1"/>
              </w:rPr>
              <w:t>(ABN 57 315 604 933)</w:t>
            </w:r>
          </w:p>
        </w:tc>
      </w:tr>
      <w:tr w:rsidR="007C6AF9" w14:paraId="1EAB0AD0" w14:textId="77777777" w:rsidTr="0013187F">
        <w:trPr>
          <w:trHeight w:val="300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8D95003" w14:textId="194D9816" w:rsidR="007C6AF9" w:rsidRPr="0013187F" w:rsidRDefault="007C6AF9" w:rsidP="007C6AF9">
            <w:pPr>
              <w:spacing w:after="0" w:line="240" w:lineRule="auto"/>
              <w:ind w:left="-37"/>
              <w:jc w:val="center"/>
              <w:rPr>
                <w:rFonts w:ascii="Calibri" w:eastAsia="Calibri" w:hAnsi="Calibri" w:cs="Calibri"/>
              </w:rPr>
            </w:pPr>
            <w:r w:rsidRPr="007C6AF9">
              <w:rPr>
                <w:rFonts w:ascii="Calibri" w:eastAsia="Calibri" w:hAnsi="Calibri" w:cs="Calibri"/>
                <w:color w:val="000000" w:themeColor="text1"/>
              </w:rPr>
              <w:t>9.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3DF567C" w14:textId="53FA6E8C" w:rsidR="007C6AF9" w:rsidRPr="00980EB9" w:rsidRDefault="007C6AF9" w:rsidP="007C6AF9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967D57">
              <w:rPr>
                <w:rFonts w:ascii="Calibri" w:eastAsia="Calibri" w:hAnsi="Calibri" w:cs="Calibri"/>
                <w:color w:val="000000" w:themeColor="text1"/>
              </w:rPr>
              <w:t>S ECI 2026 02041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A05B341" w14:textId="7CF8569D" w:rsidR="007C6AF9" w:rsidRDefault="007C6AF9" w:rsidP="007C6AF9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1717BB">
              <w:rPr>
                <w:rFonts w:ascii="Calibri" w:eastAsia="Calibri" w:hAnsi="Calibri" w:cs="Calibri"/>
                <w:color w:val="000000" w:themeColor="text1"/>
              </w:rPr>
              <w:t>Daphne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1717BB">
              <w:rPr>
                <w:rFonts w:ascii="Calibri" w:eastAsia="Calibri" w:hAnsi="Calibri" w:cs="Calibri"/>
                <w:color w:val="000000" w:themeColor="text1"/>
              </w:rPr>
              <w:t>Karantzouli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&amp; </w:t>
            </w:r>
            <w:r w:rsidRPr="001717BB">
              <w:rPr>
                <w:rFonts w:ascii="Calibri" w:eastAsia="Calibri" w:hAnsi="Calibri" w:cs="Calibri"/>
                <w:color w:val="000000" w:themeColor="text1"/>
              </w:rPr>
              <w:t>Donald Finlayson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Fraser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7BAA726" w14:textId="26775915" w:rsidR="007C6AF9" w:rsidRDefault="007C6AF9" w:rsidP="007C6AF9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731DD8">
              <w:rPr>
                <w:rFonts w:ascii="Calibri" w:eastAsia="Calibri" w:hAnsi="Calibri" w:cs="Calibri"/>
                <w:color w:val="000000" w:themeColor="text1"/>
              </w:rPr>
              <w:t>Coulter Legal Pty Ltd t/s Coulter Legal (ABN 61 158 939 514)</w:t>
            </w:r>
          </w:p>
        </w:tc>
      </w:tr>
      <w:tr w:rsidR="007C6AF9" w14:paraId="45A68679" w14:textId="77777777" w:rsidTr="0013187F">
        <w:trPr>
          <w:trHeight w:val="300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73081F9" w14:textId="50D04840" w:rsidR="007C6AF9" w:rsidRPr="0013187F" w:rsidRDefault="007C6AF9" w:rsidP="007C6AF9">
            <w:pPr>
              <w:spacing w:after="0" w:line="240" w:lineRule="auto"/>
              <w:ind w:left="-37"/>
              <w:jc w:val="center"/>
              <w:rPr>
                <w:rFonts w:ascii="Calibri" w:eastAsia="Calibri" w:hAnsi="Calibri" w:cs="Calibri"/>
              </w:rPr>
            </w:pPr>
            <w:r w:rsidRPr="007C6AF9">
              <w:rPr>
                <w:rFonts w:ascii="Calibri" w:eastAsia="Calibri" w:hAnsi="Calibri" w:cs="Calibri"/>
                <w:color w:val="000000" w:themeColor="text1"/>
              </w:rPr>
              <w:t>10.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AF7354E" w14:textId="4971E434" w:rsidR="007C6AF9" w:rsidRPr="00980EB9" w:rsidRDefault="007C6AF9" w:rsidP="007C6AF9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731DD8">
              <w:rPr>
                <w:rFonts w:ascii="Calibri" w:eastAsia="Calibri" w:hAnsi="Calibri" w:cs="Calibri"/>
                <w:color w:val="000000" w:themeColor="text1"/>
              </w:rPr>
              <w:t>S ECI 2026 02087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8C4B0F4" w14:textId="653809C2" w:rsidR="007C6AF9" w:rsidRDefault="007C6AF9" w:rsidP="007C6AF9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731DD8">
              <w:rPr>
                <w:rFonts w:ascii="Calibri" w:eastAsia="Calibri" w:hAnsi="Calibri" w:cs="Calibri"/>
                <w:color w:val="000000" w:themeColor="text1"/>
              </w:rPr>
              <w:t>Zhaojie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731DD8">
              <w:rPr>
                <w:rFonts w:ascii="Calibri" w:eastAsia="Calibri" w:hAnsi="Calibri" w:cs="Calibri"/>
                <w:color w:val="000000" w:themeColor="text1"/>
              </w:rPr>
              <w:t>Yan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CC53C48" w14:textId="5196DA4E" w:rsidR="007C6AF9" w:rsidRDefault="007C6AF9" w:rsidP="007C6AF9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906233">
              <w:rPr>
                <w:rFonts w:ascii="Calibri" w:eastAsia="Calibri" w:hAnsi="Calibri" w:cs="Calibri"/>
                <w:color w:val="000000" w:themeColor="text1"/>
              </w:rPr>
              <w:t>Pentana Stanton Lawyers Pty Ltd (ACN 167 983 075) trading as Pentana Stanton Lawyers</w:t>
            </w:r>
          </w:p>
        </w:tc>
      </w:tr>
    </w:tbl>
    <w:p w14:paraId="2DB1221F" w14:textId="77777777" w:rsidR="004E19A2" w:rsidRDefault="004E19A2" w:rsidP="00B574A0">
      <w:pPr>
        <w:spacing w:after="0" w:line="240" w:lineRule="auto"/>
        <w:rPr>
          <w:rFonts w:ascii="Calibri" w:eastAsia="Calibri" w:hAnsi="Calibri" w:cs="Calibri"/>
          <w:color w:val="000000" w:themeColor="text1"/>
          <w:sz w:val="23"/>
          <w:szCs w:val="23"/>
        </w:rPr>
      </w:pPr>
    </w:p>
    <w:p w14:paraId="4E1AAC7F" w14:textId="77777777" w:rsidR="00B574A0" w:rsidRDefault="00B574A0" w:rsidP="00B574A0">
      <w:pPr>
        <w:keepNext/>
        <w:spacing w:before="240" w:after="60" w:line="240" w:lineRule="auto"/>
        <w:rPr>
          <w:rFonts w:ascii="Calibri" w:eastAsia="Calibri" w:hAnsi="Calibri" w:cs="Calibri"/>
          <w:color w:val="000000" w:themeColor="text1"/>
        </w:rPr>
      </w:pPr>
      <w:r w:rsidRPr="63AC8067">
        <w:rPr>
          <w:rFonts w:ascii="Calibri" w:eastAsia="Calibri" w:hAnsi="Calibri" w:cs="Calibri"/>
          <w:b/>
          <w:bCs/>
          <w:color w:val="000000" w:themeColor="text1"/>
        </w:rPr>
        <w:t>Part B: Adjournments, mentions and other matters</w:t>
      </w:r>
    </w:p>
    <w:p w14:paraId="70586D69" w14:textId="77777777" w:rsidR="00B574A0" w:rsidRDefault="00B574A0" w:rsidP="00B574A0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tbl>
      <w:tblPr>
        <w:tblW w:w="0" w:type="auto"/>
        <w:tblInd w:w="1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900"/>
        <w:gridCol w:w="2025"/>
        <w:gridCol w:w="3120"/>
        <w:gridCol w:w="3390"/>
      </w:tblGrid>
      <w:tr w:rsidR="00B574A0" w14:paraId="6064642D" w14:textId="77777777" w:rsidTr="0F439FB4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FFFFFF" w:themeColor="background1"/>
              <w:bottom w:val="single" w:sz="6" w:space="0" w:color="auto"/>
              <w:right w:val="single" w:sz="6" w:space="0" w:color="FFFFFF" w:themeColor="background1"/>
            </w:tcBorders>
            <w:shd w:val="clear" w:color="auto" w:fill="000000" w:themeFill="text1"/>
            <w:tcMar>
              <w:left w:w="105" w:type="dxa"/>
              <w:right w:w="105" w:type="dxa"/>
            </w:tcMar>
            <w:vAlign w:val="bottom"/>
          </w:tcPr>
          <w:p w14:paraId="0B6A36DB" w14:textId="77777777" w:rsidR="00B574A0" w:rsidRDefault="00B574A0" w:rsidP="00C80655">
            <w:pPr>
              <w:spacing w:after="0" w:line="240" w:lineRule="auto"/>
              <w:rPr>
                <w:rFonts w:ascii="Calibri" w:eastAsia="Calibri" w:hAnsi="Calibri" w:cs="Calibri"/>
                <w:color w:val="FFFFFF" w:themeColor="background1"/>
              </w:rPr>
            </w:pPr>
            <w:r w:rsidRPr="63AC8067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No.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FFFFFF" w:themeColor="background1"/>
              <w:bottom w:val="single" w:sz="6" w:space="0" w:color="auto"/>
              <w:right w:val="single" w:sz="6" w:space="0" w:color="FFFFFF" w:themeColor="background1"/>
            </w:tcBorders>
            <w:shd w:val="clear" w:color="auto" w:fill="000000" w:themeFill="text1"/>
            <w:tcMar>
              <w:left w:w="105" w:type="dxa"/>
              <w:right w:w="105" w:type="dxa"/>
            </w:tcMar>
            <w:vAlign w:val="bottom"/>
          </w:tcPr>
          <w:p w14:paraId="04C71DA5" w14:textId="77777777" w:rsidR="00B574A0" w:rsidRDefault="00B574A0" w:rsidP="00C80655">
            <w:pPr>
              <w:spacing w:after="0" w:line="240" w:lineRule="auto"/>
              <w:rPr>
                <w:rFonts w:ascii="Calibri" w:eastAsia="Calibri" w:hAnsi="Calibri" w:cs="Calibri"/>
                <w:color w:val="FFFFFF" w:themeColor="background1"/>
              </w:rPr>
            </w:pPr>
            <w:r w:rsidRPr="63AC8067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File No.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FFFFFF" w:themeColor="background1"/>
              <w:bottom w:val="single" w:sz="6" w:space="0" w:color="auto"/>
              <w:right w:val="single" w:sz="6" w:space="0" w:color="FFFFFF" w:themeColor="background1"/>
            </w:tcBorders>
            <w:shd w:val="clear" w:color="auto" w:fill="000000" w:themeFill="text1"/>
            <w:tcMar>
              <w:left w:w="105" w:type="dxa"/>
              <w:right w:w="105" w:type="dxa"/>
            </w:tcMar>
            <w:vAlign w:val="bottom"/>
          </w:tcPr>
          <w:p w14:paraId="65C8EB40" w14:textId="17646B32" w:rsidR="00B574A0" w:rsidRDefault="00B574A0" w:rsidP="00C80655">
            <w:pPr>
              <w:spacing w:after="0" w:line="240" w:lineRule="auto"/>
              <w:rPr>
                <w:rFonts w:ascii="Calibri" w:eastAsia="Calibri" w:hAnsi="Calibri" w:cs="Calibri"/>
                <w:color w:val="FFFFFF" w:themeColor="background1"/>
              </w:rPr>
            </w:pPr>
            <w:r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Applicant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FFFFFF" w:themeColor="background1"/>
              <w:bottom w:val="single" w:sz="6" w:space="0" w:color="auto"/>
              <w:right w:val="single" w:sz="6" w:space="0" w:color="FFFFFF" w:themeColor="background1"/>
            </w:tcBorders>
            <w:shd w:val="clear" w:color="auto" w:fill="000000" w:themeFill="text1"/>
            <w:tcMar>
              <w:left w:w="105" w:type="dxa"/>
              <w:right w:w="105" w:type="dxa"/>
            </w:tcMar>
            <w:vAlign w:val="bottom"/>
          </w:tcPr>
          <w:p w14:paraId="67F5EBCF" w14:textId="462545ED" w:rsidR="00B574A0" w:rsidRDefault="00B574A0" w:rsidP="00C80655">
            <w:pPr>
              <w:spacing w:after="0" w:line="240" w:lineRule="auto"/>
              <w:rPr>
                <w:rFonts w:ascii="Calibri" w:eastAsia="Calibri" w:hAnsi="Calibri" w:cs="Calibri"/>
                <w:color w:val="FFFFFF" w:themeColor="background1"/>
              </w:rPr>
            </w:pPr>
            <w:r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Respondent</w:t>
            </w:r>
          </w:p>
        </w:tc>
      </w:tr>
      <w:tr w:rsidR="00EA44D5" w:rsidRPr="00EB2A34" w14:paraId="5FD7C3A4" w14:textId="77777777" w:rsidTr="0F439FB4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663F57B" w14:textId="7E2F5475" w:rsidR="00EA44D5" w:rsidRPr="00E17070" w:rsidRDefault="007C6AF9" w:rsidP="00EA44D5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11</w:t>
            </w:r>
            <w:r w:rsidR="00EA44D5" w:rsidRPr="00E17070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3CD2F13" w14:textId="573DF56B" w:rsidR="00EA44D5" w:rsidRPr="00E17070" w:rsidRDefault="00906233" w:rsidP="00EA44D5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13187F">
              <w:rPr>
                <w:rFonts w:ascii="Calibri" w:eastAsia="Calibri" w:hAnsi="Calibri" w:cs="Calibri"/>
              </w:rPr>
              <w:t>S ECI 2026 01624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193B901" w14:textId="528F91A1" w:rsidR="00EA44D5" w:rsidRPr="00E17070" w:rsidRDefault="00906233" w:rsidP="00EA44D5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13187F">
              <w:rPr>
                <w:rFonts w:ascii="Calibri" w:eastAsia="Calibri" w:hAnsi="Calibri" w:cs="Calibri"/>
              </w:rPr>
              <w:t>Greater Dandenong City Council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B2D31AF" w14:textId="27923606" w:rsidR="00EA44D5" w:rsidRPr="00E17070" w:rsidRDefault="00906233" w:rsidP="00EA44D5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13187F">
              <w:rPr>
                <w:rFonts w:ascii="Calibri" w:eastAsia="Calibri" w:hAnsi="Calibri" w:cs="Calibri"/>
              </w:rPr>
              <w:t>Down Town Entertainment Pty Ltd &amp; Tom Jenkins</w:t>
            </w:r>
          </w:p>
        </w:tc>
      </w:tr>
      <w:tr w:rsidR="00B574A0" w:rsidRPr="00EB2A34" w14:paraId="67F29CF4" w14:textId="77777777" w:rsidTr="0F439FB4">
        <w:trPr>
          <w:trHeight w:val="30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37945D7" w14:textId="4EBB8EEE" w:rsidR="00B574A0" w:rsidRPr="00E17070" w:rsidRDefault="007C6AF9" w:rsidP="00C80655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12</w:t>
            </w:r>
            <w:r w:rsidR="00A76433" w:rsidRPr="00E17070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E792C17" w14:textId="1E435D93" w:rsidR="00B574A0" w:rsidRPr="00E17070" w:rsidRDefault="007C6AF9" w:rsidP="00C80655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7C6AF9">
              <w:rPr>
                <w:rFonts w:ascii="Calibri" w:eastAsia="Calibri" w:hAnsi="Calibri" w:cs="Calibri"/>
                <w:color w:val="000000" w:themeColor="text1"/>
              </w:rPr>
              <w:t>S ECI 2025 02072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99D1FE2" w14:textId="295FB74E" w:rsidR="00B574A0" w:rsidRPr="00E17070" w:rsidRDefault="007C6AF9" w:rsidP="00C80655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7C6AF9">
              <w:rPr>
                <w:rFonts w:ascii="Calibri" w:eastAsia="Calibri" w:hAnsi="Calibri" w:cs="Calibri"/>
                <w:color w:val="000000" w:themeColor="text1"/>
              </w:rPr>
              <w:t>Alan Wesley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7C6AF9">
              <w:rPr>
                <w:rFonts w:ascii="Calibri" w:eastAsia="Calibri" w:hAnsi="Calibri" w:cs="Calibri"/>
                <w:color w:val="000000" w:themeColor="text1"/>
              </w:rPr>
              <w:t>Rose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BDCFD69" w14:textId="7D69A246" w:rsidR="00B574A0" w:rsidRPr="00E17070" w:rsidRDefault="007C6AF9" w:rsidP="00C80655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7C6AF9">
              <w:rPr>
                <w:rFonts w:ascii="Calibri" w:eastAsia="Calibri" w:hAnsi="Calibri" w:cs="Calibri"/>
                <w:color w:val="000000" w:themeColor="text1"/>
              </w:rPr>
              <w:t>Piotr Maciej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7C6AF9">
              <w:rPr>
                <w:rFonts w:ascii="Calibri" w:eastAsia="Calibri" w:hAnsi="Calibri" w:cs="Calibri"/>
                <w:color w:val="000000" w:themeColor="text1"/>
              </w:rPr>
              <w:t>Cwalina</w:t>
            </w:r>
          </w:p>
        </w:tc>
      </w:tr>
    </w:tbl>
    <w:p w14:paraId="38850C85" w14:textId="77777777" w:rsidR="00B574A0" w:rsidRPr="00EB2A34" w:rsidRDefault="00B574A0" w:rsidP="00B574A0">
      <w:pPr>
        <w:rPr>
          <w:rFonts w:ascii="Calibri" w:eastAsia="Calibri" w:hAnsi="Calibri" w:cs="Calibri"/>
          <w:color w:val="000000" w:themeColor="text1"/>
        </w:rPr>
      </w:pPr>
    </w:p>
    <w:p w14:paraId="633E2008" w14:textId="77777777" w:rsidR="00B574A0" w:rsidRPr="00EB2A34" w:rsidRDefault="00B574A0" w:rsidP="00B574A0">
      <w:pPr>
        <w:spacing w:line="360" w:lineRule="auto"/>
        <w:rPr>
          <w:rFonts w:ascii="Calibri" w:hAnsi="Calibri" w:cs="Calibri"/>
        </w:rPr>
      </w:pPr>
    </w:p>
    <w:p w14:paraId="6F677EDB" w14:textId="77777777" w:rsidR="00B574A0" w:rsidRPr="0060521E" w:rsidRDefault="00B574A0" w:rsidP="006051B5">
      <w:pPr>
        <w:keepNext/>
        <w:spacing w:after="0" w:line="240" w:lineRule="auto"/>
        <w:jc w:val="both"/>
        <w:outlineLvl w:val="0"/>
        <w:rPr>
          <w:rFonts w:ascii="Calibri" w:hAnsi="Calibri" w:cs="Calibri"/>
        </w:rPr>
      </w:pPr>
    </w:p>
    <w:p w14:paraId="774DD291" w14:textId="77777777" w:rsidR="006051B5" w:rsidRPr="00BF6CEF" w:rsidRDefault="006051B5" w:rsidP="006051B5">
      <w:pPr>
        <w:spacing w:line="360" w:lineRule="auto"/>
        <w:rPr>
          <w:rFonts w:ascii="Calibri" w:hAnsi="Calibri" w:cs="Calibri"/>
        </w:rPr>
      </w:pPr>
    </w:p>
    <w:sectPr w:rsidR="006051B5" w:rsidRPr="00BF6CEF" w:rsidSect="001B4BDC">
      <w:headerReference w:type="firs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73F2C" w14:textId="77777777" w:rsidR="00C270FE" w:rsidRDefault="00C270FE">
      <w:pPr>
        <w:spacing w:after="0" w:line="240" w:lineRule="auto"/>
      </w:pPr>
      <w:r>
        <w:separator/>
      </w:r>
    </w:p>
  </w:endnote>
  <w:endnote w:type="continuationSeparator" w:id="0">
    <w:p w14:paraId="53F45E14" w14:textId="77777777" w:rsidR="00C270FE" w:rsidRDefault="00C27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62046" w14:textId="77777777" w:rsidR="00C270FE" w:rsidRDefault="00C270FE">
      <w:pPr>
        <w:spacing w:after="0" w:line="240" w:lineRule="auto"/>
      </w:pPr>
      <w:r>
        <w:separator/>
      </w:r>
    </w:p>
  </w:footnote>
  <w:footnote w:type="continuationSeparator" w:id="0">
    <w:p w14:paraId="0A0607F4" w14:textId="77777777" w:rsidR="00C270FE" w:rsidRDefault="00C27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D28AF" w14:textId="77777777" w:rsidR="00A97C73" w:rsidRDefault="009E289D">
    <w:pPr>
      <w:pStyle w:val="Header1"/>
    </w:pPr>
    <w:r>
      <w:rPr>
        <w:noProof/>
        <w:lang w:eastAsia="en-AU"/>
      </w:rPr>
      <w:drawing>
        <wp:inline distT="0" distB="0" distL="0" distR="0" wp14:anchorId="63703060" wp14:editId="61FCC43D">
          <wp:extent cx="1329055" cy="1322705"/>
          <wp:effectExtent l="0" t="0" r="444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055" cy="1322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42960"/>
    <w:multiLevelType w:val="multilevel"/>
    <w:tmpl w:val="EBAE3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AD289D"/>
    <w:multiLevelType w:val="hybridMultilevel"/>
    <w:tmpl w:val="7D8869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4DF5EEE"/>
    <w:multiLevelType w:val="hybridMultilevel"/>
    <w:tmpl w:val="C6A64468"/>
    <w:lvl w:ilvl="0" w:tplc="A9D611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trike w:val="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79B3A2F"/>
    <w:multiLevelType w:val="hybridMultilevel"/>
    <w:tmpl w:val="E108AB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5016489">
    <w:abstractNumId w:val="2"/>
  </w:num>
  <w:num w:numId="2" w16cid:durableId="1234008758">
    <w:abstractNumId w:val="3"/>
  </w:num>
  <w:num w:numId="3" w16cid:durableId="1973560927">
    <w:abstractNumId w:val="1"/>
  </w:num>
  <w:num w:numId="4" w16cid:durableId="1957638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E94"/>
    <w:rsid w:val="0000286E"/>
    <w:rsid w:val="00002DCC"/>
    <w:rsid w:val="00004856"/>
    <w:rsid w:val="00005AD6"/>
    <w:rsid w:val="00016989"/>
    <w:rsid w:val="00022880"/>
    <w:rsid w:val="000251C0"/>
    <w:rsid w:val="0003771C"/>
    <w:rsid w:val="00037E2B"/>
    <w:rsid w:val="0004326C"/>
    <w:rsid w:val="0007127C"/>
    <w:rsid w:val="00077968"/>
    <w:rsid w:val="000900BE"/>
    <w:rsid w:val="0009044C"/>
    <w:rsid w:val="000A3E1E"/>
    <w:rsid w:val="000A4B44"/>
    <w:rsid w:val="000B1842"/>
    <w:rsid w:val="000B6E76"/>
    <w:rsid w:val="000C3324"/>
    <w:rsid w:val="000C351B"/>
    <w:rsid w:val="000F037B"/>
    <w:rsid w:val="000F0A25"/>
    <w:rsid w:val="000F38D7"/>
    <w:rsid w:val="000F571E"/>
    <w:rsid w:val="00100AF8"/>
    <w:rsid w:val="001105AE"/>
    <w:rsid w:val="00112BC2"/>
    <w:rsid w:val="001172F1"/>
    <w:rsid w:val="00122B3C"/>
    <w:rsid w:val="00125695"/>
    <w:rsid w:val="0013187F"/>
    <w:rsid w:val="00144231"/>
    <w:rsid w:val="0014490D"/>
    <w:rsid w:val="00151269"/>
    <w:rsid w:val="001544E4"/>
    <w:rsid w:val="001623DF"/>
    <w:rsid w:val="00165603"/>
    <w:rsid w:val="001709EA"/>
    <w:rsid w:val="00170A8C"/>
    <w:rsid w:val="001717BB"/>
    <w:rsid w:val="00171CC4"/>
    <w:rsid w:val="001751A9"/>
    <w:rsid w:val="00176286"/>
    <w:rsid w:val="00183761"/>
    <w:rsid w:val="00190BBE"/>
    <w:rsid w:val="001A18C7"/>
    <w:rsid w:val="001A21B3"/>
    <w:rsid w:val="001A6499"/>
    <w:rsid w:val="001B0D00"/>
    <w:rsid w:val="001B3D91"/>
    <w:rsid w:val="001B41CF"/>
    <w:rsid w:val="001B4BDC"/>
    <w:rsid w:val="001C003D"/>
    <w:rsid w:val="001C183D"/>
    <w:rsid w:val="001C3C8E"/>
    <w:rsid w:val="001D4285"/>
    <w:rsid w:val="001D4A4B"/>
    <w:rsid w:val="001E1793"/>
    <w:rsid w:val="001E2D0A"/>
    <w:rsid w:val="001E3391"/>
    <w:rsid w:val="001E59B5"/>
    <w:rsid w:val="001F15D8"/>
    <w:rsid w:val="001F161F"/>
    <w:rsid w:val="001F3999"/>
    <w:rsid w:val="001F47A2"/>
    <w:rsid w:val="002043DF"/>
    <w:rsid w:val="00205224"/>
    <w:rsid w:val="0020573C"/>
    <w:rsid w:val="00207379"/>
    <w:rsid w:val="002124A6"/>
    <w:rsid w:val="00226322"/>
    <w:rsid w:val="002306B4"/>
    <w:rsid w:val="002345BE"/>
    <w:rsid w:val="00234A1A"/>
    <w:rsid w:val="0024065F"/>
    <w:rsid w:val="00240D74"/>
    <w:rsid w:val="00245E59"/>
    <w:rsid w:val="00246C0F"/>
    <w:rsid w:val="002508B0"/>
    <w:rsid w:val="0025562E"/>
    <w:rsid w:val="00257539"/>
    <w:rsid w:val="002655F5"/>
    <w:rsid w:val="002656C9"/>
    <w:rsid w:val="00273218"/>
    <w:rsid w:val="00276C9D"/>
    <w:rsid w:val="0028055C"/>
    <w:rsid w:val="002820AA"/>
    <w:rsid w:val="0028232F"/>
    <w:rsid w:val="002919DD"/>
    <w:rsid w:val="002923AC"/>
    <w:rsid w:val="00292684"/>
    <w:rsid w:val="002A05E3"/>
    <w:rsid w:val="002A3E50"/>
    <w:rsid w:val="002A53B0"/>
    <w:rsid w:val="002A6ABA"/>
    <w:rsid w:val="002B060A"/>
    <w:rsid w:val="002C1EE0"/>
    <w:rsid w:val="002C6B9D"/>
    <w:rsid w:val="002C7F70"/>
    <w:rsid w:val="002D3898"/>
    <w:rsid w:val="002E002C"/>
    <w:rsid w:val="002E2919"/>
    <w:rsid w:val="002E3490"/>
    <w:rsid w:val="002E7EF5"/>
    <w:rsid w:val="002F4E5E"/>
    <w:rsid w:val="0030402B"/>
    <w:rsid w:val="003059A3"/>
    <w:rsid w:val="00306CE8"/>
    <w:rsid w:val="00313E46"/>
    <w:rsid w:val="00313E79"/>
    <w:rsid w:val="00314AB0"/>
    <w:rsid w:val="003156B0"/>
    <w:rsid w:val="00324AAB"/>
    <w:rsid w:val="00327E6E"/>
    <w:rsid w:val="00327EE8"/>
    <w:rsid w:val="00337509"/>
    <w:rsid w:val="00341AC8"/>
    <w:rsid w:val="003475BD"/>
    <w:rsid w:val="00353994"/>
    <w:rsid w:val="00355737"/>
    <w:rsid w:val="00360ED7"/>
    <w:rsid w:val="00363759"/>
    <w:rsid w:val="00365237"/>
    <w:rsid w:val="00366B43"/>
    <w:rsid w:val="00366E62"/>
    <w:rsid w:val="003805F5"/>
    <w:rsid w:val="00390E50"/>
    <w:rsid w:val="00396CDC"/>
    <w:rsid w:val="00397F6F"/>
    <w:rsid w:val="003A1941"/>
    <w:rsid w:val="003A1F29"/>
    <w:rsid w:val="003A566A"/>
    <w:rsid w:val="003B1EF8"/>
    <w:rsid w:val="003B5E72"/>
    <w:rsid w:val="003B6093"/>
    <w:rsid w:val="003C0210"/>
    <w:rsid w:val="003C344A"/>
    <w:rsid w:val="003C6117"/>
    <w:rsid w:val="003D0799"/>
    <w:rsid w:val="003D6DD8"/>
    <w:rsid w:val="003E00C4"/>
    <w:rsid w:val="003E1165"/>
    <w:rsid w:val="003F0490"/>
    <w:rsid w:val="003F699A"/>
    <w:rsid w:val="004053A4"/>
    <w:rsid w:val="00406A48"/>
    <w:rsid w:val="004120D1"/>
    <w:rsid w:val="004130BD"/>
    <w:rsid w:val="00415205"/>
    <w:rsid w:val="004167D7"/>
    <w:rsid w:val="00421CCB"/>
    <w:rsid w:val="00433DC2"/>
    <w:rsid w:val="00441D6D"/>
    <w:rsid w:val="00443551"/>
    <w:rsid w:val="00447EAE"/>
    <w:rsid w:val="00467046"/>
    <w:rsid w:val="00470674"/>
    <w:rsid w:val="00470FD8"/>
    <w:rsid w:val="00475F68"/>
    <w:rsid w:val="0048176C"/>
    <w:rsid w:val="0049090C"/>
    <w:rsid w:val="00495C85"/>
    <w:rsid w:val="004972A8"/>
    <w:rsid w:val="004A2E60"/>
    <w:rsid w:val="004B1988"/>
    <w:rsid w:val="004B2B13"/>
    <w:rsid w:val="004B38C5"/>
    <w:rsid w:val="004B4FB1"/>
    <w:rsid w:val="004B7505"/>
    <w:rsid w:val="004C03B6"/>
    <w:rsid w:val="004C1E40"/>
    <w:rsid w:val="004C4E8D"/>
    <w:rsid w:val="004D329F"/>
    <w:rsid w:val="004D7F6E"/>
    <w:rsid w:val="004E17B8"/>
    <w:rsid w:val="004E19A2"/>
    <w:rsid w:val="004E19B4"/>
    <w:rsid w:val="004E5557"/>
    <w:rsid w:val="004E5C12"/>
    <w:rsid w:val="004F0F2A"/>
    <w:rsid w:val="00503D23"/>
    <w:rsid w:val="005050D7"/>
    <w:rsid w:val="00505382"/>
    <w:rsid w:val="00507206"/>
    <w:rsid w:val="005225D0"/>
    <w:rsid w:val="005237C4"/>
    <w:rsid w:val="00523B7A"/>
    <w:rsid w:val="00537F9B"/>
    <w:rsid w:val="00542CEC"/>
    <w:rsid w:val="00553B7F"/>
    <w:rsid w:val="005542B7"/>
    <w:rsid w:val="005545C9"/>
    <w:rsid w:val="0056237B"/>
    <w:rsid w:val="005665C6"/>
    <w:rsid w:val="00566EE4"/>
    <w:rsid w:val="005739C6"/>
    <w:rsid w:val="00574F29"/>
    <w:rsid w:val="0057683D"/>
    <w:rsid w:val="005804DD"/>
    <w:rsid w:val="00580ACA"/>
    <w:rsid w:val="00581757"/>
    <w:rsid w:val="00581DCB"/>
    <w:rsid w:val="00585958"/>
    <w:rsid w:val="00592318"/>
    <w:rsid w:val="005A6034"/>
    <w:rsid w:val="005C2527"/>
    <w:rsid w:val="005C77BF"/>
    <w:rsid w:val="005D3454"/>
    <w:rsid w:val="005E35AC"/>
    <w:rsid w:val="005E6479"/>
    <w:rsid w:val="006051B5"/>
    <w:rsid w:val="0060521E"/>
    <w:rsid w:val="0060553A"/>
    <w:rsid w:val="00612F30"/>
    <w:rsid w:val="006243FB"/>
    <w:rsid w:val="006401DC"/>
    <w:rsid w:val="006429CB"/>
    <w:rsid w:val="006522BF"/>
    <w:rsid w:val="00663888"/>
    <w:rsid w:val="006643F9"/>
    <w:rsid w:val="006702A9"/>
    <w:rsid w:val="006747D5"/>
    <w:rsid w:val="0068436E"/>
    <w:rsid w:val="006952A0"/>
    <w:rsid w:val="0069632B"/>
    <w:rsid w:val="006A0388"/>
    <w:rsid w:val="006A4658"/>
    <w:rsid w:val="006A7112"/>
    <w:rsid w:val="006B2E77"/>
    <w:rsid w:val="006B35DC"/>
    <w:rsid w:val="006D653D"/>
    <w:rsid w:val="006E2F77"/>
    <w:rsid w:val="006F22AF"/>
    <w:rsid w:val="006F4FEB"/>
    <w:rsid w:val="00715D37"/>
    <w:rsid w:val="007161A4"/>
    <w:rsid w:val="00726F61"/>
    <w:rsid w:val="00731DD8"/>
    <w:rsid w:val="00734A66"/>
    <w:rsid w:val="00743604"/>
    <w:rsid w:val="00745368"/>
    <w:rsid w:val="007514E7"/>
    <w:rsid w:val="00755496"/>
    <w:rsid w:val="00755A91"/>
    <w:rsid w:val="0076370B"/>
    <w:rsid w:val="00780F1A"/>
    <w:rsid w:val="00782F86"/>
    <w:rsid w:val="0079374E"/>
    <w:rsid w:val="007A1E43"/>
    <w:rsid w:val="007A3706"/>
    <w:rsid w:val="007B767C"/>
    <w:rsid w:val="007C5F63"/>
    <w:rsid w:val="007C6AF9"/>
    <w:rsid w:val="007D4066"/>
    <w:rsid w:val="007E2994"/>
    <w:rsid w:val="007E37D6"/>
    <w:rsid w:val="007F1811"/>
    <w:rsid w:val="007F3324"/>
    <w:rsid w:val="007F4FB0"/>
    <w:rsid w:val="007F6635"/>
    <w:rsid w:val="007F6A6E"/>
    <w:rsid w:val="00807934"/>
    <w:rsid w:val="00810E06"/>
    <w:rsid w:val="00811F9F"/>
    <w:rsid w:val="0082271C"/>
    <w:rsid w:val="00822CF3"/>
    <w:rsid w:val="00824BA4"/>
    <w:rsid w:val="008257BE"/>
    <w:rsid w:val="00827D53"/>
    <w:rsid w:val="00830144"/>
    <w:rsid w:val="008310BE"/>
    <w:rsid w:val="00834798"/>
    <w:rsid w:val="00837054"/>
    <w:rsid w:val="00852598"/>
    <w:rsid w:val="00860931"/>
    <w:rsid w:val="0086746D"/>
    <w:rsid w:val="00867487"/>
    <w:rsid w:val="00872179"/>
    <w:rsid w:val="00876EC9"/>
    <w:rsid w:val="00880F72"/>
    <w:rsid w:val="00887B16"/>
    <w:rsid w:val="0089042C"/>
    <w:rsid w:val="00890485"/>
    <w:rsid w:val="008A10A0"/>
    <w:rsid w:val="008A5C6C"/>
    <w:rsid w:val="008A7A08"/>
    <w:rsid w:val="008C5320"/>
    <w:rsid w:val="008C7CD0"/>
    <w:rsid w:val="008D0153"/>
    <w:rsid w:val="008D6249"/>
    <w:rsid w:val="008D78EC"/>
    <w:rsid w:val="008E0A3B"/>
    <w:rsid w:val="008F0CC0"/>
    <w:rsid w:val="008F2474"/>
    <w:rsid w:val="008F69F5"/>
    <w:rsid w:val="009031B6"/>
    <w:rsid w:val="00905F47"/>
    <w:rsid w:val="00906233"/>
    <w:rsid w:val="009076BC"/>
    <w:rsid w:val="00907C13"/>
    <w:rsid w:val="00922823"/>
    <w:rsid w:val="00922BAF"/>
    <w:rsid w:val="00927404"/>
    <w:rsid w:val="009315EB"/>
    <w:rsid w:val="009342CD"/>
    <w:rsid w:val="00935B2A"/>
    <w:rsid w:val="00937DA0"/>
    <w:rsid w:val="00941621"/>
    <w:rsid w:val="0095003F"/>
    <w:rsid w:val="00951094"/>
    <w:rsid w:val="00951A30"/>
    <w:rsid w:val="0095272A"/>
    <w:rsid w:val="009573F3"/>
    <w:rsid w:val="0096162D"/>
    <w:rsid w:val="00964241"/>
    <w:rsid w:val="00965202"/>
    <w:rsid w:val="00966E29"/>
    <w:rsid w:val="00967D57"/>
    <w:rsid w:val="0097161F"/>
    <w:rsid w:val="00977E39"/>
    <w:rsid w:val="00980EB9"/>
    <w:rsid w:val="00981DB5"/>
    <w:rsid w:val="0098396E"/>
    <w:rsid w:val="00990427"/>
    <w:rsid w:val="00990543"/>
    <w:rsid w:val="00990744"/>
    <w:rsid w:val="00991E3E"/>
    <w:rsid w:val="00991E8D"/>
    <w:rsid w:val="0099300A"/>
    <w:rsid w:val="00993B8C"/>
    <w:rsid w:val="00997FED"/>
    <w:rsid w:val="009B0599"/>
    <w:rsid w:val="009B0DD5"/>
    <w:rsid w:val="009D00F5"/>
    <w:rsid w:val="009D1157"/>
    <w:rsid w:val="009D48E1"/>
    <w:rsid w:val="009D5508"/>
    <w:rsid w:val="009D5D3B"/>
    <w:rsid w:val="009D72F2"/>
    <w:rsid w:val="009E289D"/>
    <w:rsid w:val="009E5353"/>
    <w:rsid w:val="009F4B46"/>
    <w:rsid w:val="009F52C5"/>
    <w:rsid w:val="009F680D"/>
    <w:rsid w:val="00A00506"/>
    <w:rsid w:val="00A015C6"/>
    <w:rsid w:val="00A24E94"/>
    <w:rsid w:val="00A4108F"/>
    <w:rsid w:val="00A44473"/>
    <w:rsid w:val="00A458BF"/>
    <w:rsid w:val="00A4755B"/>
    <w:rsid w:val="00A47D83"/>
    <w:rsid w:val="00A50DEC"/>
    <w:rsid w:val="00A519B9"/>
    <w:rsid w:val="00A60D7C"/>
    <w:rsid w:val="00A70E0F"/>
    <w:rsid w:val="00A76433"/>
    <w:rsid w:val="00A81E44"/>
    <w:rsid w:val="00A84D5D"/>
    <w:rsid w:val="00A852AF"/>
    <w:rsid w:val="00A86C34"/>
    <w:rsid w:val="00A97C73"/>
    <w:rsid w:val="00AA1CAA"/>
    <w:rsid w:val="00AB0B43"/>
    <w:rsid w:val="00AB4F64"/>
    <w:rsid w:val="00AB748D"/>
    <w:rsid w:val="00AC3E72"/>
    <w:rsid w:val="00AD7D98"/>
    <w:rsid w:val="00AE75A0"/>
    <w:rsid w:val="00AF2E03"/>
    <w:rsid w:val="00B13231"/>
    <w:rsid w:val="00B161B1"/>
    <w:rsid w:val="00B21EB9"/>
    <w:rsid w:val="00B24963"/>
    <w:rsid w:val="00B24E9F"/>
    <w:rsid w:val="00B27573"/>
    <w:rsid w:val="00B30DE7"/>
    <w:rsid w:val="00B4180D"/>
    <w:rsid w:val="00B5272E"/>
    <w:rsid w:val="00B574A0"/>
    <w:rsid w:val="00B60552"/>
    <w:rsid w:val="00B66602"/>
    <w:rsid w:val="00B80A6D"/>
    <w:rsid w:val="00B8719B"/>
    <w:rsid w:val="00B90B41"/>
    <w:rsid w:val="00B956CF"/>
    <w:rsid w:val="00B968E0"/>
    <w:rsid w:val="00B96D77"/>
    <w:rsid w:val="00BA1BD6"/>
    <w:rsid w:val="00BA7FBF"/>
    <w:rsid w:val="00BC7B42"/>
    <w:rsid w:val="00BD1809"/>
    <w:rsid w:val="00BD2CCA"/>
    <w:rsid w:val="00BD2E49"/>
    <w:rsid w:val="00BD5CD7"/>
    <w:rsid w:val="00BE1FE2"/>
    <w:rsid w:val="00BE3ADF"/>
    <w:rsid w:val="00BE4C3C"/>
    <w:rsid w:val="00BE7EAA"/>
    <w:rsid w:val="00BF07AE"/>
    <w:rsid w:val="00BF0B27"/>
    <w:rsid w:val="00BF2A32"/>
    <w:rsid w:val="00BF6CEF"/>
    <w:rsid w:val="00C015B0"/>
    <w:rsid w:val="00C04D54"/>
    <w:rsid w:val="00C05158"/>
    <w:rsid w:val="00C113CD"/>
    <w:rsid w:val="00C21E24"/>
    <w:rsid w:val="00C23EBA"/>
    <w:rsid w:val="00C270FE"/>
    <w:rsid w:val="00C3105F"/>
    <w:rsid w:val="00C334C6"/>
    <w:rsid w:val="00C50FAE"/>
    <w:rsid w:val="00C57150"/>
    <w:rsid w:val="00C60F89"/>
    <w:rsid w:val="00C61155"/>
    <w:rsid w:val="00C70F92"/>
    <w:rsid w:val="00C73032"/>
    <w:rsid w:val="00C7349B"/>
    <w:rsid w:val="00C73CD3"/>
    <w:rsid w:val="00C751A1"/>
    <w:rsid w:val="00C80655"/>
    <w:rsid w:val="00C832DA"/>
    <w:rsid w:val="00C840BF"/>
    <w:rsid w:val="00C8695C"/>
    <w:rsid w:val="00C9067D"/>
    <w:rsid w:val="00C919A1"/>
    <w:rsid w:val="00C9558B"/>
    <w:rsid w:val="00CA5DCE"/>
    <w:rsid w:val="00CA66E7"/>
    <w:rsid w:val="00CB30ED"/>
    <w:rsid w:val="00CB70A4"/>
    <w:rsid w:val="00CC4E5A"/>
    <w:rsid w:val="00CC6CE8"/>
    <w:rsid w:val="00CC759E"/>
    <w:rsid w:val="00CC77C8"/>
    <w:rsid w:val="00CD37CC"/>
    <w:rsid w:val="00CD6E92"/>
    <w:rsid w:val="00CE3927"/>
    <w:rsid w:val="00CE5B35"/>
    <w:rsid w:val="00CF3812"/>
    <w:rsid w:val="00CF5EF5"/>
    <w:rsid w:val="00D0173E"/>
    <w:rsid w:val="00D03166"/>
    <w:rsid w:val="00D11140"/>
    <w:rsid w:val="00D21809"/>
    <w:rsid w:val="00D219B0"/>
    <w:rsid w:val="00D22070"/>
    <w:rsid w:val="00D262A3"/>
    <w:rsid w:val="00D40690"/>
    <w:rsid w:val="00D523D3"/>
    <w:rsid w:val="00D52E3E"/>
    <w:rsid w:val="00D533B5"/>
    <w:rsid w:val="00D6234A"/>
    <w:rsid w:val="00D6264B"/>
    <w:rsid w:val="00D645D2"/>
    <w:rsid w:val="00D64DC1"/>
    <w:rsid w:val="00D72AA1"/>
    <w:rsid w:val="00D72CAA"/>
    <w:rsid w:val="00D77B3A"/>
    <w:rsid w:val="00D83C8B"/>
    <w:rsid w:val="00D83E8B"/>
    <w:rsid w:val="00D86B22"/>
    <w:rsid w:val="00D90E0F"/>
    <w:rsid w:val="00D92063"/>
    <w:rsid w:val="00D931DA"/>
    <w:rsid w:val="00D97638"/>
    <w:rsid w:val="00DB09B1"/>
    <w:rsid w:val="00DB69CF"/>
    <w:rsid w:val="00DC0D39"/>
    <w:rsid w:val="00DC2AD6"/>
    <w:rsid w:val="00DC2DF5"/>
    <w:rsid w:val="00DD671A"/>
    <w:rsid w:val="00DD6B3F"/>
    <w:rsid w:val="00DD7B3E"/>
    <w:rsid w:val="00DE122C"/>
    <w:rsid w:val="00E11248"/>
    <w:rsid w:val="00E11BE7"/>
    <w:rsid w:val="00E17070"/>
    <w:rsid w:val="00E20CC8"/>
    <w:rsid w:val="00E3021A"/>
    <w:rsid w:val="00E32562"/>
    <w:rsid w:val="00E44478"/>
    <w:rsid w:val="00E46936"/>
    <w:rsid w:val="00E47AF9"/>
    <w:rsid w:val="00E546FD"/>
    <w:rsid w:val="00E62E2C"/>
    <w:rsid w:val="00E66AF5"/>
    <w:rsid w:val="00E677C0"/>
    <w:rsid w:val="00E72455"/>
    <w:rsid w:val="00E80791"/>
    <w:rsid w:val="00E807B5"/>
    <w:rsid w:val="00E8275D"/>
    <w:rsid w:val="00E91B22"/>
    <w:rsid w:val="00EA44D5"/>
    <w:rsid w:val="00EA4E02"/>
    <w:rsid w:val="00EB54BA"/>
    <w:rsid w:val="00EB5BD3"/>
    <w:rsid w:val="00EC0E01"/>
    <w:rsid w:val="00EC576A"/>
    <w:rsid w:val="00EC619B"/>
    <w:rsid w:val="00ED2514"/>
    <w:rsid w:val="00ED5AB2"/>
    <w:rsid w:val="00ED6810"/>
    <w:rsid w:val="00EE3235"/>
    <w:rsid w:val="00EF2277"/>
    <w:rsid w:val="00EF3F79"/>
    <w:rsid w:val="00F041CD"/>
    <w:rsid w:val="00F058E5"/>
    <w:rsid w:val="00F1217B"/>
    <w:rsid w:val="00F41B9D"/>
    <w:rsid w:val="00F5119A"/>
    <w:rsid w:val="00F5747D"/>
    <w:rsid w:val="00F6676B"/>
    <w:rsid w:val="00F67337"/>
    <w:rsid w:val="00F7258A"/>
    <w:rsid w:val="00F73820"/>
    <w:rsid w:val="00F76828"/>
    <w:rsid w:val="00F82828"/>
    <w:rsid w:val="00F9194A"/>
    <w:rsid w:val="00F97191"/>
    <w:rsid w:val="00F977D9"/>
    <w:rsid w:val="00F97A43"/>
    <w:rsid w:val="00FA149C"/>
    <w:rsid w:val="00FB7874"/>
    <w:rsid w:val="00FD0FEA"/>
    <w:rsid w:val="00FD1C5D"/>
    <w:rsid w:val="00FF60F5"/>
    <w:rsid w:val="0A443575"/>
    <w:rsid w:val="0EC4EE82"/>
    <w:rsid w:val="0F439FB4"/>
    <w:rsid w:val="1AB929BE"/>
    <w:rsid w:val="26AA02D8"/>
    <w:rsid w:val="27352701"/>
    <w:rsid w:val="339735D8"/>
    <w:rsid w:val="33B5102F"/>
    <w:rsid w:val="3DE8B181"/>
    <w:rsid w:val="40C6CB18"/>
    <w:rsid w:val="43804524"/>
    <w:rsid w:val="451E4D4A"/>
    <w:rsid w:val="46CCBB60"/>
    <w:rsid w:val="4B891D00"/>
    <w:rsid w:val="4E93F837"/>
    <w:rsid w:val="61333705"/>
    <w:rsid w:val="638EC950"/>
    <w:rsid w:val="63F3CD43"/>
    <w:rsid w:val="6687B4E2"/>
    <w:rsid w:val="6CAB4550"/>
    <w:rsid w:val="7D4D6B44"/>
    <w:rsid w:val="7DC081C3"/>
    <w:rsid w:val="7F15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2BD600"/>
  <w15:chartTrackingRefBased/>
  <w15:docId w15:val="{2E1ED00C-80AB-4C2A-B918-BB5482B1D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A24E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1"/>
    <w:uiPriority w:val="99"/>
    <w:rsid w:val="00A24E94"/>
  </w:style>
  <w:style w:type="paragraph" w:styleId="Header">
    <w:name w:val="header"/>
    <w:basedOn w:val="Normal"/>
    <w:link w:val="HeaderChar1"/>
    <w:uiPriority w:val="99"/>
    <w:unhideWhenUsed/>
    <w:rsid w:val="00A24E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rsid w:val="00A24E94"/>
  </w:style>
  <w:style w:type="paragraph" w:styleId="ListParagraph">
    <w:name w:val="List Paragraph"/>
    <w:basedOn w:val="Normal"/>
    <w:uiPriority w:val="34"/>
    <w:qFormat/>
    <w:rsid w:val="00CE5B3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B18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842"/>
  </w:style>
  <w:style w:type="paragraph" w:customStyle="1" w:styleId="Default">
    <w:name w:val="Default"/>
    <w:rsid w:val="00D262A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475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75B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475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9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260017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</w:divsChild>
    </w:div>
    <w:div w:id="10820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5306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</w:divsChild>
    </w:div>
    <w:div w:id="15630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10622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</w:divsChild>
    </w:div>
    <w:div w:id="19790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714139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</w:divsChild>
    </w:div>
    <w:div w:id="20094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551CA7C608894C8A5E5E8F742FA9F8" ma:contentTypeVersion="14" ma:contentTypeDescription="Create a new document." ma:contentTypeScope="" ma:versionID="c66436fc195be4a4a71180ebadf223fa">
  <xsd:schema xmlns:xsd="http://www.w3.org/2001/XMLSchema" xmlns:xs="http://www.w3.org/2001/XMLSchema" xmlns:p="http://schemas.microsoft.com/office/2006/metadata/properties" xmlns:ns2="2eaf5920-1800-4bae-ad39-7b93a6fc83b6" xmlns:ns3="5434da45-be4a-4424-a0fc-94838968df3d" targetNamespace="http://schemas.microsoft.com/office/2006/metadata/properties" ma:root="true" ma:fieldsID="6f58e4a968a068977e5cfa788ef734d0" ns2:_="" ns3:_="">
    <xsd:import namespace="2eaf5920-1800-4bae-ad39-7b93a6fc83b6"/>
    <xsd:import namespace="5434da45-be4a-4424-a0fc-94838968df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f5920-1800-4bae-ad39-7b93a6fc83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4da45-be4a-4424-a0fc-94838968df3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4556EB-DF6C-463D-ACB3-DDA7C8BF93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af5920-1800-4bae-ad39-7b93a6fc83b6"/>
    <ds:schemaRef ds:uri="5434da45-be4a-4424-a0fc-94838968df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FEDB22-50E1-43B3-B518-4E8DC84F63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606BD27-255C-4340-8AA5-D5B8412A9F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2817</Characters>
  <Application>Microsoft Office Word</Application>
  <DocSecurity>4</DocSecurity>
  <Lines>176</Lines>
  <Paragraphs>99</Paragraphs>
  <ScaleCrop>false</ScaleCrop>
  <Company>Supreme Court of Victoria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Lumapas</dc:creator>
  <cp:keywords/>
  <dc:description/>
  <cp:lastModifiedBy>Magdalene Kajtar</cp:lastModifiedBy>
  <cp:revision>2</cp:revision>
  <cp:lastPrinted>2025-08-21T06:00:00Z</cp:lastPrinted>
  <dcterms:created xsi:type="dcterms:W3CDTF">2026-04-24T01:38:00Z</dcterms:created>
  <dcterms:modified xsi:type="dcterms:W3CDTF">2026-04-24T01:38:00Z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0x010100DF551CA7C608894C8A5E5E8F742FA9F8</vt:lpwstr>
  </property>
  <property fmtid="{D5CDD505-2E9C-101B-9397-08002B2CF9AE}" pid="3" name="GrammarlyDocumentId">
    <vt:lpwstr>197c7db4bd6fa6d5f0c0fb81acc7bd26288d318ab6a6d615a44ed504ecf475eb</vt:lpwstr>
  </property>
</Properties>
</file>