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309C" w14:textId="23B2FC1D" w:rsidR="006E03B8" w:rsidRPr="00C63772" w:rsidRDefault="005834B7" w:rsidP="00B9730B">
      <w:pPr>
        <w:autoSpaceDE w:val="0"/>
        <w:autoSpaceDN w:val="0"/>
        <w:adjustRightInd w:val="0"/>
        <w:jc w:val="center"/>
        <w:rPr>
          <w:rFonts w:ascii="Book Antiqua" w:hAnsi="Book Antiqua"/>
          <w:b/>
          <w:bCs/>
          <w:color w:val="000000"/>
        </w:rPr>
      </w:pPr>
      <w:r w:rsidRPr="00C63772">
        <w:rPr>
          <w:rFonts w:ascii="Book Antiqua" w:hAnsi="Book Antiqua"/>
          <w:b/>
          <w:bCs/>
          <w:noProof/>
          <w:color w:val="000000"/>
          <w:sz w:val="44"/>
          <w:szCs w:val="44"/>
        </w:rPr>
        <w:drawing>
          <wp:anchor distT="0" distB="0" distL="114300" distR="114300" simplePos="0" relativeHeight="251658240" behindDoc="0" locked="0" layoutInCell="1" allowOverlap="0" wp14:anchorId="12501C5A" wp14:editId="52EC84E0">
            <wp:simplePos x="0" y="0"/>
            <wp:positionH relativeFrom="column">
              <wp:posOffset>2295525</wp:posOffset>
            </wp:positionH>
            <wp:positionV relativeFrom="paragraph">
              <wp:posOffset>0</wp:posOffset>
            </wp:positionV>
            <wp:extent cx="1323340" cy="1189355"/>
            <wp:effectExtent l="0" t="0" r="0" b="0"/>
            <wp:wrapSquare wrapText="bothSides"/>
            <wp:docPr id="3" name="Picture 3" descr="SCV_Red_CMYK">
              <a:extLst xmlns:a="http://schemas.openxmlformats.org/drawingml/2006/main">
                <a:ext uri="{FF2B5EF4-FFF2-40B4-BE49-F238E27FC236}">
                  <a16:creationId xmlns:a16="http://schemas.microsoft.com/office/drawing/2014/main" id="{AE6BD1AA-2821-46D1-8356-FBED46719A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V_Red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34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CDC1E" w14:textId="77777777" w:rsidR="006E03B8" w:rsidRPr="00C63772" w:rsidRDefault="006E03B8" w:rsidP="00B9730B">
      <w:pPr>
        <w:autoSpaceDE w:val="0"/>
        <w:autoSpaceDN w:val="0"/>
        <w:adjustRightInd w:val="0"/>
        <w:jc w:val="center"/>
        <w:rPr>
          <w:rFonts w:ascii="Book Antiqua" w:hAnsi="Book Antiqua"/>
          <w:b/>
          <w:bCs/>
          <w:color w:val="000000"/>
        </w:rPr>
      </w:pPr>
    </w:p>
    <w:p w14:paraId="6DD53899" w14:textId="77777777" w:rsidR="006E03B8" w:rsidRPr="00C63772" w:rsidRDefault="006E03B8" w:rsidP="00B9730B">
      <w:pPr>
        <w:autoSpaceDE w:val="0"/>
        <w:autoSpaceDN w:val="0"/>
        <w:adjustRightInd w:val="0"/>
        <w:jc w:val="center"/>
        <w:rPr>
          <w:rFonts w:ascii="Book Antiqua" w:hAnsi="Book Antiqua"/>
          <w:b/>
          <w:bCs/>
          <w:color w:val="000000"/>
        </w:rPr>
      </w:pPr>
    </w:p>
    <w:p w14:paraId="27E92D49" w14:textId="1548C4CF" w:rsidR="006E03B8" w:rsidRPr="00C63772" w:rsidRDefault="006E03B8" w:rsidP="00B9730B">
      <w:pPr>
        <w:autoSpaceDE w:val="0"/>
        <w:autoSpaceDN w:val="0"/>
        <w:adjustRightInd w:val="0"/>
        <w:spacing w:line="360" w:lineRule="auto"/>
        <w:jc w:val="center"/>
        <w:rPr>
          <w:rFonts w:ascii="Book Antiqua" w:hAnsi="Book Antiqua"/>
          <w:b/>
          <w:bCs/>
          <w:color w:val="000000"/>
          <w:sz w:val="44"/>
          <w:szCs w:val="44"/>
        </w:rPr>
      </w:pPr>
    </w:p>
    <w:p w14:paraId="377B0BFB" w14:textId="4DEC9AEB" w:rsidR="006E03B8" w:rsidRPr="00C63772" w:rsidRDefault="006E03B8" w:rsidP="00B9730B">
      <w:pPr>
        <w:autoSpaceDE w:val="0"/>
        <w:autoSpaceDN w:val="0"/>
        <w:adjustRightInd w:val="0"/>
        <w:rPr>
          <w:rFonts w:ascii="Book Antiqua" w:hAnsi="Book Antiqua"/>
          <w:b/>
          <w:bCs/>
          <w:color w:val="000000"/>
          <w:sz w:val="44"/>
          <w:szCs w:val="44"/>
        </w:rPr>
      </w:pPr>
    </w:p>
    <w:p w14:paraId="7B2FBA33" w14:textId="09186298" w:rsidR="005834B7" w:rsidRPr="00C63772" w:rsidRDefault="005834B7" w:rsidP="45332C75">
      <w:pPr>
        <w:autoSpaceDE w:val="0"/>
        <w:autoSpaceDN w:val="0"/>
        <w:adjustRightInd w:val="0"/>
        <w:jc w:val="center"/>
        <w:rPr>
          <w:rFonts w:ascii="Book Antiqua" w:hAnsi="Book Antiqua"/>
          <w:b/>
          <w:bCs/>
          <w:color w:val="000000"/>
          <w:sz w:val="44"/>
          <w:szCs w:val="44"/>
        </w:rPr>
      </w:pPr>
      <w:r w:rsidRPr="00C63772">
        <w:rPr>
          <w:rFonts w:ascii="Book Antiqua" w:hAnsi="Book Antiqua"/>
          <w:b/>
          <w:bCs/>
          <w:color w:val="000000" w:themeColor="text1"/>
          <w:sz w:val="44"/>
          <w:szCs w:val="44"/>
        </w:rPr>
        <w:t>Supreme Court of Victoria</w:t>
      </w:r>
    </w:p>
    <w:p w14:paraId="47DAFB1F" w14:textId="77777777" w:rsidR="005B567A" w:rsidRPr="00C63772" w:rsidRDefault="005B567A" w:rsidP="00B9730B">
      <w:pPr>
        <w:autoSpaceDE w:val="0"/>
        <w:autoSpaceDN w:val="0"/>
        <w:adjustRightInd w:val="0"/>
        <w:jc w:val="center"/>
        <w:rPr>
          <w:rFonts w:ascii="Book Antiqua" w:hAnsi="Book Antiqua"/>
          <w:b/>
          <w:color w:val="000000"/>
          <w:sz w:val="28"/>
        </w:rPr>
      </w:pPr>
    </w:p>
    <w:p w14:paraId="0F070D23" w14:textId="69DBBCC6" w:rsidR="006E03B8" w:rsidRPr="00C63772" w:rsidRDefault="006E03B8" w:rsidP="617326A7">
      <w:pPr>
        <w:autoSpaceDE w:val="0"/>
        <w:autoSpaceDN w:val="0"/>
        <w:adjustRightInd w:val="0"/>
        <w:spacing w:line="360" w:lineRule="auto"/>
        <w:jc w:val="center"/>
        <w:rPr>
          <w:rFonts w:ascii="Book Antiqua" w:hAnsi="Book Antiqua"/>
          <w:b/>
          <w:bCs/>
          <w:color w:val="000000"/>
          <w:sz w:val="28"/>
          <w:szCs w:val="28"/>
        </w:rPr>
      </w:pPr>
      <w:r w:rsidRPr="2DDFB69B">
        <w:rPr>
          <w:rFonts w:ascii="Book Antiqua" w:hAnsi="Book Antiqua"/>
          <w:b/>
          <w:bCs/>
          <w:color w:val="000000" w:themeColor="text1"/>
          <w:sz w:val="28"/>
          <w:szCs w:val="28"/>
        </w:rPr>
        <w:t xml:space="preserve">Practice Note </w:t>
      </w:r>
      <w:r w:rsidR="00952535" w:rsidRPr="2DDFB69B">
        <w:rPr>
          <w:rFonts w:ascii="Book Antiqua" w:hAnsi="Book Antiqua"/>
          <w:b/>
          <w:bCs/>
          <w:color w:val="000000" w:themeColor="text1"/>
          <w:sz w:val="28"/>
          <w:szCs w:val="28"/>
        </w:rPr>
        <w:t xml:space="preserve">SC CL </w:t>
      </w:r>
      <w:r w:rsidR="00BB33CD">
        <w:rPr>
          <w:rFonts w:ascii="Book Antiqua" w:hAnsi="Book Antiqua"/>
          <w:b/>
          <w:bCs/>
          <w:color w:val="000000" w:themeColor="text1"/>
          <w:sz w:val="28"/>
          <w:szCs w:val="28"/>
        </w:rPr>
        <w:t>3</w:t>
      </w:r>
    </w:p>
    <w:p w14:paraId="1C8FB5AF" w14:textId="3C0E2AE6" w:rsidR="006E03B8" w:rsidRPr="00C63772" w:rsidRDefault="00410785" w:rsidP="00B9730B">
      <w:pPr>
        <w:autoSpaceDE w:val="0"/>
        <w:autoSpaceDN w:val="0"/>
        <w:adjustRightInd w:val="0"/>
        <w:spacing w:line="360" w:lineRule="auto"/>
        <w:jc w:val="center"/>
        <w:rPr>
          <w:rFonts w:ascii="Book Antiqua" w:hAnsi="Book Antiqua"/>
          <w:b/>
          <w:color w:val="000000"/>
          <w:sz w:val="28"/>
        </w:rPr>
      </w:pPr>
      <w:r w:rsidRPr="00C63772">
        <w:rPr>
          <w:rFonts w:ascii="Book Antiqua" w:hAnsi="Book Antiqua"/>
          <w:b/>
          <w:color w:val="000000"/>
          <w:sz w:val="28"/>
        </w:rPr>
        <w:t xml:space="preserve">Personal </w:t>
      </w:r>
      <w:r w:rsidR="000F4819">
        <w:rPr>
          <w:rFonts w:ascii="Book Antiqua" w:hAnsi="Book Antiqua"/>
          <w:b/>
          <w:color w:val="000000"/>
          <w:sz w:val="28"/>
        </w:rPr>
        <w:t>I</w:t>
      </w:r>
      <w:r w:rsidRPr="00C63772">
        <w:rPr>
          <w:rFonts w:ascii="Book Antiqua" w:hAnsi="Book Antiqua"/>
          <w:b/>
          <w:color w:val="000000"/>
          <w:sz w:val="28"/>
        </w:rPr>
        <w:t>njuries</w:t>
      </w:r>
      <w:r w:rsidR="006E03B8" w:rsidRPr="00C63772">
        <w:rPr>
          <w:rFonts w:ascii="Book Antiqua" w:hAnsi="Book Antiqua"/>
          <w:b/>
          <w:color w:val="000000"/>
          <w:sz w:val="28"/>
        </w:rPr>
        <w:t xml:space="preserve"> </w:t>
      </w:r>
      <w:r w:rsidR="000F4819">
        <w:rPr>
          <w:rFonts w:ascii="Book Antiqua" w:hAnsi="Book Antiqua"/>
          <w:b/>
          <w:color w:val="000000"/>
          <w:sz w:val="28"/>
        </w:rPr>
        <w:t>L</w:t>
      </w:r>
      <w:r w:rsidR="00BB33CD">
        <w:rPr>
          <w:rFonts w:ascii="Book Antiqua" w:hAnsi="Book Antiqua"/>
          <w:b/>
          <w:color w:val="000000"/>
          <w:sz w:val="28"/>
        </w:rPr>
        <w:t>itigation</w:t>
      </w:r>
    </w:p>
    <w:p w14:paraId="61274982" w14:textId="1C4C6D14" w:rsidR="008461C4" w:rsidRPr="00C63772" w:rsidRDefault="008461C4" w:rsidP="00B9730B">
      <w:pPr>
        <w:autoSpaceDE w:val="0"/>
        <w:autoSpaceDN w:val="0"/>
        <w:adjustRightInd w:val="0"/>
        <w:spacing w:before="120" w:after="120"/>
        <w:jc w:val="center"/>
        <w:rPr>
          <w:rFonts w:ascii="Book Antiqua" w:hAnsi="Book Antiqua"/>
          <w:b/>
          <w:color w:val="000000"/>
          <w:sz w:val="28"/>
        </w:rPr>
      </w:pPr>
    </w:p>
    <w:p w14:paraId="1670AB54" w14:textId="77777777" w:rsidR="00341319" w:rsidRPr="00C63772" w:rsidRDefault="00341319" w:rsidP="00B9730B">
      <w:pPr>
        <w:autoSpaceDE w:val="0"/>
        <w:autoSpaceDN w:val="0"/>
        <w:adjustRightInd w:val="0"/>
        <w:spacing w:before="120" w:after="120"/>
        <w:jc w:val="center"/>
        <w:rPr>
          <w:rFonts w:ascii="Book Antiqua" w:hAnsi="Book Antiqua"/>
          <w:b/>
          <w:color w:val="000000"/>
          <w:sz w:val="28"/>
        </w:rPr>
      </w:pPr>
    </w:p>
    <w:p w14:paraId="5039B65E" w14:textId="77777777" w:rsidR="006E03B8" w:rsidRPr="00C63772" w:rsidRDefault="006E03B8" w:rsidP="00B57951">
      <w:pPr>
        <w:pStyle w:val="ListParagraph"/>
        <w:keepNext/>
        <w:numPr>
          <w:ilvl w:val="0"/>
          <w:numId w:val="7"/>
        </w:numPr>
        <w:autoSpaceDE w:val="0"/>
        <w:autoSpaceDN w:val="0"/>
        <w:adjustRightInd w:val="0"/>
        <w:spacing w:before="120" w:after="120"/>
        <w:ind w:left="720" w:hanging="720"/>
        <w:contextualSpacing w:val="0"/>
        <w:jc w:val="both"/>
        <w:rPr>
          <w:rFonts w:ascii="Book Antiqua" w:hAnsi="Book Antiqua"/>
          <w:b/>
          <w:sz w:val="24"/>
          <w:szCs w:val="24"/>
        </w:rPr>
      </w:pPr>
      <w:r w:rsidRPr="00C63772">
        <w:rPr>
          <w:rFonts w:ascii="Book Antiqua" w:hAnsi="Book Antiqua"/>
          <w:b/>
          <w:sz w:val="24"/>
          <w:szCs w:val="24"/>
        </w:rPr>
        <w:t>INTRODUCTION</w:t>
      </w:r>
    </w:p>
    <w:p w14:paraId="55D8B7F2" w14:textId="77777777" w:rsidR="006E03B8" w:rsidRPr="00C63772" w:rsidRDefault="006E03B8" w:rsidP="00B57951">
      <w:pPr>
        <w:pStyle w:val="ListParagraph"/>
        <w:numPr>
          <w:ilvl w:val="1"/>
          <w:numId w:val="2"/>
        </w:numPr>
        <w:spacing w:before="120" w:after="120"/>
        <w:contextualSpacing w:val="0"/>
        <w:jc w:val="both"/>
        <w:rPr>
          <w:rFonts w:ascii="Book Antiqua" w:hAnsi="Book Antiqua"/>
          <w:sz w:val="24"/>
          <w:szCs w:val="24"/>
        </w:rPr>
      </w:pPr>
      <w:r w:rsidRPr="00C63772">
        <w:rPr>
          <w:rFonts w:ascii="Book Antiqua" w:hAnsi="Book Antiqua"/>
          <w:sz w:val="24"/>
          <w:szCs w:val="24"/>
        </w:rPr>
        <w:t>The Chief Justice has authorised the issue of the following Practice Note.</w:t>
      </w:r>
    </w:p>
    <w:p w14:paraId="12230B95" w14:textId="15E2464B" w:rsidR="00CE7A90" w:rsidRPr="00C63772" w:rsidRDefault="006E03B8" w:rsidP="00B57951">
      <w:pPr>
        <w:pStyle w:val="ListParagraph"/>
        <w:numPr>
          <w:ilvl w:val="1"/>
          <w:numId w:val="2"/>
        </w:numPr>
        <w:spacing w:before="120" w:after="120"/>
        <w:contextualSpacing w:val="0"/>
        <w:jc w:val="both"/>
        <w:rPr>
          <w:rFonts w:ascii="Book Antiqua" w:hAnsi="Book Antiqua"/>
          <w:sz w:val="24"/>
          <w:szCs w:val="24"/>
        </w:rPr>
      </w:pPr>
      <w:r w:rsidRPr="617326A7">
        <w:rPr>
          <w:rFonts w:ascii="Book Antiqua" w:hAnsi="Book Antiqua"/>
          <w:sz w:val="24"/>
          <w:szCs w:val="24"/>
        </w:rPr>
        <w:t xml:space="preserve">The purpose of this Practice Note is to </w:t>
      </w:r>
      <w:r w:rsidR="008F0538" w:rsidRPr="617326A7">
        <w:rPr>
          <w:rFonts w:ascii="Book Antiqua" w:hAnsi="Book Antiqua"/>
          <w:sz w:val="24"/>
          <w:szCs w:val="24"/>
        </w:rPr>
        <w:t>provide guidance on</w:t>
      </w:r>
      <w:r w:rsidRPr="617326A7">
        <w:rPr>
          <w:rFonts w:ascii="Book Antiqua" w:hAnsi="Book Antiqua"/>
          <w:sz w:val="24"/>
          <w:szCs w:val="24"/>
        </w:rPr>
        <w:t xml:space="preserve"> the procedures to be followed in the </w:t>
      </w:r>
      <w:r w:rsidR="00410785" w:rsidRPr="617326A7">
        <w:rPr>
          <w:rFonts w:ascii="Book Antiqua" w:hAnsi="Book Antiqua"/>
          <w:sz w:val="24"/>
          <w:szCs w:val="24"/>
        </w:rPr>
        <w:t>Personal Injuries</w:t>
      </w:r>
      <w:r w:rsidRPr="617326A7">
        <w:rPr>
          <w:rFonts w:ascii="Book Antiqua" w:hAnsi="Book Antiqua"/>
          <w:sz w:val="24"/>
          <w:szCs w:val="24"/>
        </w:rPr>
        <w:t xml:space="preserve"> List</w:t>
      </w:r>
      <w:r w:rsidR="00357F29" w:rsidRPr="617326A7">
        <w:rPr>
          <w:rFonts w:ascii="Book Antiqua" w:hAnsi="Book Antiqua"/>
          <w:sz w:val="24"/>
          <w:szCs w:val="24"/>
        </w:rPr>
        <w:t>, Institutional Liability List and Dust Diseases</w:t>
      </w:r>
      <w:r w:rsidR="0294E9DB" w:rsidRPr="617326A7">
        <w:rPr>
          <w:rFonts w:ascii="Book Antiqua" w:hAnsi="Book Antiqua"/>
          <w:sz w:val="24"/>
          <w:szCs w:val="24"/>
        </w:rPr>
        <w:t xml:space="preserve"> List</w:t>
      </w:r>
      <w:r w:rsidR="107EDEC0" w:rsidRPr="617326A7">
        <w:rPr>
          <w:rFonts w:ascii="Book Antiqua" w:hAnsi="Book Antiqua"/>
          <w:sz w:val="24"/>
          <w:szCs w:val="24"/>
        </w:rPr>
        <w:t xml:space="preserve"> </w:t>
      </w:r>
      <w:r w:rsidR="008F0538" w:rsidRPr="617326A7">
        <w:rPr>
          <w:rFonts w:ascii="Book Antiqua" w:hAnsi="Book Antiqua"/>
          <w:sz w:val="24"/>
          <w:szCs w:val="24"/>
        </w:rPr>
        <w:t>within the Common Law Division of the Court</w:t>
      </w:r>
      <w:r w:rsidRPr="617326A7">
        <w:rPr>
          <w:rFonts w:ascii="Book Antiqua" w:hAnsi="Book Antiqua"/>
          <w:sz w:val="24"/>
          <w:szCs w:val="24"/>
        </w:rPr>
        <w:t>.</w:t>
      </w:r>
      <w:r w:rsidR="0041113B" w:rsidRPr="617326A7">
        <w:rPr>
          <w:rFonts w:ascii="Book Antiqua" w:hAnsi="Book Antiqua"/>
          <w:sz w:val="24"/>
          <w:szCs w:val="24"/>
        </w:rPr>
        <w:t xml:space="preserve"> </w:t>
      </w:r>
    </w:p>
    <w:p w14:paraId="3A29ED54" w14:textId="76115627" w:rsidR="006E03B8" w:rsidRPr="00C63772" w:rsidRDefault="006E03B8" w:rsidP="00B57951">
      <w:pPr>
        <w:pStyle w:val="ListParagraph"/>
        <w:numPr>
          <w:ilvl w:val="1"/>
          <w:numId w:val="2"/>
        </w:numPr>
        <w:spacing w:before="120" w:after="120"/>
        <w:contextualSpacing w:val="0"/>
        <w:jc w:val="both"/>
        <w:rPr>
          <w:rFonts w:ascii="Book Antiqua" w:hAnsi="Book Antiqua"/>
          <w:sz w:val="24"/>
          <w:szCs w:val="24"/>
        </w:rPr>
      </w:pPr>
      <w:r w:rsidRPr="00C63772">
        <w:rPr>
          <w:rFonts w:ascii="Book Antiqua" w:hAnsi="Book Antiqua"/>
          <w:sz w:val="24"/>
          <w:szCs w:val="24"/>
        </w:rPr>
        <w:t>In this Practice Note:</w:t>
      </w:r>
    </w:p>
    <w:p w14:paraId="4D636BF9" w14:textId="5E3651CB" w:rsidR="006E03B8" w:rsidRPr="00C63772" w:rsidRDefault="006E03B8" w:rsidP="00CC0F6D">
      <w:pPr>
        <w:pStyle w:val="ListParagraph"/>
        <w:spacing w:before="120" w:after="120"/>
        <w:ind w:left="1440" w:hanging="720"/>
        <w:contextualSpacing w:val="0"/>
        <w:jc w:val="both"/>
        <w:rPr>
          <w:rFonts w:ascii="Book Antiqua" w:hAnsi="Book Antiqua"/>
          <w:sz w:val="24"/>
          <w:szCs w:val="24"/>
        </w:rPr>
      </w:pPr>
      <w:r w:rsidRPr="00C63772">
        <w:rPr>
          <w:rFonts w:ascii="Book Antiqua" w:hAnsi="Book Antiqua"/>
          <w:b/>
          <w:i/>
          <w:sz w:val="24"/>
          <w:szCs w:val="24"/>
        </w:rPr>
        <w:t>List</w:t>
      </w:r>
      <w:r w:rsidRPr="00C63772">
        <w:rPr>
          <w:rFonts w:ascii="Book Antiqua" w:hAnsi="Book Antiqua"/>
          <w:sz w:val="24"/>
          <w:szCs w:val="24"/>
        </w:rPr>
        <w:t xml:space="preserve"> means the </w:t>
      </w:r>
      <w:r w:rsidR="00850D5D" w:rsidRPr="00C63772">
        <w:rPr>
          <w:rFonts w:ascii="Book Antiqua" w:hAnsi="Book Antiqua"/>
          <w:sz w:val="24"/>
          <w:szCs w:val="24"/>
        </w:rPr>
        <w:t>Personal Injuries</w:t>
      </w:r>
      <w:r w:rsidRPr="00C63772">
        <w:rPr>
          <w:rFonts w:ascii="Book Antiqua" w:hAnsi="Book Antiqua"/>
          <w:sz w:val="24"/>
          <w:szCs w:val="24"/>
        </w:rPr>
        <w:t xml:space="preserve"> List</w:t>
      </w:r>
      <w:r w:rsidR="00357F29" w:rsidRPr="00C63772">
        <w:rPr>
          <w:rFonts w:ascii="Book Antiqua" w:hAnsi="Book Antiqua"/>
          <w:sz w:val="24"/>
          <w:szCs w:val="24"/>
        </w:rPr>
        <w:t>, Institutional Liability List or Dust Diseases List, as appropriate</w:t>
      </w:r>
      <w:r w:rsidR="00293027" w:rsidRPr="00C63772">
        <w:rPr>
          <w:rFonts w:ascii="Book Antiqua" w:hAnsi="Book Antiqua"/>
          <w:sz w:val="24"/>
          <w:szCs w:val="24"/>
        </w:rPr>
        <w:t>.</w:t>
      </w:r>
    </w:p>
    <w:p w14:paraId="433B31B0" w14:textId="3DB148FD" w:rsidR="00475481" w:rsidRPr="00C63772" w:rsidRDefault="00475481" w:rsidP="00CC0F6D">
      <w:pPr>
        <w:pStyle w:val="ListParagraph"/>
        <w:spacing w:before="120" w:after="120"/>
        <w:ind w:left="1440" w:hanging="720"/>
        <w:contextualSpacing w:val="0"/>
        <w:jc w:val="both"/>
        <w:rPr>
          <w:rFonts w:ascii="Book Antiqua" w:hAnsi="Book Antiqua"/>
          <w:b/>
          <w:bCs/>
          <w:sz w:val="24"/>
          <w:szCs w:val="24"/>
        </w:rPr>
      </w:pPr>
      <w:r w:rsidRPr="00C63772">
        <w:rPr>
          <w:rFonts w:ascii="Book Antiqua" w:hAnsi="Book Antiqua"/>
          <w:b/>
          <w:bCs/>
          <w:i/>
          <w:iCs/>
          <w:sz w:val="24"/>
          <w:szCs w:val="24"/>
        </w:rPr>
        <w:t>List Email Address</w:t>
      </w:r>
      <w:r w:rsidRPr="00C63772">
        <w:rPr>
          <w:rFonts w:ascii="Book Antiqua" w:hAnsi="Book Antiqua"/>
          <w:b/>
          <w:bCs/>
          <w:sz w:val="24"/>
          <w:szCs w:val="24"/>
        </w:rPr>
        <w:t xml:space="preserve"> </w:t>
      </w:r>
      <w:r w:rsidRPr="00C63772">
        <w:rPr>
          <w:rFonts w:ascii="Book Antiqua" w:hAnsi="Book Antiqua"/>
          <w:sz w:val="24"/>
          <w:szCs w:val="24"/>
        </w:rPr>
        <w:t xml:space="preserve">means </w:t>
      </w:r>
      <w:hyperlink r:id="rId12" w:history="1">
        <w:r w:rsidRPr="00C63772">
          <w:rPr>
            <w:rStyle w:val="Hyperlink"/>
            <w:rFonts w:ascii="Book Antiqua" w:hAnsi="Book Antiqua"/>
            <w:sz w:val="24"/>
            <w:szCs w:val="24"/>
          </w:rPr>
          <w:t>personal.injuries@supcourt.vic.gov.au</w:t>
        </w:r>
      </w:hyperlink>
      <w:r w:rsidR="000860CC" w:rsidRPr="00C63772">
        <w:rPr>
          <w:rFonts w:ascii="Book Antiqua" w:hAnsi="Book Antiqua"/>
          <w:sz w:val="24"/>
          <w:szCs w:val="24"/>
        </w:rPr>
        <w:t xml:space="preserve"> for the Personal Injuries List</w:t>
      </w:r>
      <w:r w:rsidRPr="00C63772">
        <w:rPr>
          <w:rFonts w:ascii="Book Antiqua" w:hAnsi="Book Antiqua"/>
          <w:sz w:val="24"/>
          <w:szCs w:val="24"/>
        </w:rPr>
        <w:t xml:space="preserve">, </w:t>
      </w:r>
      <w:hyperlink r:id="rId13" w:history="1">
        <w:r w:rsidR="000860CC" w:rsidRPr="00C63772">
          <w:rPr>
            <w:rStyle w:val="Hyperlink"/>
            <w:rFonts w:ascii="Book Antiqua" w:hAnsi="Book Antiqua"/>
            <w:sz w:val="24"/>
            <w:szCs w:val="24"/>
          </w:rPr>
          <w:t>institutional.liability@supcourt.vic.gov.au</w:t>
        </w:r>
      </w:hyperlink>
      <w:r w:rsidR="000860CC" w:rsidRPr="00C63772">
        <w:rPr>
          <w:rFonts w:ascii="Book Antiqua" w:hAnsi="Book Antiqua"/>
          <w:sz w:val="24"/>
          <w:szCs w:val="24"/>
        </w:rPr>
        <w:t xml:space="preserve"> for the Institutional Liability List, or </w:t>
      </w:r>
      <w:hyperlink r:id="rId14" w:history="1">
        <w:r w:rsidR="000860CC" w:rsidRPr="00C63772">
          <w:rPr>
            <w:rStyle w:val="Hyperlink"/>
            <w:rFonts w:ascii="Book Antiqua" w:hAnsi="Book Antiqua"/>
            <w:sz w:val="24"/>
            <w:szCs w:val="24"/>
          </w:rPr>
          <w:t>dust.diseases@supcourt.vic.gov.au</w:t>
        </w:r>
      </w:hyperlink>
      <w:r w:rsidR="000860CC" w:rsidRPr="00C63772">
        <w:rPr>
          <w:rFonts w:ascii="Book Antiqua" w:hAnsi="Book Antiqua"/>
          <w:sz w:val="24"/>
          <w:szCs w:val="24"/>
        </w:rPr>
        <w:t xml:space="preserve"> for the Dust Diseases List, as appropriate. </w:t>
      </w:r>
    </w:p>
    <w:p w14:paraId="633B0771" w14:textId="75356D30" w:rsidR="004A0B27" w:rsidRPr="00C63772" w:rsidRDefault="004A0B27" w:rsidP="00CC0F6D">
      <w:pPr>
        <w:pStyle w:val="ListParagraph"/>
        <w:spacing w:before="120" w:after="120"/>
        <w:ind w:left="1440" w:hanging="720"/>
        <w:contextualSpacing w:val="0"/>
        <w:jc w:val="both"/>
        <w:rPr>
          <w:rFonts w:ascii="Book Antiqua" w:hAnsi="Book Antiqua"/>
          <w:b/>
          <w:bCs/>
          <w:sz w:val="24"/>
          <w:szCs w:val="24"/>
        </w:rPr>
      </w:pPr>
      <w:r w:rsidRPr="00C63772">
        <w:rPr>
          <w:rFonts w:ascii="Book Antiqua" w:hAnsi="Book Antiqua"/>
          <w:b/>
          <w:bCs/>
          <w:i/>
          <w:iCs/>
          <w:sz w:val="24"/>
          <w:szCs w:val="24"/>
        </w:rPr>
        <w:t>Expedited Case</w:t>
      </w:r>
      <w:r w:rsidRPr="00C63772">
        <w:rPr>
          <w:rFonts w:ascii="Book Antiqua" w:hAnsi="Book Antiqua"/>
          <w:b/>
          <w:bCs/>
          <w:sz w:val="24"/>
          <w:szCs w:val="24"/>
        </w:rPr>
        <w:t xml:space="preserve"> </w:t>
      </w:r>
      <w:r w:rsidRPr="00C63772">
        <w:rPr>
          <w:rFonts w:ascii="Book Antiqua" w:hAnsi="Book Antiqua"/>
          <w:sz w:val="24"/>
          <w:szCs w:val="24"/>
        </w:rPr>
        <w:t xml:space="preserve">means a proceeding </w:t>
      </w:r>
      <w:r w:rsidR="000A54F2" w:rsidRPr="00C63772">
        <w:rPr>
          <w:rFonts w:ascii="Book Antiqua" w:hAnsi="Book Antiqua"/>
          <w:sz w:val="24"/>
          <w:szCs w:val="24"/>
        </w:rPr>
        <w:t>within a List for which an order has been made granting an expedited trial.</w:t>
      </w:r>
    </w:p>
    <w:p w14:paraId="72580021" w14:textId="1D8AB250" w:rsidR="00902917" w:rsidRPr="00C63772" w:rsidRDefault="00902917" w:rsidP="00B9730B">
      <w:pPr>
        <w:pStyle w:val="ListParagraph"/>
        <w:spacing w:before="120" w:after="120"/>
        <w:ind w:left="1440" w:hanging="720"/>
        <w:contextualSpacing w:val="0"/>
        <w:jc w:val="both"/>
        <w:rPr>
          <w:rFonts w:ascii="Book Antiqua" w:hAnsi="Book Antiqua"/>
          <w:sz w:val="24"/>
          <w:szCs w:val="24"/>
        </w:rPr>
      </w:pPr>
      <w:r w:rsidRPr="00C63772">
        <w:rPr>
          <w:rFonts w:ascii="Book Antiqua" w:hAnsi="Book Antiqua"/>
          <w:b/>
          <w:i/>
          <w:sz w:val="24"/>
          <w:szCs w:val="24"/>
        </w:rPr>
        <w:t xml:space="preserve">Regional Proceedings </w:t>
      </w:r>
      <w:r w:rsidRPr="00C63772">
        <w:rPr>
          <w:rFonts w:ascii="Book Antiqua" w:hAnsi="Book Antiqua"/>
          <w:sz w:val="24"/>
          <w:szCs w:val="24"/>
        </w:rPr>
        <w:t xml:space="preserve">means proceedings where the cause of action arose in regional Victoria, or where </w:t>
      </w:r>
      <w:proofErr w:type="gramStart"/>
      <w:r w:rsidRPr="00C63772">
        <w:rPr>
          <w:rFonts w:ascii="Book Antiqua" w:hAnsi="Book Antiqua"/>
          <w:sz w:val="24"/>
          <w:szCs w:val="24"/>
        </w:rPr>
        <w:t>the majority of</w:t>
      </w:r>
      <w:proofErr w:type="gramEnd"/>
      <w:r w:rsidRPr="00C63772">
        <w:rPr>
          <w:rFonts w:ascii="Book Antiqua" w:hAnsi="Book Antiqua"/>
          <w:sz w:val="24"/>
          <w:szCs w:val="24"/>
        </w:rPr>
        <w:t xml:space="preserve"> parties or witnesses reside in regional Victoria.</w:t>
      </w:r>
    </w:p>
    <w:p w14:paraId="6D8FCF49" w14:textId="5324E71B" w:rsidR="006E03B8" w:rsidRPr="00C63772" w:rsidRDefault="005823FB" w:rsidP="005823FB">
      <w:pPr>
        <w:spacing w:before="120" w:after="120"/>
        <w:ind w:left="720" w:hanging="720"/>
        <w:jc w:val="both"/>
        <w:rPr>
          <w:rFonts w:ascii="Book Antiqua" w:hAnsi="Book Antiqua"/>
        </w:rPr>
      </w:pPr>
      <w:r>
        <w:rPr>
          <w:rFonts w:ascii="Book Antiqua" w:hAnsi="Book Antiqua"/>
        </w:rPr>
        <w:t>1.4</w:t>
      </w:r>
      <w:r w:rsidRPr="00C63772">
        <w:rPr>
          <w:rFonts w:ascii="Book Antiqua" w:hAnsi="Book Antiqua"/>
        </w:rPr>
        <w:tab/>
      </w:r>
      <w:r w:rsidR="5F395528" w:rsidRPr="00C63772">
        <w:rPr>
          <w:rFonts w:ascii="Book Antiqua" w:hAnsi="Book Antiqua"/>
        </w:rPr>
        <w:t xml:space="preserve">This Practice Note </w:t>
      </w:r>
      <w:r w:rsidR="0064317D" w:rsidRPr="00C63772">
        <w:rPr>
          <w:rFonts w:ascii="Book Antiqua" w:hAnsi="Book Antiqua"/>
        </w:rPr>
        <w:t>commenced</w:t>
      </w:r>
      <w:r w:rsidR="5F395528" w:rsidRPr="00C63772">
        <w:rPr>
          <w:rFonts w:ascii="Book Antiqua" w:hAnsi="Book Antiqua"/>
        </w:rPr>
        <w:t xml:space="preserve"> on </w:t>
      </w:r>
      <w:r w:rsidR="00477FCE">
        <w:rPr>
          <w:rFonts w:ascii="Book Antiqua" w:hAnsi="Book Antiqua"/>
        </w:rPr>
        <w:t>1 July</w:t>
      </w:r>
      <w:r w:rsidR="001D0188">
        <w:rPr>
          <w:rFonts w:ascii="Book Antiqua" w:hAnsi="Book Antiqua"/>
        </w:rPr>
        <w:t xml:space="preserve"> 2026</w:t>
      </w:r>
      <w:r w:rsidR="5F395528" w:rsidRPr="00C63772">
        <w:rPr>
          <w:rFonts w:ascii="Book Antiqua" w:hAnsi="Book Antiqua"/>
        </w:rPr>
        <w:t xml:space="preserve"> and will apply to all proceedings in </w:t>
      </w:r>
      <w:r w:rsidR="00872EF8" w:rsidRPr="00C63772">
        <w:rPr>
          <w:rFonts w:ascii="Book Antiqua" w:hAnsi="Book Antiqua"/>
        </w:rPr>
        <w:t xml:space="preserve">a </w:t>
      </w:r>
      <w:r w:rsidR="5F395528" w:rsidRPr="00C63772">
        <w:rPr>
          <w:rFonts w:ascii="Book Antiqua" w:hAnsi="Book Antiqua"/>
        </w:rPr>
        <w:t xml:space="preserve">List </w:t>
      </w:r>
      <w:r w:rsidRPr="00C63772">
        <w:rPr>
          <w:rFonts w:ascii="Book Antiqua" w:hAnsi="Book Antiqua"/>
        </w:rPr>
        <w:t>commenced after this date.</w:t>
      </w:r>
    </w:p>
    <w:p w14:paraId="247F4AD8" w14:textId="77777777" w:rsidR="005823FB" w:rsidRPr="00C63772" w:rsidRDefault="005823FB" w:rsidP="005823FB">
      <w:pPr>
        <w:spacing w:before="120" w:after="120"/>
        <w:ind w:left="720" w:hanging="720"/>
        <w:jc w:val="both"/>
        <w:rPr>
          <w:rFonts w:ascii="Book Antiqua" w:hAnsi="Book Antiqua"/>
        </w:rPr>
      </w:pPr>
    </w:p>
    <w:p w14:paraId="36A9BB23" w14:textId="5BA96CFD" w:rsidR="00E32D43" w:rsidRPr="00C63772" w:rsidRDefault="006E03B8" w:rsidP="00B57951">
      <w:pPr>
        <w:pStyle w:val="ListParagraph"/>
        <w:keepNext/>
        <w:numPr>
          <w:ilvl w:val="0"/>
          <w:numId w:val="7"/>
        </w:numPr>
        <w:autoSpaceDE w:val="0"/>
        <w:autoSpaceDN w:val="0"/>
        <w:adjustRightInd w:val="0"/>
        <w:spacing w:before="120" w:after="120"/>
        <w:ind w:left="720" w:hanging="720"/>
        <w:contextualSpacing w:val="0"/>
        <w:jc w:val="both"/>
        <w:rPr>
          <w:rFonts w:ascii="Book Antiqua" w:hAnsi="Book Antiqua"/>
          <w:b/>
          <w:sz w:val="24"/>
          <w:szCs w:val="24"/>
        </w:rPr>
      </w:pPr>
      <w:r w:rsidRPr="00C63772">
        <w:rPr>
          <w:rFonts w:ascii="Book Antiqua" w:hAnsi="Book Antiqua"/>
          <w:b/>
          <w:sz w:val="24"/>
          <w:szCs w:val="24"/>
        </w:rPr>
        <w:t xml:space="preserve">PROCEEDINGS SUITABLE FOR INCLUSION IN </w:t>
      </w:r>
      <w:r w:rsidR="000A54F2" w:rsidRPr="00C63772">
        <w:rPr>
          <w:rFonts w:ascii="Book Antiqua" w:hAnsi="Book Antiqua"/>
          <w:b/>
          <w:sz w:val="24"/>
          <w:szCs w:val="24"/>
        </w:rPr>
        <w:t xml:space="preserve">A </w:t>
      </w:r>
      <w:r w:rsidRPr="00C63772">
        <w:rPr>
          <w:rFonts w:ascii="Book Antiqua" w:hAnsi="Book Antiqua"/>
          <w:b/>
          <w:sz w:val="24"/>
          <w:szCs w:val="24"/>
        </w:rPr>
        <w:t>LIST</w:t>
      </w:r>
    </w:p>
    <w:p w14:paraId="036EC8F2" w14:textId="30FB1D67" w:rsidR="00E32D43" w:rsidRPr="00C63772" w:rsidRDefault="00E32D43" w:rsidP="00B57951">
      <w:pPr>
        <w:pStyle w:val="ListParagraph"/>
        <w:numPr>
          <w:ilvl w:val="1"/>
          <w:numId w:val="7"/>
        </w:numPr>
        <w:spacing w:before="120" w:after="120"/>
        <w:ind w:left="720" w:hanging="720"/>
        <w:contextualSpacing w:val="0"/>
        <w:jc w:val="both"/>
        <w:rPr>
          <w:rFonts w:ascii="Book Antiqua" w:hAnsi="Book Antiqua"/>
          <w:sz w:val="24"/>
          <w:szCs w:val="24"/>
        </w:rPr>
      </w:pPr>
      <w:r w:rsidRPr="617326A7">
        <w:rPr>
          <w:rFonts w:ascii="Book Antiqua" w:hAnsi="Book Antiqua"/>
          <w:sz w:val="24"/>
          <w:szCs w:val="24"/>
        </w:rPr>
        <w:t xml:space="preserve">Proceedings that should be initiated in the </w:t>
      </w:r>
      <w:r w:rsidR="00CC0F6D" w:rsidRPr="00DC49A1">
        <w:rPr>
          <w:rFonts w:ascii="Book Antiqua" w:hAnsi="Book Antiqua"/>
          <w:sz w:val="24"/>
          <w:szCs w:val="24"/>
          <w:u w:val="single"/>
        </w:rPr>
        <w:t xml:space="preserve">Personal Injuries </w:t>
      </w:r>
      <w:r w:rsidRPr="00DC49A1">
        <w:rPr>
          <w:rFonts w:ascii="Book Antiqua" w:hAnsi="Book Antiqua"/>
          <w:sz w:val="24"/>
          <w:szCs w:val="24"/>
          <w:u w:val="single"/>
        </w:rPr>
        <w:t>List</w:t>
      </w:r>
      <w:r w:rsidRPr="617326A7">
        <w:rPr>
          <w:rFonts w:ascii="Book Antiqua" w:hAnsi="Book Antiqua"/>
          <w:sz w:val="24"/>
          <w:szCs w:val="24"/>
        </w:rPr>
        <w:t xml:space="preserve"> include claims in respect of:</w:t>
      </w:r>
    </w:p>
    <w:p w14:paraId="28B92B34" w14:textId="6FAA039C" w:rsidR="00DA4BF5" w:rsidRPr="00C63772" w:rsidRDefault="00DA4BF5" w:rsidP="00B57951">
      <w:pPr>
        <w:numPr>
          <w:ilvl w:val="2"/>
          <w:numId w:val="1"/>
        </w:numPr>
        <w:spacing w:before="120" w:after="120"/>
        <w:ind w:left="1440"/>
        <w:jc w:val="both"/>
        <w:rPr>
          <w:rFonts w:ascii="Book Antiqua" w:hAnsi="Book Antiqua"/>
        </w:rPr>
      </w:pPr>
      <w:r w:rsidRPr="00C63772">
        <w:rPr>
          <w:rFonts w:ascii="Book Antiqua" w:hAnsi="Book Antiqua"/>
        </w:rPr>
        <w:t xml:space="preserve">workplace and industrial </w:t>
      </w:r>
      <w:proofErr w:type="gramStart"/>
      <w:r w:rsidRPr="00C63772">
        <w:rPr>
          <w:rFonts w:ascii="Book Antiqua" w:hAnsi="Book Antiqua"/>
        </w:rPr>
        <w:t>accidents;</w:t>
      </w:r>
      <w:proofErr w:type="gramEnd"/>
    </w:p>
    <w:p w14:paraId="62BB3B7C" w14:textId="77777777" w:rsidR="00DA4BF5" w:rsidRPr="00C63772" w:rsidRDefault="00DA4BF5" w:rsidP="00B57951">
      <w:pPr>
        <w:numPr>
          <w:ilvl w:val="2"/>
          <w:numId w:val="1"/>
        </w:numPr>
        <w:spacing w:before="120" w:after="120"/>
        <w:ind w:left="1440"/>
        <w:jc w:val="both"/>
        <w:rPr>
          <w:rFonts w:ascii="Book Antiqua" w:hAnsi="Book Antiqua"/>
        </w:rPr>
      </w:pPr>
      <w:r w:rsidRPr="00C63772">
        <w:rPr>
          <w:rFonts w:ascii="Book Antiqua" w:hAnsi="Book Antiqua"/>
        </w:rPr>
        <w:lastRenderedPageBreak/>
        <w:t xml:space="preserve">motor vehicle </w:t>
      </w:r>
      <w:proofErr w:type="gramStart"/>
      <w:r w:rsidRPr="00C63772">
        <w:rPr>
          <w:rFonts w:ascii="Book Antiqua" w:hAnsi="Book Antiqua"/>
        </w:rPr>
        <w:t>accidents;</w:t>
      </w:r>
      <w:proofErr w:type="gramEnd"/>
    </w:p>
    <w:p w14:paraId="43E5FCD5" w14:textId="3EA86705" w:rsidR="00DA4BF5" w:rsidRPr="00C63772" w:rsidRDefault="00DA4BF5" w:rsidP="00B57951">
      <w:pPr>
        <w:numPr>
          <w:ilvl w:val="2"/>
          <w:numId w:val="1"/>
        </w:numPr>
        <w:spacing w:before="120" w:after="120"/>
        <w:ind w:left="1440"/>
        <w:jc w:val="both"/>
        <w:rPr>
          <w:rFonts w:ascii="Book Antiqua" w:hAnsi="Book Antiqua"/>
        </w:rPr>
      </w:pPr>
      <w:r w:rsidRPr="00C63772">
        <w:rPr>
          <w:rFonts w:ascii="Book Antiqua" w:hAnsi="Book Antiqua"/>
        </w:rPr>
        <w:t>public, product and occupiers</w:t>
      </w:r>
      <w:r w:rsidR="00DC6882" w:rsidRPr="00C63772">
        <w:rPr>
          <w:rFonts w:ascii="Book Antiqua" w:hAnsi="Book Antiqua"/>
        </w:rPr>
        <w:t>’</w:t>
      </w:r>
      <w:r w:rsidRPr="00C63772">
        <w:rPr>
          <w:rFonts w:ascii="Book Antiqua" w:hAnsi="Book Antiqua"/>
        </w:rPr>
        <w:t xml:space="preserve"> </w:t>
      </w:r>
      <w:proofErr w:type="gramStart"/>
      <w:r w:rsidRPr="00C63772">
        <w:rPr>
          <w:rFonts w:ascii="Book Antiqua" w:hAnsi="Book Antiqua"/>
        </w:rPr>
        <w:t>liability;</w:t>
      </w:r>
      <w:proofErr w:type="gramEnd"/>
    </w:p>
    <w:p w14:paraId="692149B9" w14:textId="77777777" w:rsidR="00DA4BF5" w:rsidRPr="00C63772" w:rsidRDefault="00DA4BF5" w:rsidP="00B57951">
      <w:pPr>
        <w:numPr>
          <w:ilvl w:val="2"/>
          <w:numId w:val="1"/>
        </w:numPr>
        <w:spacing w:before="120" w:after="120"/>
        <w:ind w:left="1440"/>
        <w:jc w:val="both"/>
        <w:rPr>
          <w:rFonts w:ascii="Book Antiqua" w:hAnsi="Book Antiqua"/>
        </w:rPr>
      </w:pPr>
      <w:r w:rsidRPr="00C63772">
        <w:rPr>
          <w:rFonts w:ascii="Book Antiqua" w:hAnsi="Book Antiqua"/>
        </w:rPr>
        <w:t xml:space="preserve">school injuries, save for those suitable for inclusion in the Institutional Liability </w:t>
      </w:r>
      <w:proofErr w:type="gramStart"/>
      <w:r w:rsidRPr="00C63772">
        <w:rPr>
          <w:rFonts w:ascii="Book Antiqua" w:hAnsi="Book Antiqua"/>
        </w:rPr>
        <w:t>List;</w:t>
      </w:r>
      <w:proofErr w:type="gramEnd"/>
    </w:p>
    <w:p w14:paraId="3D162FF3" w14:textId="77777777" w:rsidR="00DA4BF5" w:rsidRPr="00C63772" w:rsidRDefault="00DA4BF5" w:rsidP="00B57951">
      <w:pPr>
        <w:numPr>
          <w:ilvl w:val="2"/>
          <w:numId w:val="1"/>
        </w:numPr>
        <w:spacing w:before="120" w:after="120"/>
        <w:ind w:left="1440"/>
        <w:jc w:val="both"/>
        <w:rPr>
          <w:rFonts w:ascii="Book Antiqua" w:hAnsi="Book Antiqua"/>
        </w:rPr>
      </w:pPr>
      <w:r w:rsidRPr="00C63772">
        <w:rPr>
          <w:rFonts w:ascii="Book Antiqua" w:hAnsi="Book Antiqua"/>
        </w:rPr>
        <w:t xml:space="preserve">medical </w:t>
      </w:r>
      <w:proofErr w:type="gramStart"/>
      <w:r w:rsidRPr="00C63772">
        <w:rPr>
          <w:rFonts w:ascii="Book Antiqua" w:hAnsi="Book Antiqua"/>
        </w:rPr>
        <w:t>negligence;</w:t>
      </w:r>
      <w:proofErr w:type="gramEnd"/>
    </w:p>
    <w:p w14:paraId="173A4CC7" w14:textId="77777777" w:rsidR="00DA4BF5" w:rsidRPr="00C63772" w:rsidRDefault="00DA4BF5" w:rsidP="00B57951">
      <w:pPr>
        <w:numPr>
          <w:ilvl w:val="2"/>
          <w:numId w:val="1"/>
        </w:numPr>
        <w:spacing w:before="120" w:after="120"/>
        <w:ind w:left="1440"/>
        <w:jc w:val="both"/>
        <w:rPr>
          <w:rFonts w:ascii="Book Antiqua" w:hAnsi="Book Antiqua"/>
        </w:rPr>
      </w:pPr>
      <w:r w:rsidRPr="00C63772">
        <w:rPr>
          <w:rFonts w:ascii="Book Antiqua" w:hAnsi="Book Antiqua"/>
        </w:rPr>
        <w:t xml:space="preserve">sexual abuse not involving a minor or an organisation suitable for inclusion in the Institutional Liability </w:t>
      </w:r>
      <w:proofErr w:type="gramStart"/>
      <w:r w:rsidRPr="00C63772">
        <w:rPr>
          <w:rFonts w:ascii="Book Antiqua" w:hAnsi="Book Antiqua"/>
        </w:rPr>
        <w:t>List;</w:t>
      </w:r>
      <w:proofErr w:type="gramEnd"/>
    </w:p>
    <w:p w14:paraId="32A03D6B" w14:textId="77777777" w:rsidR="00DA4BF5" w:rsidRPr="00C63772" w:rsidRDefault="00DA4BF5" w:rsidP="00B57951">
      <w:pPr>
        <w:numPr>
          <w:ilvl w:val="2"/>
          <w:numId w:val="1"/>
        </w:numPr>
        <w:spacing w:before="120" w:after="120"/>
        <w:ind w:left="1440"/>
        <w:jc w:val="both"/>
        <w:rPr>
          <w:rFonts w:ascii="Book Antiqua" w:hAnsi="Book Antiqua"/>
        </w:rPr>
      </w:pPr>
      <w:r w:rsidRPr="00C63772">
        <w:rPr>
          <w:rFonts w:ascii="Book Antiqua" w:hAnsi="Book Antiqua"/>
        </w:rPr>
        <w:t xml:space="preserve">personal accident or disability insurance </w:t>
      </w:r>
      <w:proofErr w:type="gramStart"/>
      <w:r w:rsidRPr="00C63772">
        <w:rPr>
          <w:rFonts w:ascii="Book Antiqua" w:hAnsi="Book Antiqua"/>
        </w:rPr>
        <w:t>policies;</w:t>
      </w:r>
      <w:proofErr w:type="gramEnd"/>
    </w:p>
    <w:p w14:paraId="39C6A8F2" w14:textId="22236789" w:rsidR="003747A3" w:rsidRPr="00C63772" w:rsidRDefault="00446C24" w:rsidP="00B57951">
      <w:pPr>
        <w:numPr>
          <w:ilvl w:val="2"/>
          <w:numId w:val="1"/>
        </w:numPr>
        <w:spacing w:before="120" w:after="120"/>
        <w:ind w:left="1440"/>
        <w:jc w:val="both"/>
        <w:rPr>
          <w:rFonts w:ascii="Book Antiqua" w:hAnsi="Book Antiqua"/>
        </w:rPr>
      </w:pPr>
      <w:r w:rsidRPr="00C63772">
        <w:rPr>
          <w:rFonts w:ascii="Book Antiqua" w:hAnsi="Book Antiqua"/>
        </w:rPr>
        <w:t xml:space="preserve">a </w:t>
      </w:r>
      <w:r w:rsidR="003747A3" w:rsidRPr="00C63772">
        <w:rPr>
          <w:rFonts w:ascii="Book Antiqua" w:hAnsi="Book Antiqua"/>
        </w:rPr>
        <w:t>‘police tort claim</w:t>
      </w:r>
      <w:r w:rsidRPr="00C63772">
        <w:rPr>
          <w:rFonts w:ascii="Book Antiqua" w:hAnsi="Book Antiqua"/>
        </w:rPr>
        <w:t>’</w:t>
      </w:r>
      <w:r w:rsidR="003747A3" w:rsidRPr="00C63772">
        <w:rPr>
          <w:rFonts w:ascii="Book Antiqua" w:hAnsi="Book Antiqua"/>
        </w:rPr>
        <w:t xml:space="preserve"> within the meaning of </w:t>
      </w:r>
      <w:r w:rsidRPr="00C63772">
        <w:rPr>
          <w:rFonts w:ascii="Book Antiqua" w:hAnsi="Book Antiqua"/>
        </w:rPr>
        <w:t>s</w:t>
      </w:r>
      <w:r w:rsidR="00E65657">
        <w:rPr>
          <w:rFonts w:ascii="Book Antiqua" w:hAnsi="Book Antiqua"/>
        </w:rPr>
        <w:t>ection</w:t>
      </w:r>
      <w:r w:rsidRPr="00C63772">
        <w:rPr>
          <w:rFonts w:ascii="Book Antiqua" w:hAnsi="Book Antiqua"/>
        </w:rPr>
        <w:t xml:space="preserve"> 73 of </w:t>
      </w:r>
      <w:r w:rsidR="00E319D2" w:rsidRPr="00C63772">
        <w:rPr>
          <w:rFonts w:ascii="Book Antiqua" w:hAnsi="Book Antiqua"/>
        </w:rPr>
        <w:t xml:space="preserve">the </w:t>
      </w:r>
      <w:r w:rsidR="00E319D2" w:rsidRPr="00C63772">
        <w:rPr>
          <w:rFonts w:ascii="Book Antiqua" w:hAnsi="Book Antiqua"/>
          <w:i/>
          <w:iCs/>
        </w:rPr>
        <w:t>Victoria Police Act 2013</w:t>
      </w:r>
      <w:r w:rsidR="00D12201">
        <w:rPr>
          <w:rFonts w:ascii="Book Antiqua" w:hAnsi="Book Antiqua"/>
          <w:i/>
          <w:iCs/>
        </w:rPr>
        <w:t xml:space="preserve"> </w:t>
      </w:r>
      <w:r w:rsidR="00D12201">
        <w:t>(Vic)</w:t>
      </w:r>
      <w:r w:rsidR="00E319D2" w:rsidRPr="00C63772">
        <w:rPr>
          <w:rFonts w:ascii="Book Antiqua" w:hAnsi="Book Antiqua"/>
        </w:rPr>
        <w:t xml:space="preserve">, where the claim involves allegations of physical or mental </w:t>
      </w:r>
      <w:proofErr w:type="gramStart"/>
      <w:r w:rsidR="00E319D2" w:rsidRPr="00C63772">
        <w:rPr>
          <w:rFonts w:ascii="Book Antiqua" w:hAnsi="Book Antiqua"/>
        </w:rPr>
        <w:t>harm;</w:t>
      </w:r>
      <w:proofErr w:type="gramEnd"/>
    </w:p>
    <w:p w14:paraId="48610484" w14:textId="7B0C951F" w:rsidR="00DA4BF5" w:rsidRPr="00C63772" w:rsidRDefault="00DA4BF5" w:rsidP="00B57951">
      <w:pPr>
        <w:numPr>
          <w:ilvl w:val="2"/>
          <w:numId w:val="1"/>
        </w:numPr>
        <w:spacing w:before="120" w:after="120"/>
        <w:ind w:left="1440"/>
        <w:jc w:val="both"/>
        <w:rPr>
          <w:rFonts w:ascii="Book Antiqua" w:hAnsi="Book Antiqua"/>
        </w:rPr>
      </w:pPr>
      <w:r w:rsidRPr="00C63772">
        <w:rPr>
          <w:rFonts w:ascii="Book Antiqua" w:hAnsi="Book Antiqua"/>
        </w:rPr>
        <w:t xml:space="preserve">recovery of payments pursuant to section 104 of the </w:t>
      </w:r>
      <w:r w:rsidRPr="00C63772">
        <w:rPr>
          <w:rFonts w:ascii="Book Antiqua" w:hAnsi="Book Antiqua"/>
          <w:i/>
        </w:rPr>
        <w:t>Transport Accident Act 1986</w:t>
      </w:r>
      <w:r w:rsidRPr="00C63772">
        <w:rPr>
          <w:rFonts w:ascii="Book Antiqua" w:hAnsi="Book Antiqua"/>
        </w:rPr>
        <w:t xml:space="preserve"> (Vic);</w:t>
      </w:r>
      <w:r w:rsidR="00DD5F5F" w:rsidRPr="00C63772">
        <w:rPr>
          <w:rFonts w:ascii="Book Antiqua" w:hAnsi="Book Antiqua"/>
        </w:rPr>
        <w:t xml:space="preserve"> and</w:t>
      </w:r>
    </w:p>
    <w:p w14:paraId="4CF72334" w14:textId="77777777" w:rsidR="00DA4BF5" w:rsidRPr="00C63772" w:rsidRDefault="00DA4BF5" w:rsidP="00B57951">
      <w:pPr>
        <w:numPr>
          <w:ilvl w:val="2"/>
          <w:numId w:val="1"/>
        </w:numPr>
        <w:spacing w:before="120" w:after="120"/>
        <w:ind w:left="1440"/>
        <w:jc w:val="both"/>
        <w:rPr>
          <w:rFonts w:ascii="Book Antiqua" w:hAnsi="Book Antiqua"/>
        </w:rPr>
      </w:pPr>
      <w:r w:rsidRPr="00C63772">
        <w:rPr>
          <w:rFonts w:ascii="Book Antiqua" w:hAnsi="Book Antiqua"/>
        </w:rPr>
        <w:t xml:space="preserve">recovery of compensation pursuant to section 138 of the </w:t>
      </w:r>
      <w:r w:rsidRPr="00C63772">
        <w:rPr>
          <w:rFonts w:ascii="Book Antiqua" w:hAnsi="Book Antiqua"/>
          <w:i/>
        </w:rPr>
        <w:t>Accident Compensation Act 1985</w:t>
      </w:r>
      <w:r w:rsidRPr="00C63772">
        <w:rPr>
          <w:rFonts w:ascii="Book Antiqua" w:hAnsi="Book Antiqua"/>
        </w:rPr>
        <w:t xml:space="preserve"> (Vic) or section 369 of the </w:t>
      </w:r>
      <w:r w:rsidRPr="00C63772">
        <w:rPr>
          <w:rFonts w:ascii="Book Antiqua" w:hAnsi="Book Antiqua"/>
          <w:i/>
        </w:rPr>
        <w:t>Workplace Injury Rehabilitation and Compensation Act 2013</w:t>
      </w:r>
      <w:r w:rsidRPr="00C63772">
        <w:rPr>
          <w:rFonts w:ascii="Book Antiqua" w:hAnsi="Book Antiqua"/>
        </w:rPr>
        <w:t xml:space="preserve"> (Vic).</w:t>
      </w:r>
    </w:p>
    <w:p w14:paraId="3069143F" w14:textId="21E4D80B" w:rsidR="008C23CD" w:rsidRPr="00C63772" w:rsidRDefault="008C23CD" w:rsidP="008C23CD">
      <w:pPr>
        <w:pStyle w:val="ListParagraph"/>
        <w:numPr>
          <w:ilvl w:val="1"/>
          <w:numId w:val="7"/>
        </w:numPr>
        <w:spacing w:before="120" w:after="120"/>
        <w:ind w:left="720" w:hanging="720"/>
        <w:contextualSpacing w:val="0"/>
        <w:jc w:val="both"/>
        <w:rPr>
          <w:rFonts w:ascii="Book Antiqua" w:hAnsi="Book Antiqua"/>
          <w:sz w:val="24"/>
          <w:szCs w:val="24"/>
        </w:rPr>
      </w:pPr>
      <w:r w:rsidRPr="617326A7">
        <w:rPr>
          <w:rFonts w:ascii="Book Antiqua" w:hAnsi="Book Antiqua"/>
          <w:sz w:val="24"/>
          <w:szCs w:val="24"/>
        </w:rPr>
        <w:t xml:space="preserve">Proceedings that should be initiated in the </w:t>
      </w:r>
      <w:r w:rsidRPr="00DC49A1">
        <w:rPr>
          <w:rFonts w:ascii="Book Antiqua" w:hAnsi="Book Antiqua"/>
          <w:sz w:val="24"/>
          <w:szCs w:val="24"/>
          <w:u w:val="single"/>
        </w:rPr>
        <w:t>Institutional Liability List</w:t>
      </w:r>
      <w:r w:rsidRPr="617326A7">
        <w:rPr>
          <w:rFonts w:ascii="Book Antiqua" w:hAnsi="Book Antiqua"/>
          <w:sz w:val="24"/>
          <w:szCs w:val="24"/>
        </w:rPr>
        <w:t xml:space="preserve"> include:</w:t>
      </w:r>
    </w:p>
    <w:p w14:paraId="4A3A8057" w14:textId="0DC71E40" w:rsidR="008C23CD" w:rsidRPr="00C63772" w:rsidRDefault="00927ED8" w:rsidP="00FF6DEE">
      <w:pPr>
        <w:numPr>
          <w:ilvl w:val="2"/>
          <w:numId w:val="7"/>
        </w:numPr>
        <w:spacing w:before="120" w:after="120"/>
        <w:ind w:left="1440" w:hanging="720"/>
        <w:jc w:val="both"/>
        <w:rPr>
          <w:rFonts w:ascii="Book Antiqua" w:hAnsi="Book Antiqua"/>
        </w:rPr>
      </w:pPr>
      <w:r>
        <w:rPr>
          <w:rFonts w:ascii="Book Antiqua" w:hAnsi="Book Antiqua"/>
        </w:rPr>
        <w:t>c</w:t>
      </w:r>
      <w:r w:rsidR="002116D3" w:rsidRPr="00C63772">
        <w:rPr>
          <w:rFonts w:ascii="Book Antiqua" w:hAnsi="Book Antiqua"/>
        </w:rPr>
        <w:t xml:space="preserve">laims against an organisation founded on the death or personal injury of a person as a result of alleged physical or sexual abuse of a </w:t>
      </w:r>
      <w:proofErr w:type="gramStart"/>
      <w:r w:rsidR="002116D3" w:rsidRPr="00C63772">
        <w:rPr>
          <w:rFonts w:ascii="Book Antiqua" w:hAnsi="Book Antiqua"/>
        </w:rPr>
        <w:t>minor</w:t>
      </w:r>
      <w:r w:rsidR="008C23CD" w:rsidRPr="00C63772">
        <w:rPr>
          <w:rFonts w:ascii="Book Antiqua" w:hAnsi="Book Antiqua"/>
        </w:rPr>
        <w:t>;</w:t>
      </w:r>
      <w:proofErr w:type="gramEnd"/>
    </w:p>
    <w:p w14:paraId="439CD6CC" w14:textId="7416741F" w:rsidR="002116D3" w:rsidRPr="00C63772" w:rsidRDefault="00927ED8" w:rsidP="007B27E6">
      <w:pPr>
        <w:numPr>
          <w:ilvl w:val="2"/>
          <w:numId w:val="7"/>
        </w:numPr>
        <w:spacing w:before="120" w:after="120"/>
        <w:ind w:left="1440" w:hanging="720"/>
        <w:jc w:val="both"/>
        <w:rPr>
          <w:rFonts w:ascii="Book Antiqua" w:hAnsi="Book Antiqua"/>
        </w:rPr>
      </w:pPr>
      <w:r>
        <w:rPr>
          <w:rFonts w:ascii="Book Antiqua" w:hAnsi="Book Antiqua"/>
        </w:rPr>
        <w:t>c</w:t>
      </w:r>
      <w:r w:rsidR="002116D3" w:rsidRPr="00C63772">
        <w:rPr>
          <w:rFonts w:ascii="Book Antiqua" w:hAnsi="Book Antiqua"/>
        </w:rPr>
        <w:t>laims for breach of the duty of care imposed by s</w:t>
      </w:r>
      <w:r>
        <w:rPr>
          <w:rFonts w:ascii="Book Antiqua" w:hAnsi="Book Antiqua"/>
        </w:rPr>
        <w:t xml:space="preserve">ection </w:t>
      </w:r>
      <w:r w:rsidR="002116D3" w:rsidRPr="00C63772">
        <w:rPr>
          <w:rFonts w:ascii="Book Antiqua" w:hAnsi="Book Antiqua"/>
        </w:rPr>
        <w:t>91</w:t>
      </w:r>
      <w:r w:rsidR="006201C8">
        <w:rPr>
          <w:rFonts w:ascii="Book Antiqua" w:hAnsi="Book Antiqua"/>
        </w:rPr>
        <w:t xml:space="preserve">, or </w:t>
      </w:r>
      <w:r w:rsidR="00E540F7">
        <w:rPr>
          <w:rFonts w:ascii="Book Antiqua" w:hAnsi="Book Antiqua"/>
        </w:rPr>
        <w:t xml:space="preserve">in respect of </w:t>
      </w:r>
      <w:r w:rsidR="006201C8">
        <w:rPr>
          <w:rFonts w:ascii="Book Antiqua" w:hAnsi="Book Antiqua"/>
        </w:rPr>
        <w:t>vicarious liability arising from s</w:t>
      </w:r>
      <w:r w:rsidR="00AF5879">
        <w:rPr>
          <w:rFonts w:ascii="Book Antiqua" w:hAnsi="Book Antiqua"/>
        </w:rPr>
        <w:t xml:space="preserve">ection </w:t>
      </w:r>
      <w:r w:rsidR="006201C8">
        <w:rPr>
          <w:rFonts w:ascii="Book Antiqua" w:hAnsi="Book Antiqua"/>
        </w:rPr>
        <w:t>93C,</w:t>
      </w:r>
      <w:r w:rsidR="002116D3" w:rsidRPr="00C63772">
        <w:rPr>
          <w:rFonts w:ascii="Book Antiqua" w:hAnsi="Book Antiqua"/>
        </w:rPr>
        <w:t xml:space="preserve"> of the </w:t>
      </w:r>
      <w:r w:rsidR="002116D3" w:rsidRPr="00C63772">
        <w:rPr>
          <w:rFonts w:ascii="Book Antiqua" w:hAnsi="Book Antiqua"/>
          <w:i/>
          <w:iCs/>
        </w:rPr>
        <w:t>Wrongs Act 1958</w:t>
      </w:r>
      <w:r w:rsidR="002116D3" w:rsidRPr="00C63772">
        <w:rPr>
          <w:rFonts w:ascii="Book Antiqua" w:hAnsi="Book Antiqua"/>
        </w:rPr>
        <w:t xml:space="preserve"> (Vic</w:t>
      </w:r>
      <w:proofErr w:type="gramStart"/>
      <w:r w:rsidR="002116D3" w:rsidRPr="00C63772">
        <w:rPr>
          <w:rFonts w:ascii="Book Antiqua" w:hAnsi="Book Antiqua"/>
        </w:rPr>
        <w:t>);</w:t>
      </w:r>
      <w:proofErr w:type="gramEnd"/>
    </w:p>
    <w:p w14:paraId="07E64AF8" w14:textId="1C71BCE1" w:rsidR="002116D3" w:rsidRPr="00C63772" w:rsidRDefault="00927ED8" w:rsidP="007B27E6">
      <w:pPr>
        <w:numPr>
          <w:ilvl w:val="2"/>
          <w:numId w:val="7"/>
        </w:numPr>
        <w:spacing w:before="120" w:after="120"/>
        <w:ind w:left="1440" w:hanging="720"/>
        <w:jc w:val="both"/>
        <w:rPr>
          <w:rFonts w:ascii="Book Antiqua" w:hAnsi="Book Antiqua"/>
        </w:rPr>
      </w:pPr>
      <w:r>
        <w:rPr>
          <w:rFonts w:ascii="Book Antiqua" w:hAnsi="Book Antiqua"/>
        </w:rPr>
        <w:t>a</w:t>
      </w:r>
      <w:r w:rsidR="002116D3" w:rsidRPr="00C63772">
        <w:rPr>
          <w:rFonts w:ascii="Book Antiqua" w:hAnsi="Book Antiqua"/>
        </w:rPr>
        <w:t xml:space="preserve">pplications to set aside a previous judgment or settlement agreement pursuant to sections 27QB or 27QD of the </w:t>
      </w:r>
      <w:r w:rsidR="002116D3" w:rsidRPr="00C63772">
        <w:rPr>
          <w:rFonts w:ascii="Book Antiqua" w:hAnsi="Book Antiqua"/>
          <w:i/>
          <w:iCs/>
        </w:rPr>
        <w:t>Limitation of Actions Act 1958</w:t>
      </w:r>
      <w:r w:rsidR="002116D3" w:rsidRPr="00C63772">
        <w:rPr>
          <w:rFonts w:ascii="Book Antiqua" w:hAnsi="Book Antiqua"/>
        </w:rPr>
        <w:t xml:space="preserve"> (Vic) prior to the commencement of a proceeding on an action referred to in section 27QA of that Act; and</w:t>
      </w:r>
    </w:p>
    <w:p w14:paraId="348265DB" w14:textId="5267C1B4" w:rsidR="002116D3" w:rsidRPr="00C63772" w:rsidRDefault="00927ED8" w:rsidP="007B27E6">
      <w:pPr>
        <w:numPr>
          <w:ilvl w:val="2"/>
          <w:numId w:val="7"/>
        </w:numPr>
        <w:spacing w:before="120" w:after="120"/>
        <w:ind w:left="1440" w:hanging="720"/>
        <w:jc w:val="both"/>
        <w:rPr>
          <w:rFonts w:ascii="Book Antiqua" w:hAnsi="Book Antiqua"/>
        </w:rPr>
      </w:pPr>
      <w:r>
        <w:rPr>
          <w:rFonts w:ascii="Book Antiqua" w:hAnsi="Book Antiqua"/>
        </w:rPr>
        <w:t>c</w:t>
      </w:r>
      <w:r w:rsidR="00FF6DEE" w:rsidRPr="00C63772">
        <w:rPr>
          <w:rFonts w:ascii="Book Antiqua" w:hAnsi="Book Antiqua"/>
        </w:rPr>
        <w:t xml:space="preserve">laims against an educational organisation arising out of the death or personal injury of a student of that organisation </w:t>
      </w:r>
      <w:proofErr w:type="gramStart"/>
      <w:r w:rsidR="00FF6DEE" w:rsidRPr="00C63772">
        <w:rPr>
          <w:rFonts w:ascii="Book Antiqua" w:hAnsi="Book Antiqua"/>
        </w:rPr>
        <w:t>as a result of</w:t>
      </w:r>
      <w:proofErr w:type="gramEnd"/>
      <w:r w:rsidR="00FF6DEE" w:rsidRPr="00C63772">
        <w:rPr>
          <w:rFonts w:ascii="Book Antiqua" w:hAnsi="Book Antiqua"/>
        </w:rPr>
        <w:t xml:space="preserve"> physical, sexual or psychological abuse by a fellow student or individual employed or associated with that organisation.</w:t>
      </w:r>
    </w:p>
    <w:p w14:paraId="78A4BB00" w14:textId="66F789CC" w:rsidR="00962A7E" w:rsidRPr="00C63772" w:rsidRDefault="00962A7E" w:rsidP="00B57951">
      <w:pPr>
        <w:pStyle w:val="ListParagraph"/>
        <w:numPr>
          <w:ilvl w:val="1"/>
          <w:numId w:val="7"/>
        </w:numPr>
        <w:spacing w:before="120" w:after="120"/>
        <w:ind w:left="720" w:hanging="720"/>
        <w:contextualSpacing w:val="0"/>
        <w:jc w:val="both"/>
        <w:rPr>
          <w:rFonts w:ascii="Book Antiqua" w:hAnsi="Book Antiqua"/>
          <w:sz w:val="24"/>
          <w:szCs w:val="24"/>
        </w:rPr>
      </w:pPr>
      <w:r w:rsidRPr="617326A7">
        <w:rPr>
          <w:rFonts w:ascii="Book Antiqua" w:hAnsi="Book Antiqua"/>
          <w:sz w:val="24"/>
          <w:szCs w:val="24"/>
        </w:rPr>
        <w:t xml:space="preserve">Proceedings that should be initiated in the </w:t>
      </w:r>
      <w:r w:rsidRPr="00DC49A1">
        <w:rPr>
          <w:rFonts w:ascii="Book Antiqua" w:hAnsi="Book Antiqua"/>
          <w:sz w:val="24"/>
          <w:szCs w:val="24"/>
          <w:u w:val="single"/>
        </w:rPr>
        <w:t>Dust Diseases List</w:t>
      </w:r>
      <w:r w:rsidRPr="617326A7">
        <w:rPr>
          <w:rFonts w:ascii="Book Antiqua" w:hAnsi="Book Antiqua"/>
          <w:sz w:val="24"/>
          <w:szCs w:val="24"/>
        </w:rPr>
        <w:t xml:space="preserve"> include claims in respect of</w:t>
      </w:r>
      <w:r w:rsidR="002154BD" w:rsidRPr="617326A7">
        <w:rPr>
          <w:rFonts w:ascii="Book Antiqua" w:hAnsi="Book Antiqua"/>
          <w:sz w:val="24"/>
          <w:szCs w:val="24"/>
        </w:rPr>
        <w:t xml:space="preserve"> any pathological condition of the lungs, pleura, peritoneum or s</w:t>
      </w:r>
      <w:r w:rsidR="59B03A02" w:rsidRPr="617326A7">
        <w:rPr>
          <w:rFonts w:ascii="Book Antiqua" w:hAnsi="Book Antiqua"/>
          <w:sz w:val="24"/>
          <w:szCs w:val="24"/>
        </w:rPr>
        <w:t>inu</w:t>
      </w:r>
      <w:r w:rsidR="002154BD" w:rsidRPr="617326A7">
        <w:rPr>
          <w:rFonts w:ascii="Book Antiqua" w:hAnsi="Book Antiqua"/>
          <w:sz w:val="24"/>
          <w:szCs w:val="24"/>
        </w:rPr>
        <w:t>s that is attributable to dust, including but not limited to</w:t>
      </w:r>
      <w:r w:rsidRPr="617326A7">
        <w:rPr>
          <w:rFonts w:ascii="Book Antiqua" w:hAnsi="Book Antiqua"/>
          <w:sz w:val="24"/>
          <w:szCs w:val="24"/>
        </w:rPr>
        <w:t>:</w:t>
      </w:r>
    </w:p>
    <w:p w14:paraId="60DB7691" w14:textId="55FEAB3C" w:rsidR="0073567D" w:rsidRPr="00C63772" w:rsidRDefault="00795A52" w:rsidP="0073567D">
      <w:pPr>
        <w:numPr>
          <w:ilvl w:val="2"/>
          <w:numId w:val="7"/>
        </w:numPr>
        <w:spacing w:before="120" w:after="120"/>
        <w:ind w:left="1440" w:hanging="720"/>
        <w:jc w:val="both"/>
        <w:rPr>
          <w:rFonts w:ascii="Book Antiqua" w:hAnsi="Book Antiqua"/>
        </w:rPr>
      </w:pPr>
      <w:proofErr w:type="gramStart"/>
      <w:r w:rsidRPr="00C63772">
        <w:rPr>
          <w:rFonts w:ascii="Book Antiqua" w:hAnsi="Book Antiqua"/>
        </w:rPr>
        <w:t>Aluminosis</w:t>
      </w:r>
      <w:r w:rsidR="0073567D" w:rsidRPr="00C63772">
        <w:rPr>
          <w:rFonts w:ascii="Book Antiqua" w:hAnsi="Book Antiqua"/>
        </w:rPr>
        <w:t>;</w:t>
      </w:r>
      <w:proofErr w:type="gramEnd"/>
    </w:p>
    <w:p w14:paraId="402B6988" w14:textId="60038320" w:rsidR="00795A52" w:rsidRPr="00C63772" w:rsidRDefault="00795A52" w:rsidP="0073567D">
      <w:pPr>
        <w:numPr>
          <w:ilvl w:val="2"/>
          <w:numId w:val="7"/>
        </w:numPr>
        <w:spacing w:before="120" w:after="120"/>
        <w:ind w:left="1440" w:hanging="720"/>
        <w:jc w:val="both"/>
        <w:rPr>
          <w:rFonts w:ascii="Book Antiqua" w:hAnsi="Book Antiqua"/>
        </w:rPr>
      </w:pPr>
      <w:proofErr w:type="gramStart"/>
      <w:r w:rsidRPr="00C63772">
        <w:rPr>
          <w:rFonts w:ascii="Book Antiqua" w:hAnsi="Book Antiqua"/>
        </w:rPr>
        <w:t>Asbestosis;</w:t>
      </w:r>
      <w:proofErr w:type="gramEnd"/>
    </w:p>
    <w:p w14:paraId="480C7ADA" w14:textId="6D131900" w:rsidR="00795A52" w:rsidRPr="00C63772" w:rsidRDefault="00795A52" w:rsidP="0073567D">
      <w:pPr>
        <w:numPr>
          <w:ilvl w:val="2"/>
          <w:numId w:val="7"/>
        </w:numPr>
        <w:spacing w:before="120" w:after="120"/>
        <w:ind w:left="1440" w:hanging="720"/>
        <w:jc w:val="both"/>
        <w:rPr>
          <w:rFonts w:ascii="Book Antiqua" w:hAnsi="Book Antiqua"/>
        </w:rPr>
      </w:pPr>
      <w:r w:rsidRPr="00C63772">
        <w:rPr>
          <w:rFonts w:ascii="Book Antiqua" w:hAnsi="Book Antiqua"/>
        </w:rPr>
        <w:t xml:space="preserve">Asbestos induced </w:t>
      </w:r>
      <w:proofErr w:type="gramStart"/>
      <w:r w:rsidRPr="00C63772">
        <w:rPr>
          <w:rFonts w:ascii="Book Antiqua" w:hAnsi="Book Antiqua"/>
        </w:rPr>
        <w:t>carcinoma;</w:t>
      </w:r>
      <w:proofErr w:type="gramEnd"/>
    </w:p>
    <w:p w14:paraId="464788A4" w14:textId="49588068" w:rsidR="00795A52" w:rsidRPr="00C63772" w:rsidRDefault="00795A52" w:rsidP="0073567D">
      <w:pPr>
        <w:numPr>
          <w:ilvl w:val="2"/>
          <w:numId w:val="7"/>
        </w:numPr>
        <w:spacing w:before="120" w:after="120"/>
        <w:ind w:left="1440" w:hanging="720"/>
        <w:jc w:val="both"/>
        <w:rPr>
          <w:rFonts w:ascii="Book Antiqua" w:hAnsi="Book Antiqua"/>
        </w:rPr>
      </w:pPr>
      <w:r w:rsidRPr="00C63772">
        <w:rPr>
          <w:rFonts w:ascii="Book Antiqua" w:hAnsi="Book Antiqua"/>
        </w:rPr>
        <w:t xml:space="preserve">Asbestos related pleural </w:t>
      </w:r>
      <w:proofErr w:type="gramStart"/>
      <w:r w:rsidRPr="00C63772">
        <w:rPr>
          <w:rFonts w:ascii="Book Antiqua" w:hAnsi="Book Antiqua"/>
        </w:rPr>
        <w:t>disease;</w:t>
      </w:r>
      <w:proofErr w:type="gramEnd"/>
    </w:p>
    <w:p w14:paraId="38862486" w14:textId="623C16DE" w:rsidR="00795A52" w:rsidRPr="00C63772" w:rsidRDefault="00795A52" w:rsidP="0073567D">
      <w:pPr>
        <w:numPr>
          <w:ilvl w:val="2"/>
          <w:numId w:val="7"/>
        </w:numPr>
        <w:spacing w:before="120" w:after="120"/>
        <w:ind w:left="1440" w:hanging="720"/>
        <w:jc w:val="both"/>
        <w:rPr>
          <w:rFonts w:ascii="Book Antiqua" w:hAnsi="Book Antiqua"/>
        </w:rPr>
      </w:pPr>
      <w:proofErr w:type="gramStart"/>
      <w:r w:rsidRPr="00C63772">
        <w:rPr>
          <w:rFonts w:ascii="Book Antiqua" w:hAnsi="Book Antiqua"/>
        </w:rPr>
        <w:t>Bagassosis;</w:t>
      </w:r>
      <w:proofErr w:type="gramEnd"/>
    </w:p>
    <w:p w14:paraId="6C7D6600" w14:textId="4946F5F8" w:rsidR="00795A52" w:rsidRPr="00C63772" w:rsidRDefault="00795A52" w:rsidP="0073567D">
      <w:pPr>
        <w:numPr>
          <w:ilvl w:val="2"/>
          <w:numId w:val="7"/>
        </w:numPr>
        <w:spacing w:before="120" w:after="120"/>
        <w:ind w:left="1440" w:hanging="720"/>
        <w:jc w:val="both"/>
        <w:rPr>
          <w:rFonts w:ascii="Book Antiqua" w:hAnsi="Book Antiqua"/>
        </w:rPr>
      </w:pPr>
      <w:proofErr w:type="gramStart"/>
      <w:r w:rsidRPr="00C63772">
        <w:rPr>
          <w:rFonts w:ascii="Book Antiqua" w:hAnsi="Book Antiqua"/>
        </w:rPr>
        <w:lastRenderedPageBreak/>
        <w:t>Berylliosis;</w:t>
      </w:r>
      <w:proofErr w:type="gramEnd"/>
    </w:p>
    <w:p w14:paraId="39CFACE4" w14:textId="71D00248" w:rsidR="00795A52" w:rsidRPr="00C63772" w:rsidRDefault="00795A52" w:rsidP="0073567D">
      <w:pPr>
        <w:numPr>
          <w:ilvl w:val="2"/>
          <w:numId w:val="7"/>
        </w:numPr>
        <w:spacing w:before="120" w:after="120"/>
        <w:ind w:left="1440" w:hanging="720"/>
        <w:jc w:val="both"/>
        <w:rPr>
          <w:rFonts w:ascii="Book Antiqua" w:hAnsi="Book Antiqua"/>
        </w:rPr>
      </w:pPr>
      <w:r w:rsidRPr="00C63772">
        <w:rPr>
          <w:rFonts w:ascii="Book Antiqua" w:hAnsi="Book Antiqua"/>
        </w:rPr>
        <w:t xml:space="preserve">Coal dust </w:t>
      </w:r>
      <w:proofErr w:type="gramStart"/>
      <w:r w:rsidRPr="00C63772">
        <w:rPr>
          <w:rFonts w:ascii="Book Antiqua" w:hAnsi="Book Antiqua"/>
        </w:rPr>
        <w:t>p</w:t>
      </w:r>
      <w:r w:rsidR="0007775B" w:rsidRPr="00C63772">
        <w:rPr>
          <w:rFonts w:ascii="Book Antiqua" w:hAnsi="Book Antiqua"/>
        </w:rPr>
        <w:t>neumoconiosis;</w:t>
      </w:r>
      <w:proofErr w:type="gramEnd"/>
    </w:p>
    <w:p w14:paraId="79655BF7" w14:textId="7C9F9D1A" w:rsidR="0007775B" w:rsidRPr="00C63772" w:rsidRDefault="0007775B" w:rsidP="0073567D">
      <w:pPr>
        <w:numPr>
          <w:ilvl w:val="2"/>
          <w:numId w:val="7"/>
        </w:numPr>
        <w:spacing w:before="120" w:after="120"/>
        <w:ind w:left="1440" w:hanging="720"/>
        <w:jc w:val="both"/>
        <w:rPr>
          <w:rFonts w:ascii="Book Antiqua" w:hAnsi="Book Antiqua"/>
        </w:rPr>
      </w:pPr>
      <w:r w:rsidRPr="00C63772">
        <w:rPr>
          <w:rFonts w:ascii="Book Antiqua" w:hAnsi="Book Antiqua"/>
        </w:rPr>
        <w:t xml:space="preserve">Farmer’s </w:t>
      </w:r>
      <w:proofErr w:type="gramStart"/>
      <w:r w:rsidRPr="00C63772">
        <w:rPr>
          <w:rFonts w:ascii="Book Antiqua" w:hAnsi="Book Antiqua"/>
        </w:rPr>
        <w:t>lung;</w:t>
      </w:r>
      <w:proofErr w:type="gramEnd"/>
    </w:p>
    <w:p w14:paraId="4A8FEF87" w14:textId="6C8B73E7" w:rsidR="0007775B" w:rsidRPr="00C63772" w:rsidRDefault="0007775B" w:rsidP="0073567D">
      <w:pPr>
        <w:numPr>
          <w:ilvl w:val="2"/>
          <w:numId w:val="7"/>
        </w:numPr>
        <w:spacing w:before="120" w:after="120"/>
        <w:ind w:left="1440" w:hanging="720"/>
        <w:jc w:val="both"/>
        <w:rPr>
          <w:rFonts w:ascii="Book Antiqua" w:hAnsi="Book Antiqua"/>
        </w:rPr>
      </w:pPr>
      <w:r w:rsidRPr="00C63772">
        <w:rPr>
          <w:rFonts w:ascii="Book Antiqua" w:hAnsi="Book Antiqua"/>
        </w:rPr>
        <w:t xml:space="preserve">Hard metal </w:t>
      </w:r>
      <w:proofErr w:type="gramStart"/>
      <w:r w:rsidRPr="00C63772">
        <w:rPr>
          <w:rFonts w:ascii="Book Antiqua" w:hAnsi="Book Antiqua"/>
        </w:rPr>
        <w:t>pneumoconiosis;</w:t>
      </w:r>
      <w:proofErr w:type="gramEnd"/>
    </w:p>
    <w:p w14:paraId="201D6369" w14:textId="07BE9E16" w:rsidR="0007775B" w:rsidRPr="00C63772" w:rsidRDefault="0007775B" w:rsidP="0073567D">
      <w:pPr>
        <w:numPr>
          <w:ilvl w:val="2"/>
          <w:numId w:val="7"/>
        </w:numPr>
        <w:spacing w:before="120" w:after="120"/>
        <w:ind w:left="1440" w:hanging="720"/>
        <w:jc w:val="both"/>
        <w:rPr>
          <w:rFonts w:ascii="Book Antiqua" w:hAnsi="Book Antiqua"/>
        </w:rPr>
      </w:pPr>
      <w:proofErr w:type="gramStart"/>
      <w:r w:rsidRPr="00C63772">
        <w:rPr>
          <w:rFonts w:ascii="Book Antiqua" w:hAnsi="Book Antiqua"/>
        </w:rPr>
        <w:t>Mesothelioma;</w:t>
      </w:r>
      <w:proofErr w:type="gramEnd"/>
    </w:p>
    <w:p w14:paraId="2F42E51D" w14:textId="6392817A" w:rsidR="0007775B" w:rsidRPr="00C63772" w:rsidRDefault="0007775B" w:rsidP="0073567D">
      <w:pPr>
        <w:numPr>
          <w:ilvl w:val="2"/>
          <w:numId w:val="7"/>
        </w:numPr>
        <w:spacing w:before="120" w:after="120"/>
        <w:ind w:left="1440" w:hanging="720"/>
        <w:jc w:val="both"/>
        <w:rPr>
          <w:rFonts w:ascii="Book Antiqua" w:hAnsi="Book Antiqua"/>
        </w:rPr>
      </w:pPr>
      <w:proofErr w:type="gramStart"/>
      <w:r w:rsidRPr="00C63772">
        <w:rPr>
          <w:rFonts w:ascii="Book Antiqua" w:hAnsi="Book Antiqua"/>
        </w:rPr>
        <w:t>Silicosi</w:t>
      </w:r>
      <w:r w:rsidR="00B54802" w:rsidRPr="00C63772">
        <w:rPr>
          <w:rFonts w:ascii="Book Antiqua" w:hAnsi="Book Antiqua"/>
        </w:rPr>
        <w:t>s;</w:t>
      </w:r>
      <w:proofErr w:type="gramEnd"/>
    </w:p>
    <w:p w14:paraId="6C0E9AB6" w14:textId="0C8ED7A7" w:rsidR="00B54802" w:rsidRPr="00C63772" w:rsidRDefault="00B54802" w:rsidP="0073567D">
      <w:pPr>
        <w:numPr>
          <w:ilvl w:val="2"/>
          <w:numId w:val="7"/>
        </w:numPr>
        <w:spacing w:before="120" w:after="120"/>
        <w:ind w:left="1440" w:hanging="720"/>
        <w:jc w:val="both"/>
        <w:rPr>
          <w:rFonts w:ascii="Book Antiqua" w:hAnsi="Book Antiqua"/>
        </w:rPr>
      </w:pPr>
      <w:r w:rsidRPr="00C63772">
        <w:rPr>
          <w:rFonts w:ascii="Book Antiqua" w:hAnsi="Book Antiqua"/>
        </w:rPr>
        <w:t>Silico-tuberculosis; and</w:t>
      </w:r>
    </w:p>
    <w:p w14:paraId="3CBE8716" w14:textId="445C6F93" w:rsidR="002154BD" w:rsidRPr="00C63772" w:rsidRDefault="00B54802" w:rsidP="007B27E6">
      <w:pPr>
        <w:numPr>
          <w:ilvl w:val="2"/>
          <w:numId w:val="7"/>
        </w:numPr>
        <w:spacing w:before="120" w:after="120"/>
        <w:ind w:left="1440" w:hanging="720"/>
        <w:jc w:val="both"/>
        <w:rPr>
          <w:rFonts w:ascii="Book Antiqua" w:hAnsi="Book Antiqua"/>
        </w:rPr>
      </w:pPr>
      <w:proofErr w:type="spellStart"/>
      <w:r w:rsidRPr="00C63772">
        <w:rPr>
          <w:rFonts w:ascii="Book Antiqua" w:hAnsi="Book Antiqua"/>
        </w:rPr>
        <w:t>Talcosis</w:t>
      </w:r>
      <w:proofErr w:type="spellEnd"/>
      <w:r w:rsidRPr="00C63772">
        <w:rPr>
          <w:rFonts w:ascii="Book Antiqua" w:hAnsi="Book Antiqua"/>
        </w:rPr>
        <w:t>.</w:t>
      </w:r>
    </w:p>
    <w:p w14:paraId="7311F0CE" w14:textId="53090284" w:rsidR="00541B0D" w:rsidRPr="00C63772" w:rsidRDefault="5F395528"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Dependency claims arising from proceedings </w:t>
      </w:r>
      <w:r w:rsidR="00B972F0">
        <w:rPr>
          <w:rFonts w:ascii="Book Antiqua" w:hAnsi="Book Antiqua"/>
          <w:sz w:val="24"/>
          <w:szCs w:val="24"/>
        </w:rPr>
        <w:t xml:space="preserve">or circumstances </w:t>
      </w:r>
      <w:r w:rsidRPr="00C63772">
        <w:rPr>
          <w:rFonts w:ascii="Book Antiqua" w:hAnsi="Book Antiqua"/>
          <w:sz w:val="24"/>
          <w:szCs w:val="24"/>
        </w:rPr>
        <w:t xml:space="preserve">of the nature set out in paragraph </w:t>
      </w:r>
      <w:r w:rsidR="00FF6DEE" w:rsidRPr="00C63772">
        <w:rPr>
          <w:rFonts w:ascii="Book Antiqua" w:hAnsi="Book Antiqua"/>
          <w:sz w:val="24"/>
          <w:szCs w:val="24"/>
        </w:rPr>
        <w:t>2</w:t>
      </w:r>
      <w:r w:rsidRPr="00C63772">
        <w:rPr>
          <w:rFonts w:ascii="Book Antiqua" w:hAnsi="Book Antiqua"/>
          <w:sz w:val="24"/>
          <w:szCs w:val="24"/>
        </w:rPr>
        <w:t>.1</w:t>
      </w:r>
      <w:r w:rsidR="00FF6DEE" w:rsidRPr="00C63772">
        <w:rPr>
          <w:rFonts w:ascii="Book Antiqua" w:hAnsi="Book Antiqua"/>
          <w:sz w:val="24"/>
          <w:szCs w:val="24"/>
        </w:rPr>
        <w:t>, 2.2 or 2.3</w:t>
      </w:r>
      <w:r w:rsidRPr="00C63772">
        <w:rPr>
          <w:rFonts w:ascii="Book Antiqua" w:hAnsi="Book Antiqua"/>
          <w:sz w:val="24"/>
          <w:szCs w:val="24"/>
        </w:rPr>
        <w:t xml:space="preserve"> should also be initiated in the List</w:t>
      </w:r>
      <w:r w:rsidR="00FF6DEE" w:rsidRPr="00C63772">
        <w:rPr>
          <w:rFonts w:ascii="Book Antiqua" w:hAnsi="Book Antiqua"/>
          <w:sz w:val="24"/>
          <w:szCs w:val="24"/>
        </w:rPr>
        <w:t xml:space="preserve"> relevant to that paragraph</w:t>
      </w:r>
      <w:r w:rsidRPr="00C63772">
        <w:rPr>
          <w:rFonts w:ascii="Book Antiqua" w:hAnsi="Book Antiqua"/>
          <w:sz w:val="24"/>
          <w:szCs w:val="24"/>
        </w:rPr>
        <w:t>.</w:t>
      </w:r>
    </w:p>
    <w:p w14:paraId="548D3439" w14:textId="21BD5573" w:rsidR="009D4F3A" w:rsidRPr="00C63772" w:rsidRDefault="00FF6DEE"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Regional Proceedings should be initiated in the List relevant to the subject matter of the proceeding.</w:t>
      </w:r>
      <w:r w:rsidR="008921C1" w:rsidRPr="00C63772">
        <w:rPr>
          <w:rFonts w:ascii="Book Antiqua" w:hAnsi="Book Antiqua"/>
          <w:sz w:val="24"/>
          <w:szCs w:val="24"/>
        </w:rPr>
        <w:t xml:space="preserve"> After the date on which this Practice Note commenced, new </w:t>
      </w:r>
      <w:r w:rsidR="002B3635" w:rsidRPr="00C63772">
        <w:rPr>
          <w:rFonts w:ascii="Book Antiqua" w:hAnsi="Book Antiqua"/>
          <w:sz w:val="24"/>
          <w:szCs w:val="24"/>
        </w:rPr>
        <w:t xml:space="preserve">Regional Proceedings </w:t>
      </w:r>
      <w:r w:rsidR="008921C1" w:rsidRPr="00C63772">
        <w:rPr>
          <w:rFonts w:ascii="Book Antiqua" w:hAnsi="Book Antiqua"/>
          <w:sz w:val="24"/>
          <w:szCs w:val="24"/>
        </w:rPr>
        <w:t xml:space="preserve">will not be accepted </w:t>
      </w:r>
      <w:r w:rsidR="00AF188E" w:rsidRPr="00C63772">
        <w:rPr>
          <w:rFonts w:ascii="Book Antiqua" w:hAnsi="Book Antiqua"/>
          <w:sz w:val="24"/>
          <w:szCs w:val="24"/>
        </w:rPr>
        <w:t>for entry into the Civil Circuit List</w:t>
      </w:r>
      <w:r w:rsidR="00547E6E" w:rsidRPr="00C63772">
        <w:rPr>
          <w:rFonts w:ascii="Book Antiqua" w:hAnsi="Book Antiqua"/>
          <w:sz w:val="24"/>
          <w:szCs w:val="24"/>
        </w:rPr>
        <w:t>.</w:t>
      </w:r>
      <w:r w:rsidR="00AF188E" w:rsidRPr="00C63772">
        <w:rPr>
          <w:rFonts w:ascii="Book Antiqua" w:hAnsi="Book Antiqua"/>
          <w:sz w:val="24"/>
          <w:szCs w:val="24"/>
        </w:rPr>
        <w:t xml:space="preserve"> </w:t>
      </w:r>
      <w:r w:rsidR="00547E6E" w:rsidRPr="00C63772">
        <w:rPr>
          <w:rFonts w:ascii="Book Antiqua" w:hAnsi="Book Antiqua"/>
          <w:sz w:val="24"/>
          <w:szCs w:val="24"/>
        </w:rPr>
        <w:t>I</w:t>
      </w:r>
      <w:r w:rsidR="00AF188E" w:rsidRPr="00C63772">
        <w:rPr>
          <w:rFonts w:ascii="Book Antiqua" w:hAnsi="Book Antiqua"/>
          <w:sz w:val="24"/>
          <w:szCs w:val="24"/>
        </w:rPr>
        <w:t>nstead</w:t>
      </w:r>
      <w:r w:rsidR="00547E6E" w:rsidRPr="00C63772">
        <w:rPr>
          <w:rFonts w:ascii="Book Antiqua" w:hAnsi="Book Antiqua"/>
          <w:sz w:val="24"/>
          <w:szCs w:val="24"/>
        </w:rPr>
        <w:t>,</w:t>
      </w:r>
      <w:r w:rsidR="00AF188E" w:rsidRPr="00C63772">
        <w:rPr>
          <w:rFonts w:ascii="Book Antiqua" w:hAnsi="Book Antiqua"/>
          <w:sz w:val="24"/>
          <w:szCs w:val="24"/>
        </w:rPr>
        <w:t xml:space="preserve"> proceedings will be managed within the List relevant to their subject matter and allocated a trial</w:t>
      </w:r>
      <w:r w:rsidR="002B3635" w:rsidRPr="00C63772">
        <w:rPr>
          <w:rFonts w:ascii="Book Antiqua" w:hAnsi="Book Antiqua"/>
          <w:sz w:val="24"/>
          <w:szCs w:val="24"/>
        </w:rPr>
        <w:t xml:space="preserve"> date in an appropriate circuit sitting</w:t>
      </w:r>
      <w:r w:rsidR="00547E6E" w:rsidRPr="00C63772">
        <w:rPr>
          <w:rFonts w:ascii="Book Antiqua" w:hAnsi="Book Antiqua"/>
          <w:sz w:val="24"/>
          <w:szCs w:val="24"/>
        </w:rPr>
        <w:t xml:space="preserve"> </w:t>
      </w:r>
      <w:proofErr w:type="gramStart"/>
      <w:r w:rsidR="00547E6E" w:rsidRPr="00C63772">
        <w:rPr>
          <w:rFonts w:ascii="Book Antiqua" w:hAnsi="Book Antiqua"/>
          <w:sz w:val="24"/>
          <w:szCs w:val="24"/>
        </w:rPr>
        <w:t>in the course of</w:t>
      </w:r>
      <w:proofErr w:type="gramEnd"/>
      <w:r w:rsidR="00547E6E" w:rsidRPr="00C63772">
        <w:rPr>
          <w:rFonts w:ascii="Book Antiqua" w:hAnsi="Book Antiqua"/>
          <w:sz w:val="24"/>
          <w:szCs w:val="24"/>
        </w:rPr>
        <w:t xml:space="preserve"> case management processes within that List.</w:t>
      </w:r>
    </w:p>
    <w:p w14:paraId="4F0151B4" w14:textId="77777777" w:rsidR="00FB045B" w:rsidRPr="00C63772" w:rsidRDefault="00FB045B" w:rsidP="00B9730B">
      <w:pPr>
        <w:pStyle w:val="ListParagraph"/>
        <w:spacing w:before="120" w:after="120"/>
        <w:ind w:left="360"/>
        <w:contextualSpacing w:val="0"/>
        <w:rPr>
          <w:rFonts w:ascii="Book Antiqua" w:hAnsi="Book Antiqua"/>
          <w:sz w:val="24"/>
          <w:szCs w:val="24"/>
        </w:rPr>
      </w:pPr>
    </w:p>
    <w:p w14:paraId="53B3B568" w14:textId="602D3D25" w:rsidR="00062D98" w:rsidRPr="00C63772" w:rsidRDefault="0001640D" w:rsidP="00B57951">
      <w:pPr>
        <w:pStyle w:val="ListParagraph"/>
        <w:keepNext/>
        <w:numPr>
          <w:ilvl w:val="0"/>
          <w:numId w:val="7"/>
        </w:numPr>
        <w:autoSpaceDE w:val="0"/>
        <w:autoSpaceDN w:val="0"/>
        <w:adjustRightInd w:val="0"/>
        <w:spacing w:before="120" w:after="120"/>
        <w:ind w:left="720" w:hanging="720"/>
        <w:contextualSpacing w:val="0"/>
        <w:jc w:val="both"/>
        <w:rPr>
          <w:rFonts w:ascii="Book Antiqua" w:hAnsi="Book Antiqua"/>
          <w:b/>
          <w:sz w:val="24"/>
          <w:szCs w:val="24"/>
        </w:rPr>
      </w:pPr>
      <w:r w:rsidRPr="00C63772">
        <w:rPr>
          <w:rFonts w:ascii="Book Antiqua" w:hAnsi="Book Antiqua"/>
          <w:b/>
          <w:sz w:val="24"/>
          <w:szCs w:val="24"/>
        </w:rPr>
        <w:t>STEPS PRIOR TO SERVICE OF A PROCEEDING</w:t>
      </w:r>
    </w:p>
    <w:p w14:paraId="769E1CEE" w14:textId="6007D21C" w:rsidR="00216208" w:rsidRPr="00C63772" w:rsidRDefault="004A0B27"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Other than in </w:t>
      </w:r>
      <w:r w:rsidR="0016161D">
        <w:rPr>
          <w:rFonts w:ascii="Book Antiqua" w:hAnsi="Book Antiqua"/>
          <w:sz w:val="24"/>
          <w:szCs w:val="24"/>
        </w:rPr>
        <w:t>E</w:t>
      </w:r>
      <w:r w:rsidRPr="00C63772">
        <w:rPr>
          <w:rFonts w:ascii="Book Antiqua" w:hAnsi="Book Antiqua"/>
          <w:sz w:val="24"/>
          <w:szCs w:val="24"/>
        </w:rPr>
        <w:t xml:space="preserve">xpedited </w:t>
      </w:r>
      <w:r w:rsidR="0016161D">
        <w:rPr>
          <w:rFonts w:ascii="Book Antiqua" w:hAnsi="Book Antiqua"/>
          <w:sz w:val="24"/>
          <w:szCs w:val="24"/>
        </w:rPr>
        <w:t>C</w:t>
      </w:r>
      <w:r w:rsidRPr="00C63772">
        <w:rPr>
          <w:rFonts w:ascii="Book Antiqua" w:hAnsi="Book Antiqua"/>
          <w:sz w:val="24"/>
          <w:szCs w:val="24"/>
        </w:rPr>
        <w:t>ases, t</w:t>
      </w:r>
      <w:r w:rsidR="0001640D" w:rsidRPr="00C63772">
        <w:rPr>
          <w:rFonts w:ascii="Book Antiqua" w:hAnsi="Book Antiqua"/>
          <w:sz w:val="24"/>
          <w:szCs w:val="24"/>
        </w:rPr>
        <w:t xml:space="preserve">he Court expects that </w:t>
      </w:r>
      <w:r w:rsidR="00B85CD6" w:rsidRPr="00C63772">
        <w:rPr>
          <w:rFonts w:ascii="Book Antiqua" w:hAnsi="Book Antiqua"/>
          <w:sz w:val="24"/>
          <w:szCs w:val="24"/>
        </w:rPr>
        <w:t xml:space="preserve">by the time </w:t>
      </w:r>
      <w:r w:rsidR="00A6616F" w:rsidRPr="00C63772">
        <w:rPr>
          <w:rFonts w:ascii="Book Antiqua" w:hAnsi="Book Antiqua"/>
          <w:sz w:val="24"/>
          <w:szCs w:val="24"/>
        </w:rPr>
        <w:t xml:space="preserve">a writ issued in </w:t>
      </w:r>
      <w:r w:rsidR="0084098F" w:rsidRPr="00C63772">
        <w:rPr>
          <w:rFonts w:ascii="Book Antiqua" w:hAnsi="Book Antiqua"/>
          <w:sz w:val="24"/>
          <w:szCs w:val="24"/>
        </w:rPr>
        <w:t xml:space="preserve">a </w:t>
      </w:r>
      <w:r w:rsidR="00A6616F" w:rsidRPr="00C63772">
        <w:rPr>
          <w:rFonts w:ascii="Book Antiqua" w:hAnsi="Book Antiqua"/>
          <w:sz w:val="24"/>
          <w:szCs w:val="24"/>
        </w:rPr>
        <w:t>List</w:t>
      </w:r>
      <w:r w:rsidR="00B85CD6" w:rsidRPr="00C63772">
        <w:rPr>
          <w:rFonts w:ascii="Book Antiqua" w:hAnsi="Book Antiqua"/>
          <w:sz w:val="24"/>
          <w:szCs w:val="24"/>
        </w:rPr>
        <w:t xml:space="preserve"> is served</w:t>
      </w:r>
      <w:r w:rsidR="00A6616F" w:rsidRPr="00C63772">
        <w:rPr>
          <w:rFonts w:ascii="Book Antiqua" w:hAnsi="Book Antiqua"/>
          <w:sz w:val="24"/>
          <w:szCs w:val="24"/>
        </w:rPr>
        <w:t xml:space="preserve">, </w:t>
      </w:r>
      <w:r w:rsidR="00B85CD6" w:rsidRPr="00C63772">
        <w:rPr>
          <w:rFonts w:ascii="Book Antiqua" w:hAnsi="Book Antiqua"/>
          <w:sz w:val="24"/>
          <w:szCs w:val="24"/>
        </w:rPr>
        <w:t xml:space="preserve">practitioners acting for plaintiffs </w:t>
      </w:r>
      <w:r w:rsidR="001A4CAE" w:rsidRPr="00C63772">
        <w:rPr>
          <w:rFonts w:ascii="Book Antiqua" w:hAnsi="Book Antiqua"/>
          <w:sz w:val="24"/>
          <w:szCs w:val="24"/>
        </w:rPr>
        <w:t xml:space="preserve">will have completed the investigations and obtained the primary evidence they consider necessary </w:t>
      </w:r>
      <w:r w:rsidR="00B85CD6" w:rsidRPr="00C63772">
        <w:rPr>
          <w:rFonts w:ascii="Book Antiqua" w:hAnsi="Book Antiqua"/>
          <w:sz w:val="24"/>
          <w:szCs w:val="24"/>
        </w:rPr>
        <w:t xml:space="preserve">to </w:t>
      </w:r>
      <w:r w:rsidR="00A765DD" w:rsidRPr="00C63772">
        <w:rPr>
          <w:rFonts w:ascii="Book Antiqua" w:hAnsi="Book Antiqua"/>
          <w:sz w:val="24"/>
          <w:szCs w:val="24"/>
        </w:rPr>
        <w:t>conduct the litigation</w:t>
      </w:r>
      <w:r w:rsidR="00492D44" w:rsidRPr="00C63772">
        <w:rPr>
          <w:rFonts w:ascii="Book Antiqua" w:hAnsi="Book Antiqua"/>
          <w:sz w:val="24"/>
          <w:szCs w:val="24"/>
        </w:rPr>
        <w:t xml:space="preserve"> expeditiously</w:t>
      </w:r>
      <w:r w:rsidR="00A765DD" w:rsidRPr="00C63772">
        <w:rPr>
          <w:rFonts w:ascii="Book Antiqua" w:hAnsi="Book Antiqua"/>
          <w:sz w:val="24"/>
          <w:szCs w:val="24"/>
        </w:rPr>
        <w:t>.</w:t>
      </w:r>
      <w:r w:rsidR="00216208" w:rsidRPr="00C63772">
        <w:rPr>
          <w:rFonts w:ascii="Book Antiqua" w:hAnsi="Book Antiqua"/>
          <w:sz w:val="24"/>
          <w:szCs w:val="24"/>
        </w:rPr>
        <w:t xml:space="preserve"> </w:t>
      </w:r>
      <w:r w:rsidR="00492D44" w:rsidRPr="00C63772">
        <w:rPr>
          <w:rFonts w:ascii="Book Antiqua" w:hAnsi="Book Antiqua"/>
          <w:sz w:val="24"/>
          <w:szCs w:val="24"/>
        </w:rPr>
        <w:t>Practitioners should not serve writs expecting that substantial time will be available for them to obtain further records</w:t>
      </w:r>
      <w:r w:rsidR="00D17989" w:rsidRPr="00C63772">
        <w:rPr>
          <w:rFonts w:ascii="Book Antiqua" w:hAnsi="Book Antiqua"/>
          <w:sz w:val="24"/>
          <w:szCs w:val="24"/>
        </w:rPr>
        <w:t xml:space="preserve"> once an interlocutory timetable has been put in place. Such work should be primarily conducted prior to service of a writ on a defendant.</w:t>
      </w:r>
    </w:p>
    <w:p w14:paraId="55A6986C" w14:textId="53EF2ED8" w:rsidR="00007515" w:rsidRPr="00C63772" w:rsidRDefault="007B6086"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In general, </w:t>
      </w:r>
      <w:r w:rsidR="00C548BF" w:rsidRPr="00C63772">
        <w:rPr>
          <w:rFonts w:ascii="Book Antiqua" w:hAnsi="Book Antiqua"/>
          <w:sz w:val="24"/>
          <w:szCs w:val="24"/>
        </w:rPr>
        <w:t xml:space="preserve">at the time they serve a writ in </w:t>
      </w:r>
      <w:r w:rsidR="00547E6E" w:rsidRPr="00C63772">
        <w:rPr>
          <w:rFonts w:ascii="Book Antiqua" w:hAnsi="Book Antiqua"/>
          <w:sz w:val="24"/>
          <w:szCs w:val="24"/>
        </w:rPr>
        <w:t xml:space="preserve">a </w:t>
      </w:r>
      <w:r w:rsidR="00C548BF" w:rsidRPr="00C63772">
        <w:rPr>
          <w:rFonts w:ascii="Book Antiqua" w:hAnsi="Book Antiqua"/>
          <w:sz w:val="24"/>
          <w:szCs w:val="24"/>
        </w:rPr>
        <w:t xml:space="preserve">List, </w:t>
      </w:r>
      <w:r w:rsidRPr="00C63772">
        <w:rPr>
          <w:rFonts w:ascii="Book Antiqua" w:hAnsi="Book Antiqua"/>
          <w:sz w:val="24"/>
          <w:szCs w:val="24"/>
        </w:rPr>
        <w:t>practitioners acting for plaintiff</w:t>
      </w:r>
      <w:r w:rsidR="00B57951" w:rsidRPr="00C63772">
        <w:rPr>
          <w:rFonts w:ascii="Book Antiqua" w:hAnsi="Book Antiqua"/>
          <w:sz w:val="24"/>
          <w:szCs w:val="24"/>
        </w:rPr>
        <w:t>s</w:t>
      </w:r>
      <w:r w:rsidRPr="00C63772">
        <w:rPr>
          <w:rFonts w:ascii="Book Antiqua" w:hAnsi="Book Antiqua"/>
          <w:sz w:val="24"/>
          <w:szCs w:val="24"/>
        </w:rPr>
        <w:t xml:space="preserve"> should </w:t>
      </w:r>
      <w:r w:rsidR="00C833B3" w:rsidRPr="00C63772">
        <w:rPr>
          <w:rFonts w:ascii="Book Antiqua" w:hAnsi="Book Antiqua"/>
          <w:sz w:val="24"/>
          <w:szCs w:val="24"/>
        </w:rPr>
        <w:t xml:space="preserve">be </w:t>
      </w:r>
      <w:r w:rsidR="00C548BF" w:rsidRPr="00C63772">
        <w:rPr>
          <w:rFonts w:ascii="Book Antiqua" w:hAnsi="Book Antiqua"/>
          <w:sz w:val="24"/>
          <w:szCs w:val="24"/>
        </w:rPr>
        <w:t xml:space="preserve">in a position </w:t>
      </w:r>
      <w:r w:rsidR="001B02D2" w:rsidRPr="00C63772">
        <w:rPr>
          <w:rFonts w:ascii="Book Antiqua" w:hAnsi="Book Antiqua"/>
          <w:sz w:val="24"/>
          <w:szCs w:val="24"/>
        </w:rPr>
        <w:t xml:space="preserve">to serve a statement of claim in the time provided by the </w:t>
      </w:r>
      <w:r w:rsidR="00283291" w:rsidRPr="00C63772">
        <w:rPr>
          <w:rFonts w:ascii="Book Antiqua" w:hAnsi="Book Antiqua"/>
          <w:i/>
          <w:iCs/>
          <w:sz w:val="24"/>
          <w:szCs w:val="24"/>
        </w:rPr>
        <w:t>Supreme Court (General Civil Procedure) Rules 2025</w:t>
      </w:r>
      <w:r w:rsidR="00283291">
        <w:rPr>
          <w:rFonts w:ascii="Book Antiqua" w:hAnsi="Book Antiqua"/>
          <w:i/>
          <w:iCs/>
          <w:sz w:val="24"/>
          <w:szCs w:val="24"/>
        </w:rPr>
        <w:t xml:space="preserve"> </w:t>
      </w:r>
      <w:r w:rsidR="00283291">
        <w:rPr>
          <w:rFonts w:ascii="Book Antiqua" w:hAnsi="Book Antiqua"/>
          <w:sz w:val="24"/>
          <w:szCs w:val="24"/>
        </w:rPr>
        <w:t>(Vic)</w:t>
      </w:r>
      <w:r w:rsidR="001B02D2" w:rsidRPr="00C63772">
        <w:rPr>
          <w:rFonts w:ascii="Book Antiqua" w:hAnsi="Book Antiqua"/>
          <w:sz w:val="24"/>
          <w:szCs w:val="24"/>
        </w:rPr>
        <w:t xml:space="preserve">, to serve critical documents </w:t>
      </w:r>
      <w:r w:rsidR="00413DF1" w:rsidRPr="00C63772">
        <w:rPr>
          <w:rFonts w:ascii="Book Antiqua" w:hAnsi="Book Antiqua"/>
          <w:sz w:val="24"/>
          <w:szCs w:val="24"/>
        </w:rPr>
        <w:t>(including relevant medical and economic loss records)</w:t>
      </w:r>
      <w:r w:rsidR="000D54AF" w:rsidRPr="00C63772">
        <w:rPr>
          <w:rFonts w:ascii="Book Antiqua" w:hAnsi="Book Antiqua"/>
          <w:sz w:val="24"/>
          <w:szCs w:val="24"/>
        </w:rPr>
        <w:t xml:space="preserve"> at the same time as serving a statement of claim and</w:t>
      </w:r>
      <w:r w:rsidR="00695357" w:rsidRPr="00C63772">
        <w:rPr>
          <w:rFonts w:ascii="Book Antiqua" w:hAnsi="Book Antiqua"/>
          <w:sz w:val="24"/>
          <w:szCs w:val="24"/>
        </w:rPr>
        <w:t>, where appropriate,</w:t>
      </w:r>
      <w:r w:rsidR="000D54AF" w:rsidRPr="00C63772">
        <w:rPr>
          <w:rFonts w:ascii="Book Antiqua" w:hAnsi="Book Antiqua"/>
          <w:sz w:val="24"/>
          <w:szCs w:val="24"/>
        </w:rPr>
        <w:t xml:space="preserve"> to serve any certificate of assessment obtained in accordance with the </w:t>
      </w:r>
      <w:r w:rsidR="000D54AF" w:rsidRPr="00C63772">
        <w:rPr>
          <w:rFonts w:ascii="Book Antiqua" w:hAnsi="Book Antiqua"/>
          <w:i/>
          <w:iCs/>
          <w:sz w:val="24"/>
          <w:szCs w:val="24"/>
        </w:rPr>
        <w:t>Wrong</w:t>
      </w:r>
      <w:r w:rsidR="008D36D2">
        <w:rPr>
          <w:rFonts w:ascii="Book Antiqua" w:hAnsi="Book Antiqua"/>
          <w:i/>
          <w:iCs/>
          <w:sz w:val="24"/>
          <w:szCs w:val="24"/>
        </w:rPr>
        <w:t>s</w:t>
      </w:r>
      <w:r w:rsidR="000D54AF" w:rsidRPr="00C63772">
        <w:rPr>
          <w:rFonts w:ascii="Book Antiqua" w:hAnsi="Book Antiqua"/>
          <w:i/>
          <w:iCs/>
          <w:sz w:val="24"/>
          <w:szCs w:val="24"/>
        </w:rPr>
        <w:t xml:space="preserve"> Act</w:t>
      </w:r>
      <w:r w:rsidR="000D54AF" w:rsidRPr="00C63772">
        <w:rPr>
          <w:rFonts w:ascii="Book Antiqua" w:hAnsi="Book Antiqua"/>
          <w:sz w:val="24"/>
          <w:szCs w:val="24"/>
        </w:rPr>
        <w:t xml:space="preserve"> </w:t>
      </w:r>
      <w:r w:rsidR="000D54AF" w:rsidRPr="00C63772">
        <w:rPr>
          <w:rFonts w:ascii="Book Antiqua" w:hAnsi="Book Antiqua"/>
          <w:i/>
          <w:iCs/>
          <w:sz w:val="24"/>
          <w:szCs w:val="24"/>
        </w:rPr>
        <w:t>19</w:t>
      </w:r>
      <w:r w:rsidR="00216208" w:rsidRPr="00C63772">
        <w:rPr>
          <w:rFonts w:ascii="Book Antiqua" w:hAnsi="Book Antiqua"/>
          <w:i/>
          <w:iCs/>
          <w:sz w:val="24"/>
          <w:szCs w:val="24"/>
        </w:rPr>
        <w:t xml:space="preserve">58 </w:t>
      </w:r>
      <w:r w:rsidR="00216208" w:rsidRPr="00DC49A1">
        <w:rPr>
          <w:rFonts w:ascii="Book Antiqua" w:hAnsi="Book Antiqua"/>
          <w:sz w:val="24"/>
          <w:szCs w:val="24"/>
        </w:rPr>
        <w:t>(Vic)</w:t>
      </w:r>
      <w:r w:rsidR="00216208" w:rsidRPr="00C63772">
        <w:rPr>
          <w:rFonts w:ascii="Book Antiqua" w:hAnsi="Book Antiqua"/>
          <w:sz w:val="24"/>
          <w:szCs w:val="24"/>
        </w:rPr>
        <w:t>.</w:t>
      </w:r>
    </w:p>
    <w:p w14:paraId="48F9CB4B" w14:textId="3169F072" w:rsidR="00EE253B" w:rsidRPr="00C63772" w:rsidRDefault="00EE253B"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If a plaintiff </w:t>
      </w:r>
      <w:r w:rsidR="00232639" w:rsidRPr="00C63772">
        <w:rPr>
          <w:rFonts w:ascii="Book Antiqua" w:hAnsi="Book Antiqua"/>
          <w:sz w:val="24"/>
          <w:szCs w:val="24"/>
        </w:rPr>
        <w:t xml:space="preserve">requires more time to complete the above steps before service of a writ, </w:t>
      </w:r>
      <w:r w:rsidR="00AA2229" w:rsidRPr="00C63772">
        <w:rPr>
          <w:rFonts w:ascii="Book Antiqua" w:hAnsi="Book Antiqua"/>
          <w:sz w:val="24"/>
          <w:szCs w:val="24"/>
        </w:rPr>
        <w:t>an application should be made to extend the period of validity of the writ for service pursuant to r</w:t>
      </w:r>
      <w:r w:rsidR="00CF0AA6">
        <w:rPr>
          <w:rFonts w:ascii="Book Antiqua" w:hAnsi="Book Antiqua"/>
          <w:sz w:val="24"/>
          <w:szCs w:val="24"/>
        </w:rPr>
        <w:t>ule</w:t>
      </w:r>
      <w:r w:rsidR="00AA2229" w:rsidRPr="00C63772">
        <w:rPr>
          <w:rFonts w:ascii="Book Antiqua" w:hAnsi="Book Antiqua"/>
          <w:sz w:val="24"/>
          <w:szCs w:val="24"/>
        </w:rPr>
        <w:t xml:space="preserve"> 5.12 of the </w:t>
      </w:r>
      <w:r w:rsidR="00A7115A" w:rsidRPr="00C63772">
        <w:rPr>
          <w:rFonts w:ascii="Book Antiqua" w:hAnsi="Book Antiqua"/>
          <w:i/>
          <w:iCs/>
          <w:sz w:val="24"/>
          <w:szCs w:val="24"/>
        </w:rPr>
        <w:t>Supreme Court (General Civil Procedure) Rules 2025</w:t>
      </w:r>
      <w:r w:rsidR="008D36D2">
        <w:rPr>
          <w:rFonts w:ascii="Book Antiqua" w:hAnsi="Book Antiqua"/>
          <w:i/>
          <w:iCs/>
          <w:sz w:val="24"/>
          <w:szCs w:val="24"/>
        </w:rPr>
        <w:t xml:space="preserve"> </w:t>
      </w:r>
      <w:r w:rsidR="008D36D2">
        <w:rPr>
          <w:rFonts w:ascii="Book Antiqua" w:hAnsi="Book Antiqua"/>
          <w:sz w:val="24"/>
          <w:szCs w:val="24"/>
        </w:rPr>
        <w:t>(Vic)</w:t>
      </w:r>
      <w:r w:rsidR="00586277" w:rsidRPr="00C63772">
        <w:rPr>
          <w:rFonts w:ascii="Book Antiqua" w:hAnsi="Book Antiqua"/>
          <w:sz w:val="24"/>
          <w:szCs w:val="24"/>
        </w:rPr>
        <w:t>.</w:t>
      </w:r>
      <w:r w:rsidR="005F34B4" w:rsidRPr="00C63772">
        <w:rPr>
          <w:rFonts w:ascii="Book Antiqua" w:hAnsi="Book Antiqua"/>
          <w:sz w:val="24"/>
          <w:szCs w:val="24"/>
        </w:rPr>
        <w:t xml:space="preserve"> </w:t>
      </w:r>
      <w:r w:rsidR="00586277" w:rsidRPr="00C63772">
        <w:rPr>
          <w:rFonts w:ascii="Book Antiqua" w:hAnsi="Book Antiqua"/>
          <w:sz w:val="24"/>
          <w:szCs w:val="24"/>
        </w:rPr>
        <w:t>T</w:t>
      </w:r>
      <w:r w:rsidR="00FE6BDC" w:rsidRPr="00C63772">
        <w:rPr>
          <w:rFonts w:ascii="Book Antiqua" w:hAnsi="Book Antiqua"/>
          <w:sz w:val="24"/>
          <w:szCs w:val="24"/>
        </w:rPr>
        <w:t xml:space="preserve">he degree to which a plaintiff has acted promptly to progress </w:t>
      </w:r>
      <w:r w:rsidR="00586277" w:rsidRPr="00C63772">
        <w:rPr>
          <w:rFonts w:ascii="Book Antiqua" w:hAnsi="Book Antiqua"/>
          <w:sz w:val="24"/>
          <w:szCs w:val="24"/>
        </w:rPr>
        <w:t xml:space="preserve">the preparation of a claim, and </w:t>
      </w:r>
      <w:r w:rsidR="005F34B4" w:rsidRPr="00C63772">
        <w:rPr>
          <w:rFonts w:ascii="Book Antiqua" w:hAnsi="Book Antiqua"/>
          <w:sz w:val="24"/>
          <w:szCs w:val="24"/>
        </w:rPr>
        <w:t>whether defendants are on notice of the proceeding</w:t>
      </w:r>
      <w:r w:rsidR="00586277" w:rsidRPr="00C63772">
        <w:rPr>
          <w:rFonts w:ascii="Book Antiqua" w:hAnsi="Book Antiqua"/>
          <w:sz w:val="24"/>
          <w:szCs w:val="24"/>
        </w:rPr>
        <w:t>,</w:t>
      </w:r>
      <w:r w:rsidR="005F34B4" w:rsidRPr="00C63772">
        <w:rPr>
          <w:rFonts w:ascii="Book Antiqua" w:hAnsi="Book Antiqua"/>
          <w:sz w:val="24"/>
          <w:szCs w:val="24"/>
        </w:rPr>
        <w:t xml:space="preserve"> </w:t>
      </w:r>
      <w:r w:rsidR="00586277" w:rsidRPr="00C63772">
        <w:rPr>
          <w:rFonts w:ascii="Book Antiqua" w:hAnsi="Book Antiqua"/>
          <w:sz w:val="24"/>
          <w:szCs w:val="24"/>
        </w:rPr>
        <w:t>are</w:t>
      </w:r>
      <w:r w:rsidR="005F34B4" w:rsidRPr="00C63772">
        <w:rPr>
          <w:rFonts w:ascii="Book Antiqua" w:hAnsi="Book Antiqua"/>
          <w:sz w:val="24"/>
          <w:szCs w:val="24"/>
        </w:rPr>
        <w:t xml:space="preserve"> likely to be relevant factor</w:t>
      </w:r>
      <w:r w:rsidR="00586277" w:rsidRPr="00C63772">
        <w:rPr>
          <w:rFonts w:ascii="Book Antiqua" w:hAnsi="Book Antiqua"/>
          <w:sz w:val="24"/>
          <w:szCs w:val="24"/>
        </w:rPr>
        <w:t>s</w:t>
      </w:r>
      <w:r w:rsidR="005F34B4" w:rsidRPr="00C63772">
        <w:rPr>
          <w:rFonts w:ascii="Book Antiqua" w:hAnsi="Book Antiqua"/>
          <w:sz w:val="24"/>
          <w:szCs w:val="24"/>
        </w:rPr>
        <w:t xml:space="preserve"> in the </w:t>
      </w:r>
      <w:r w:rsidR="00FE6BDC" w:rsidRPr="00C63772">
        <w:rPr>
          <w:rFonts w:ascii="Book Antiqua" w:hAnsi="Book Antiqua"/>
          <w:sz w:val="24"/>
          <w:szCs w:val="24"/>
        </w:rPr>
        <w:t>determination of such an application</w:t>
      </w:r>
      <w:r w:rsidR="00586277" w:rsidRPr="00C63772">
        <w:rPr>
          <w:rFonts w:ascii="Book Antiqua" w:hAnsi="Book Antiqua"/>
          <w:sz w:val="24"/>
          <w:szCs w:val="24"/>
        </w:rPr>
        <w:t>.</w:t>
      </w:r>
      <w:r w:rsidR="005F34B4" w:rsidRPr="00C63772">
        <w:rPr>
          <w:rFonts w:ascii="Book Antiqua" w:hAnsi="Book Antiqua"/>
          <w:sz w:val="24"/>
          <w:szCs w:val="24"/>
        </w:rPr>
        <w:t xml:space="preserve"> </w:t>
      </w:r>
      <w:r w:rsidR="00BC7C86" w:rsidRPr="00C63772">
        <w:rPr>
          <w:rFonts w:ascii="Book Antiqua" w:hAnsi="Book Antiqua"/>
          <w:sz w:val="24"/>
          <w:szCs w:val="24"/>
        </w:rPr>
        <w:t xml:space="preserve"> </w:t>
      </w:r>
    </w:p>
    <w:p w14:paraId="5E6AD1BD" w14:textId="7CF5ADAA" w:rsidR="00062D98" w:rsidRPr="00C63772" w:rsidRDefault="001046D1"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lastRenderedPageBreak/>
        <w:t xml:space="preserve">Consistent with the Overarching Purpose and Obligations under the </w:t>
      </w:r>
      <w:r w:rsidRPr="00C63772">
        <w:rPr>
          <w:rFonts w:ascii="Book Antiqua" w:hAnsi="Book Antiqua"/>
          <w:i/>
          <w:sz w:val="24"/>
          <w:szCs w:val="24"/>
        </w:rPr>
        <w:t xml:space="preserve">Civil Procedure Act 2010 </w:t>
      </w:r>
      <w:r w:rsidRPr="00C63772">
        <w:rPr>
          <w:rFonts w:ascii="Book Antiqua" w:hAnsi="Book Antiqua"/>
          <w:sz w:val="24"/>
          <w:szCs w:val="24"/>
        </w:rPr>
        <w:t xml:space="preserve">(Vic), it is the expectation of the Court that the parties in all claims for damages for injury or death resulting from a transport accident or arising out of the use of a motor vehicle to which sections 93, 94 or 96 of the </w:t>
      </w:r>
      <w:r w:rsidRPr="00C63772">
        <w:rPr>
          <w:rFonts w:ascii="Book Antiqua" w:hAnsi="Book Antiqua"/>
          <w:i/>
          <w:sz w:val="24"/>
          <w:szCs w:val="24"/>
        </w:rPr>
        <w:t>Transport Accident Act 1986</w:t>
      </w:r>
      <w:r w:rsidRPr="00C63772">
        <w:rPr>
          <w:rFonts w:ascii="Book Antiqua" w:hAnsi="Book Antiqua"/>
          <w:sz w:val="24"/>
          <w:szCs w:val="24"/>
        </w:rPr>
        <w:t xml:space="preserve"> (Vic) or Part III of the </w:t>
      </w:r>
      <w:r w:rsidRPr="00C63772">
        <w:rPr>
          <w:rFonts w:ascii="Book Antiqua" w:hAnsi="Book Antiqua"/>
          <w:i/>
          <w:sz w:val="24"/>
          <w:szCs w:val="24"/>
        </w:rPr>
        <w:t>Wrongs Act 1958</w:t>
      </w:r>
      <w:r w:rsidRPr="00C63772">
        <w:rPr>
          <w:rFonts w:ascii="Book Antiqua" w:hAnsi="Book Antiqua"/>
          <w:sz w:val="24"/>
          <w:szCs w:val="24"/>
        </w:rPr>
        <w:t xml:space="preserve"> (Vic) are applicable will have endeavoured to facilitate</w:t>
      </w:r>
      <w:r w:rsidR="003773A0" w:rsidRPr="00C63772">
        <w:rPr>
          <w:rFonts w:ascii="Book Antiqua" w:hAnsi="Book Antiqua"/>
          <w:sz w:val="24"/>
          <w:szCs w:val="24"/>
        </w:rPr>
        <w:t xml:space="preserve"> the</w:t>
      </w:r>
      <w:r w:rsidRPr="00C63772">
        <w:rPr>
          <w:rFonts w:ascii="Book Antiqua" w:hAnsi="Book Antiqua"/>
          <w:sz w:val="24"/>
          <w:szCs w:val="24"/>
        </w:rPr>
        <w:t xml:space="preserve"> resolution of the claim via the voluntary alternative dispute resolution processes set out in the applicable Transport Accident Act Common Law Protocols.</w:t>
      </w:r>
    </w:p>
    <w:p w14:paraId="235C8570" w14:textId="77777777" w:rsidR="00062D98" w:rsidRPr="00C63772" w:rsidRDefault="00062D98" w:rsidP="00B9730B">
      <w:pPr>
        <w:pStyle w:val="ListParagraph"/>
        <w:keepNext/>
        <w:autoSpaceDE w:val="0"/>
        <w:autoSpaceDN w:val="0"/>
        <w:adjustRightInd w:val="0"/>
        <w:spacing w:before="120" w:after="120"/>
        <w:contextualSpacing w:val="0"/>
        <w:jc w:val="both"/>
        <w:rPr>
          <w:rFonts w:ascii="Book Antiqua" w:hAnsi="Book Antiqua"/>
          <w:b/>
          <w:sz w:val="24"/>
          <w:szCs w:val="24"/>
        </w:rPr>
      </w:pPr>
    </w:p>
    <w:p w14:paraId="598AD136" w14:textId="19E4FF65" w:rsidR="006E03B8" w:rsidRPr="00C63772" w:rsidRDefault="006E03B8" w:rsidP="00B57951">
      <w:pPr>
        <w:pStyle w:val="ListParagraph"/>
        <w:keepNext/>
        <w:numPr>
          <w:ilvl w:val="0"/>
          <w:numId w:val="7"/>
        </w:numPr>
        <w:autoSpaceDE w:val="0"/>
        <w:autoSpaceDN w:val="0"/>
        <w:adjustRightInd w:val="0"/>
        <w:spacing w:before="120" w:after="120"/>
        <w:ind w:left="720" w:hanging="720"/>
        <w:contextualSpacing w:val="0"/>
        <w:jc w:val="both"/>
        <w:rPr>
          <w:rFonts w:ascii="Book Antiqua" w:hAnsi="Book Antiqua"/>
          <w:b/>
          <w:sz w:val="24"/>
          <w:szCs w:val="24"/>
        </w:rPr>
      </w:pPr>
      <w:r w:rsidRPr="00C63772">
        <w:rPr>
          <w:rFonts w:ascii="Book Antiqua" w:hAnsi="Book Antiqua"/>
          <w:b/>
          <w:sz w:val="24"/>
          <w:szCs w:val="24"/>
        </w:rPr>
        <w:t xml:space="preserve">PROCEDURE FOR ENTRY INTO </w:t>
      </w:r>
      <w:r w:rsidR="001F27C8">
        <w:rPr>
          <w:rFonts w:ascii="Book Antiqua" w:hAnsi="Book Antiqua"/>
          <w:b/>
          <w:sz w:val="24"/>
          <w:szCs w:val="24"/>
        </w:rPr>
        <w:t>A</w:t>
      </w:r>
      <w:r w:rsidR="001F27C8" w:rsidRPr="00C63772">
        <w:rPr>
          <w:rFonts w:ascii="Book Antiqua" w:hAnsi="Book Antiqua"/>
          <w:b/>
          <w:sz w:val="24"/>
          <w:szCs w:val="24"/>
        </w:rPr>
        <w:t xml:space="preserve"> </w:t>
      </w:r>
      <w:r w:rsidRPr="00C63772">
        <w:rPr>
          <w:rFonts w:ascii="Book Antiqua" w:hAnsi="Book Antiqua"/>
          <w:b/>
          <w:sz w:val="24"/>
          <w:szCs w:val="24"/>
        </w:rPr>
        <w:t>LIST</w:t>
      </w:r>
    </w:p>
    <w:p w14:paraId="48325003" w14:textId="1464C408" w:rsidR="006E03B8" w:rsidRPr="00C63772" w:rsidRDefault="006E03B8"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Proceedings should be initiated in </w:t>
      </w:r>
      <w:r w:rsidR="00436B03" w:rsidRPr="00C63772">
        <w:rPr>
          <w:rFonts w:ascii="Book Antiqua" w:hAnsi="Book Antiqua"/>
          <w:sz w:val="24"/>
          <w:szCs w:val="24"/>
        </w:rPr>
        <w:t>a</w:t>
      </w:r>
      <w:r w:rsidRPr="00C63772">
        <w:rPr>
          <w:rFonts w:ascii="Book Antiqua" w:hAnsi="Book Antiqua"/>
          <w:sz w:val="24"/>
          <w:szCs w:val="24"/>
        </w:rPr>
        <w:t xml:space="preserve"> List by endorsing the heading of the originating process “</w:t>
      </w:r>
      <w:r w:rsidR="00A1698D" w:rsidRPr="00C63772">
        <w:rPr>
          <w:rFonts w:ascii="Book Antiqua" w:hAnsi="Book Antiqua"/>
          <w:sz w:val="24"/>
          <w:szCs w:val="24"/>
        </w:rPr>
        <w:t>Personal Injuries</w:t>
      </w:r>
      <w:r w:rsidRPr="00C63772">
        <w:rPr>
          <w:rFonts w:ascii="Book Antiqua" w:hAnsi="Book Antiqua"/>
          <w:sz w:val="24"/>
          <w:szCs w:val="24"/>
        </w:rPr>
        <w:t xml:space="preserve"> List”</w:t>
      </w:r>
      <w:r w:rsidR="00436B03" w:rsidRPr="00C63772">
        <w:rPr>
          <w:rFonts w:ascii="Book Antiqua" w:hAnsi="Book Antiqua"/>
          <w:sz w:val="24"/>
          <w:szCs w:val="24"/>
        </w:rPr>
        <w:t>, “Institutional Liability List” or “Dust Diseases List”, as appropriate</w:t>
      </w:r>
      <w:r w:rsidRPr="00C63772">
        <w:rPr>
          <w:rFonts w:ascii="Book Antiqua" w:hAnsi="Book Antiqua"/>
          <w:sz w:val="24"/>
          <w:szCs w:val="24"/>
        </w:rPr>
        <w:t>.</w:t>
      </w:r>
      <w:r w:rsidR="005B3BC2" w:rsidRPr="00C63772">
        <w:rPr>
          <w:rFonts w:ascii="Book Antiqua" w:hAnsi="Book Antiqua"/>
          <w:sz w:val="24"/>
          <w:szCs w:val="24"/>
        </w:rPr>
        <w:t xml:space="preserve"> </w:t>
      </w:r>
      <w:r w:rsidRPr="00C63772">
        <w:rPr>
          <w:rFonts w:ascii="Book Antiqua" w:hAnsi="Book Antiqua"/>
          <w:sz w:val="24"/>
          <w:szCs w:val="24"/>
        </w:rPr>
        <w:t xml:space="preserve">The heading of all subsequent documents filed in the proceeding should also be endorsed </w:t>
      </w:r>
      <w:r w:rsidR="00F0032C" w:rsidRPr="00C63772">
        <w:rPr>
          <w:rFonts w:ascii="Book Antiqua" w:hAnsi="Book Antiqua"/>
          <w:sz w:val="24"/>
          <w:szCs w:val="24"/>
        </w:rPr>
        <w:t>with the name of the relevant List</w:t>
      </w:r>
      <w:r w:rsidR="00C80F89" w:rsidRPr="00C63772">
        <w:rPr>
          <w:rFonts w:ascii="Book Antiqua" w:hAnsi="Book Antiqua"/>
          <w:sz w:val="24"/>
          <w:szCs w:val="24"/>
        </w:rPr>
        <w:t>.</w:t>
      </w:r>
    </w:p>
    <w:p w14:paraId="6A57253B" w14:textId="0D5C7D4D" w:rsidR="006E03B8" w:rsidRPr="00C63772" w:rsidRDefault="006E03B8"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If at any time after the initiation of a proceeding it appears to the Court that it is appropriate to have the proceeding managed in </w:t>
      </w:r>
      <w:r w:rsidR="00F0032C" w:rsidRPr="00C63772">
        <w:rPr>
          <w:rFonts w:ascii="Book Antiqua" w:hAnsi="Book Antiqua"/>
          <w:sz w:val="24"/>
          <w:szCs w:val="24"/>
        </w:rPr>
        <w:t xml:space="preserve">a </w:t>
      </w:r>
      <w:r w:rsidRPr="00C63772">
        <w:rPr>
          <w:rFonts w:ascii="Book Antiqua" w:hAnsi="Book Antiqua"/>
          <w:sz w:val="24"/>
          <w:szCs w:val="24"/>
        </w:rPr>
        <w:t xml:space="preserve">List, the </w:t>
      </w:r>
      <w:r w:rsidR="0010789F" w:rsidRPr="00C63772">
        <w:rPr>
          <w:rFonts w:ascii="Book Antiqua" w:hAnsi="Book Antiqua"/>
          <w:sz w:val="24"/>
          <w:szCs w:val="24"/>
        </w:rPr>
        <w:t xml:space="preserve">Court may </w:t>
      </w:r>
      <w:r w:rsidRPr="00C63772">
        <w:rPr>
          <w:rFonts w:ascii="Book Antiqua" w:hAnsi="Book Antiqua"/>
          <w:sz w:val="24"/>
          <w:szCs w:val="24"/>
        </w:rPr>
        <w:t>transfer</w:t>
      </w:r>
      <w:r w:rsidR="0010789F" w:rsidRPr="00C63772">
        <w:rPr>
          <w:rFonts w:ascii="Book Antiqua" w:hAnsi="Book Antiqua"/>
          <w:sz w:val="24"/>
          <w:szCs w:val="24"/>
        </w:rPr>
        <w:t xml:space="preserve"> the proceeding </w:t>
      </w:r>
      <w:r w:rsidRPr="00C63772">
        <w:rPr>
          <w:rFonts w:ascii="Book Antiqua" w:hAnsi="Book Antiqua"/>
          <w:sz w:val="24"/>
          <w:szCs w:val="24"/>
        </w:rPr>
        <w:t xml:space="preserve">into </w:t>
      </w:r>
      <w:r w:rsidR="00F0032C" w:rsidRPr="00C63772">
        <w:rPr>
          <w:rFonts w:ascii="Book Antiqua" w:hAnsi="Book Antiqua"/>
          <w:sz w:val="24"/>
          <w:szCs w:val="24"/>
        </w:rPr>
        <w:t xml:space="preserve">that </w:t>
      </w:r>
      <w:r w:rsidRPr="00C63772">
        <w:rPr>
          <w:rFonts w:ascii="Book Antiqua" w:hAnsi="Book Antiqua"/>
          <w:sz w:val="24"/>
          <w:szCs w:val="24"/>
        </w:rPr>
        <w:t>List</w:t>
      </w:r>
      <w:r w:rsidR="0010789F" w:rsidRPr="00C63772">
        <w:rPr>
          <w:rFonts w:ascii="Book Antiqua" w:hAnsi="Book Antiqua"/>
          <w:sz w:val="24"/>
          <w:szCs w:val="24"/>
        </w:rPr>
        <w:t>.</w:t>
      </w:r>
    </w:p>
    <w:p w14:paraId="1AE47EA1" w14:textId="303F9AB0" w:rsidR="006E03B8" w:rsidRPr="00C63772" w:rsidRDefault="006E03B8"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Conversely, a proceeding initiated in </w:t>
      </w:r>
      <w:r w:rsidR="00F0032C" w:rsidRPr="00C63772">
        <w:rPr>
          <w:rFonts w:ascii="Book Antiqua" w:hAnsi="Book Antiqua"/>
          <w:sz w:val="24"/>
          <w:szCs w:val="24"/>
        </w:rPr>
        <w:t xml:space="preserve">a </w:t>
      </w:r>
      <w:r w:rsidRPr="00C63772">
        <w:rPr>
          <w:rFonts w:ascii="Book Antiqua" w:hAnsi="Book Antiqua"/>
          <w:sz w:val="24"/>
          <w:szCs w:val="24"/>
        </w:rPr>
        <w:t>List may be transferred out of the List if it appears to the Court that it is appropriate to have the proceeding managed in a different list.</w:t>
      </w:r>
    </w:p>
    <w:p w14:paraId="484758DF" w14:textId="131E0FC2" w:rsidR="008F0538" w:rsidRPr="00C63772" w:rsidRDefault="00B6290D"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T</w:t>
      </w:r>
      <w:r w:rsidR="00371794" w:rsidRPr="00C63772">
        <w:rPr>
          <w:rFonts w:ascii="Book Antiqua" w:hAnsi="Book Antiqua"/>
          <w:sz w:val="24"/>
          <w:szCs w:val="24"/>
        </w:rPr>
        <w:t xml:space="preserve">he Court may </w:t>
      </w:r>
      <w:r w:rsidR="001F0E7F" w:rsidRPr="00C63772">
        <w:rPr>
          <w:rFonts w:ascii="Book Antiqua" w:hAnsi="Book Antiqua"/>
          <w:sz w:val="24"/>
          <w:szCs w:val="24"/>
        </w:rPr>
        <w:t xml:space="preserve">initiate a </w:t>
      </w:r>
      <w:r w:rsidR="00371794" w:rsidRPr="00C63772">
        <w:rPr>
          <w:rFonts w:ascii="Book Antiqua" w:hAnsi="Book Antiqua"/>
          <w:sz w:val="24"/>
          <w:szCs w:val="24"/>
        </w:rPr>
        <w:t xml:space="preserve">transfer </w:t>
      </w:r>
      <w:r w:rsidR="001F0E7F" w:rsidRPr="00C63772">
        <w:rPr>
          <w:rFonts w:ascii="Book Antiqua" w:hAnsi="Book Antiqua"/>
          <w:sz w:val="24"/>
          <w:szCs w:val="24"/>
        </w:rPr>
        <w:t xml:space="preserve">of </w:t>
      </w:r>
      <w:r w:rsidR="00371794" w:rsidRPr="00C63772">
        <w:rPr>
          <w:rFonts w:ascii="Book Antiqua" w:hAnsi="Book Antiqua"/>
          <w:sz w:val="24"/>
          <w:szCs w:val="24"/>
        </w:rPr>
        <w:t xml:space="preserve">a proceeding in accordance with the </w:t>
      </w:r>
      <w:r w:rsidR="00371794" w:rsidRPr="00C63772">
        <w:rPr>
          <w:rFonts w:ascii="Book Antiqua" w:hAnsi="Book Antiqua"/>
          <w:i/>
          <w:sz w:val="24"/>
          <w:szCs w:val="24"/>
        </w:rPr>
        <w:t xml:space="preserve">Courts (Case Transfer) Act 1991 </w:t>
      </w:r>
      <w:r w:rsidR="00371794" w:rsidRPr="00C63772">
        <w:rPr>
          <w:rFonts w:ascii="Book Antiqua" w:hAnsi="Book Antiqua"/>
          <w:sz w:val="24"/>
          <w:szCs w:val="24"/>
        </w:rPr>
        <w:t>(Vic)</w:t>
      </w:r>
      <w:r w:rsidR="001242E7" w:rsidRPr="00C63772">
        <w:rPr>
          <w:rFonts w:ascii="Book Antiqua" w:hAnsi="Book Antiqua"/>
          <w:sz w:val="24"/>
          <w:szCs w:val="24"/>
        </w:rPr>
        <w:t xml:space="preserve"> if it appears that it may be more appropriate for the proceeding to be heard and determined by </w:t>
      </w:r>
      <w:r w:rsidRPr="00C63772">
        <w:rPr>
          <w:rFonts w:ascii="Book Antiqua" w:hAnsi="Book Antiqua"/>
          <w:sz w:val="24"/>
          <w:szCs w:val="24"/>
        </w:rPr>
        <w:t>another</w:t>
      </w:r>
      <w:r w:rsidR="001242E7" w:rsidRPr="00C63772">
        <w:rPr>
          <w:rFonts w:ascii="Book Antiqua" w:hAnsi="Book Antiqua"/>
          <w:sz w:val="24"/>
          <w:szCs w:val="24"/>
        </w:rPr>
        <w:t xml:space="preserve"> </w:t>
      </w:r>
      <w:r w:rsidR="004A6C7D">
        <w:rPr>
          <w:rFonts w:ascii="Book Antiqua" w:hAnsi="Book Antiqua"/>
          <w:sz w:val="24"/>
          <w:szCs w:val="24"/>
        </w:rPr>
        <w:t>c</w:t>
      </w:r>
      <w:r w:rsidR="001242E7" w:rsidRPr="00C63772">
        <w:rPr>
          <w:rFonts w:ascii="Book Antiqua" w:hAnsi="Book Antiqua"/>
          <w:sz w:val="24"/>
          <w:szCs w:val="24"/>
        </w:rPr>
        <w:t>ourt</w:t>
      </w:r>
      <w:r w:rsidR="001F0E7F" w:rsidRPr="00C63772">
        <w:rPr>
          <w:rFonts w:ascii="Book Antiqua" w:hAnsi="Book Antiqua"/>
          <w:sz w:val="24"/>
          <w:szCs w:val="24"/>
        </w:rPr>
        <w:t xml:space="preserve">. </w:t>
      </w:r>
    </w:p>
    <w:p w14:paraId="75BC1785" w14:textId="77777777" w:rsidR="00A962C9" w:rsidRPr="00C63772" w:rsidRDefault="00A962C9" w:rsidP="00B9730B">
      <w:pPr>
        <w:pStyle w:val="ListParagraph"/>
        <w:keepNext/>
        <w:autoSpaceDE w:val="0"/>
        <w:autoSpaceDN w:val="0"/>
        <w:adjustRightInd w:val="0"/>
        <w:spacing w:before="120" w:after="120"/>
        <w:contextualSpacing w:val="0"/>
        <w:jc w:val="both"/>
        <w:rPr>
          <w:rFonts w:ascii="Book Antiqua" w:hAnsi="Book Antiqua"/>
          <w:b/>
          <w:sz w:val="24"/>
          <w:szCs w:val="24"/>
        </w:rPr>
      </w:pPr>
    </w:p>
    <w:p w14:paraId="7422433A" w14:textId="6DE7EEAB" w:rsidR="006E03B8" w:rsidRPr="00C63772" w:rsidRDefault="00F12B6A" w:rsidP="00B57951">
      <w:pPr>
        <w:pStyle w:val="ListParagraph"/>
        <w:keepNext/>
        <w:numPr>
          <w:ilvl w:val="0"/>
          <w:numId w:val="7"/>
        </w:numPr>
        <w:autoSpaceDE w:val="0"/>
        <w:autoSpaceDN w:val="0"/>
        <w:adjustRightInd w:val="0"/>
        <w:spacing w:before="120" w:after="120"/>
        <w:ind w:left="720" w:hanging="720"/>
        <w:contextualSpacing w:val="0"/>
        <w:jc w:val="both"/>
        <w:rPr>
          <w:rFonts w:ascii="Book Antiqua" w:hAnsi="Book Antiqua"/>
          <w:b/>
          <w:sz w:val="24"/>
          <w:szCs w:val="24"/>
        </w:rPr>
      </w:pPr>
      <w:r w:rsidRPr="00C63772">
        <w:rPr>
          <w:rFonts w:ascii="Book Antiqua" w:hAnsi="Book Antiqua"/>
          <w:b/>
          <w:sz w:val="24"/>
          <w:szCs w:val="24"/>
        </w:rPr>
        <w:t xml:space="preserve">COURT </w:t>
      </w:r>
      <w:r w:rsidR="006E03B8" w:rsidRPr="00C63772">
        <w:rPr>
          <w:rFonts w:ascii="Book Antiqua" w:hAnsi="Book Antiqua"/>
          <w:b/>
          <w:sz w:val="24"/>
          <w:szCs w:val="24"/>
        </w:rPr>
        <w:t xml:space="preserve">APPEARANCES </w:t>
      </w:r>
    </w:p>
    <w:p w14:paraId="44D4AAE1" w14:textId="79820B0C" w:rsidR="00BE29AD" w:rsidRPr="00C63772" w:rsidRDefault="006E03B8" w:rsidP="00B57951">
      <w:pPr>
        <w:pStyle w:val="ListParagraph"/>
        <w:numPr>
          <w:ilvl w:val="1"/>
          <w:numId w:val="7"/>
        </w:numPr>
        <w:spacing w:before="120" w:after="120"/>
        <w:ind w:left="720" w:hanging="720"/>
        <w:contextualSpacing w:val="0"/>
        <w:jc w:val="both"/>
        <w:rPr>
          <w:rStyle w:val="Hyperlink"/>
          <w:rFonts w:ascii="Book Antiqua" w:hAnsi="Book Antiqua"/>
          <w:color w:val="auto"/>
          <w:sz w:val="24"/>
          <w:szCs w:val="24"/>
          <w:u w:val="none"/>
        </w:rPr>
      </w:pPr>
      <w:r w:rsidRPr="00C63772">
        <w:rPr>
          <w:rFonts w:ascii="Book Antiqua" w:hAnsi="Book Antiqua"/>
          <w:sz w:val="24"/>
          <w:szCs w:val="24"/>
        </w:rPr>
        <w:t xml:space="preserve">Non-admitted persons may appear at </w:t>
      </w:r>
      <w:r w:rsidR="00A73BAD" w:rsidRPr="00C63772">
        <w:rPr>
          <w:rFonts w:ascii="Book Antiqua" w:hAnsi="Book Antiqua"/>
          <w:sz w:val="24"/>
          <w:szCs w:val="24"/>
        </w:rPr>
        <w:t>d</w:t>
      </w:r>
      <w:r w:rsidRPr="00C63772">
        <w:rPr>
          <w:rFonts w:ascii="Book Antiqua" w:hAnsi="Book Antiqua"/>
          <w:sz w:val="24"/>
          <w:szCs w:val="24"/>
        </w:rPr>
        <w:t xml:space="preserve">irections </w:t>
      </w:r>
      <w:r w:rsidR="00A73BAD" w:rsidRPr="00C63772">
        <w:rPr>
          <w:rFonts w:ascii="Book Antiqua" w:hAnsi="Book Antiqua"/>
          <w:sz w:val="24"/>
          <w:szCs w:val="24"/>
        </w:rPr>
        <w:t>h</w:t>
      </w:r>
      <w:r w:rsidRPr="00C63772">
        <w:rPr>
          <w:rFonts w:ascii="Book Antiqua" w:hAnsi="Book Antiqua"/>
          <w:sz w:val="24"/>
          <w:szCs w:val="24"/>
        </w:rPr>
        <w:t>earings but must seek leave of the Court</w:t>
      </w:r>
      <w:r w:rsidR="00977CBF" w:rsidRPr="00C63772">
        <w:rPr>
          <w:rFonts w:ascii="Book Antiqua" w:hAnsi="Book Antiqua"/>
          <w:sz w:val="24"/>
          <w:szCs w:val="24"/>
        </w:rPr>
        <w:t xml:space="preserve"> </w:t>
      </w:r>
      <w:r w:rsidR="00282591" w:rsidRPr="00C63772">
        <w:rPr>
          <w:rFonts w:ascii="Book Antiqua" w:hAnsi="Book Antiqua"/>
          <w:sz w:val="24"/>
          <w:szCs w:val="24"/>
        </w:rPr>
        <w:t>on appearing and notify their intent to seek leave</w:t>
      </w:r>
      <w:r>
        <w:rPr>
          <w:rFonts w:ascii="Book Antiqua" w:hAnsi="Book Antiqua"/>
          <w:sz w:val="24"/>
          <w:szCs w:val="24"/>
        </w:rPr>
        <w:t xml:space="preserve"> prior to the directions hearing</w:t>
      </w:r>
      <w:r>
        <w:rPr>
          <w:rStyle w:val="Hyperlink"/>
          <w:rFonts w:ascii="Book Antiqua" w:hAnsi="Book Antiqua"/>
          <w:color w:val="auto"/>
          <w:sz w:val="24"/>
          <w:szCs w:val="24"/>
        </w:rPr>
        <w:t>.</w:t>
      </w:r>
    </w:p>
    <w:p w14:paraId="439D00F6" w14:textId="6F181FA0" w:rsidR="00BE29AD" w:rsidRPr="00C63772" w:rsidRDefault="00BE29AD"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All persons appearing at directions hearings must </w:t>
      </w:r>
      <w:r w:rsidR="0018291B" w:rsidRPr="00C63772">
        <w:rPr>
          <w:rFonts w:ascii="Book Antiqua" w:hAnsi="Book Antiqua"/>
          <w:sz w:val="24"/>
          <w:szCs w:val="24"/>
        </w:rPr>
        <w:t xml:space="preserve">be </w:t>
      </w:r>
      <w:r w:rsidR="005444A3" w:rsidRPr="00C63772">
        <w:rPr>
          <w:rFonts w:ascii="Book Antiqua" w:hAnsi="Book Antiqua"/>
          <w:sz w:val="24"/>
          <w:szCs w:val="24"/>
        </w:rPr>
        <w:t xml:space="preserve">fully briefed on all relevant aspects of the matter </w:t>
      </w:r>
      <w:proofErr w:type="gramStart"/>
      <w:r w:rsidR="005444A3" w:rsidRPr="00C63772">
        <w:rPr>
          <w:rFonts w:ascii="Book Antiqua" w:hAnsi="Book Antiqua"/>
          <w:sz w:val="24"/>
          <w:szCs w:val="24"/>
        </w:rPr>
        <w:t>so as to</w:t>
      </w:r>
      <w:proofErr w:type="gramEnd"/>
      <w:r w:rsidR="005444A3" w:rsidRPr="00C63772">
        <w:rPr>
          <w:rFonts w:ascii="Book Antiqua" w:hAnsi="Book Antiqua"/>
          <w:sz w:val="24"/>
          <w:szCs w:val="24"/>
        </w:rPr>
        <w:t xml:space="preserve"> be in a position to assist the Court</w:t>
      </w:r>
      <w:r w:rsidR="0014769D" w:rsidRPr="00C63772">
        <w:rPr>
          <w:rFonts w:ascii="Book Antiqua" w:hAnsi="Book Antiqua"/>
          <w:sz w:val="24"/>
          <w:szCs w:val="24"/>
        </w:rPr>
        <w:t>.</w:t>
      </w:r>
    </w:p>
    <w:p w14:paraId="6014320B" w14:textId="65286ADB" w:rsidR="00A73BAD" w:rsidRPr="00C63772" w:rsidRDefault="77DED54C"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Parties are required to appear at directions hearings unless otherwise advised by the Court, including </w:t>
      </w:r>
      <w:r w:rsidR="008D36D2">
        <w:rPr>
          <w:rFonts w:ascii="Book Antiqua" w:hAnsi="Book Antiqua"/>
          <w:sz w:val="24"/>
          <w:szCs w:val="24"/>
        </w:rPr>
        <w:t>proceedings</w:t>
      </w:r>
      <w:r w:rsidR="008D36D2" w:rsidRPr="00C63772">
        <w:rPr>
          <w:rFonts w:ascii="Book Antiqua" w:hAnsi="Book Antiqua"/>
          <w:sz w:val="24"/>
          <w:szCs w:val="24"/>
        </w:rPr>
        <w:t xml:space="preserve"> </w:t>
      </w:r>
      <w:r w:rsidRPr="00C63772">
        <w:rPr>
          <w:rFonts w:ascii="Book Antiqua" w:hAnsi="Book Antiqua"/>
          <w:sz w:val="24"/>
          <w:szCs w:val="24"/>
        </w:rPr>
        <w:t>in which minutes of proposed consent orders have been submitted.</w:t>
      </w:r>
      <w:r w:rsidR="33CC9D28" w:rsidRPr="00C63772">
        <w:rPr>
          <w:rFonts w:ascii="Book Antiqua" w:hAnsi="Book Antiqua"/>
          <w:sz w:val="24"/>
          <w:szCs w:val="24"/>
        </w:rPr>
        <w:t xml:space="preserve"> Requests </w:t>
      </w:r>
      <w:r w:rsidR="6C5F2DC9" w:rsidRPr="00C63772">
        <w:rPr>
          <w:rFonts w:ascii="Book Antiqua" w:hAnsi="Book Antiqua"/>
          <w:sz w:val="24"/>
          <w:szCs w:val="24"/>
        </w:rPr>
        <w:t xml:space="preserve">from practitioners </w:t>
      </w:r>
      <w:r w:rsidR="33CC9D28" w:rsidRPr="00C63772">
        <w:rPr>
          <w:rFonts w:ascii="Book Antiqua" w:hAnsi="Book Antiqua"/>
          <w:sz w:val="24"/>
          <w:szCs w:val="24"/>
        </w:rPr>
        <w:t xml:space="preserve">to the registry </w:t>
      </w:r>
      <w:r w:rsidR="6C5F2DC9" w:rsidRPr="00C63772">
        <w:rPr>
          <w:rFonts w:ascii="Book Antiqua" w:hAnsi="Book Antiqua"/>
          <w:sz w:val="24"/>
          <w:szCs w:val="24"/>
        </w:rPr>
        <w:t xml:space="preserve">close in time to a scheduled hearing for advice as to whether appearances are required will generally </w:t>
      </w:r>
      <w:r w:rsidR="03F2FA45" w:rsidRPr="00C63772">
        <w:rPr>
          <w:rFonts w:ascii="Book Antiqua" w:hAnsi="Book Antiqua"/>
          <w:sz w:val="24"/>
          <w:szCs w:val="24"/>
        </w:rPr>
        <w:t>not be responded to.</w:t>
      </w:r>
      <w:r w:rsidR="00FE4E5C" w:rsidRPr="00C63772">
        <w:rPr>
          <w:rFonts w:ascii="Book Antiqua" w:hAnsi="Book Antiqua"/>
          <w:sz w:val="24"/>
          <w:szCs w:val="24"/>
        </w:rPr>
        <w:t xml:space="preserve"> </w:t>
      </w:r>
    </w:p>
    <w:p w14:paraId="670CB4D7" w14:textId="77777777" w:rsidR="006C135E" w:rsidRPr="00C63772" w:rsidRDefault="006C135E" w:rsidP="006C135E">
      <w:pPr>
        <w:pStyle w:val="ListParagraph"/>
        <w:numPr>
          <w:ilvl w:val="1"/>
          <w:numId w:val="7"/>
        </w:numPr>
        <w:spacing w:before="120" w:after="120"/>
        <w:ind w:left="720" w:hanging="720"/>
        <w:contextualSpacing w:val="0"/>
        <w:jc w:val="both"/>
        <w:rPr>
          <w:rFonts w:ascii="Book Antiqua" w:hAnsi="Book Antiqua"/>
          <w:sz w:val="24"/>
          <w:szCs w:val="24"/>
        </w:rPr>
      </w:pPr>
      <w:r w:rsidRPr="2DDFB69B">
        <w:rPr>
          <w:rFonts w:ascii="Book Antiqua" w:hAnsi="Book Antiqua"/>
          <w:sz w:val="24"/>
          <w:szCs w:val="24"/>
        </w:rPr>
        <w:t xml:space="preserve">The Court may conduct certain directions hearings and applications wholly online or in a hybrid manner, facilitating both in-person and remote appearances, at the discretion of the judicial officer presiding. Counsel </w:t>
      </w:r>
      <w:proofErr w:type="gramStart"/>
      <w:r w:rsidRPr="2DDFB69B">
        <w:rPr>
          <w:rFonts w:ascii="Book Antiqua" w:hAnsi="Book Antiqua"/>
          <w:sz w:val="24"/>
          <w:szCs w:val="24"/>
        </w:rPr>
        <w:t>are</w:t>
      </w:r>
      <w:proofErr w:type="gramEnd"/>
      <w:r w:rsidRPr="2DDFB69B">
        <w:rPr>
          <w:rFonts w:ascii="Book Antiqua" w:hAnsi="Book Antiqua"/>
          <w:sz w:val="24"/>
          <w:szCs w:val="24"/>
        </w:rPr>
        <w:t xml:space="preserve"> not required to robe when appearing remotely. Solicitors and counsel appearing remotely are expected to do so in appropriate business attire, however, and to </w:t>
      </w:r>
      <w:r w:rsidRPr="2DDFB69B">
        <w:rPr>
          <w:rFonts w:ascii="Book Antiqua" w:hAnsi="Book Antiqua"/>
          <w:sz w:val="24"/>
          <w:szCs w:val="24"/>
        </w:rPr>
        <w:lastRenderedPageBreak/>
        <w:t>conduct the hearing with the same level of formality that would apply to a wholly in-person hearing.</w:t>
      </w:r>
    </w:p>
    <w:p w14:paraId="682D1E52" w14:textId="485BC081" w:rsidR="44961627" w:rsidRPr="00C63772" w:rsidRDefault="44961627" w:rsidP="44961627">
      <w:pPr>
        <w:pStyle w:val="ListParagraph"/>
        <w:spacing w:before="120" w:after="120"/>
        <w:ind w:hanging="720"/>
        <w:contextualSpacing w:val="0"/>
        <w:jc w:val="both"/>
        <w:rPr>
          <w:rFonts w:ascii="Book Antiqua" w:hAnsi="Book Antiqua"/>
          <w:color w:val="4472C4" w:themeColor="accent5"/>
          <w:sz w:val="24"/>
          <w:szCs w:val="24"/>
        </w:rPr>
      </w:pPr>
    </w:p>
    <w:p w14:paraId="1687D7D1" w14:textId="4CCDBDF7" w:rsidR="006E03B8" w:rsidRPr="00C63772" w:rsidRDefault="006E03B8" w:rsidP="00B57951">
      <w:pPr>
        <w:pStyle w:val="ListParagraph"/>
        <w:keepNext/>
        <w:numPr>
          <w:ilvl w:val="0"/>
          <w:numId w:val="7"/>
        </w:numPr>
        <w:autoSpaceDE w:val="0"/>
        <w:autoSpaceDN w:val="0"/>
        <w:adjustRightInd w:val="0"/>
        <w:spacing w:before="120" w:after="120"/>
        <w:ind w:left="720" w:hanging="720"/>
        <w:contextualSpacing w:val="0"/>
        <w:jc w:val="both"/>
        <w:rPr>
          <w:rFonts w:ascii="Book Antiqua" w:hAnsi="Book Antiqua"/>
          <w:b/>
          <w:sz w:val="24"/>
          <w:szCs w:val="24"/>
        </w:rPr>
      </w:pPr>
      <w:r w:rsidRPr="00C63772">
        <w:rPr>
          <w:rFonts w:ascii="Book Antiqua" w:hAnsi="Book Antiqua"/>
          <w:b/>
          <w:sz w:val="24"/>
          <w:szCs w:val="24"/>
        </w:rPr>
        <w:t>DIRECTIONS</w:t>
      </w:r>
      <w:r w:rsidR="004836FE" w:rsidRPr="00C63772">
        <w:rPr>
          <w:rFonts w:ascii="Book Antiqua" w:hAnsi="Book Antiqua"/>
          <w:b/>
          <w:sz w:val="24"/>
          <w:szCs w:val="24"/>
        </w:rPr>
        <w:t xml:space="preserve"> FOR CASE MANAGEMENT</w:t>
      </w:r>
    </w:p>
    <w:p w14:paraId="471791E8" w14:textId="64B68DE6" w:rsidR="00FA0771" w:rsidRPr="00C63772" w:rsidRDefault="00FA0771" w:rsidP="00B9730B">
      <w:pPr>
        <w:pStyle w:val="ListParagraph"/>
        <w:spacing w:before="120" w:after="120"/>
        <w:contextualSpacing w:val="0"/>
        <w:jc w:val="both"/>
        <w:rPr>
          <w:rFonts w:ascii="Book Antiqua" w:hAnsi="Book Antiqua"/>
          <w:b/>
          <w:bCs/>
          <w:sz w:val="24"/>
          <w:szCs w:val="24"/>
        </w:rPr>
      </w:pPr>
      <w:r w:rsidRPr="00C63772">
        <w:rPr>
          <w:rFonts w:ascii="Book Antiqua" w:hAnsi="Book Antiqua"/>
          <w:b/>
          <w:bCs/>
          <w:sz w:val="24"/>
          <w:szCs w:val="24"/>
        </w:rPr>
        <w:t xml:space="preserve">A. PRIOR TO MEDIATION </w:t>
      </w:r>
    </w:p>
    <w:p w14:paraId="1F6287DD" w14:textId="1F9AB016" w:rsidR="006E03B8" w:rsidRDefault="66FFDA2D" w:rsidP="00B57951">
      <w:pPr>
        <w:pStyle w:val="ListParagraph"/>
        <w:numPr>
          <w:ilvl w:val="1"/>
          <w:numId w:val="7"/>
        </w:numPr>
        <w:spacing w:before="120" w:after="120"/>
        <w:ind w:left="720" w:hanging="720"/>
        <w:contextualSpacing w:val="0"/>
        <w:jc w:val="both"/>
        <w:rPr>
          <w:rFonts w:ascii="Book Antiqua" w:hAnsi="Book Antiqua"/>
          <w:sz w:val="24"/>
          <w:szCs w:val="24"/>
        </w:rPr>
      </w:pPr>
      <w:r w:rsidRPr="4AB7E0E9">
        <w:rPr>
          <w:rFonts w:ascii="Book Antiqua" w:hAnsi="Book Antiqua"/>
          <w:sz w:val="24"/>
          <w:szCs w:val="24"/>
        </w:rPr>
        <w:t>T</w:t>
      </w:r>
      <w:r w:rsidR="15CFB24F" w:rsidRPr="4AB7E0E9">
        <w:rPr>
          <w:rFonts w:ascii="Book Antiqua" w:hAnsi="Book Antiqua"/>
          <w:sz w:val="24"/>
          <w:szCs w:val="24"/>
        </w:rPr>
        <w:t xml:space="preserve">he Court </w:t>
      </w:r>
      <w:r w:rsidR="701850FB" w:rsidRPr="4AB7E0E9">
        <w:rPr>
          <w:rFonts w:ascii="Book Antiqua" w:hAnsi="Book Antiqua"/>
          <w:sz w:val="24"/>
          <w:szCs w:val="24"/>
        </w:rPr>
        <w:t>does not</w:t>
      </w:r>
      <w:r w:rsidR="032C9DAC" w:rsidRPr="4AB7E0E9">
        <w:rPr>
          <w:rFonts w:ascii="Book Antiqua" w:hAnsi="Book Antiqua"/>
          <w:sz w:val="24"/>
          <w:szCs w:val="24"/>
        </w:rPr>
        <w:t xml:space="preserve"> routinely hold a first directions hearing</w:t>
      </w:r>
      <w:r w:rsidR="701850FB" w:rsidRPr="4AB7E0E9">
        <w:rPr>
          <w:rFonts w:ascii="Book Antiqua" w:hAnsi="Book Antiqua"/>
          <w:sz w:val="24"/>
          <w:szCs w:val="24"/>
        </w:rPr>
        <w:t xml:space="preserve"> for proceedings in </w:t>
      </w:r>
      <w:r w:rsidR="00F0032C" w:rsidRPr="4AB7E0E9">
        <w:rPr>
          <w:rFonts w:ascii="Book Antiqua" w:hAnsi="Book Antiqua"/>
          <w:sz w:val="24"/>
          <w:szCs w:val="24"/>
        </w:rPr>
        <w:t xml:space="preserve">a </w:t>
      </w:r>
      <w:r w:rsidR="701850FB" w:rsidRPr="4AB7E0E9">
        <w:rPr>
          <w:rFonts w:ascii="Book Antiqua" w:hAnsi="Book Antiqua"/>
          <w:sz w:val="24"/>
          <w:szCs w:val="24"/>
        </w:rPr>
        <w:t>List</w:t>
      </w:r>
      <w:r w:rsidR="032C9DAC" w:rsidRPr="4AB7E0E9">
        <w:rPr>
          <w:rFonts w:ascii="Book Antiqua" w:hAnsi="Book Antiqua"/>
          <w:sz w:val="24"/>
          <w:szCs w:val="24"/>
        </w:rPr>
        <w:t>. Instead</w:t>
      </w:r>
      <w:r w:rsidR="1C5BD863" w:rsidRPr="4AB7E0E9">
        <w:rPr>
          <w:rFonts w:ascii="Book Antiqua" w:hAnsi="Book Antiqua"/>
          <w:sz w:val="24"/>
          <w:szCs w:val="24"/>
        </w:rPr>
        <w:t xml:space="preserve">, </w:t>
      </w:r>
      <w:r w:rsidR="701850FB" w:rsidRPr="4AB7E0E9">
        <w:rPr>
          <w:rFonts w:ascii="Book Antiqua" w:hAnsi="Book Antiqua"/>
          <w:sz w:val="24"/>
          <w:szCs w:val="24"/>
        </w:rPr>
        <w:t>up</w:t>
      </w:r>
      <w:r w:rsidR="1C5BD863" w:rsidRPr="4AB7E0E9">
        <w:rPr>
          <w:rFonts w:ascii="Book Antiqua" w:hAnsi="Book Antiqua"/>
          <w:sz w:val="24"/>
          <w:szCs w:val="24"/>
        </w:rPr>
        <w:t xml:space="preserve">on </w:t>
      </w:r>
      <w:r w:rsidR="701850FB" w:rsidRPr="4AB7E0E9">
        <w:rPr>
          <w:rFonts w:ascii="Book Antiqua" w:hAnsi="Book Antiqua"/>
          <w:sz w:val="24"/>
          <w:szCs w:val="24"/>
        </w:rPr>
        <w:t xml:space="preserve">the </w:t>
      </w:r>
      <w:r w:rsidR="1C5BD863" w:rsidRPr="4AB7E0E9">
        <w:rPr>
          <w:rFonts w:ascii="Book Antiqua" w:hAnsi="Book Antiqua"/>
          <w:sz w:val="24"/>
          <w:szCs w:val="24"/>
        </w:rPr>
        <w:t xml:space="preserve">filing of a </w:t>
      </w:r>
      <w:r w:rsidR="701850FB" w:rsidRPr="4AB7E0E9">
        <w:rPr>
          <w:rFonts w:ascii="Book Antiqua" w:hAnsi="Book Antiqua"/>
          <w:sz w:val="24"/>
          <w:szCs w:val="24"/>
        </w:rPr>
        <w:t>n</w:t>
      </w:r>
      <w:r w:rsidR="1C5BD863" w:rsidRPr="4AB7E0E9">
        <w:rPr>
          <w:rFonts w:ascii="Book Antiqua" w:hAnsi="Book Antiqua"/>
          <w:sz w:val="24"/>
          <w:szCs w:val="24"/>
        </w:rPr>
        <w:t xml:space="preserve">otice of </w:t>
      </w:r>
      <w:r w:rsidR="701850FB" w:rsidRPr="4AB7E0E9">
        <w:rPr>
          <w:rFonts w:ascii="Book Antiqua" w:hAnsi="Book Antiqua"/>
          <w:sz w:val="24"/>
          <w:szCs w:val="24"/>
        </w:rPr>
        <w:t>a</w:t>
      </w:r>
      <w:r w:rsidR="1C5BD863" w:rsidRPr="4AB7E0E9">
        <w:rPr>
          <w:rFonts w:ascii="Book Antiqua" w:hAnsi="Book Antiqua"/>
          <w:sz w:val="24"/>
          <w:szCs w:val="24"/>
        </w:rPr>
        <w:t>ppearance, the Court will, on its own motion, make standardised timetabling orders.</w:t>
      </w:r>
      <w:r w:rsidR="69D4E9AE" w:rsidRPr="4AB7E0E9">
        <w:rPr>
          <w:rFonts w:ascii="Book Antiqua" w:hAnsi="Book Antiqua"/>
          <w:sz w:val="24"/>
          <w:szCs w:val="24"/>
        </w:rPr>
        <w:t xml:space="preserve"> Those orders will include a trial date, which </w:t>
      </w:r>
      <w:r w:rsidR="3F0A45B4" w:rsidRPr="4AB7E0E9">
        <w:rPr>
          <w:rFonts w:ascii="Book Antiqua" w:hAnsi="Book Antiqua"/>
          <w:sz w:val="24"/>
          <w:szCs w:val="24"/>
        </w:rPr>
        <w:t xml:space="preserve">(other than </w:t>
      </w:r>
      <w:r w:rsidR="69D4E9AE" w:rsidRPr="4AB7E0E9">
        <w:rPr>
          <w:rFonts w:ascii="Book Antiqua" w:hAnsi="Book Antiqua"/>
          <w:sz w:val="24"/>
          <w:szCs w:val="24"/>
        </w:rPr>
        <w:t xml:space="preserve">for </w:t>
      </w:r>
      <w:r w:rsidR="00F0032C" w:rsidRPr="4AB7E0E9">
        <w:rPr>
          <w:rFonts w:ascii="Book Antiqua" w:hAnsi="Book Antiqua"/>
          <w:sz w:val="24"/>
          <w:szCs w:val="24"/>
        </w:rPr>
        <w:t xml:space="preserve">Expedited Cases) </w:t>
      </w:r>
      <w:r w:rsidR="69D4E9AE" w:rsidRPr="4AB7E0E9">
        <w:rPr>
          <w:rFonts w:ascii="Book Antiqua" w:hAnsi="Book Antiqua"/>
          <w:sz w:val="24"/>
          <w:szCs w:val="24"/>
        </w:rPr>
        <w:t xml:space="preserve">is expected to be within </w:t>
      </w:r>
      <w:r w:rsidR="701850FB" w:rsidRPr="4AB7E0E9">
        <w:rPr>
          <w:rFonts w:ascii="Book Antiqua" w:hAnsi="Book Antiqua"/>
          <w:sz w:val="24"/>
          <w:szCs w:val="24"/>
        </w:rPr>
        <w:t>12-14</w:t>
      </w:r>
      <w:r w:rsidR="69D4E9AE" w:rsidRPr="4AB7E0E9">
        <w:rPr>
          <w:rFonts w:ascii="Book Antiqua" w:hAnsi="Book Antiqua"/>
          <w:sz w:val="24"/>
          <w:szCs w:val="24"/>
        </w:rPr>
        <w:t xml:space="preserve"> months</w:t>
      </w:r>
      <w:r w:rsidR="4DFC3BFE" w:rsidRPr="4AB7E0E9">
        <w:rPr>
          <w:rFonts w:ascii="Book Antiqua" w:hAnsi="Book Antiqua"/>
          <w:sz w:val="24"/>
          <w:szCs w:val="24"/>
        </w:rPr>
        <w:t xml:space="preserve"> from the date notices of appearance are filed</w:t>
      </w:r>
      <w:r w:rsidR="7EEEB8D4" w:rsidRPr="4AB7E0E9">
        <w:rPr>
          <w:rFonts w:ascii="Book Antiqua" w:hAnsi="Book Antiqua"/>
          <w:sz w:val="24"/>
          <w:szCs w:val="24"/>
        </w:rPr>
        <w:t>, and a date by which the parties are to have concluded a mediation</w:t>
      </w:r>
      <w:r w:rsidR="137CD640" w:rsidRPr="4AB7E0E9">
        <w:rPr>
          <w:rFonts w:ascii="Book Antiqua" w:hAnsi="Book Antiqua"/>
          <w:sz w:val="24"/>
          <w:szCs w:val="24"/>
        </w:rPr>
        <w:t>,</w:t>
      </w:r>
      <w:r w:rsidR="7EEEB8D4" w:rsidRPr="4AB7E0E9">
        <w:rPr>
          <w:rFonts w:ascii="Book Antiqua" w:hAnsi="Book Antiqua"/>
          <w:sz w:val="24"/>
          <w:szCs w:val="24"/>
        </w:rPr>
        <w:t xml:space="preserve"> </w:t>
      </w:r>
      <w:r w:rsidR="138CF431" w:rsidRPr="4AB7E0E9">
        <w:rPr>
          <w:rFonts w:ascii="Book Antiqua" w:hAnsi="Book Antiqua"/>
          <w:sz w:val="24"/>
          <w:szCs w:val="24"/>
        </w:rPr>
        <w:t xml:space="preserve">approximately </w:t>
      </w:r>
      <w:r w:rsidR="7EEEB8D4" w:rsidRPr="4AB7E0E9">
        <w:rPr>
          <w:rFonts w:ascii="Book Antiqua" w:hAnsi="Book Antiqua"/>
          <w:sz w:val="24"/>
          <w:szCs w:val="24"/>
        </w:rPr>
        <w:t>2</w:t>
      </w:r>
      <w:r w:rsidR="3706E3B0" w:rsidRPr="4AB7E0E9">
        <w:rPr>
          <w:rFonts w:ascii="Book Antiqua" w:hAnsi="Book Antiqua"/>
          <w:sz w:val="24"/>
          <w:szCs w:val="24"/>
        </w:rPr>
        <w:t>-</w:t>
      </w:r>
      <w:r w:rsidR="7EEEB8D4" w:rsidRPr="4AB7E0E9">
        <w:rPr>
          <w:rFonts w:ascii="Book Antiqua" w:hAnsi="Book Antiqua"/>
          <w:sz w:val="24"/>
          <w:szCs w:val="24"/>
        </w:rPr>
        <w:t xml:space="preserve">3 months prior to the trial date. </w:t>
      </w:r>
      <w:r w:rsidR="5139A8D1" w:rsidRPr="4AB7E0E9">
        <w:rPr>
          <w:rFonts w:ascii="Book Antiqua" w:hAnsi="Book Antiqua"/>
          <w:sz w:val="24"/>
          <w:szCs w:val="24"/>
        </w:rPr>
        <w:t xml:space="preserve">A </w:t>
      </w:r>
      <w:r w:rsidR="03F2FA45" w:rsidRPr="4AB7E0E9">
        <w:rPr>
          <w:rFonts w:ascii="Book Antiqua" w:hAnsi="Book Antiqua"/>
          <w:sz w:val="24"/>
          <w:szCs w:val="24"/>
        </w:rPr>
        <w:t xml:space="preserve">trial </w:t>
      </w:r>
      <w:r w:rsidR="5139A8D1" w:rsidRPr="4AB7E0E9">
        <w:rPr>
          <w:rFonts w:ascii="Book Antiqua" w:hAnsi="Book Antiqua"/>
          <w:sz w:val="24"/>
          <w:szCs w:val="24"/>
        </w:rPr>
        <w:t xml:space="preserve">management directions hearing will be listed </w:t>
      </w:r>
      <w:r w:rsidR="138CF431" w:rsidRPr="4AB7E0E9">
        <w:rPr>
          <w:rFonts w:ascii="Book Antiqua" w:hAnsi="Book Antiqua"/>
          <w:sz w:val="24"/>
          <w:szCs w:val="24"/>
        </w:rPr>
        <w:t xml:space="preserve">shortly after the time the mediation is expected to have been conducted. </w:t>
      </w:r>
      <w:r w:rsidR="0C9F5389" w:rsidRPr="4AB7E0E9">
        <w:rPr>
          <w:rFonts w:ascii="Book Antiqua" w:hAnsi="Book Antiqua"/>
          <w:sz w:val="24"/>
          <w:szCs w:val="24"/>
        </w:rPr>
        <w:t xml:space="preserve">Standard timetabling orders </w:t>
      </w:r>
      <w:r w:rsidR="5139A8D1" w:rsidRPr="4AB7E0E9">
        <w:rPr>
          <w:rFonts w:ascii="Book Antiqua" w:hAnsi="Book Antiqua"/>
          <w:sz w:val="24"/>
          <w:szCs w:val="24"/>
        </w:rPr>
        <w:t xml:space="preserve">and details of the Court’s case management processes </w:t>
      </w:r>
      <w:r w:rsidR="0C9F5389" w:rsidRPr="4AB7E0E9">
        <w:rPr>
          <w:rFonts w:ascii="Book Antiqua" w:hAnsi="Book Antiqua"/>
          <w:sz w:val="24"/>
          <w:szCs w:val="24"/>
        </w:rPr>
        <w:t xml:space="preserve">are available on the </w:t>
      </w:r>
      <w:r w:rsidR="00475481" w:rsidRPr="4AB7E0E9">
        <w:rPr>
          <w:rFonts w:ascii="Book Antiqua" w:hAnsi="Book Antiqua"/>
          <w:sz w:val="24"/>
          <w:szCs w:val="24"/>
        </w:rPr>
        <w:t>relevant</w:t>
      </w:r>
      <w:r w:rsidR="0C9F5389" w:rsidRPr="4AB7E0E9">
        <w:rPr>
          <w:rFonts w:ascii="Book Antiqua" w:hAnsi="Book Antiqua"/>
          <w:sz w:val="24"/>
          <w:szCs w:val="24"/>
        </w:rPr>
        <w:t xml:space="preserve"> </w:t>
      </w:r>
      <w:r w:rsidR="0DC8885E" w:rsidRPr="4AB7E0E9">
        <w:rPr>
          <w:rFonts w:ascii="Book Antiqua" w:hAnsi="Book Antiqua"/>
          <w:sz w:val="24"/>
          <w:szCs w:val="24"/>
        </w:rPr>
        <w:t>L</w:t>
      </w:r>
      <w:r w:rsidR="0C9F5389" w:rsidRPr="4AB7E0E9">
        <w:rPr>
          <w:rFonts w:ascii="Book Antiqua" w:hAnsi="Book Antiqua"/>
          <w:sz w:val="24"/>
          <w:szCs w:val="24"/>
        </w:rPr>
        <w:t xml:space="preserve">ist </w:t>
      </w:r>
      <w:r w:rsidR="6BB54B80" w:rsidRPr="4AB7E0E9">
        <w:rPr>
          <w:rFonts w:ascii="Book Antiqua" w:hAnsi="Book Antiqua"/>
          <w:sz w:val="24"/>
          <w:szCs w:val="24"/>
        </w:rPr>
        <w:t xml:space="preserve">webpage </w:t>
      </w:r>
      <w:r w:rsidR="0C9F5389" w:rsidRPr="4AB7E0E9">
        <w:rPr>
          <w:rFonts w:ascii="Book Antiqua" w:hAnsi="Book Antiqua"/>
          <w:sz w:val="24"/>
          <w:szCs w:val="24"/>
        </w:rPr>
        <w:t xml:space="preserve">of the Court’s </w:t>
      </w:r>
      <w:r w:rsidR="6BB54B80" w:rsidRPr="4AB7E0E9">
        <w:rPr>
          <w:rFonts w:ascii="Book Antiqua" w:hAnsi="Book Antiqua"/>
          <w:sz w:val="24"/>
          <w:szCs w:val="24"/>
        </w:rPr>
        <w:t xml:space="preserve">website. </w:t>
      </w:r>
    </w:p>
    <w:p w14:paraId="64E382F3" w14:textId="519A45D0" w:rsidR="00E610EF" w:rsidRDefault="0028793F" w:rsidP="00B57951">
      <w:pPr>
        <w:pStyle w:val="ListParagraph"/>
        <w:numPr>
          <w:ilvl w:val="1"/>
          <w:numId w:val="7"/>
        </w:numPr>
        <w:spacing w:before="120" w:after="120"/>
        <w:ind w:left="720" w:hanging="720"/>
        <w:contextualSpacing w:val="0"/>
        <w:jc w:val="both"/>
        <w:rPr>
          <w:rFonts w:ascii="Book Antiqua" w:hAnsi="Book Antiqua"/>
          <w:sz w:val="24"/>
          <w:szCs w:val="24"/>
        </w:rPr>
      </w:pPr>
      <w:r>
        <w:rPr>
          <w:rFonts w:ascii="Book Antiqua" w:hAnsi="Book Antiqua"/>
          <w:sz w:val="24"/>
          <w:szCs w:val="24"/>
        </w:rPr>
        <w:t xml:space="preserve">Subpoenas </w:t>
      </w:r>
      <w:proofErr w:type="gramStart"/>
      <w:r>
        <w:rPr>
          <w:rFonts w:ascii="Book Antiqua" w:hAnsi="Book Antiqua"/>
          <w:sz w:val="24"/>
          <w:szCs w:val="24"/>
        </w:rPr>
        <w:t>for the production of</w:t>
      </w:r>
      <w:proofErr w:type="gramEnd"/>
      <w:r>
        <w:rPr>
          <w:rFonts w:ascii="Book Antiqua" w:hAnsi="Book Antiqua"/>
          <w:sz w:val="24"/>
          <w:szCs w:val="24"/>
        </w:rPr>
        <w:t xml:space="preserve"> documents</w:t>
      </w:r>
      <w:r w:rsidR="00221A37">
        <w:rPr>
          <w:rFonts w:ascii="Book Antiqua" w:hAnsi="Book Antiqua"/>
          <w:sz w:val="24"/>
          <w:szCs w:val="24"/>
        </w:rPr>
        <w:t xml:space="preserve"> to the Prothonotary</w:t>
      </w:r>
      <w:r>
        <w:rPr>
          <w:rFonts w:ascii="Book Antiqua" w:hAnsi="Book Antiqua"/>
          <w:sz w:val="24"/>
          <w:szCs w:val="24"/>
        </w:rPr>
        <w:t xml:space="preserve"> are not to be issued </w:t>
      </w:r>
      <w:r w:rsidR="00137618">
        <w:rPr>
          <w:rFonts w:ascii="Book Antiqua" w:hAnsi="Book Antiqua"/>
          <w:sz w:val="24"/>
          <w:szCs w:val="24"/>
        </w:rPr>
        <w:t xml:space="preserve">in a proceeding in a List </w:t>
      </w:r>
      <w:r>
        <w:rPr>
          <w:rFonts w:ascii="Book Antiqua" w:hAnsi="Book Antiqua"/>
          <w:sz w:val="24"/>
          <w:szCs w:val="24"/>
        </w:rPr>
        <w:t xml:space="preserve">prior to </w:t>
      </w:r>
      <w:r w:rsidR="00E615FB">
        <w:rPr>
          <w:rFonts w:ascii="Book Antiqua" w:hAnsi="Book Antiqua"/>
          <w:sz w:val="24"/>
          <w:szCs w:val="24"/>
        </w:rPr>
        <w:t>the first date on which a</w:t>
      </w:r>
      <w:r>
        <w:rPr>
          <w:rFonts w:ascii="Book Antiqua" w:hAnsi="Book Antiqua"/>
          <w:sz w:val="24"/>
          <w:szCs w:val="24"/>
        </w:rPr>
        <w:t xml:space="preserve"> defence </w:t>
      </w:r>
      <w:r w:rsidR="00E615FB">
        <w:rPr>
          <w:rFonts w:ascii="Book Antiqua" w:hAnsi="Book Antiqua"/>
          <w:sz w:val="24"/>
          <w:szCs w:val="24"/>
        </w:rPr>
        <w:t xml:space="preserve">is </w:t>
      </w:r>
      <w:r>
        <w:rPr>
          <w:rFonts w:ascii="Book Antiqua" w:hAnsi="Book Antiqua"/>
          <w:sz w:val="24"/>
          <w:szCs w:val="24"/>
        </w:rPr>
        <w:t>filed, without leave of the Court</w:t>
      </w:r>
      <w:r w:rsidR="00A169D4">
        <w:rPr>
          <w:rFonts w:ascii="Book Antiqua" w:hAnsi="Book Antiqua"/>
          <w:sz w:val="24"/>
          <w:szCs w:val="24"/>
        </w:rPr>
        <w:t>. A party seeking to issue a subpoena before a defence has been filed should apply for leave on summons in accordance with the procedure described in section 7 below.</w:t>
      </w:r>
    </w:p>
    <w:p w14:paraId="76A2F8C3" w14:textId="65458493" w:rsidR="00552ECD" w:rsidRPr="00552ECD" w:rsidRDefault="00552ECD" w:rsidP="00552ECD">
      <w:pPr>
        <w:pStyle w:val="ListParagraph"/>
        <w:numPr>
          <w:ilvl w:val="1"/>
          <w:numId w:val="7"/>
        </w:numPr>
        <w:spacing w:before="120" w:after="120"/>
        <w:ind w:left="720" w:hanging="720"/>
        <w:contextualSpacing w:val="0"/>
        <w:jc w:val="both"/>
        <w:rPr>
          <w:rFonts w:ascii="Book Antiqua" w:hAnsi="Book Antiqua"/>
          <w:sz w:val="24"/>
          <w:szCs w:val="24"/>
        </w:rPr>
      </w:pPr>
      <w:r w:rsidRPr="0AA8C01B">
        <w:rPr>
          <w:rFonts w:ascii="Book Antiqua" w:hAnsi="Book Antiqua"/>
          <w:sz w:val="24"/>
          <w:szCs w:val="24"/>
        </w:rPr>
        <w:t xml:space="preserve">Once pleadings have closed, parties </w:t>
      </w:r>
      <w:r w:rsidR="00ED4D70">
        <w:rPr>
          <w:rFonts w:ascii="Book Antiqua" w:hAnsi="Book Antiqua"/>
          <w:sz w:val="24"/>
          <w:szCs w:val="24"/>
        </w:rPr>
        <w:t>should</w:t>
      </w:r>
      <w:r w:rsidRPr="0AA8C01B">
        <w:rPr>
          <w:rFonts w:ascii="Book Antiqua" w:hAnsi="Book Antiqua"/>
          <w:sz w:val="24"/>
          <w:szCs w:val="24"/>
        </w:rPr>
        <w:t xml:space="preserve"> correspond </w:t>
      </w:r>
      <w:r w:rsidR="59FF028C" w:rsidRPr="0AA8C01B">
        <w:rPr>
          <w:rFonts w:ascii="Book Antiqua" w:hAnsi="Book Antiqua"/>
          <w:sz w:val="24"/>
          <w:szCs w:val="24"/>
        </w:rPr>
        <w:t>about</w:t>
      </w:r>
      <w:r w:rsidRPr="0AA8C01B">
        <w:rPr>
          <w:rFonts w:ascii="Book Antiqua" w:hAnsi="Book Antiqua"/>
          <w:sz w:val="24"/>
          <w:szCs w:val="24"/>
        </w:rPr>
        <w:t xml:space="preserve"> any areas or categories of discovery they believe should be provided by another party in the proceeding. Similarly, parties </w:t>
      </w:r>
      <w:r w:rsidR="00ED4D70">
        <w:rPr>
          <w:rFonts w:ascii="Book Antiqua" w:hAnsi="Book Antiqua"/>
          <w:sz w:val="24"/>
          <w:szCs w:val="24"/>
        </w:rPr>
        <w:t>should</w:t>
      </w:r>
      <w:r w:rsidR="00ED4D70" w:rsidRPr="0AA8C01B">
        <w:rPr>
          <w:rFonts w:ascii="Book Antiqua" w:hAnsi="Book Antiqua"/>
          <w:sz w:val="24"/>
          <w:szCs w:val="24"/>
        </w:rPr>
        <w:t xml:space="preserve"> </w:t>
      </w:r>
      <w:r w:rsidRPr="0AA8C01B">
        <w:rPr>
          <w:rFonts w:ascii="Book Antiqua" w:hAnsi="Book Antiqua"/>
          <w:sz w:val="24"/>
          <w:szCs w:val="24"/>
        </w:rPr>
        <w:t>identify at an early opportunity any steps that</w:t>
      </w:r>
      <w:r w:rsidR="5B6A8EF4" w:rsidRPr="0AA8C01B">
        <w:rPr>
          <w:rFonts w:ascii="Book Antiqua" w:hAnsi="Book Antiqua"/>
          <w:sz w:val="24"/>
          <w:szCs w:val="24"/>
        </w:rPr>
        <w:t xml:space="preserve"> they believe</w:t>
      </w:r>
      <w:r w:rsidRPr="0AA8C01B">
        <w:rPr>
          <w:rFonts w:ascii="Book Antiqua" w:hAnsi="Book Antiqua"/>
          <w:sz w:val="24"/>
          <w:szCs w:val="24"/>
        </w:rPr>
        <w:t xml:space="preserve"> may be required to redact or de-identify </w:t>
      </w:r>
      <w:proofErr w:type="gramStart"/>
      <w:r w:rsidRPr="0AA8C01B">
        <w:rPr>
          <w:rFonts w:ascii="Book Antiqua" w:hAnsi="Book Antiqua"/>
          <w:sz w:val="24"/>
          <w:szCs w:val="24"/>
        </w:rPr>
        <w:t>particular information</w:t>
      </w:r>
      <w:proofErr w:type="gramEnd"/>
      <w:r w:rsidRPr="0AA8C01B">
        <w:rPr>
          <w:rFonts w:ascii="Book Antiqua" w:hAnsi="Book Antiqua"/>
          <w:sz w:val="24"/>
          <w:szCs w:val="24"/>
        </w:rPr>
        <w:t xml:space="preserve"> in documents to be discovered, and the basis for any such steps. Parties</w:t>
      </w:r>
      <w:r w:rsidR="00EA38DB">
        <w:rPr>
          <w:rFonts w:ascii="Book Antiqua" w:hAnsi="Book Antiqua"/>
          <w:sz w:val="24"/>
          <w:szCs w:val="24"/>
        </w:rPr>
        <w:t xml:space="preserve"> are required</w:t>
      </w:r>
      <w:r w:rsidR="00F4119F">
        <w:rPr>
          <w:rFonts w:ascii="Book Antiqua" w:hAnsi="Book Antiqua"/>
          <w:sz w:val="24"/>
          <w:szCs w:val="24"/>
        </w:rPr>
        <w:t xml:space="preserve"> to</w:t>
      </w:r>
      <w:r w:rsidR="00ED4D70" w:rsidRPr="0AA8C01B">
        <w:rPr>
          <w:rFonts w:ascii="Book Antiqua" w:hAnsi="Book Antiqua"/>
          <w:sz w:val="24"/>
          <w:szCs w:val="24"/>
        </w:rPr>
        <w:t xml:space="preserve"> </w:t>
      </w:r>
      <w:r w:rsidRPr="0AA8C01B">
        <w:rPr>
          <w:rFonts w:ascii="Book Antiqua" w:hAnsi="Book Antiqua"/>
          <w:sz w:val="24"/>
          <w:szCs w:val="24"/>
        </w:rPr>
        <w:t xml:space="preserve">confer about any areas of disagreement and </w:t>
      </w:r>
      <w:r w:rsidR="00ED4D70">
        <w:rPr>
          <w:rFonts w:ascii="Book Antiqua" w:hAnsi="Book Antiqua"/>
          <w:sz w:val="24"/>
          <w:szCs w:val="24"/>
        </w:rPr>
        <w:t xml:space="preserve">should </w:t>
      </w:r>
      <w:r w:rsidRPr="0AA8C01B">
        <w:rPr>
          <w:rFonts w:ascii="Book Antiqua" w:hAnsi="Book Antiqua"/>
          <w:sz w:val="24"/>
          <w:szCs w:val="24"/>
        </w:rPr>
        <w:t>seek determinations from the Court by way of interlocutory applications prior to substantial work being performed to produce discovery in a proceeding, in the interests of minimising delay and wasted costs.</w:t>
      </w:r>
    </w:p>
    <w:p w14:paraId="5E037DB7" w14:textId="7022EA9D" w:rsidR="0057576B" w:rsidRPr="00C63772" w:rsidRDefault="0057576B"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Where an expedited trial is sought, </w:t>
      </w:r>
      <w:r w:rsidR="00475481" w:rsidRPr="00C63772">
        <w:rPr>
          <w:rFonts w:ascii="Book Antiqua" w:hAnsi="Book Antiqua"/>
          <w:sz w:val="24"/>
          <w:szCs w:val="24"/>
        </w:rPr>
        <w:t xml:space="preserve">an application should be made on summons accompanied by affidavit material in support of the application, as soon as possible. </w:t>
      </w:r>
    </w:p>
    <w:p w14:paraId="20F182C5" w14:textId="068F84E5" w:rsidR="00754CC5" w:rsidRPr="00C63772" w:rsidRDefault="483CCBF0" w:rsidP="001D1271">
      <w:pPr>
        <w:pStyle w:val="ListParagraph"/>
        <w:numPr>
          <w:ilvl w:val="1"/>
          <w:numId w:val="7"/>
        </w:numPr>
        <w:spacing w:before="120" w:after="120" w:line="259" w:lineRule="auto"/>
        <w:ind w:left="720" w:hanging="720"/>
        <w:contextualSpacing w:val="0"/>
        <w:jc w:val="both"/>
        <w:rPr>
          <w:rFonts w:ascii="Book Antiqua" w:hAnsi="Book Antiqua"/>
          <w:sz w:val="24"/>
          <w:szCs w:val="24"/>
        </w:rPr>
      </w:pPr>
      <w:r w:rsidRPr="2DDFB69B">
        <w:rPr>
          <w:rFonts w:ascii="Book Antiqua" w:hAnsi="Book Antiqua"/>
          <w:sz w:val="24"/>
          <w:szCs w:val="24"/>
        </w:rPr>
        <w:t xml:space="preserve">Subject to paragraph 6.6, </w:t>
      </w:r>
      <w:r w:rsidR="4B7BE659" w:rsidRPr="2DDFB69B">
        <w:rPr>
          <w:rFonts w:ascii="Book Antiqua" w:hAnsi="Book Antiqua"/>
          <w:sz w:val="24"/>
          <w:szCs w:val="24"/>
        </w:rPr>
        <w:t>v</w:t>
      </w:r>
      <w:r w:rsidR="006430C4" w:rsidRPr="2DDFB69B">
        <w:rPr>
          <w:rFonts w:ascii="Book Antiqua" w:hAnsi="Book Antiqua"/>
          <w:sz w:val="24"/>
          <w:szCs w:val="24"/>
        </w:rPr>
        <w:t xml:space="preserve">ariation of the timetable can be agreed by the parties prior to </w:t>
      </w:r>
      <w:r w:rsidR="00354516" w:rsidRPr="2DDFB69B">
        <w:rPr>
          <w:rFonts w:ascii="Book Antiqua" w:hAnsi="Book Antiqua"/>
          <w:sz w:val="24"/>
          <w:szCs w:val="24"/>
        </w:rPr>
        <w:t xml:space="preserve">the </w:t>
      </w:r>
      <w:r w:rsidR="002D14CE" w:rsidRPr="2DDFB69B">
        <w:rPr>
          <w:rFonts w:ascii="Book Antiqua" w:hAnsi="Book Antiqua"/>
          <w:sz w:val="24"/>
          <w:szCs w:val="24"/>
        </w:rPr>
        <w:t xml:space="preserve">trial </w:t>
      </w:r>
      <w:r w:rsidR="00354516" w:rsidRPr="2DDFB69B">
        <w:rPr>
          <w:rFonts w:ascii="Book Antiqua" w:hAnsi="Book Antiqua"/>
          <w:sz w:val="24"/>
          <w:szCs w:val="24"/>
        </w:rPr>
        <w:t xml:space="preserve">management </w:t>
      </w:r>
      <w:r w:rsidR="006430C4" w:rsidRPr="2DDFB69B">
        <w:rPr>
          <w:rFonts w:ascii="Book Antiqua" w:hAnsi="Book Antiqua"/>
          <w:sz w:val="24"/>
          <w:szCs w:val="24"/>
        </w:rPr>
        <w:t>directions hearing without obtaining further orders</w:t>
      </w:r>
      <w:r w:rsidR="003E0232" w:rsidRPr="2DDFB69B">
        <w:rPr>
          <w:rFonts w:ascii="Book Antiqua" w:hAnsi="Book Antiqua"/>
          <w:sz w:val="24"/>
          <w:szCs w:val="24"/>
        </w:rPr>
        <w:t xml:space="preserve">, pursuant to </w:t>
      </w:r>
      <w:r w:rsidR="00651F7E" w:rsidRPr="2DDFB69B">
        <w:rPr>
          <w:rFonts w:ascii="Book Antiqua" w:hAnsi="Book Antiqua"/>
          <w:sz w:val="24"/>
          <w:szCs w:val="24"/>
        </w:rPr>
        <w:t>r</w:t>
      </w:r>
      <w:r w:rsidR="00471E03" w:rsidRPr="2DDFB69B">
        <w:rPr>
          <w:rFonts w:ascii="Book Antiqua" w:hAnsi="Book Antiqua"/>
          <w:sz w:val="24"/>
          <w:szCs w:val="24"/>
        </w:rPr>
        <w:t>ule</w:t>
      </w:r>
      <w:r w:rsidR="00651F7E" w:rsidRPr="2DDFB69B">
        <w:rPr>
          <w:rFonts w:ascii="Book Antiqua" w:hAnsi="Book Antiqua"/>
          <w:sz w:val="24"/>
          <w:szCs w:val="24"/>
        </w:rPr>
        <w:t xml:space="preserve"> 3.02(3) of the </w:t>
      </w:r>
      <w:r w:rsidR="00651F7E" w:rsidRPr="2DDFB69B">
        <w:rPr>
          <w:rFonts w:ascii="Book Antiqua" w:hAnsi="Book Antiqua"/>
          <w:i/>
          <w:iCs/>
          <w:sz w:val="24"/>
          <w:szCs w:val="24"/>
        </w:rPr>
        <w:t>Supreme Court (General Civil Procedure) Rules 2025</w:t>
      </w:r>
      <w:r w:rsidR="008D36D2" w:rsidRPr="2DDFB69B">
        <w:rPr>
          <w:rFonts w:ascii="Book Antiqua" w:hAnsi="Book Antiqua"/>
          <w:i/>
          <w:iCs/>
          <w:sz w:val="24"/>
          <w:szCs w:val="24"/>
        </w:rPr>
        <w:t xml:space="preserve"> </w:t>
      </w:r>
      <w:r w:rsidR="008D36D2" w:rsidRPr="2DDFB69B">
        <w:rPr>
          <w:rFonts w:ascii="Book Antiqua" w:hAnsi="Book Antiqua"/>
          <w:sz w:val="24"/>
          <w:szCs w:val="24"/>
        </w:rPr>
        <w:t>(Vic)</w:t>
      </w:r>
      <w:r w:rsidR="006430C4" w:rsidRPr="2DDFB69B">
        <w:rPr>
          <w:rFonts w:ascii="Book Antiqua" w:hAnsi="Book Antiqua"/>
          <w:sz w:val="24"/>
          <w:szCs w:val="24"/>
        </w:rPr>
        <w:t>. Application</w:t>
      </w:r>
      <w:r w:rsidR="000E6EF7" w:rsidRPr="2DDFB69B">
        <w:rPr>
          <w:rFonts w:ascii="Book Antiqua" w:hAnsi="Book Antiqua"/>
          <w:sz w:val="24"/>
          <w:szCs w:val="24"/>
        </w:rPr>
        <w:t>s</w:t>
      </w:r>
      <w:r w:rsidR="006430C4" w:rsidRPr="2DDFB69B">
        <w:rPr>
          <w:rFonts w:ascii="Book Antiqua" w:hAnsi="Book Antiqua"/>
          <w:sz w:val="24"/>
          <w:szCs w:val="24"/>
        </w:rPr>
        <w:t xml:space="preserve"> for variation</w:t>
      </w:r>
      <w:r w:rsidR="00D028A3" w:rsidRPr="2DDFB69B">
        <w:rPr>
          <w:rFonts w:ascii="Book Antiqua" w:hAnsi="Book Antiqua"/>
          <w:sz w:val="24"/>
          <w:szCs w:val="24"/>
        </w:rPr>
        <w:t>s</w:t>
      </w:r>
      <w:r w:rsidR="006430C4" w:rsidRPr="2DDFB69B">
        <w:rPr>
          <w:rFonts w:ascii="Book Antiqua" w:hAnsi="Book Antiqua"/>
          <w:sz w:val="24"/>
          <w:szCs w:val="24"/>
        </w:rPr>
        <w:t xml:space="preserve"> of the standard orders </w:t>
      </w:r>
      <w:r w:rsidR="00D028A3" w:rsidRPr="2DDFB69B">
        <w:rPr>
          <w:rFonts w:ascii="Book Antiqua" w:hAnsi="Book Antiqua"/>
          <w:sz w:val="24"/>
          <w:szCs w:val="24"/>
        </w:rPr>
        <w:t>that are</w:t>
      </w:r>
      <w:r w:rsidR="006430C4" w:rsidRPr="2DDFB69B">
        <w:rPr>
          <w:rFonts w:ascii="Book Antiqua" w:hAnsi="Book Antiqua"/>
          <w:sz w:val="24"/>
          <w:szCs w:val="24"/>
        </w:rPr>
        <w:t xml:space="preserve"> not </w:t>
      </w:r>
      <w:r w:rsidR="00481FD9" w:rsidRPr="2DDFB69B">
        <w:rPr>
          <w:rFonts w:ascii="Book Antiqua" w:hAnsi="Book Antiqua"/>
          <w:sz w:val="24"/>
          <w:szCs w:val="24"/>
        </w:rPr>
        <w:t>agreed</w:t>
      </w:r>
      <w:r w:rsidR="006430C4" w:rsidRPr="2DDFB69B">
        <w:rPr>
          <w:rFonts w:ascii="Book Antiqua" w:hAnsi="Book Antiqua"/>
          <w:sz w:val="24"/>
          <w:szCs w:val="24"/>
        </w:rPr>
        <w:t xml:space="preserve"> can be made at any time.</w:t>
      </w:r>
      <w:r w:rsidR="00965C85" w:rsidRPr="2DDFB69B">
        <w:rPr>
          <w:rFonts w:ascii="Book Antiqua" w:hAnsi="Book Antiqua"/>
          <w:sz w:val="24"/>
          <w:szCs w:val="24"/>
        </w:rPr>
        <w:t xml:space="preserve"> </w:t>
      </w:r>
    </w:p>
    <w:p w14:paraId="529F8E88" w14:textId="0159425F" w:rsidR="0044130F" w:rsidRPr="00C63772" w:rsidRDefault="00B249DA"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A</w:t>
      </w:r>
      <w:r w:rsidR="00965C85" w:rsidRPr="00C63772">
        <w:rPr>
          <w:rFonts w:ascii="Book Antiqua" w:hAnsi="Book Antiqua"/>
          <w:sz w:val="24"/>
          <w:szCs w:val="24"/>
        </w:rPr>
        <w:t xml:space="preserve">ny application </w:t>
      </w:r>
      <w:r w:rsidR="007540F0" w:rsidRPr="00C63772">
        <w:rPr>
          <w:rFonts w:ascii="Book Antiqua" w:hAnsi="Book Antiqua"/>
          <w:sz w:val="24"/>
          <w:szCs w:val="24"/>
        </w:rPr>
        <w:t xml:space="preserve">for </w:t>
      </w:r>
      <w:r w:rsidR="00965C85" w:rsidRPr="00C63772">
        <w:rPr>
          <w:rFonts w:ascii="Book Antiqua" w:hAnsi="Book Antiqua"/>
          <w:sz w:val="24"/>
          <w:szCs w:val="24"/>
        </w:rPr>
        <w:t>variation of the timetable</w:t>
      </w:r>
      <w:r w:rsidR="00A63BC2" w:rsidRPr="00C63772">
        <w:rPr>
          <w:rFonts w:ascii="Book Antiqua" w:hAnsi="Book Antiqua"/>
          <w:sz w:val="24"/>
          <w:szCs w:val="24"/>
        </w:rPr>
        <w:t>,</w:t>
      </w:r>
      <w:r w:rsidR="007B502C" w:rsidRPr="00C63772">
        <w:rPr>
          <w:rFonts w:ascii="Book Antiqua" w:hAnsi="Book Antiqua"/>
          <w:sz w:val="24"/>
          <w:szCs w:val="24"/>
        </w:rPr>
        <w:t xml:space="preserve"> where </w:t>
      </w:r>
      <w:r w:rsidR="00A63BC2" w:rsidRPr="00C63772">
        <w:rPr>
          <w:rFonts w:ascii="Book Antiqua" w:hAnsi="Book Antiqua"/>
          <w:sz w:val="24"/>
          <w:szCs w:val="24"/>
        </w:rPr>
        <w:t xml:space="preserve">the application is </w:t>
      </w:r>
      <w:r w:rsidR="007B502C" w:rsidRPr="00C63772">
        <w:rPr>
          <w:rFonts w:ascii="Book Antiqua" w:hAnsi="Book Antiqua"/>
          <w:sz w:val="24"/>
          <w:szCs w:val="24"/>
        </w:rPr>
        <w:t xml:space="preserve">not by agreement or where it </w:t>
      </w:r>
      <w:r w:rsidR="00651F7E" w:rsidRPr="00C63772">
        <w:rPr>
          <w:rFonts w:ascii="Book Antiqua" w:hAnsi="Book Antiqua"/>
          <w:sz w:val="24"/>
          <w:szCs w:val="24"/>
        </w:rPr>
        <w:t xml:space="preserve">concerns </w:t>
      </w:r>
      <w:r w:rsidR="007B502C" w:rsidRPr="00C63772">
        <w:rPr>
          <w:rFonts w:ascii="Book Antiqua" w:hAnsi="Book Antiqua"/>
          <w:sz w:val="24"/>
          <w:szCs w:val="24"/>
        </w:rPr>
        <w:t>dates on or after the</w:t>
      </w:r>
      <w:r w:rsidR="00651F7E" w:rsidRPr="00C63772">
        <w:rPr>
          <w:rFonts w:ascii="Book Antiqua" w:hAnsi="Book Antiqua"/>
          <w:sz w:val="24"/>
          <w:szCs w:val="24"/>
        </w:rPr>
        <w:t xml:space="preserve"> date </w:t>
      </w:r>
      <w:r w:rsidR="00A070BB" w:rsidRPr="00C63772">
        <w:rPr>
          <w:rFonts w:ascii="Book Antiqua" w:hAnsi="Book Antiqua"/>
          <w:sz w:val="24"/>
          <w:szCs w:val="24"/>
        </w:rPr>
        <w:t>o</w:t>
      </w:r>
      <w:r w:rsidR="00651F7E" w:rsidRPr="00C63772">
        <w:rPr>
          <w:rFonts w:ascii="Book Antiqua" w:hAnsi="Book Antiqua"/>
          <w:sz w:val="24"/>
          <w:szCs w:val="24"/>
        </w:rPr>
        <w:t>f the</w:t>
      </w:r>
      <w:r w:rsidR="007B502C" w:rsidRPr="00C63772">
        <w:rPr>
          <w:rFonts w:ascii="Book Antiqua" w:hAnsi="Book Antiqua"/>
          <w:sz w:val="24"/>
          <w:szCs w:val="24"/>
        </w:rPr>
        <w:t xml:space="preserve"> </w:t>
      </w:r>
      <w:r w:rsidR="002D14CE" w:rsidRPr="00C63772">
        <w:rPr>
          <w:rFonts w:ascii="Book Antiqua" w:hAnsi="Book Antiqua"/>
          <w:sz w:val="24"/>
          <w:szCs w:val="24"/>
        </w:rPr>
        <w:t xml:space="preserve">trial </w:t>
      </w:r>
      <w:r w:rsidR="00354516" w:rsidRPr="00C63772">
        <w:rPr>
          <w:rFonts w:ascii="Book Antiqua" w:hAnsi="Book Antiqua"/>
          <w:sz w:val="24"/>
          <w:szCs w:val="24"/>
        </w:rPr>
        <w:t>management</w:t>
      </w:r>
      <w:r w:rsidR="007B502C" w:rsidRPr="00C63772">
        <w:rPr>
          <w:rFonts w:ascii="Book Antiqua" w:hAnsi="Book Antiqua"/>
          <w:sz w:val="24"/>
          <w:szCs w:val="24"/>
        </w:rPr>
        <w:t xml:space="preserve"> directions hearing, must be </w:t>
      </w:r>
      <w:r w:rsidR="00A63BC2" w:rsidRPr="00C63772">
        <w:rPr>
          <w:rFonts w:ascii="Book Antiqua" w:hAnsi="Book Antiqua"/>
          <w:sz w:val="24"/>
          <w:szCs w:val="24"/>
        </w:rPr>
        <w:t>made on summons or</w:t>
      </w:r>
      <w:r w:rsidR="00A070BB" w:rsidRPr="00C63772">
        <w:rPr>
          <w:rFonts w:ascii="Book Antiqua" w:hAnsi="Book Antiqua"/>
          <w:sz w:val="24"/>
          <w:szCs w:val="24"/>
        </w:rPr>
        <w:t xml:space="preserve"> with leave of the Court</w:t>
      </w:r>
      <w:r w:rsidR="00A63BC2" w:rsidRPr="00C63772">
        <w:rPr>
          <w:rFonts w:ascii="Book Antiqua" w:hAnsi="Book Antiqua"/>
          <w:sz w:val="24"/>
          <w:szCs w:val="24"/>
        </w:rPr>
        <w:t xml:space="preserve"> at a directions hearing</w:t>
      </w:r>
      <w:r w:rsidR="007B502C" w:rsidRPr="00C63772">
        <w:rPr>
          <w:rFonts w:ascii="Book Antiqua" w:hAnsi="Book Antiqua"/>
          <w:sz w:val="24"/>
          <w:szCs w:val="24"/>
        </w:rPr>
        <w:t>.</w:t>
      </w:r>
      <w:r w:rsidR="005B3BC2" w:rsidRPr="00C63772">
        <w:rPr>
          <w:rFonts w:ascii="Book Antiqua" w:hAnsi="Book Antiqua"/>
          <w:sz w:val="24"/>
          <w:szCs w:val="24"/>
        </w:rPr>
        <w:t xml:space="preserve"> </w:t>
      </w:r>
    </w:p>
    <w:p w14:paraId="0A58F913" w14:textId="138D75A3" w:rsidR="00BE6513" w:rsidRPr="00C63772" w:rsidRDefault="00BE6513" w:rsidP="001D1271">
      <w:pPr>
        <w:keepNext/>
        <w:spacing w:before="120" w:after="120"/>
        <w:ind w:firstLine="720"/>
        <w:jc w:val="both"/>
        <w:rPr>
          <w:rFonts w:ascii="Book Antiqua" w:hAnsi="Book Antiqua"/>
          <w:b/>
          <w:bCs/>
        </w:rPr>
      </w:pPr>
      <w:r w:rsidRPr="00C63772">
        <w:rPr>
          <w:rFonts w:ascii="Book Antiqua" w:hAnsi="Book Antiqua"/>
          <w:b/>
          <w:bCs/>
        </w:rPr>
        <w:lastRenderedPageBreak/>
        <w:t>B. EXPERT EVIDENCE</w:t>
      </w:r>
    </w:p>
    <w:p w14:paraId="75B17BF5" w14:textId="4AEA0268" w:rsidR="00BE6513" w:rsidRPr="00C63772" w:rsidRDefault="00EA26D7"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Consistent with </w:t>
      </w:r>
      <w:r w:rsidR="00B86681" w:rsidRPr="00C63772">
        <w:rPr>
          <w:rFonts w:ascii="Book Antiqua" w:hAnsi="Book Antiqua"/>
          <w:sz w:val="24"/>
          <w:szCs w:val="24"/>
        </w:rPr>
        <w:t>Part 4.6 and s</w:t>
      </w:r>
      <w:r w:rsidR="00B73E85">
        <w:rPr>
          <w:rFonts w:ascii="Book Antiqua" w:hAnsi="Book Antiqua"/>
          <w:sz w:val="24"/>
          <w:szCs w:val="24"/>
        </w:rPr>
        <w:t>ection</w:t>
      </w:r>
      <w:r w:rsidR="00B86681" w:rsidRPr="00C63772">
        <w:rPr>
          <w:rFonts w:ascii="Book Antiqua" w:hAnsi="Book Antiqua"/>
          <w:sz w:val="24"/>
          <w:szCs w:val="24"/>
        </w:rPr>
        <w:t xml:space="preserve"> 65G of the </w:t>
      </w:r>
      <w:r w:rsidR="00B86681" w:rsidRPr="00C63772">
        <w:rPr>
          <w:rFonts w:ascii="Book Antiqua" w:hAnsi="Book Antiqua"/>
          <w:i/>
          <w:iCs/>
          <w:sz w:val="24"/>
          <w:szCs w:val="24"/>
        </w:rPr>
        <w:t>Civil Procedure Act 2010</w:t>
      </w:r>
      <w:r w:rsidR="00B86681" w:rsidRPr="00C63772">
        <w:rPr>
          <w:rFonts w:ascii="Book Antiqua" w:hAnsi="Book Antiqua"/>
          <w:sz w:val="24"/>
          <w:szCs w:val="24"/>
        </w:rPr>
        <w:t xml:space="preserve"> (Vic)</w:t>
      </w:r>
      <w:r w:rsidR="00B86681" w:rsidRPr="00C63772">
        <w:rPr>
          <w:rFonts w:ascii="Book Antiqua" w:hAnsi="Book Antiqua"/>
          <w:i/>
          <w:iCs/>
          <w:sz w:val="24"/>
          <w:szCs w:val="24"/>
        </w:rPr>
        <w:t xml:space="preserve">, </w:t>
      </w:r>
      <w:r w:rsidR="00B86681" w:rsidRPr="00C63772">
        <w:rPr>
          <w:rFonts w:ascii="Book Antiqua" w:hAnsi="Book Antiqua"/>
          <w:sz w:val="24"/>
          <w:szCs w:val="24"/>
        </w:rPr>
        <w:t xml:space="preserve">the standard timetabling orders that will be set by the Court in </w:t>
      </w:r>
      <w:r w:rsidR="00C63772" w:rsidRPr="00C63772">
        <w:rPr>
          <w:rFonts w:ascii="Book Antiqua" w:hAnsi="Book Antiqua"/>
          <w:sz w:val="24"/>
          <w:szCs w:val="24"/>
        </w:rPr>
        <w:t xml:space="preserve">a </w:t>
      </w:r>
      <w:r w:rsidR="00B86681" w:rsidRPr="00C63772">
        <w:rPr>
          <w:rFonts w:ascii="Book Antiqua" w:hAnsi="Book Antiqua"/>
          <w:sz w:val="24"/>
          <w:szCs w:val="24"/>
        </w:rPr>
        <w:t xml:space="preserve">List </w:t>
      </w:r>
      <w:r w:rsidR="00664F8A" w:rsidRPr="00C63772">
        <w:rPr>
          <w:rFonts w:ascii="Book Antiqua" w:hAnsi="Book Antiqua"/>
          <w:sz w:val="24"/>
          <w:szCs w:val="24"/>
        </w:rPr>
        <w:t xml:space="preserve">provide for a structured process for the </w:t>
      </w:r>
      <w:r w:rsidR="00B9730B" w:rsidRPr="00C63772">
        <w:rPr>
          <w:rFonts w:ascii="Book Antiqua" w:hAnsi="Book Antiqua"/>
          <w:sz w:val="24"/>
          <w:szCs w:val="24"/>
        </w:rPr>
        <w:t xml:space="preserve">identification, </w:t>
      </w:r>
      <w:r w:rsidR="00664F8A" w:rsidRPr="00C63772">
        <w:rPr>
          <w:rFonts w:ascii="Book Antiqua" w:hAnsi="Book Antiqua"/>
          <w:sz w:val="24"/>
          <w:szCs w:val="24"/>
        </w:rPr>
        <w:t xml:space="preserve">preparation and exchange of expert evidence in a proceeding. </w:t>
      </w:r>
      <w:r w:rsidR="009522F8" w:rsidRPr="00C63772">
        <w:rPr>
          <w:rFonts w:ascii="Book Antiqua" w:hAnsi="Book Antiqua"/>
          <w:sz w:val="24"/>
          <w:szCs w:val="24"/>
        </w:rPr>
        <w:t xml:space="preserve">The timetabling orders issued by the Court will provide that </w:t>
      </w:r>
      <w:r w:rsidR="00B9730B" w:rsidRPr="00C63772">
        <w:rPr>
          <w:rFonts w:ascii="Book Antiqua" w:hAnsi="Book Antiqua"/>
          <w:sz w:val="24"/>
          <w:szCs w:val="24"/>
        </w:rPr>
        <w:t>after</w:t>
      </w:r>
      <w:r w:rsidR="001C408E" w:rsidRPr="00C63772">
        <w:rPr>
          <w:rFonts w:ascii="Book Antiqua" w:hAnsi="Book Antiqua"/>
          <w:sz w:val="24"/>
          <w:szCs w:val="24"/>
        </w:rPr>
        <w:t xml:space="preserve"> </w:t>
      </w:r>
      <w:r w:rsidR="00A84248" w:rsidRPr="00C63772">
        <w:rPr>
          <w:rFonts w:ascii="Book Antiqua" w:hAnsi="Book Antiqua"/>
          <w:sz w:val="24"/>
          <w:szCs w:val="24"/>
        </w:rPr>
        <w:t xml:space="preserve">the </w:t>
      </w:r>
      <w:r w:rsidR="00DB400E" w:rsidRPr="00C63772">
        <w:rPr>
          <w:rFonts w:ascii="Book Antiqua" w:hAnsi="Book Antiqua"/>
          <w:sz w:val="24"/>
          <w:szCs w:val="24"/>
        </w:rPr>
        <w:t>date for service of discovered documents, plaintiff</w:t>
      </w:r>
      <w:r w:rsidR="00750887" w:rsidRPr="00C63772">
        <w:rPr>
          <w:rFonts w:ascii="Book Antiqua" w:hAnsi="Book Antiqua"/>
          <w:sz w:val="24"/>
          <w:szCs w:val="24"/>
        </w:rPr>
        <w:t>s</w:t>
      </w:r>
      <w:r w:rsidR="00DB400E" w:rsidRPr="00C63772">
        <w:rPr>
          <w:rFonts w:ascii="Book Antiqua" w:hAnsi="Book Antiqua"/>
          <w:sz w:val="24"/>
          <w:szCs w:val="24"/>
        </w:rPr>
        <w:t xml:space="preserve"> are required to serve a notice identifying </w:t>
      </w:r>
      <w:r w:rsidR="006004E0" w:rsidRPr="00C63772">
        <w:rPr>
          <w:rFonts w:ascii="Book Antiqua" w:hAnsi="Book Antiqua"/>
          <w:sz w:val="24"/>
          <w:szCs w:val="24"/>
        </w:rPr>
        <w:t xml:space="preserve">the expert evidence intended to be adduced at trial, </w:t>
      </w:r>
      <w:r w:rsidR="007175BA" w:rsidRPr="00C63772">
        <w:rPr>
          <w:rFonts w:ascii="Book Antiqua" w:hAnsi="Book Antiqua"/>
          <w:sz w:val="24"/>
          <w:szCs w:val="24"/>
        </w:rPr>
        <w:t xml:space="preserve">including the field of expertise </w:t>
      </w:r>
      <w:r w:rsidR="00074462" w:rsidRPr="00C63772">
        <w:rPr>
          <w:rFonts w:ascii="Book Antiqua" w:hAnsi="Book Antiqua"/>
          <w:sz w:val="24"/>
          <w:szCs w:val="24"/>
        </w:rPr>
        <w:t xml:space="preserve">of each expert </w:t>
      </w:r>
      <w:r w:rsidR="007175BA" w:rsidRPr="00C63772">
        <w:rPr>
          <w:rFonts w:ascii="Book Antiqua" w:hAnsi="Book Antiqua"/>
          <w:sz w:val="24"/>
          <w:szCs w:val="24"/>
        </w:rPr>
        <w:t>involved.</w:t>
      </w:r>
      <w:r w:rsidR="00074462" w:rsidRPr="00C63772">
        <w:rPr>
          <w:rFonts w:ascii="Book Antiqua" w:hAnsi="Book Antiqua"/>
          <w:sz w:val="24"/>
          <w:szCs w:val="24"/>
        </w:rPr>
        <w:t xml:space="preserve"> Defendants are required to serve a responsive notice, setting out their own intended areas of expert evidence, within 21 days of receipt of a plaintiff’s notice.</w:t>
      </w:r>
    </w:p>
    <w:p w14:paraId="6A0874D3" w14:textId="755FB7A9" w:rsidR="00740941" w:rsidRPr="00C63772" w:rsidRDefault="00740941"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Parties are expected to </w:t>
      </w:r>
      <w:r w:rsidR="00CA14E1" w:rsidRPr="00C63772">
        <w:rPr>
          <w:rFonts w:ascii="Book Antiqua" w:hAnsi="Book Antiqua"/>
          <w:sz w:val="24"/>
          <w:szCs w:val="24"/>
        </w:rPr>
        <w:t xml:space="preserve">exchange notices that </w:t>
      </w:r>
      <w:r w:rsidR="004F1DD9" w:rsidRPr="00C63772">
        <w:rPr>
          <w:rFonts w:ascii="Book Antiqua" w:hAnsi="Book Antiqua"/>
          <w:sz w:val="24"/>
          <w:szCs w:val="24"/>
        </w:rPr>
        <w:t xml:space="preserve">reflect the expert evidence that they </w:t>
      </w:r>
      <w:r w:rsidR="00184413" w:rsidRPr="00C63772">
        <w:rPr>
          <w:rFonts w:ascii="Book Antiqua" w:hAnsi="Book Antiqua"/>
          <w:sz w:val="24"/>
          <w:szCs w:val="24"/>
        </w:rPr>
        <w:t xml:space="preserve">genuinely and </w:t>
      </w:r>
      <w:r w:rsidR="004F1DD9" w:rsidRPr="00C63772">
        <w:rPr>
          <w:rFonts w:ascii="Book Antiqua" w:hAnsi="Book Antiqua"/>
          <w:sz w:val="24"/>
          <w:szCs w:val="24"/>
        </w:rPr>
        <w:t>reasonably expect will be adduced at trial</w:t>
      </w:r>
      <w:r w:rsidR="00C22B0C" w:rsidRPr="00C63772">
        <w:rPr>
          <w:rFonts w:ascii="Book Antiqua" w:hAnsi="Book Antiqua"/>
          <w:sz w:val="24"/>
          <w:szCs w:val="24"/>
        </w:rPr>
        <w:t xml:space="preserve">. Parties are also </w:t>
      </w:r>
      <w:r w:rsidR="004F1DD9" w:rsidRPr="00C63772">
        <w:rPr>
          <w:rFonts w:ascii="Book Antiqua" w:hAnsi="Book Antiqua"/>
          <w:sz w:val="24"/>
          <w:szCs w:val="24"/>
        </w:rPr>
        <w:t xml:space="preserve">expected to conduct their preparations for trial </w:t>
      </w:r>
      <w:r w:rsidR="00883E4E" w:rsidRPr="00C63772">
        <w:rPr>
          <w:rFonts w:ascii="Book Antiqua" w:hAnsi="Book Antiqua"/>
          <w:sz w:val="24"/>
          <w:szCs w:val="24"/>
        </w:rPr>
        <w:t xml:space="preserve">on the basis that any notices served on them </w:t>
      </w:r>
      <w:r w:rsidR="00C22B0C" w:rsidRPr="00C63772">
        <w:rPr>
          <w:rFonts w:ascii="Book Antiqua" w:hAnsi="Book Antiqua"/>
          <w:sz w:val="24"/>
          <w:szCs w:val="24"/>
        </w:rPr>
        <w:t>by other parties represent</w:t>
      </w:r>
      <w:r w:rsidR="006E7F3B" w:rsidRPr="00C63772">
        <w:rPr>
          <w:rFonts w:ascii="Book Antiqua" w:hAnsi="Book Antiqua"/>
          <w:sz w:val="24"/>
          <w:szCs w:val="24"/>
        </w:rPr>
        <w:t xml:space="preserve"> </w:t>
      </w:r>
      <w:r w:rsidR="00184413" w:rsidRPr="00C63772">
        <w:rPr>
          <w:rFonts w:ascii="Book Antiqua" w:hAnsi="Book Antiqua"/>
          <w:sz w:val="24"/>
          <w:szCs w:val="24"/>
        </w:rPr>
        <w:t xml:space="preserve">those parties’ genuine and reasonable expectations as to the </w:t>
      </w:r>
      <w:r w:rsidR="006D19F1" w:rsidRPr="00C63772">
        <w:rPr>
          <w:rFonts w:ascii="Book Antiqua" w:hAnsi="Book Antiqua"/>
          <w:sz w:val="24"/>
          <w:szCs w:val="24"/>
        </w:rPr>
        <w:t xml:space="preserve">scope of their expert evidence. Notices should not be prepared on an overly broad basis </w:t>
      </w:r>
      <w:r w:rsidR="008859D5" w:rsidRPr="00C63772">
        <w:rPr>
          <w:rFonts w:ascii="Book Antiqua" w:hAnsi="Book Antiqua"/>
          <w:sz w:val="24"/>
          <w:szCs w:val="24"/>
        </w:rPr>
        <w:t xml:space="preserve">or representing a ‘holding position’ to provide opportunities </w:t>
      </w:r>
      <w:r w:rsidR="008E322B" w:rsidRPr="00C63772">
        <w:rPr>
          <w:rFonts w:ascii="Book Antiqua" w:hAnsi="Book Antiqua"/>
          <w:sz w:val="24"/>
          <w:szCs w:val="24"/>
        </w:rPr>
        <w:t xml:space="preserve">to adduce </w:t>
      </w:r>
      <w:r w:rsidR="001E11A5" w:rsidRPr="00C63772">
        <w:rPr>
          <w:rFonts w:ascii="Book Antiqua" w:hAnsi="Book Antiqua"/>
          <w:sz w:val="24"/>
          <w:szCs w:val="24"/>
        </w:rPr>
        <w:t xml:space="preserve">categories of expert evidence subsequently that have not </w:t>
      </w:r>
      <w:r w:rsidR="00007C96" w:rsidRPr="00C63772">
        <w:rPr>
          <w:rFonts w:ascii="Book Antiqua" w:hAnsi="Book Antiqua"/>
          <w:sz w:val="24"/>
          <w:szCs w:val="24"/>
        </w:rPr>
        <w:t xml:space="preserve">yet been considered. Where a party serves a notice </w:t>
      </w:r>
      <w:r w:rsidR="00280B44" w:rsidRPr="00C63772">
        <w:rPr>
          <w:rFonts w:ascii="Book Antiqua" w:hAnsi="Book Antiqua"/>
          <w:sz w:val="24"/>
          <w:szCs w:val="24"/>
        </w:rPr>
        <w:t xml:space="preserve">that is overly broad </w:t>
      </w:r>
      <w:r w:rsidR="00AE11AA" w:rsidRPr="00C63772">
        <w:rPr>
          <w:rFonts w:ascii="Book Antiqua" w:hAnsi="Book Antiqua"/>
          <w:sz w:val="24"/>
          <w:szCs w:val="24"/>
        </w:rPr>
        <w:t xml:space="preserve">and subsequently does not rely upon </w:t>
      </w:r>
      <w:r w:rsidR="001214B7" w:rsidRPr="00C63772">
        <w:rPr>
          <w:rFonts w:ascii="Book Antiqua" w:hAnsi="Book Antiqua"/>
          <w:sz w:val="24"/>
          <w:szCs w:val="24"/>
        </w:rPr>
        <w:t xml:space="preserve">the expert evidence identified in the notice, and this causes an opposing party to incur unnecessary costs in preparing for trial, this may be relevant to </w:t>
      </w:r>
      <w:r w:rsidR="00403DDF" w:rsidRPr="00C63772">
        <w:rPr>
          <w:rFonts w:ascii="Book Antiqua" w:hAnsi="Book Antiqua"/>
          <w:sz w:val="24"/>
          <w:szCs w:val="24"/>
        </w:rPr>
        <w:t>orders that the Court will make concerning costs.</w:t>
      </w:r>
    </w:p>
    <w:p w14:paraId="5888BD4F" w14:textId="0098FD61" w:rsidR="00074462" w:rsidRPr="00C63772" w:rsidRDefault="0075277F"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Parties will require leave of the Court to rely on expert evidence at trial that has not been the subject of notice in accordance with the timetabling orders.</w:t>
      </w:r>
      <w:r w:rsidR="00867531" w:rsidRPr="00C63772">
        <w:rPr>
          <w:rFonts w:ascii="Book Antiqua" w:hAnsi="Book Antiqua"/>
          <w:sz w:val="24"/>
          <w:szCs w:val="24"/>
        </w:rPr>
        <w:t xml:space="preserve"> Any application in this regard should be made as soon as a need for additional expert evidence has been identified. Considerations relevant to </w:t>
      </w:r>
      <w:r w:rsidR="002B0B11" w:rsidRPr="00C63772">
        <w:rPr>
          <w:rFonts w:ascii="Book Antiqua" w:hAnsi="Book Antiqua"/>
          <w:sz w:val="24"/>
          <w:szCs w:val="24"/>
        </w:rPr>
        <w:t>the question of whether leave will be granted include:</w:t>
      </w:r>
    </w:p>
    <w:p w14:paraId="20345CF8" w14:textId="4C69C255" w:rsidR="00D628AF" w:rsidRPr="00C63772" w:rsidRDefault="00D628AF" w:rsidP="00B57951">
      <w:pPr>
        <w:pStyle w:val="ListParagraph"/>
        <w:numPr>
          <w:ilvl w:val="0"/>
          <w:numId w:val="6"/>
        </w:numPr>
        <w:spacing w:before="120" w:after="120"/>
        <w:contextualSpacing w:val="0"/>
        <w:jc w:val="both"/>
        <w:rPr>
          <w:rFonts w:ascii="Book Antiqua" w:hAnsi="Book Antiqua"/>
          <w:sz w:val="24"/>
          <w:szCs w:val="24"/>
        </w:rPr>
      </w:pPr>
      <w:r w:rsidRPr="00C63772">
        <w:rPr>
          <w:rFonts w:ascii="Book Antiqua" w:hAnsi="Book Antiqua"/>
          <w:sz w:val="24"/>
          <w:szCs w:val="24"/>
        </w:rPr>
        <w:t xml:space="preserve">Whether the proceeding is an Expedited </w:t>
      </w:r>
      <w:proofErr w:type="gramStart"/>
      <w:r w:rsidRPr="00C63772">
        <w:rPr>
          <w:rFonts w:ascii="Book Antiqua" w:hAnsi="Book Antiqua"/>
          <w:sz w:val="24"/>
          <w:szCs w:val="24"/>
        </w:rPr>
        <w:t>Case;</w:t>
      </w:r>
      <w:proofErr w:type="gramEnd"/>
    </w:p>
    <w:p w14:paraId="3ED3F513" w14:textId="75FA58FA" w:rsidR="004B02A8" w:rsidRPr="00C63772" w:rsidRDefault="004B02A8" w:rsidP="00B57951">
      <w:pPr>
        <w:pStyle w:val="ListParagraph"/>
        <w:numPr>
          <w:ilvl w:val="0"/>
          <w:numId w:val="6"/>
        </w:numPr>
        <w:spacing w:before="120" w:after="120"/>
        <w:contextualSpacing w:val="0"/>
        <w:jc w:val="both"/>
        <w:rPr>
          <w:rFonts w:ascii="Book Antiqua" w:hAnsi="Book Antiqua"/>
          <w:sz w:val="24"/>
          <w:szCs w:val="24"/>
        </w:rPr>
      </w:pPr>
      <w:r w:rsidRPr="00C63772">
        <w:rPr>
          <w:rFonts w:ascii="Book Antiqua" w:hAnsi="Book Antiqua"/>
          <w:sz w:val="24"/>
          <w:szCs w:val="24"/>
        </w:rPr>
        <w:t xml:space="preserve">The extent to which the party has complied with the notice requirements in the timetable </w:t>
      </w:r>
      <w:proofErr w:type="gramStart"/>
      <w:r w:rsidRPr="00C63772">
        <w:rPr>
          <w:rFonts w:ascii="Book Antiqua" w:hAnsi="Book Antiqua"/>
          <w:sz w:val="24"/>
          <w:szCs w:val="24"/>
        </w:rPr>
        <w:t>previously;</w:t>
      </w:r>
      <w:proofErr w:type="gramEnd"/>
    </w:p>
    <w:p w14:paraId="4B2684CE" w14:textId="6F6927B8" w:rsidR="004B02A8" w:rsidRPr="00C63772" w:rsidRDefault="004B02A8" w:rsidP="00B57951">
      <w:pPr>
        <w:pStyle w:val="ListParagraph"/>
        <w:numPr>
          <w:ilvl w:val="0"/>
          <w:numId w:val="6"/>
        </w:numPr>
        <w:spacing w:before="120" w:after="120"/>
        <w:contextualSpacing w:val="0"/>
        <w:jc w:val="both"/>
        <w:rPr>
          <w:rFonts w:ascii="Book Antiqua" w:hAnsi="Book Antiqua"/>
          <w:sz w:val="24"/>
          <w:szCs w:val="24"/>
        </w:rPr>
      </w:pPr>
      <w:r w:rsidRPr="00C63772">
        <w:rPr>
          <w:rFonts w:ascii="Book Antiqua" w:hAnsi="Book Antiqua"/>
          <w:sz w:val="24"/>
          <w:szCs w:val="24"/>
        </w:rPr>
        <w:t>The explanation for the need for further expert evidence</w:t>
      </w:r>
      <w:r w:rsidR="00194CC7" w:rsidRPr="00C63772">
        <w:rPr>
          <w:rFonts w:ascii="Book Antiqua" w:hAnsi="Book Antiqua"/>
          <w:sz w:val="24"/>
          <w:szCs w:val="24"/>
        </w:rPr>
        <w:t xml:space="preserve"> after prior deadlines had passed</w:t>
      </w:r>
      <w:r w:rsidR="005376E4" w:rsidRPr="00C63772">
        <w:rPr>
          <w:rFonts w:ascii="Book Antiqua" w:hAnsi="Book Antiqua"/>
          <w:sz w:val="24"/>
          <w:szCs w:val="24"/>
        </w:rPr>
        <w:t xml:space="preserve">, and the explanation for any delay in identifying </w:t>
      </w:r>
      <w:proofErr w:type="gramStart"/>
      <w:r w:rsidR="005376E4" w:rsidRPr="00C63772">
        <w:rPr>
          <w:rFonts w:ascii="Book Antiqua" w:hAnsi="Book Antiqua"/>
          <w:sz w:val="24"/>
          <w:szCs w:val="24"/>
        </w:rPr>
        <w:t>this</w:t>
      </w:r>
      <w:r w:rsidR="00194CC7" w:rsidRPr="00C63772">
        <w:rPr>
          <w:rFonts w:ascii="Book Antiqua" w:hAnsi="Book Antiqua"/>
          <w:sz w:val="24"/>
          <w:szCs w:val="24"/>
        </w:rPr>
        <w:t>;</w:t>
      </w:r>
      <w:proofErr w:type="gramEnd"/>
    </w:p>
    <w:p w14:paraId="19A06467" w14:textId="30CFFD15" w:rsidR="002B0B11" w:rsidRPr="00C63772" w:rsidRDefault="004B02A8" w:rsidP="00B57951">
      <w:pPr>
        <w:pStyle w:val="ListParagraph"/>
        <w:numPr>
          <w:ilvl w:val="0"/>
          <w:numId w:val="6"/>
        </w:numPr>
        <w:spacing w:before="120" w:after="120"/>
        <w:contextualSpacing w:val="0"/>
        <w:jc w:val="both"/>
        <w:rPr>
          <w:rFonts w:ascii="Book Antiqua" w:hAnsi="Book Antiqua"/>
          <w:sz w:val="24"/>
          <w:szCs w:val="24"/>
        </w:rPr>
      </w:pPr>
      <w:r w:rsidRPr="00C63772">
        <w:rPr>
          <w:rFonts w:ascii="Book Antiqua" w:hAnsi="Book Antiqua"/>
          <w:sz w:val="24"/>
          <w:szCs w:val="24"/>
        </w:rPr>
        <w:t xml:space="preserve">Whether </w:t>
      </w:r>
      <w:r w:rsidR="00194CC7" w:rsidRPr="00C63772">
        <w:rPr>
          <w:rFonts w:ascii="Book Antiqua" w:hAnsi="Book Antiqua"/>
          <w:sz w:val="24"/>
          <w:szCs w:val="24"/>
        </w:rPr>
        <w:t xml:space="preserve">notice of the intention to adduce the additional expert evidence was given as soon as </w:t>
      </w:r>
      <w:proofErr w:type="gramStart"/>
      <w:r w:rsidR="00194CC7" w:rsidRPr="00C63772">
        <w:rPr>
          <w:rFonts w:ascii="Book Antiqua" w:hAnsi="Book Antiqua"/>
          <w:sz w:val="24"/>
          <w:szCs w:val="24"/>
        </w:rPr>
        <w:t>practicable;</w:t>
      </w:r>
      <w:proofErr w:type="gramEnd"/>
    </w:p>
    <w:p w14:paraId="55024C80" w14:textId="150F4DA2" w:rsidR="00194CC7" w:rsidRPr="00C63772" w:rsidRDefault="005376E4" w:rsidP="00B57951">
      <w:pPr>
        <w:pStyle w:val="ListParagraph"/>
        <w:numPr>
          <w:ilvl w:val="0"/>
          <w:numId w:val="6"/>
        </w:numPr>
        <w:spacing w:before="120" w:after="120"/>
        <w:contextualSpacing w:val="0"/>
        <w:jc w:val="both"/>
        <w:rPr>
          <w:rFonts w:ascii="Book Antiqua" w:hAnsi="Book Antiqua"/>
          <w:sz w:val="24"/>
          <w:szCs w:val="24"/>
        </w:rPr>
      </w:pPr>
      <w:r w:rsidRPr="00C63772">
        <w:rPr>
          <w:rFonts w:ascii="Book Antiqua" w:hAnsi="Book Antiqua"/>
          <w:sz w:val="24"/>
          <w:szCs w:val="24"/>
        </w:rPr>
        <w:t>The timing of the application relative to the mediation date and the trial date;</w:t>
      </w:r>
      <w:r w:rsidR="00A90F27" w:rsidRPr="00C63772">
        <w:rPr>
          <w:rFonts w:ascii="Book Antiqua" w:hAnsi="Book Antiqua"/>
          <w:sz w:val="24"/>
          <w:szCs w:val="24"/>
        </w:rPr>
        <w:t xml:space="preserve"> and</w:t>
      </w:r>
    </w:p>
    <w:p w14:paraId="765B781F" w14:textId="1FAE6C87" w:rsidR="00A90F27" w:rsidRPr="00C63772" w:rsidRDefault="00A90F27" w:rsidP="00B57951">
      <w:pPr>
        <w:pStyle w:val="ListParagraph"/>
        <w:numPr>
          <w:ilvl w:val="0"/>
          <w:numId w:val="6"/>
        </w:numPr>
        <w:spacing w:before="120" w:after="120"/>
        <w:contextualSpacing w:val="0"/>
        <w:jc w:val="both"/>
        <w:rPr>
          <w:rFonts w:ascii="Book Antiqua" w:hAnsi="Book Antiqua"/>
          <w:sz w:val="24"/>
          <w:szCs w:val="24"/>
        </w:rPr>
      </w:pPr>
      <w:r w:rsidRPr="00C63772">
        <w:rPr>
          <w:rFonts w:ascii="Book Antiqua" w:hAnsi="Book Antiqua"/>
          <w:sz w:val="24"/>
          <w:szCs w:val="24"/>
        </w:rPr>
        <w:t xml:space="preserve">Any prejudice that would be caused to another party and any risk to the trial date that would be occasioned </w:t>
      </w:r>
      <w:proofErr w:type="gramStart"/>
      <w:r w:rsidRPr="00C63772">
        <w:rPr>
          <w:rFonts w:ascii="Book Antiqua" w:hAnsi="Book Antiqua"/>
          <w:sz w:val="24"/>
          <w:szCs w:val="24"/>
        </w:rPr>
        <w:t>by the use of</w:t>
      </w:r>
      <w:proofErr w:type="gramEnd"/>
      <w:r w:rsidRPr="00C63772">
        <w:rPr>
          <w:rFonts w:ascii="Book Antiqua" w:hAnsi="Book Antiqua"/>
          <w:sz w:val="24"/>
          <w:szCs w:val="24"/>
        </w:rPr>
        <w:t xml:space="preserve"> the further expert evidence.</w:t>
      </w:r>
    </w:p>
    <w:p w14:paraId="55788998" w14:textId="77777777" w:rsidR="000A165E" w:rsidRPr="00C63772" w:rsidRDefault="00D839DA"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If more than one party in a proceeding gives notice of an intention to </w:t>
      </w:r>
      <w:r w:rsidR="000D4E22" w:rsidRPr="00C63772">
        <w:rPr>
          <w:rFonts w:ascii="Book Antiqua" w:hAnsi="Book Antiqua"/>
          <w:sz w:val="24"/>
          <w:szCs w:val="24"/>
        </w:rPr>
        <w:t>adduce expert forensic accounting evidence, the parties will be expected to jointly engage a single expert for this purpose, in the absence of orders to the contrary.</w:t>
      </w:r>
      <w:r w:rsidR="00D75296" w:rsidRPr="00C63772">
        <w:rPr>
          <w:rFonts w:ascii="Book Antiqua" w:hAnsi="Book Antiqua"/>
          <w:sz w:val="24"/>
          <w:szCs w:val="24"/>
        </w:rPr>
        <w:t xml:space="preserve"> </w:t>
      </w:r>
      <w:r w:rsidR="00770A41" w:rsidRPr="00C63772">
        <w:rPr>
          <w:rFonts w:ascii="Book Antiqua" w:hAnsi="Book Antiqua"/>
          <w:sz w:val="24"/>
          <w:szCs w:val="24"/>
        </w:rPr>
        <w:lastRenderedPageBreak/>
        <w:t xml:space="preserve">Parties will not be permitted to </w:t>
      </w:r>
      <w:r w:rsidR="000A165E" w:rsidRPr="00C63772">
        <w:rPr>
          <w:rFonts w:ascii="Book Antiqua" w:hAnsi="Book Antiqua"/>
          <w:sz w:val="24"/>
          <w:szCs w:val="24"/>
        </w:rPr>
        <w:t>adduce their own forensic accounting expert evidence at trial without leave of the Court.</w:t>
      </w:r>
    </w:p>
    <w:p w14:paraId="0E027512" w14:textId="0CEECAF7" w:rsidR="002B0B11" w:rsidRPr="00C63772" w:rsidRDefault="000A165E"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Where a joint forensic accounting expert is required to be engaged, p</w:t>
      </w:r>
      <w:r w:rsidR="00D75296" w:rsidRPr="00C63772">
        <w:rPr>
          <w:rFonts w:ascii="Book Antiqua" w:hAnsi="Book Antiqua"/>
          <w:sz w:val="24"/>
          <w:szCs w:val="24"/>
        </w:rPr>
        <w:t xml:space="preserve">arties are to confer within </w:t>
      </w:r>
      <w:r>
        <w:rPr>
          <w:rFonts w:ascii="Book Antiqua" w:hAnsi="Book Antiqua"/>
          <w:sz w:val="24"/>
          <w:szCs w:val="24"/>
        </w:rPr>
        <w:t xml:space="preserve">14 </w:t>
      </w:r>
      <w:r w:rsidR="00D75296" w:rsidRPr="00C63772">
        <w:rPr>
          <w:rFonts w:ascii="Book Antiqua" w:hAnsi="Book Antiqua"/>
          <w:sz w:val="24"/>
          <w:szCs w:val="24"/>
        </w:rPr>
        <w:t xml:space="preserve">days of </w:t>
      </w:r>
      <w:r w:rsidR="00286909" w:rsidRPr="00C63772">
        <w:rPr>
          <w:rFonts w:ascii="Book Antiqua" w:hAnsi="Book Antiqua"/>
          <w:sz w:val="24"/>
          <w:szCs w:val="24"/>
        </w:rPr>
        <w:t xml:space="preserve">identifying a need to engage a joint expert, </w:t>
      </w:r>
      <w:proofErr w:type="gramStart"/>
      <w:r w:rsidR="00286909" w:rsidRPr="00C63772">
        <w:rPr>
          <w:rFonts w:ascii="Book Antiqua" w:hAnsi="Book Antiqua"/>
          <w:sz w:val="24"/>
          <w:szCs w:val="24"/>
        </w:rPr>
        <w:t>in order to</w:t>
      </w:r>
      <w:proofErr w:type="gramEnd"/>
      <w:r w:rsidR="00286909" w:rsidRPr="00C63772">
        <w:rPr>
          <w:rFonts w:ascii="Book Antiqua" w:hAnsi="Book Antiqua"/>
          <w:sz w:val="24"/>
          <w:szCs w:val="24"/>
        </w:rPr>
        <w:t xml:space="preserve"> </w:t>
      </w:r>
      <w:r w:rsidR="00285A76" w:rsidRPr="00C63772">
        <w:rPr>
          <w:rFonts w:ascii="Book Antiqua" w:hAnsi="Book Antiqua"/>
          <w:sz w:val="24"/>
          <w:szCs w:val="24"/>
        </w:rPr>
        <w:t>agree upon the identity of an expert to be briefed</w:t>
      </w:r>
      <w:r w:rsidR="002C3643" w:rsidRPr="00C63772">
        <w:rPr>
          <w:rFonts w:ascii="Book Antiqua" w:hAnsi="Book Antiqua"/>
          <w:sz w:val="24"/>
          <w:szCs w:val="24"/>
        </w:rPr>
        <w:t xml:space="preserve"> </w:t>
      </w:r>
      <w:r w:rsidR="009522F8" w:rsidRPr="00C63772">
        <w:rPr>
          <w:rFonts w:ascii="Book Antiqua" w:hAnsi="Book Antiqua"/>
          <w:sz w:val="24"/>
          <w:szCs w:val="24"/>
        </w:rPr>
        <w:t xml:space="preserve">and </w:t>
      </w:r>
      <w:r w:rsidR="005D37B5" w:rsidRPr="00C63772">
        <w:rPr>
          <w:rFonts w:ascii="Book Antiqua" w:hAnsi="Book Antiqua"/>
          <w:sz w:val="24"/>
          <w:szCs w:val="24"/>
        </w:rPr>
        <w:t xml:space="preserve">to </w:t>
      </w:r>
      <w:r w:rsidR="008E0C42" w:rsidRPr="00C63772">
        <w:rPr>
          <w:rFonts w:ascii="Book Antiqua" w:hAnsi="Book Antiqua"/>
          <w:sz w:val="24"/>
          <w:szCs w:val="24"/>
        </w:rPr>
        <w:t>settl</w:t>
      </w:r>
      <w:r w:rsidR="4632CA63" w:rsidRPr="00C63772">
        <w:rPr>
          <w:rFonts w:ascii="Book Antiqua" w:hAnsi="Book Antiqua"/>
          <w:sz w:val="24"/>
          <w:szCs w:val="24"/>
        </w:rPr>
        <w:t>e</w:t>
      </w:r>
      <w:r w:rsidR="008E0C42" w:rsidRPr="00C63772">
        <w:rPr>
          <w:rFonts w:ascii="Book Antiqua" w:hAnsi="Book Antiqua"/>
          <w:sz w:val="24"/>
          <w:szCs w:val="24"/>
        </w:rPr>
        <w:t xml:space="preserve"> the</w:t>
      </w:r>
      <w:r w:rsidR="005D37B5" w:rsidRPr="00C63772">
        <w:rPr>
          <w:rFonts w:ascii="Book Antiqua" w:hAnsi="Book Antiqua"/>
          <w:sz w:val="24"/>
          <w:szCs w:val="24"/>
        </w:rPr>
        <w:t xml:space="preserve"> </w:t>
      </w:r>
      <w:r w:rsidR="00E26D25" w:rsidRPr="00C63772">
        <w:rPr>
          <w:rFonts w:ascii="Book Antiqua" w:hAnsi="Book Antiqua"/>
          <w:sz w:val="24"/>
          <w:szCs w:val="24"/>
        </w:rPr>
        <w:t>instructions and briefing materials to be sent to the expert.</w:t>
      </w:r>
    </w:p>
    <w:p w14:paraId="0F352B7D" w14:textId="66B767FC" w:rsidR="00FD7752" w:rsidRPr="00C63772" w:rsidRDefault="00FD7752"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Each party will be entitled to </w:t>
      </w:r>
      <w:r w:rsidR="005D37B5" w:rsidRPr="00C63772">
        <w:rPr>
          <w:rFonts w:ascii="Book Antiqua" w:hAnsi="Book Antiqua"/>
          <w:sz w:val="24"/>
          <w:szCs w:val="24"/>
        </w:rPr>
        <w:t>ask the joint expert to consider any specific scenarios or assumptions they wish to obtain evidence about</w:t>
      </w:r>
      <w:r w:rsidR="005B7BF9" w:rsidRPr="00C63772">
        <w:rPr>
          <w:rFonts w:ascii="Book Antiqua" w:hAnsi="Book Antiqua"/>
          <w:sz w:val="24"/>
          <w:szCs w:val="24"/>
        </w:rPr>
        <w:t xml:space="preserve"> and to </w:t>
      </w:r>
      <w:r w:rsidR="006938CF" w:rsidRPr="00C63772">
        <w:rPr>
          <w:rFonts w:ascii="Book Antiqua" w:hAnsi="Book Antiqua"/>
          <w:sz w:val="24"/>
          <w:szCs w:val="24"/>
        </w:rPr>
        <w:t xml:space="preserve">respond </w:t>
      </w:r>
      <w:r w:rsidR="005B7BF9" w:rsidRPr="00C63772">
        <w:rPr>
          <w:rFonts w:ascii="Book Antiqua" w:hAnsi="Book Antiqua"/>
          <w:sz w:val="24"/>
          <w:szCs w:val="24"/>
        </w:rPr>
        <w:t>to any questions the party seeks to put to them.</w:t>
      </w:r>
      <w:r w:rsidR="00FF3FF5" w:rsidRPr="00C63772">
        <w:rPr>
          <w:rFonts w:ascii="Book Antiqua" w:hAnsi="Book Antiqua"/>
          <w:sz w:val="24"/>
          <w:szCs w:val="24"/>
        </w:rPr>
        <w:t xml:space="preserve"> All communications with the joint expert are to </w:t>
      </w:r>
      <w:r w:rsidR="00FE308A" w:rsidRPr="00C63772">
        <w:rPr>
          <w:rFonts w:ascii="Book Antiqua" w:hAnsi="Book Antiqua"/>
          <w:sz w:val="24"/>
          <w:szCs w:val="24"/>
        </w:rPr>
        <w:t xml:space="preserve">be sent by agreement between the </w:t>
      </w:r>
      <w:proofErr w:type="gramStart"/>
      <w:r w:rsidR="00FE308A" w:rsidRPr="00C63772">
        <w:rPr>
          <w:rFonts w:ascii="Book Antiqua" w:hAnsi="Book Antiqua"/>
          <w:sz w:val="24"/>
          <w:szCs w:val="24"/>
        </w:rPr>
        <w:t>parties</w:t>
      </w:r>
      <w:r w:rsidR="00E0387C" w:rsidRPr="00C63772">
        <w:rPr>
          <w:rFonts w:ascii="Book Antiqua" w:hAnsi="Book Antiqua"/>
          <w:sz w:val="24"/>
          <w:szCs w:val="24"/>
        </w:rPr>
        <w:t>, and</w:t>
      </w:r>
      <w:proofErr w:type="gramEnd"/>
      <w:r w:rsidR="00E0387C" w:rsidRPr="00C63772">
        <w:rPr>
          <w:rFonts w:ascii="Book Antiqua" w:hAnsi="Book Antiqua"/>
          <w:sz w:val="24"/>
          <w:szCs w:val="24"/>
        </w:rPr>
        <w:t xml:space="preserve"> copied to all parties.</w:t>
      </w:r>
    </w:p>
    <w:p w14:paraId="13216BF5" w14:textId="4A3C61CE" w:rsidR="002B0B11" w:rsidRPr="00C63772" w:rsidRDefault="00FF28EC"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If</w:t>
      </w:r>
      <w:r w:rsidR="003C1563" w:rsidRPr="00C63772">
        <w:rPr>
          <w:rFonts w:ascii="Book Antiqua" w:hAnsi="Book Antiqua"/>
          <w:sz w:val="24"/>
          <w:szCs w:val="24"/>
        </w:rPr>
        <w:t xml:space="preserve">, upon receipt of </w:t>
      </w:r>
      <w:r w:rsidR="00E91EF5" w:rsidRPr="00C63772">
        <w:rPr>
          <w:rFonts w:ascii="Book Antiqua" w:hAnsi="Book Antiqua"/>
          <w:sz w:val="24"/>
          <w:szCs w:val="24"/>
        </w:rPr>
        <w:t xml:space="preserve">the joint forensic accounting expert’s </w:t>
      </w:r>
      <w:r w:rsidR="003C1563" w:rsidRPr="00C63772">
        <w:rPr>
          <w:rFonts w:ascii="Book Antiqua" w:hAnsi="Book Antiqua"/>
          <w:sz w:val="24"/>
          <w:szCs w:val="24"/>
        </w:rPr>
        <w:t>report,</w:t>
      </w:r>
      <w:r w:rsidRPr="00C63772">
        <w:rPr>
          <w:rFonts w:ascii="Book Antiqua" w:hAnsi="Book Antiqua"/>
          <w:sz w:val="24"/>
          <w:szCs w:val="24"/>
        </w:rPr>
        <w:t xml:space="preserve"> any party considers that a supplementary report is required </w:t>
      </w:r>
      <w:r w:rsidR="00E91EF5" w:rsidRPr="00C63772">
        <w:rPr>
          <w:rFonts w:ascii="Book Antiqua" w:hAnsi="Book Antiqua"/>
          <w:sz w:val="24"/>
          <w:szCs w:val="24"/>
        </w:rPr>
        <w:t>to address further matters or clarify matters set out in the report</w:t>
      </w:r>
      <w:r w:rsidR="003C1563" w:rsidRPr="00C63772">
        <w:rPr>
          <w:rFonts w:ascii="Book Antiqua" w:hAnsi="Book Antiqua"/>
          <w:sz w:val="24"/>
          <w:szCs w:val="24"/>
        </w:rPr>
        <w:t xml:space="preserve">, the parties should promptly confer and repeat the above process </w:t>
      </w:r>
      <w:r w:rsidR="00C26CBC" w:rsidRPr="00C63772">
        <w:rPr>
          <w:rFonts w:ascii="Book Antiqua" w:hAnsi="Book Antiqua"/>
          <w:sz w:val="24"/>
          <w:szCs w:val="24"/>
        </w:rPr>
        <w:t xml:space="preserve">to finalise any further instructions, questions or </w:t>
      </w:r>
      <w:r w:rsidR="00F263AE" w:rsidRPr="00C63772">
        <w:rPr>
          <w:rFonts w:ascii="Book Antiqua" w:hAnsi="Book Antiqua"/>
          <w:sz w:val="24"/>
          <w:szCs w:val="24"/>
        </w:rPr>
        <w:t xml:space="preserve">documents </w:t>
      </w:r>
      <w:r w:rsidR="00C26CBC" w:rsidRPr="00C63772">
        <w:rPr>
          <w:rFonts w:ascii="Book Antiqua" w:hAnsi="Book Antiqua"/>
          <w:sz w:val="24"/>
          <w:szCs w:val="24"/>
        </w:rPr>
        <w:t>to be sent to the expert.</w:t>
      </w:r>
    </w:p>
    <w:p w14:paraId="46989CD4" w14:textId="72FDA2AA" w:rsidR="00C26CBC" w:rsidRPr="00C63772" w:rsidRDefault="00C26CBC"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If after conferring the parties are unable to reach agreement about the identity </w:t>
      </w:r>
      <w:r w:rsidR="00F263AE" w:rsidRPr="00C63772">
        <w:rPr>
          <w:rFonts w:ascii="Book Antiqua" w:hAnsi="Book Antiqua"/>
          <w:sz w:val="24"/>
          <w:szCs w:val="24"/>
        </w:rPr>
        <w:t>of an expert to be briefed</w:t>
      </w:r>
      <w:r w:rsidR="00E0387C" w:rsidRPr="00C63772">
        <w:rPr>
          <w:rFonts w:ascii="Book Antiqua" w:hAnsi="Book Antiqua"/>
          <w:sz w:val="24"/>
          <w:szCs w:val="24"/>
        </w:rPr>
        <w:t xml:space="preserve">, </w:t>
      </w:r>
      <w:r w:rsidR="00F263AE" w:rsidRPr="00C63772">
        <w:rPr>
          <w:rFonts w:ascii="Book Antiqua" w:hAnsi="Book Antiqua"/>
          <w:sz w:val="24"/>
          <w:szCs w:val="24"/>
        </w:rPr>
        <w:t xml:space="preserve">the material to be put to the expert, </w:t>
      </w:r>
      <w:r w:rsidR="00E0387C" w:rsidRPr="00C63772">
        <w:rPr>
          <w:rFonts w:ascii="Book Antiqua" w:hAnsi="Book Antiqua"/>
          <w:sz w:val="24"/>
          <w:szCs w:val="24"/>
        </w:rPr>
        <w:t xml:space="preserve">or any other communication to be sent to the expert, </w:t>
      </w:r>
      <w:r w:rsidR="00F263AE" w:rsidRPr="00C63772">
        <w:rPr>
          <w:rFonts w:ascii="Book Antiqua" w:hAnsi="Book Antiqua"/>
          <w:sz w:val="24"/>
          <w:szCs w:val="24"/>
        </w:rPr>
        <w:t>they should approach the Court promptly</w:t>
      </w:r>
      <w:r w:rsidR="00221A37">
        <w:rPr>
          <w:rFonts w:ascii="Book Antiqua" w:hAnsi="Book Antiqua"/>
          <w:sz w:val="24"/>
          <w:szCs w:val="24"/>
        </w:rPr>
        <w:t xml:space="preserve"> via the List Email Address</w:t>
      </w:r>
      <w:r w:rsidR="00F263AE" w:rsidRPr="00C63772">
        <w:rPr>
          <w:rFonts w:ascii="Book Antiqua" w:hAnsi="Book Antiqua"/>
          <w:sz w:val="24"/>
          <w:szCs w:val="24"/>
        </w:rPr>
        <w:t xml:space="preserve"> to obtain further directions.</w:t>
      </w:r>
    </w:p>
    <w:p w14:paraId="0833E8F6" w14:textId="7F9F9147" w:rsidR="007D022E" w:rsidRPr="00C63772" w:rsidRDefault="007D022E"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Practitioners are expected to consider any other areas of expert evidence identified in the proceeding that may be appropriate for the use of a single joint expert, pursuant to s</w:t>
      </w:r>
      <w:r w:rsidR="00142463">
        <w:rPr>
          <w:rFonts w:ascii="Book Antiqua" w:hAnsi="Book Antiqua"/>
          <w:sz w:val="24"/>
          <w:szCs w:val="24"/>
        </w:rPr>
        <w:t>ection</w:t>
      </w:r>
      <w:r w:rsidRPr="00C63772">
        <w:rPr>
          <w:rFonts w:ascii="Book Antiqua" w:hAnsi="Book Antiqua"/>
          <w:sz w:val="24"/>
          <w:szCs w:val="24"/>
        </w:rPr>
        <w:t xml:space="preserve"> 65L of the </w:t>
      </w:r>
      <w:r w:rsidRPr="00C63772">
        <w:rPr>
          <w:rFonts w:ascii="Book Antiqua" w:hAnsi="Book Antiqua"/>
          <w:i/>
          <w:iCs/>
          <w:sz w:val="24"/>
          <w:szCs w:val="24"/>
        </w:rPr>
        <w:t>Civil Procedure Act 2010</w:t>
      </w:r>
      <w:r w:rsidRPr="00C63772">
        <w:rPr>
          <w:rFonts w:ascii="Book Antiqua" w:hAnsi="Book Antiqua"/>
          <w:sz w:val="24"/>
          <w:szCs w:val="24"/>
        </w:rPr>
        <w:t xml:space="preserve"> (Vic</w:t>
      </w:r>
      <w:proofErr w:type="gramStart"/>
      <w:r w:rsidRPr="00C63772">
        <w:rPr>
          <w:rFonts w:ascii="Book Antiqua" w:hAnsi="Book Antiqua"/>
          <w:sz w:val="24"/>
          <w:szCs w:val="24"/>
        </w:rPr>
        <w:t>), and</w:t>
      </w:r>
      <w:proofErr w:type="gramEnd"/>
      <w:r w:rsidRPr="00C63772">
        <w:rPr>
          <w:rFonts w:ascii="Book Antiqua" w:hAnsi="Book Antiqua"/>
          <w:sz w:val="24"/>
          <w:szCs w:val="24"/>
        </w:rPr>
        <w:t xml:space="preserve"> should approach the Court </w:t>
      </w:r>
      <w:r w:rsidR="00221A37">
        <w:rPr>
          <w:rFonts w:ascii="Book Antiqua" w:hAnsi="Book Antiqua"/>
          <w:sz w:val="24"/>
          <w:szCs w:val="24"/>
        </w:rPr>
        <w:t xml:space="preserve">via the List Email Address </w:t>
      </w:r>
      <w:r w:rsidRPr="00C63772">
        <w:rPr>
          <w:rFonts w:ascii="Book Antiqua" w:hAnsi="Book Antiqua"/>
          <w:sz w:val="24"/>
          <w:szCs w:val="24"/>
        </w:rPr>
        <w:t>for appropriate directions in this regard at the earliest opportunity.</w:t>
      </w:r>
    </w:p>
    <w:p w14:paraId="565FBC8B" w14:textId="15E898EA" w:rsidR="00D628AF" w:rsidRPr="00C63772" w:rsidRDefault="00D628AF"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Time</w:t>
      </w:r>
      <w:r w:rsidR="00BE5541" w:rsidRPr="00C63772">
        <w:rPr>
          <w:rFonts w:ascii="Book Antiqua" w:hAnsi="Book Antiqua"/>
          <w:sz w:val="24"/>
          <w:szCs w:val="24"/>
        </w:rPr>
        <w:t>frame</w:t>
      </w:r>
      <w:r w:rsidRPr="00C63772">
        <w:rPr>
          <w:rFonts w:ascii="Book Antiqua" w:hAnsi="Book Antiqua"/>
          <w:sz w:val="24"/>
          <w:szCs w:val="24"/>
        </w:rPr>
        <w:t xml:space="preserve">s for </w:t>
      </w:r>
      <w:r w:rsidR="00BE5541" w:rsidRPr="00C63772">
        <w:rPr>
          <w:rFonts w:ascii="Book Antiqua" w:hAnsi="Book Antiqua"/>
          <w:sz w:val="24"/>
          <w:szCs w:val="24"/>
        </w:rPr>
        <w:t>compliance with steps concerning expert evidence within this section, and/or the application of this section of the Practice Note</w:t>
      </w:r>
      <w:r w:rsidR="00A90A1C" w:rsidRPr="00C63772">
        <w:rPr>
          <w:rFonts w:ascii="Book Antiqua" w:hAnsi="Book Antiqua"/>
          <w:sz w:val="24"/>
          <w:szCs w:val="24"/>
        </w:rPr>
        <w:t xml:space="preserve"> as a whole</w:t>
      </w:r>
      <w:r w:rsidR="00BE5541" w:rsidRPr="00C63772">
        <w:rPr>
          <w:rFonts w:ascii="Book Antiqua" w:hAnsi="Book Antiqua"/>
          <w:sz w:val="24"/>
          <w:szCs w:val="24"/>
        </w:rPr>
        <w:t xml:space="preserve">, will be modified for Expedited Cases as the circumstances of </w:t>
      </w:r>
      <w:proofErr w:type="gramStart"/>
      <w:r w:rsidR="00BE5541" w:rsidRPr="00C63772">
        <w:rPr>
          <w:rFonts w:ascii="Book Antiqua" w:hAnsi="Book Antiqua"/>
          <w:sz w:val="24"/>
          <w:szCs w:val="24"/>
        </w:rPr>
        <w:t>particular case</w:t>
      </w:r>
      <w:r w:rsidR="00A90A1C" w:rsidRPr="00C63772">
        <w:rPr>
          <w:rFonts w:ascii="Book Antiqua" w:hAnsi="Book Antiqua"/>
          <w:sz w:val="24"/>
          <w:szCs w:val="24"/>
        </w:rPr>
        <w:t>s</w:t>
      </w:r>
      <w:proofErr w:type="gramEnd"/>
      <w:r w:rsidR="00BE5541" w:rsidRPr="00C63772">
        <w:rPr>
          <w:rFonts w:ascii="Book Antiqua" w:hAnsi="Book Antiqua"/>
          <w:sz w:val="24"/>
          <w:szCs w:val="24"/>
        </w:rPr>
        <w:t xml:space="preserve"> require.</w:t>
      </w:r>
    </w:p>
    <w:p w14:paraId="7AEAA931" w14:textId="391E7DC2" w:rsidR="00FA0771" w:rsidRPr="00C63772" w:rsidRDefault="00A86E99" w:rsidP="00B9730B">
      <w:pPr>
        <w:spacing w:before="120" w:after="120"/>
        <w:ind w:firstLine="720"/>
        <w:jc w:val="both"/>
        <w:rPr>
          <w:rFonts w:ascii="Book Antiqua" w:hAnsi="Book Antiqua"/>
          <w:b/>
          <w:bCs/>
        </w:rPr>
      </w:pPr>
      <w:r w:rsidRPr="00C63772">
        <w:rPr>
          <w:rFonts w:ascii="Book Antiqua" w:hAnsi="Book Antiqua"/>
          <w:b/>
          <w:bCs/>
        </w:rPr>
        <w:t>C</w:t>
      </w:r>
      <w:r w:rsidR="00FA0771" w:rsidRPr="00C63772">
        <w:rPr>
          <w:rFonts w:ascii="Book Antiqua" w:hAnsi="Book Antiqua"/>
          <w:b/>
          <w:bCs/>
        </w:rPr>
        <w:t>. AFTER MED</w:t>
      </w:r>
      <w:r w:rsidR="00CF7F8A" w:rsidRPr="00C63772">
        <w:rPr>
          <w:rFonts w:ascii="Book Antiqua" w:hAnsi="Book Antiqua"/>
          <w:b/>
          <w:bCs/>
        </w:rPr>
        <w:t>I</w:t>
      </w:r>
      <w:r w:rsidR="00FA0771" w:rsidRPr="00C63772">
        <w:rPr>
          <w:rFonts w:ascii="Book Antiqua" w:hAnsi="Book Antiqua"/>
          <w:b/>
          <w:bCs/>
        </w:rPr>
        <w:t>AT</w:t>
      </w:r>
      <w:r w:rsidR="00CF7F8A" w:rsidRPr="00C63772">
        <w:rPr>
          <w:rFonts w:ascii="Book Antiqua" w:hAnsi="Book Antiqua"/>
          <w:b/>
          <w:bCs/>
        </w:rPr>
        <w:t>ION</w:t>
      </w:r>
    </w:p>
    <w:p w14:paraId="5F2A73D5" w14:textId="2282105F" w:rsidR="00CF7F8A" w:rsidRPr="00C63772" w:rsidRDefault="00CF7F8A"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Parties are expected to have mediated </w:t>
      </w:r>
      <w:r w:rsidR="00AD68DC" w:rsidRPr="00C63772">
        <w:rPr>
          <w:rFonts w:ascii="Book Antiqua" w:hAnsi="Book Antiqua"/>
          <w:sz w:val="24"/>
          <w:szCs w:val="24"/>
        </w:rPr>
        <w:t xml:space="preserve">or attended another </w:t>
      </w:r>
      <w:r w:rsidR="00C27DBA" w:rsidRPr="00C63772">
        <w:rPr>
          <w:rFonts w:ascii="Book Antiqua" w:hAnsi="Book Antiqua"/>
          <w:sz w:val="24"/>
          <w:szCs w:val="24"/>
        </w:rPr>
        <w:t xml:space="preserve">appropriate </w:t>
      </w:r>
      <w:r w:rsidR="001B1F1C" w:rsidRPr="00C63772">
        <w:rPr>
          <w:rFonts w:ascii="Book Antiqua" w:hAnsi="Book Antiqua"/>
          <w:sz w:val="24"/>
          <w:szCs w:val="24"/>
        </w:rPr>
        <w:t>d</w:t>
      </w:r>
      <w:r w:rsidR="00AD68DC" w:rsidRPr="00C63772">
        <w:rPr>
          <w:rFonts w:ascii="Book Antiqua" w:hAnsi="Book Antiqua"/>
          <w:sz w:val="24"/>
          <w:szCs w:val="24"/>
        </w:rPr>
        <w:t xml:space="preserve">ispute </w:t>
      </w:r>
      <w:r w:rsidR="001B1F1C" w:rsidRPr="00C63772">
        <w:rPr>
          <w:rFonts w:ascii="Book Antiqua" w:hAnsi="Book Antiqua"/>
          <w:sz w:val="24"/>
          <w:szCs w:val="24"/>
        </w:rPr>
        <w:t>r</w:t>
      </w:r>
      <w:r w:rsidR="00AD68DC" w:rsidRPr="00C63772">
        <w:rPr>
          <w:rFonts w:ascii="Book Antiqua" w:hAnsi="Book Antiqua"/>
          <w:sz w:val="24"/>
          <w:szCs w:val="24"/>
        </w:rPr>
        <w:t>esolution (</w:t>
      </w:r>
      <w:r w:rsidR="00AD68DC" w:rsidRPr="00C63772">
        <w:rPr>
          <w:rFonts w:ascii="Book Antiqua" w:hAnsi="Book Antiqua"/>
          <w:b/>
          <w:bCs/>
          <w:sz w:val="24"/>
          <w:szCs w:val="24"/>
        </w:rPr>
        <w:t>ADR</w:t>
      </w:r>
      <w:r w:rsidR="00AD68DC" w:rsidRPr="00C63772">
        <w:rPr>
          <w:rFonts w:ascii="Book Antiqua" w:hAnsi="Book Antiqua"/>
          <w:sz w:val="24"/>
          <w:szCs w:val="24"/>
        </w:rPr>
        <w:t>)</w:t>
      </w:r>
      <w:r w:rsidR="005C5635" w:rsidRPr="00C63772">
        <w:rPr>
          <w:rFonts w:ascii="Book Antiqua" w:hAnsi="Book Antiqua"/>
          <w:sz w:val="24"/>
          <w:szCs w:val="24"/>
        </w:rPr>
        <w:t xml:space="preserve"> process</w:t>
      </w:r>
      <w:r w:rsidR="00AD68DC" w:rsidRPr="00C63772">
        <w:rPr>
          <w:rFonts w:ascii="Book Antiqua" w:hAnsi="Book Antiqua"/>
          <w:sz w:val="24"/>
          <w:szCs w:val="24"/>
        </w:rPr>
        <w:t xml:space="preserve"> </w:t>
      </w:r>
      <w:r w:rsidRPr="00C63772">
        <w:rPr>
          <w:rFonts w:ascii="Book Antiqua" w:hAnsi="Book Antiqua"/>
          <w:sz w:val="24"/>
          <w:szCs w:val="24"/>
        </w:rPr>
        <w:t xml:space="preserve">prior to the </w:t>
      </w:r>
      <w:r w:rsidR="002D14CE" w:rsidRPr="00C63772">
        <w:rPr>
          <w:rFonts w:ascii="Book Antiqua" w:hAnsi="Book Antiqua"/>
          <w:sz w:val="24"/>
          <w:szCs w:val="24"/>
        </w:rPr>
        <w:t xml:space="preserve">trial </w:t>
      </w:r>
      <w:r w:rsidR="00354516" w:rsidRPr="00C63772">
        <w:rPr>
          <w:rFonts w:ascii="Book Antiqua" w:hAnsi="Book Antiqua"/>
          <w:sz w:val="24"/>
          <w:szCs w:val="24"/>
        </w:rPr>
        <w:t>management</w:t>
      </w:r>
      <w:r w:rsidRPr="00C63772">
        <w:rPr>
          <w:rFonts w:ascii="Book Antiqua" w:hAnsi="Book Antiqua"/>
          <w:sz w:val="24"/>
          <w:szCs w:val="24"/>
        </w:rPr>
        <w:t xml:space="preserve"> directions hearing</w:t>
      </w:r>
      <w:r w:rsidR="001B1F1C" w:rsidRPr="00C63772">
        <w:rPr>
          <w:rFonts w:ascii="Book Antiqua" w:hAnsi="Book Antiqua"/>
          <w:sz w:val="24"/>
          <w:szCs w:val="24"/>
        </w:rPr>
        <w:t>, wherever possible</w:t>
      </w:r>
      <w:r w:rsidRPr="00C63772">
        <w:rPr>
          <w:rFonts w:ascii="Book Antiqua" w:hAnsi="Book Antiqua"/>
          <w:sz w:val="24"/>
          <w:szCs w:val="24"/>
        </w:rPr>
        <w:t xml:space="preserve">. </w:t>
      </w:r>
    </w:p>
    <w:p w14:paraId="7AAA8DB7" w14:textId="72BAE17A" w:rsidR="00CF7F8A" w:rsidRPr="00C63772" w:rsidRDefault="00CF7F8A"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Adjournments of directions hearing dates will not routinely be allowed more than </w:t>
      </w:r>
      <w:proofErr w:type="gramStart"/>
      <w:r w:rsidRPr="00C63772">
        <w:rPr>
          <w:rFonts w:ascii="Book Antiqua" w:hAnsi="Book Antiqua"/>
          <w:sz w:val="24"/>
          <w:szCs w:val="24"/>
        </w:rPr>
        <w:t>once, and</w:t>
      </w:r>
      <w:proofErr w:type="gramEnd"/>
      <w:r w:rsidRPr="00C63772">
        <w:rPr>
          <w:rFonts w:ascii="Book Antiqua" w:hAnsi="Book Antiqua"/>
          <w:sz w:val="24"/>
          <w:szCs w:val="24"/>
        </w:rPr>
        <w:t xml:space="preserve"> will not be granted for periods of more than one month in the absence of an application. </w:t>
      </w:r>
      <w:r w:rsidR="002D14CE" w:rsidRPr="00C63772">
        <w:rPr>
          <w:rFonts w:ascii="Book Antiqua" w:hAnsi="Book Antiqua"/>
          <w:sz w:val="24"/>
          <w:szCs w:val="24"/>
        </w:rPr>
        <w:t xml:space="preserve">Trial </w:t>
      </w:r>
      <w:r w:rsidR="001B1F1C" w:rsidRPr="00C63772">
        <w:rPr>
          <w:rFonts w:ascii="Book Antiqua" w:hAnsi="Book Antiqua"/>
          <w:sz w:val="24"/>
          <w:szCs w:val="24"/>
        </w:rPr>
        <w:t>management</w:t>
      </w:r>
      <w:r w:rsidRPr="00C63772">
        <w:rPr>
          <w:rFonts w:ascii="Book Antiqua" w:hAnsi="Book Antiqua"/>
          <w:sz w:val="24"/>
          <w:szCs w:val="24"/>
        </w:rPr>
        <w:t xml:space="preserve"> directions hearings will not be adjourned to any later than two months before the trial date, regardless of whether a mediation has yet been held.</w:t>
      </w:r>
    </w:p>
    <w:p w14:paraId="78566605" w14:textId="4CA1ABD4" w:rsidR="008F0538" w:rsidRPr="00C63772" w:rsidRDefault="006D4566"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There is only limited scope for parties to seek leave to serve new expert evidence after a mediation or other ADR process has occurred. Applications to rely on new expert material after the conclusion of the mediation or other ADR process should generally be confined to areas or topics that relate to new developments </w:t>
      </w:r>
      <w:r w:rsidR="001108C9" w:rsidRPr="00C63772">
        <w:rPr>
          <w:rFonts w:ascii="Book Antiqua" w:hAnsi="Book Antiqua"/>
          <w:sz w:val="24"/>
          <w:szCs w:val="24"/>
        </w:rPr>
        <w:t xml:space="preserve">outside a party’s </w:t>
      </w:r>
      <w:proofErr w:type="gramStart"/>
      <w:r w:rsidR="001108C9" w:rsidRPr="00C63772">
        <w:rPr>
          <w:rFonts w:ascii="Book Antiqua" w:hAnsi="Book Antiqua"/>
          <w:sz w:val="24"/>
          <w:szCs w:val="24"/>
        </w:rPr>
        <w:t>control</w:t>
      </w:r>
      <w:proofErr w:type="gramEnd"/>
      <w:r w:rsidR="003C609B" w:rsidRPr="00C63772">
        <w:rPr>
          <w:rFonts w:ascii="Book Antiqua" w:hAnsi="Book Antiqua"/>
          <w:sz w:val="24"/>
          <w:szCs w:val="24"/>
        </w:rPr>
        <w:t xml:space="preserve"> or</w:t>
      </w:r>
      <w:r w:rsidR="001108C9" w:rsidRPr="00C63772">
        <w:rPr>
          <w:rFonts w:ascii="Book Antiqua" w:hAnsi="Book Antiqua"/>
          <w:sz w:val="24"/>
          <w:szCs w:val="24"/>
        </w:rPr>
        <w:t xml:space="preserve"> </w:t>
      </w:r>
      <w:r w:rsidRPr="00C63772">
        <w:rPr>
          <w:rFonts w:ascii="Book Antiqua" w:hAnsi="Book Antiqua"/>
          <w:sz w:val="24"/>
          <w:szCs w:val="24"/>
        </w:rPr>
        <w:t xml:space="preserve">which could not have been </w:t>
      </w:r>
      <w:r w:rsidRPr="00C63772">
        <w:rPr>
          <w:rFonts w:ascii="Book Antiqua" w:hAnsi="Book Antiqua"/>
          <w:sz w:val="24"/>
          <w:szCs w:val="24"/>
        </w:rPr>
        <w:lastRenderedPageBreak/>
        <w:t xml:space="preserve">anticipated in advance. </w:t>
      </w:r>
      <w:r w:rsidR="00686045" w:rsidRPr="00C63772">
        <w:rPr>
          <w:rFonts w:ascii="Book Antiqua" w:hAnsi="Book Antiqua"/>
          <w:sz w:val="24"/>
          <w:szCs w:val="24"/>
        </w:rPr>
        <w:t xml:space="preserve"> </w:t>
      </w:r>
      <w:r w:rsidR="00ED4D70">
        <w:rPr>
          <w:rFonts w:ascii="Book Antiqua" w:hAnsi="Book Antiqua"/>
          <w:sz w:val="24"/>
          <w:szCs w:val="24"/>
        </w:rPr>
        <w:t xml:space="preserve">A </w:t>
      </w:r>
      <w:r w:rsidRPr="00C63772">
        <w:rPr>
          <w:rFonts w:ascii="Book Antiqua" w:hAnsi="Book Antiqua"/>
          <w:sz w:val="24"/>
          <w:szCs w:val="24"/>
        </w:rPr>
        <w:t>desire to save costs by not commencing the preparation of expert material until after a mediation</w:t>
      </w:r>
      <w:r w:rsidR="00ED4D70">
        <w:rPr>
          <w:rFonts w:ascii="Book Antiqua" w:hAnsi="Book Antiqua"/>
          <w:sz w:val="24"/>
          <w:szCs w:val="24"/>
        </w:rPr>
        <w:t xml:space="preserve"> is not</w:t>
      </w:r>
      <w:r w:rsidRPr="00C63772">
        <w:rPr>
          <w:rFonts w:ascii="Book Antiqua" w:hAnsi="Book Antiqua"/>
          <w:sz w:val="24"/>
          <w:szCs w:val="24"/>
        </w:rPr>
        <w:t xml:space="preserve"> an acceptable reason to allow the </w:t>
      </w:r>
      <w:r w:rsidR="0023475A">
        <w:rPr>
          <w:rFonts w:ascii="Book Antiqua" w:hAnsi="Book Antiqua"/>
          <w:sz w:val="24"/>
          <w:szCs w:val="24"/>
        </w:rPr>
        <w:t xml:space="preserve">use </w:t>
      </w:r>
      <w:r w:rsidRPr="00C63772">
        <w:rPr>
          <w:rFonts w:ascii="Book Antiqua" w:hAnsi="Book Antiqua"/>
          <w:sz w:val="24"/>
          <w:szCs w:val="24"/>
        </w:rPr>
        <w:t>of new expert material.</w:t>
      </w:r>
    </w:p>
    <w:p w14:paraId="4C5D95DC" w14:textId="165A6D1B" w:rsidR="00EC7749" w:rsidRPr="00C63772" w:rsidRDefault="00181852" w:rsidP="00B57951">
      <w:pPr>
        <w:pStyle w:val="ListParagraph"/>
        <w:numPr>
          <w:ilvl w:val="1"/>
          <w:numId w:val="7"/>
        </w:numPr>
        <w:spacing w:before="120" w:after="120"/>
        <w:ind w:left="720" w:hanging="720"/>
        <w:contextualSpacing w:val="0"/>
        <w:jc w:val="both"/>
        <w:rPr>
          <w:rFonts w:ascii="Book Antiqua" w:hAnsi="Book Antiqua"/>
          <w:sz w:val="24"/>
          <w:szCs w:val="24"/>
        </w:rPr>
      </w:pPr>
      <w:r w:rsidRPr="2DDFB69B">
        <w:rPr>
          <w:rFonts w:ascii="Book Antiqua" w:hAnsi="Book Antiqua"/>
          <w:sz w:val="24"/>
          <w:szCs w:val="24"/>
        </w:rPr>
        <w:t xml:space="preserve">Parties seeking to adjourn or vacate a </w:t>
      </w:r>
      <w:proofErr w:type="gramStart"/>
      <w:r w:rsidRPr="2DDFB69B">
        <w:rPr>
          <w:rFonts w:ascii="Book Antiqua" w:hAnsi="Book Antiqua"/>
          <w:sz w:val="24"/>
          <w:szCs w:val="24"/>
        </w:rPr>
        <w:t>directions</w:t>
      </w:r>
      <w:proofErr w:type="gramEnd"/>
      <w:r w:rsidRPr="2DDFB69B">
        <w:rPr>
          <w:rFonts w:ascii="Book Antiqua" w:hAnsi="Book Antiqua"/>
          <w:sz w:val="24"/>
          <w:szCs w:val="24"/>
        </w:rPr>
        <w:t xml:space="preserve"> hearing listed in a Friday directions list are required to submit signed consent minutes by no later than </w:t>
      </w:r>
      <w:r w:rsidR="007F1785">
        <w:rPr>
          <w:rFonts w:ascii="Book Antiqua" w:hAnsi="Book Antiqua"/>
          <w:sz w:val="24"/>
          <w:szCs w:val="24"/>
        </w:rPr>
        <w:t>10am</w:t>
      </w:r>
      <w:r w:rsidR="62C83535" w:rsidRPr="2DDFB69B">
        <w:rPr>
          <w:rFonts w:ascii="Book Antiqua" w:hAnsi="Book Antiqua"/>
          <w:sz w:val="24"/>
          <w:szCs w:val="24"/>
        </w:rPr>
        <w:t xml:space="preserve"> </w:t>
      </w:r>
      <w:r w:rsidRPr="2DDFB69B">
        <w:rPr>
          <w:rFonts w:ascii="Book Antiqua" w:hAnsi="Book Antiqua"/>
          <w:sz w:val="24"/>
          <w:szCs w:val="24"/>
        </w:rPr>
        <w:t xml:space="preserve">on the </w:t>
      </w:r>
      <w:r w:rsidR="00DE67FA" w:rsidRPr="2DDFB69B">
        <w:rPr>
          <w:rFonts w:ascii="Book Antiqua" w:hAnsi="Book Antiqua"/>
          <w:sz w:val="24"/>
          <w:szCs w:val="24"/>
        </w:rPr>
        <w:t xml:space="preserve">Thursday </w:t>
      </w:r>
      <w:r w:rsidRPr="2DDFB69B">
        <w:rPr>
          <w:rFonts w:ascii="Book Antiqua" w:hAnsi="Book Antiqua"/>
          <w:sz w:val="24"/>
          <w:szCs w:val="24"/>
        </w:rPr>
        <w:t xml:space="preserve">of the week of the hearing. Minutes submitted after this time will not be responded to prior to the hearing, and appearances will be required at the hearing. </w:t>
      </w:r>
    </w:p>
    <w:p w14:paraId="70AF59AC" w14:textId="61987B79" w:rsidR="001B1F1C" w:rsidRPr="00C63772" w:rsidRDefault="001B1F1C"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Parties should not assume that </w:t>
      </w:r>
      <w:r w:rsidR="00525BDB" w:rsidRPr="00C63772">
        <w:rPr>
          <w:rFonts w:ascii="Book Antiqua" w:hAnsi="Book Antiqua"/>
          <w:sz w:val="24"/>
          <w:szCs w:val="24"/>
        </w:rPr>
        <w:t xml:space="preserve">the provision of signed consent minutes will necessarily result in the orders sought being made by the </w:t>
      </w:r>
      <w:proofErr w:type="gramStart"/>
      <w:r w:rsidR="00525BDB" w:rsidRPr="00C63772">
        <w:rPr>
          <w:rFonts w:ascii="Book Antiqua" w:hAnsi="Book Antiqua"/>
          <w:sz w:val="24"/>
          <w:szCs w:val="24"/>
        </w:rPr>
        <w:t>Court</w:t>
      </w:r>
      <w:r w:rsidR="00430085" w:rsidRPr="00C63772">
        <w:rPr>
          <w:rFonts w:ascii="Book Antiqua" w:hAnsi="Book Antiqua"/>
          <w:sz w:val="24"/>
          <w:szCs w:val="24"/>
        </w:rPr>
        <w:t>, or</w:t>
      </w:r>
      <w:proofErr w:type="gramEnd"/>
      <w:r w:rsidR="00430085" w:rsidRPr="00C63772">
        <w:rPr>
          <w:rFonts w:ascii="Book Antiqua" w:hAnsi="Book Antiqua"/>
          <w:sz w:val="24"/>
          <w:szCs w:val="24"/>
        </w:rPr>
        <w:t xml:space="preserve"> </w:t>
      </w:r>
      <w:r w:rsidR="004F7AF5" w:rsidRPr="00C63772">
        <w:rPr>
          <w:rFonts w:ascii="Book Antiqua" w:hAnsi="Book Antiqua"/>
          <w:sz w:val="24"/>
          <w:szCs w:val="24"/>
        </w:rPr>
        <w:t>avoid the need for appearances</w:t>
      </w:r>
      <w:r w:rsidR="00525BDB" w:rsidRPr="00C63772">
        <w:rPr>
          <w:rFonts w:ascii="Book Antiqua" w:hAnsi="Book Antiqua"/>
          <w:sz w:val="24"/>
          <w:szCs w:val="24"/>
        </w:rPr>
        <w:t xml:space="preserve">. Parties are expected to be ready to attend a </w:t>
      </w:r>
      <w:proofErr w:type="gramStart"/>
      <w:r w:rsidR="00525BDB" w:rsidRPr="00C63772">
        <w:rPr>
          <w:rFonts w:ascii="Book Antiqua" w:hAnsi="Book Antiqua"/>
          <w:sz w:val="24"/>
          <w:szCs w:val="24"/>
        </w:rPr>
        <w:t>directions</w:t>
      </w:r>
      <w:proofErr w:type="gramEnd"/>
      <w:r w:rsidR="00525BDB" w:rsidRPr="00C63772">
        <w:rPr>
          <w:rFonts w:ascii="Book Antiqua" w:hAnsi="Book Antiqua"/>
          <w:sz w:val="24"/>
          <w:szCs w:val="24"/>
        </w:rPr>
        <w:t xml:space="preserve"> hearing unless they are advised by the Court that the orders sought will be made on the papers and the hearing will be vacated.</w:t>
      </w:r>
    </w:p>
    <w:p w14:paraId="3BC0AC91" w14:textId="2B83EA3C" w:rsidR="00A86E99" w:rsidRPr="00C63772" w:rsidRDefault="00A86E99" w:rsidP="00A86E99">
      <w:pPr>
        <w:spacing w:before="120" w:after="120"/>
        <w:jc w:val="both"/>
        <w:rPr>
          <w:rFonts w:ascii="Book Antiqua" w:hAnsi="Book Antiqua"/>
          <w:b/>
          <w:bCs/>
        </w:rPr>
      </w:pPr>
      <w:r w:rsidRPr="00C63772">
        <w:rPr>
          <w:rFonts w:ascii="Book Antiqua" w:hAnsi="Book Antiqua"/>
          <w:b/>
          <w:bCs/>
        </w:rPr>
        <w:tab/>
        <w:t>D. GENERAL</w:t>
      </w:r>
    </w:p>
    <w:p w14:paraId="151040B8" w14:textId="547C0460" w:rsidR="00A86E99" w:rsidRPr="00C63772" w:rsidRDefault="00C53799"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Orders made in the course of a directions hearing or application in </w:t>
      </w:r>
      <w:r w:rsidR="00C63772" w:rsidRPr="617326A7">
        <w:rPr>
          <w:rFonts w:ascii="Book Antiqua" w:hAnsi="Book Antiqua"/>
          <w:sz w:val="24"/>
          <w:szCs w:val="24"/>
        </w:rPr>
        <w:t xml:space="preserve">a </w:t>
      </w:r>
      <w:r w:rsidRPr="00C63772">
        <w:rPr>
          <w:rFonts w:ascii="Book Antiqua" w:hAnsi="Book Antiqua"/>
          <w:sz w:val="24"/>
          <w:szCs w:val="24"/>
        </w:rPr>
        <w:t xml:space="preserve">List will </w:t>
      </w:r>
      <w:r w:rsidR="00874315" w:rsidRPr="00C63772">
        <w:rPr>
          <w:rFonts w:ascii="Book Antiqua" w:hAnsi="Book Antiqua"/>
          <w:sz w:val="24"/>
          <w:szCs w:val="24"/>
        </w:rPr>
        <w:t xml:space="preserve">generally </w:t>
      </w:r>
      <w:r w:rsidRPr="00C63772">
        <w:rPr>
          <w:rFonts w:ascii="Book Antiqua" w:hAnsi="Book Antiqua"/>
          <w:sz w:val="24"/>
          <w:szCs w:val="24"/>
        </w:rPr>
        <w:t xml:space="preserve">not be emailed individually to parties by the </w:t>
      </w:r>
      <w:proofErr w:type="gramStart"/>
      <w:r w:rsidRPr="00C63772">
        <w:rPr>
          <w:rFonts w:ascii="Book Antiqua" w:hAnsi="Book Antiqua"/>
          <w:sz w:val="24"/>
          <w:szCs w:val="24"/>
        </w:rPr>
        <w:t>Court, but</w:t>
      </w:r>
      <w:proofErr w:type="gramEnd"/>
      <w:r w:rsidRPr="00C63772">
        <w:rPr>
          <w:rFonts w:ascii="Book Antiqua" w:hAnsi="Book Antiqua"/>
          <w:sz w:val="24"/>
          <w:szCs w:val="24"/>
        </w:rPr>
        <w:t xml:space="preserve"> can be accessed </w:t>
      </w:r>
      <w:r w:rsidR="002270CC" w:rsidRPr="00C63772">
        <w:rPr>
          <w:rFonts w:ascii="Book Antiqua" w:hAnsi="Book Antiqua"/>
          <w:sz w:val="24"/>
          <w:szCs w:val="24"/>
        </w:rPr>
        <w:t xml:space="preserve">by practitioners </w:t>
      </w:r>
      <w:r w:rsidRPr="00C63772">
        <w:rPr>
          <w:rFonts w:ascii="Book Antiqua" w:hAnsi="Book Antiqua"/>
          <w:sz w:val="24"/>
          <w:szCs w:val="24"/>
        </w:rPr>
        <w:t xml:space="preserve">via </w:t>
      </w:r>
      <w:proofErr w:type="spellStart"/>
      <w:r w:rsidRPr="00C63772">
        <w:rPr>
          <w:rFonts w:ascii="Book Antiqua" w:hAnsi="Book Antiqua"/>
          <w:sz w:val="24"/>
          <w:szCs w:val="24"/>
        </w:rPr>
        <w:t>RedCrest</w:t>
      </w:r>
      <w:proofErr w:type="spellEnd"/>
      <w:r w:rsidRPr="00C63772">
        <w:rPr>
          <w:rFonts w:ascii="Book Antiqua" w:hAnsi="Book Antiqua"/>
          <w:sz w:val="24"/>
          <w:szCs w:val="24"/>
        </w:rPr>
        <w:t xml:space="preserve">. In general, other than </w:t>
      </w:r>
      <w:r w:rsidR="009D4425" w:rsidRPr="00C63772">
        <w:rPr>
          <w:rFonts w:ascii="Book Antiqua" w:hAnsi="Book Antiqua"/>
          <w:sz w:val="24"/>
          <w:szCs w:val="24"/>
        </w:rPr>
        <w:t xml:space="preserve">for urgent matters, orders will be available for download within </w:t>
      </w:r>
      <w:r w:rsidR="004F7AF5" w:rsidRPr="00C63772">
        <w:rPr>
          <w:rFonts w:ascii="Book Antiqua" w:hAnsi="Book Antiqua"/>
          <w:sz w:val="24"/>
          <w:szCs w:val="24"/>
        </w:rPr>
        <w:t>72</w:t>
      </w:r>
      <w:r w:rsidR="009D4425" w:rsidRPr="00C63772">
        <w:rPr>
          <w:rFonts w:ascii="Book Antiqua" w:hAnsi="Book Antiqua"/>
          <w:sz w:val="24"/>
          <w:szCs w:val="24"/>
        </w:rPr>
        <w:t xml:space="preserve"> hours of the conclusion of the hearing in which the orders were made</w:t>
      </w:r>
      <w:r w:rsidR="002270CC" w:rsidRPr="00C63772">
        <w:rPr>
          <w:rFonts w:ascii="Book Antiqua" w:hAnsi="Book Antiqua"/>
          <w:sz w:val="24"/>
          <w:szCs w:val="24"/>
        </w:rPr>
        <w:t>, unless parties are otherwise advised</w:t>
      </w:r>
      <w:r w:rsidR="009D4425" w:rsidRPr="00C63772">
        <w:rPr>
          <w:rFonts w:ascii="Book Antiqua" w:hAnsi="Book Antiqua"/>
          <w:sz w:val="24"/>
          <w:szCs w:val="24"/>
        </w:rPr>
        <w:t xml:space="preserve">. If parties are unable to access orders more than 7 days after a hearing, or if a matter is urgent, they </w:t>
      </w:r>
      <w:r w:rsidR="009D4425" w:rsidRPr="008238FA">
        <w:rPr>
          <w:rFonts w:ascii="Book Antiqua" w:hAnsi="Book Antiqua"/>
          <w:sz w:val="24"/>
          <w:szCs w:val="24"/>
        </w:rPr>
        <w:t xml:space="preserve">should contact the Registry </w:t>
      </w:r>
      <w:r w:rsidR="00385AFF" w:rsidRPr="008238FA">
        <w:rPr>
          <w:rFonts w:ascii="Book Antiqua" w:hAnsi="Book Antiqua"/>
          <w:sz w:val="24"/>
          <w:szCs w:val="24"/>
        </w:rPr>
        <w:t xml:space="preserve">by emailing </w:t>
      </w:r>
      <w:hyperlink r:id="rId15" w:history="1"/>
      <w:r w:rsidR="008D626D" w:rsidRPr="001D1271">
        <w:t>the</w:t>
      </w:r>
      <w:r w:rsidR="00A90A1C" w:rsidRPr="617326A7">
        <w:rPr>
          <w:rFonts w:ascii="Book Antiqua" w:hAnsi="Book Antiqua"/>
          <w:sz w:val="24"/>
          <w:szCs w:val="24"/>
        </w:rPr>
        <w:t xml:space="preserve"> List Email Address</w:t>
      </w:r>
      <w:r w:rsidR="009D4425" w:rsidRPr="008238FA">
        <w:rPr>
          <w:rFonts w:ascii="Book Antiqua" w:hAnsi="Book Antiqua"/>
          <w:sz w:val="24"/>
          <w:szCs w:val="24"/>
        </w:rPr>
        <w:t xml:space="preserve"> for assistance</w:t>
      </w:r>
      <w:r w:rsidR="009D4425" w:rsidRPr="00C63772">
        <w:rPr>
          <w:rFonts w:ascii="Book Antiqua" w:hAnsi="Book Antiqua"/>
          <w:sz w:val="24"/>
          <w:szCs w:val="24"/>
        </w:rPr>
        <w:t>.</w:t>
      </w:r>
    </w:p>
    <w:p w14:paraId="3E862220" w14:textId="75558A5C" w:rsidR="00D166B2" w:rsidRPr="00C63772" w:rsidRDefault="67795BA6" w:rsidP="001D1271">
      <w:pPr>
        <w:pStyle w:val="ListParagraph"/>
        <w:numPr>
          <w:ilvl w:val="1"/>
          <w:numId w:val="7"/>
        </w:numPr>
        <w:spacing w:before="120" w:after="120" w:line="259" w:lineRule="auto"/>
        <w:ind w:left="720" w:hanging="720"/>
        <w:contextualSpacing w:val="0"/>
        <w:jc w:val="both"/>
        <w:rPr>
          <w:rFonts w:ascii="Book Antiqua" w:hAnsi="Book Antiqua"/>
          <w:sz w:val="24"/>
          <w:szCs w:val="24"/>
        </w:rPr>
      </w:pPr>
      <w:r w:rsidRPr="2DDFB69B">
        <w:rPr>
          <w:rFonts w:ascii="Book Antiqua" w:hAnsi="Book Antiqua"/>
          <w:sz w:val="24"/>
          <w:szCs w:val="24"/>
        </w:rPr>
        <w:t xml:space="preserve">Firms and practitioners with conduct of proceedings are responsible for accessing and downloading </w:t>
      </w:r>
      <w:r w:rsidR="00575D0F" w:rsidRPr="2DDFB69B">
        <w:rPr>
          <w:rFonts w:ascii="Book Antiqua" w:hAnsi="Book Antiqua"/>
          <w:sz w:val="24"/>
          <w:szCs w:val="24"/>
        </w:rPr>
        <w:t xml:space="preserve">orders from </w:t>
      </w:r>
      <w:proofErr w:type="spellStart"/>
      <w:r w:rsidR="00575D0F" w:rsidRPr="2DDFB69B">
        <w:rPr>
          <w:rFonts w:ascii="Book Antiqua" w:hAnsi="Book Antiqua"/>
          <w:sz w:val="24"/>
          <w:szCs w:val="24"/>
        </w:rPr>
        <w:t>RedCrest</w:t>
      </w:r>
      <w:proofErr w:type="spellEnd"/>
      <w:r w:rsidR="264406E5" w:rsidRPr="2DDFB69B">
        <w:rPr>
          <w:rFonts w:ascii="Book Antiqua" w:hAnsi="Book Antiqua"/>
          <w:sz w:val="24"/>
          <w:szCs w:val="24"/>
        </w:rPr>
        <w:t xml:space="preserve">. To do this, </w:t>
      </w:r>
      <w:r w:rsidR="00575D0F" w:rsidRPr="2DDFB69B">
        <w:rPr>
          <w:rFonts w:ascii="Book Antiqua" w:hAnsi="Book Antiqua"/>
          <w:sz w:val="24"/>
          <w:szCs w:val="24"/>
        </w:rPr>
        <w:t xml:space="preserve">practitioners and firms will need to have </w:t>
      </w:r>
      <w:proofErr w:type="spellStart"/>
      <w:r w:rsidR="006606C6" w:rsidRPr="2DDFB69B">
        <w:rPr>
          <w:rFonts w:ascii="Book Antiqua" w:hAnsi="Book Antiqua"/>
          <w:sz w:val="24"/>
          <w:szCs w:val="24"/>
        </w:rPr>
        <w:t>RedCrest</w:t>
      </w:r>
      <w:proofErr w:type="spellEnd"/>
      <w:r w:rsidR="006606C6" w:rsidRPr="2DDFB69B">
        <w:rPr>
          <w:rFonts w:ascii="Book Antiqua" w:hAnsi="Book Antiqua"/>
          <w:sz w:val="24"/>
          <w:szCs w:val="24"/>
        </w:rPr>
        <w:t xml:space="preserve"> </w:t>
      </w:r>
      <w:r w:rsidR="00575D0F" w:rsidRPr="2DDFB69B">
        <w:rPr>
          <w:rFonts w:ascii="Book Antiqua" w:hAnsi="Book Antiqua"/>
          <w:sz w:val="24"/>
          <w:szCs w:val="24"/>
        </w:rPr>
        <w:t xml:space="preserve">accounts with </w:t>
      </w:r>
      <w:r w:rsidR="006606C6" w:rsidRPr="2DDFB69B">
        <w:rPr>
          <w:rFonts w:ascii="Book Antiqua" w:hAnsi="Book Antiqua"/>
          <w:sz w:val="24"/>
          <w:szCs w:val="24"/>
        </w:rPr>
        <w:t>enhanced case access</w:t>
      </w:r>
      <w:r w:rsidR="00B44CF6" w:rsidRPr="2DDFB69B">
        <w:rPr>
          <w:rFonts w:ascii="Book Antiqua" w:hAnsi="Book Antiqua"/>
          <w:sz w:val="24"/>
          <w:szCs w:val="24"/>
        </w:rPr>
        <w:t xml:space="preserve"> enabled</w:t>
      </w:r>
      <w:r w:rsidR="362DF873" w:rsidRPr="2DDFB69B">
        <w:rPr>
          <w:rFonts w:ascii="Book Antiqua" w:hAnsi="Book Antiqua"/>
          <w:sz w:val="24"/>
          <w:szCs w:val="24"/>
        </w:rPr>
        <w:t xml:space="preserve"> for the relevant proceeding</w:t>
      </w:r>
      <w:r w:rsidR="006606C6" w:rsidRPr="2DDFB69B">
        <w:rPr>
          <w:rFonts w:ascii="Book Antiqua" w:hAnsi="Book Antiqua"/>
          <w:sz w:val="24"/>
          <w:szCs w:val="24"/>
        </w:rPr>
        <w:t xml:space="preserve">. </w:t>
      </w:r>
      <w:r w:rsidR="6AE57907" w:rsidRPr="2DDFB69B">
        <w:rPr>
          <w:rFonts w:ascii="Book Antiqua" w:hAnsi="Book Antiqua"/>
          <w:sz w:val="24"/>
          <w:szCs w:val="24"/>
        </w:rPr>
        <w:t>Further information about enhanced case access is available on the Court’s website</w:t>
      </w:r>
      <w:r w:rsidR="007A083A" w:rsidRPr="2DDFB69B">
        <w:rPr>
          <w:rFonts w:ascii="Book Antiqua" w:hAnsi="Book Antiqua"/>
          <w:sz w:val="24"/>
          <w:szCs w:val="24"/>
        </w:rPr>
        <w:t>.</w:t>
      </w:r>
    </w:p>
    <w:p w14:paraId="3488857A" w14:textId="7FB652D4" w:rsidR="3F7A95F8" w:rsidRPr="00C63772" w:rsidRDefault="00D166B2" w:rsidP="44961627">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The Registry will communicate with practitioners concerning </w:t>
      </w:r>
      <w:r w:rsidR="007A083A" w:rsidRPr="00C63772">
        <w:rPr>
          <w:rFonts w:ascii="Book Antiqua" w:hAnsi="Book Antiqua"/>
          <w:sz w:val="24"/>
          <w:szCs w:val="24"/>
        </w:rPr>
        <w:t>proceedings using the</w:t>
      </w:r>
      <w:r w:rsidR="00FC3EEE" w:rsidRPr="00C63772">
        <w:rPr>
          <w:rFonts w:ascii="Book Antiqua" w:hAnsi="Book Antiqua"/>
          <w:sz w:val="24"/>
          <w:szCs w:val="24"/>
        </w:rPr>
        <w:t xml:space="preserve">ir email addresses for service as </w:t>
      </w:r>
      <w:r w:rsidR="00C103BD" w:rsidRPr="00C63772">
        <w:rPr>
          <w:rFonts w:ascii="Book Antiqua" w:hAnsi="Book Antiqua"/>
          <w:sz w:val="24"/>
          <w:szCs w:val="24"/>
        </w:rPr>
        <w:t xml:space="preserve">defined in </w:t>
      </w:r>
      <w:r w:rsidR="00FC3EEE" w:rsidRPr="00C63772">
        <w:rPr>
          <w:rFonts w:ascii="Book Antiqua" w:hAnsi="Book Antiqua"/>
          <w:sz w:val="24"/>
          <w:szCs w:val="24"/>
        </w:rPr>
        <w:t>r</w:t>
      </w:r>
      <w:r w:rsidR="00B41380">
        <w:rPr>
          <w:rFonts w:ascii="Book Antiqua" w:hAnsi="Book Antiqua"/>
          <w:sz w:val="24"/>
          <w:szCs w:val="24"/>
        </w:rPr>
        <w:t>ule</w:t>
      </w:r>
      <w:r w:rsidR="00FC3EEE" w:rsidRPr="00C63772">
        <w:rPr>
          <w:rFonts w:ascii="Book Antiqua" w:hAnsi="Book Antiqua"/>
          <w:sz w:val="24"/>
          <w:szCs w:val="24"/>
        </w:rPr>
        <w:t xml:space="preserve"> 6.06.2 of the </w:t>
      </w:r>
      <w:r w:rsidR="00FC3EEE" w:rsidRPr="00C63772">
        <w:rPr>
          <w:rFonts w:ascii="Book Antiqua" w:hAnsi="Book Antiqua"/>
          <w:i/>
          <w:iCs/>
          <w:sz w:val="24"/>
          <w:szCs w:val="24"/>
        </w:rPr>
        <w:t>Supreme Court (General Civil Procedure) Rules 2025</w:t>
      </w:r>
      <w:r w:rsidR="008D36D2">
        <w:rPr>
          <w:rFonts w:ascii="Book Antiqua" w:hAnsi="Book Antiqua"/>
          <w:i/>
          <w:iCs/>
          <w:sz w:val="24"/>
          <w:szCs w:val="24"/>
        </w:rPr>
        <w:t xml:space="preserve"> </w:t>
      </w:r>
      <w:r w:rsidR="008D36D2" w:rsidRPr="008D36D2">
        <w:rPr>
          <w:rFonts w:ascii="Book Antiqua" w:hAnsi="Book Antiqua"/>
          <w:sz w:val="24"/>
          <w:szCs w:val="24"/>
        </w:rPr>
        <w:t>(Vic)</w:t>
      </w:r>
      <w:r w:rsidR="00FC3EEE" w:rsidRPr="00C63772">
        <w:rPr>
          <w:rFonts w:ascii="Book Antiqua" w:hAnsi="Book Antiqua"/>
          <w:sz w:val="24"/>
          <w:szCs w:val="24"/>
        </w:rPr>
        <w:t xml:space="preserve">, subject to any notices </w:t>
      </w:r>
      <w:r w:rsidR="00C103BD" w:rsidRPr="00C63772">
        <w:rPr>
          <w:rFonts w:ascii="Book Antiqua" w:hAnsi="Book Antiqua"/>
          <w:sz w:val="24"/>
          <w:szCs w:val="24"/>
        </w:rPr>
        <w:t xml:space="preserve">of change of an email address </w:t>
      </w:r>
      <w:r w:rsidR="00FC3EEE" w:rsidRPr="00C63772">
        <w:rPr>
          <w:rFonts w:ascii="Book Antiqua" w:hAnsi="Book Antiqua"/>
          <w:sz w:val="24"/>
          <w:szCs w:val="24"/>
        </w:rPr>
        <w:t>filed pursuant to r</w:t>
      </w:r>
      <w:r w:rsidR="005E2198">
        <w:rPr>
          <w:rFonts w:ascii="Book Antiqua" w:hAnsi="Book Antiqua"/>
          <w:sz w:val="24"/>
          <w:szCs w:val="24"/>
        </w:rPr>
        <w:t>ule</w:t>
      </w:r>
      <w:r w:rsidR="00FC3EEE" w:rsidRPr="00C63772">
        <w:rPr>
          <w:rFonts w:ascii="Book Antiqua" w:hAnsi="Book Antiqua"/>
          <w:sz w:val="24"/>
          <w:szCs w:val="24"/>
        </w:rPr>
        <w:t xml:space="preserve"> 6.06.3. </w:t>
      </w:r>
      <w:r w:rsidR="00175709" w:rsidRPr="00C63772">
        <w:rPr>
          <w:rFonts w:ascii="Book Antiqua" w:hAnsi="Book Antiqua"/>
          <w:sz w:val="24"/>
          <w:szCs w:val="24"/>
        </w:rPr>
        <w:t xml:space="preserve">Requests for communications to be sent to other email addresses for parties or practitioners will generally not be </w:t>
      </w:r>
      <w:r w:rsidR="006B5BB3" w:rsidRPr="00C63772">
        <w:rPr>
          <w:rFonts w:ascii="Book Antiqua" w:hAnsi="Book Antiqua"/>
          <w:sz w:val="24"/>
          <w:szCs w:val="24"/>
        </w:rPr>
        <w:t xml:space="preserve">responded to. It is the responsibility of </w:t>
      </w:r>
      <w:r w:rsidR="006C1B11" w:rsidRPr="00C63772">
        <w:rPr>
          <w:rFonts w:ascii="Book Antiqua" w:hAnsi="Book Antiqua"/>
          <w:sz w:val="24"/>
          <w:szCs w:val="24"/>
        </w:rPr>
        <w:t xml:space="preserve">firms and practitioners to ensure that current email addresses for service are </w:t>
      </w:r>
      <w:r w:rsidR="00377822">
        <w:rPr>
          <w:rFonts w:ascii="Book Antiqua" w:hAnsi="Book Antiqua"/>
          <w:sz w:val="24"/>
          <w:szCs w:val="24"/>
        </w:rPr>
        <w:t>notified</w:t>
      </w:r>
      <w:r w:rsidR="00377822" w:rsidRPr="00C63772">
        <w:rPr>
          <w:rFonts w:ascii="Book Antiqua" w:hAnsi="Book Antiqua"/>
          <w:sz w:val="24"/>
          <w:szCs w:val="24"/>
        </w:rPr>
        <w:t xml:space="preserve"> </w:t>
      </w:r>
      <w:r w:rsidR="00377822">
        <w:rPr>
          <w:rFonts w:ascii="Book Antiqua" w:hAnsi="Book Antiqua"/>
          <w:sz w:val="24"/>
          <w:szCs w:val="24"/>
        </w:rPr>
        <w:t xml:space="preserve">to </w:t>
      </w:r>
      <w:r w:rsidR="006C1B11" w:rsidRPr="00C63772">
        <w:rPr>
          <w:rFonts w:ascii="Book Antiqua" w:hAnsi="Book Antiqua"/>
          <w:sz w:val="24"/>
          <w:szCs w:val="24"/>
        </w:rPr>
        <w:t xml:space="preserve">the </w:t>
      </w:r>
      <w:r w:rsidR="00377822">
        <w:rPr>
          <w:rFonts w:ascii="Book Antiqua" w:hAnsi="Book Antiqua"/>
          <w:sz w:val="24"/>
          <w:szCs w:val="24"/>
        </w:rPr>
        <w:t>C</w:t>
      </w:r>
      <w:r w:rsidR="006C1B11" w:rsidRPr="00C63772">
        <w:rPr>
          <w:rFonts w:ascii="Book Antiqua" w:hAnsi="Book Antiqua"/>
          <w:sz w:val="24"/>
          <w:szCs w:val="24"/>
        </w:rPr>
        <w:t xml:space="preserve">ourt, and to make appropriate internal arrangements for the distribution of correspondence to </w:t>
      </w:r>
      <w:r w:rsidR="009E3422" w:rsidRPr="00C63772">
        <w:rPr>
          <w:rFonts w:ascii="Book Antiqua" w:hAnsi="Book Antiqua"/>
          <w:sz w:val="24"/>
          <w:szCs w:val="24"/>
        </w:rPr>
        <w:t>practitioners concerning proceedings where required.</w:t>
      </w:r>
    </w:p>
    <w:p w14:paraId="11EB70CC" w14:textId="7038DE98" w:rsidR="00741EB5" w:rsidRPr="00C63772" w:rsidRDefault="00741EB5" w:rsidP="00741EB5">
      <w:pPr>
        <w:spacing w:before="120" w:after="120"/>
        <w:jc w:val="both"/>
        <w:rPr>
          <w:rFonts w:ascii="Book Antiqua" w:hAnsi="Book Antiqua"/>
          <w:b/>
          <w:bCs/>
        </w:rPr>
      </w:pPr>
      <w:r w:rsidRPr="00C63772">
        <w:rPr>
          <w:rFonts w:ascii="Book Antiqua" w:hAnsi="Book Antiqua"/>
          <w:b/>
          <w:bCs/>
        </w:rPr>
        <w:tab/>
        <w:t>E. ORAL E</w:t>
      </w:r>
      <w:r w:rsidR="007B27E6" w:rsidRPr="00C63772">
        <w:rPr>
          <w:rFonts w:ascii="Book Antiqua" w:hAnsi="Book Antiqua"/>
          <w:b/>
          <w:bCs/>
        </w:rPr>
        <w:t>XAMINATION</w:t>
      </w:r>
    </w:p>
    <w:p w14:paraId="10530E77" w14:textId="3FED2618" w:rsidR="00741EB5" w:rsidRPr="00C63772" w:rsidRDefault="007B27E6" w:rsidP="007B27E6">
      <w:pPr>
        <w:pStyle w:val="ListParagraph"/>
        <w:numPr>
          <w:ilvl w:val="1"/>
          <w:numId w:val="7"/>
        </w:numPr>
        <w:spacing w:before="120" w:after="120"/>
        <w:ind w:left="720" w:hanging="720"/>
        <w:contextualSpacing w:val="0"/>
        <w:jc w:val="both"/>
        <w:rPr>
          <w:rFonts w:ascii="Book Antiqua" w:hAnsi="Book Antiqua"/>
          <w:sz w:val="24"/>
          <w:szCs w:val="24"/>
        </w:rPr>
      </w:pPr>
      <w:r w:rsidRPr="2DDFB69B">
        <w:rPr>
          <w:rFonts w:ascii="Book Antiqua" w:hAnsi="Book Antiqua"/>
          <w:sz w:val="24"/>
          <w:szCs w:val="24"/>
        </w:rPr>
        <w:t xml:space="preserve">Parties wishing to arrange an examiner pursuant to Order 41 of the </w:t>
      </w:r>
      <w:r w:rsidRPr="2DDFB69B">
        <w:rPr>
          <w:rFonts w:ascii="Book Antiqua" w:hAnsi="Book Antiqua"/>
          <w:i/>
          <w:iCs/>
          <w:sz w:val="24"/>
          <w:szCs w:val="24"/>
        </w:rPr>
        <w:t>Supreme Court (General Civil Procedure) Rules 2025</w:t>
      </w:r>
      <w:r>
        <w:rPr>
          <w:rFonts w:ascii="Book Antiqua" w:hAnsi="Book Antiqua"/>
          <w:sz w:val="24"/>
          <w:szCs w:val="24"/>
        </w:rPr>
        <w:t xml:space="preserve"> (Vic) should contact </w:t>
      </w:r>
      <w:r w:rsidR="5C9AA8F0" w:rsidRPr="2DDFB69B">
        <w:rPr>
          <w:rFonts w:ascii="Book Antiqua" w:hAnsi="Book Antiqua"/>
          <w:sz w:val="24"/>
          <w:szCs w:val="24"/>
        </w:rPr>
        <w:t>debeneesse@supcourt.vic.gov.au</w:t>
      </w:r>
      <w:r w:rsidRPr="2DDFB69B">
        <w:rPr>
          <w:rFonts w:ascii="Book Antiqua" w:hAnsi="Book Antiqua"/>
          <w:sz w:val="24"/>
          <w:szCs w:val="24"/>
        </w:rPr>
        <w:t>.</w:t>
      </w:r>
    </w:p>
    <w:p w14:paraId="18381B39" w14:textId="77777777" w:rsidR="00A962C9" w:rsidRPr="00C63772" w:rsidRDefault="00A962C9" w:rsidP="00B9730B">
      <w:pPr>
        <w:pStyle w:val="ListParagraph"/>
        <w:keepNext/>
        <w:autoSpaceDE w:val="0"/>
        <w:autoSpaceDN w:val="0"/>
        <w:adjustRightInd w:val="0"/>
        <w:spacing w:before="120" w:after="120"/>
        <w:contextualSpacing w:val="0"/>
        <w:jc w:val="both"/>
        <w:rPr>
          <w:rFonts w:ascii="Book Antiqua" w:hAnsi="Book Antiqua"/>
          <w:b/>
          <w:sz w:val="24"/>
          <w:szCs w:val="24"/>
        </w:rPr>
      </w:pPr>
    </w:p>
    <w:p w14:paraId="07AAC688" w14:textId="75AA1016" w:rsidR="006E03B8" w:rsidRPr="00C63772" w:rsidRDefault="006E03B8" w:rsidP="00B57951">
      <w:pPr>
        <w:pStyle w:val="ListParagraph"/>
        <w:keepNext/>
        <w:numPr>
          <w:ilvl w:val="0"/>
          <w:numId w:val="7"/>
        </w:numPr>
        <w:autoSpaceDE w:val="0"/>
        <w:autoSpaceDN w:val="0"/>
        <w:adjustRightInd w:val="0"/>
        <w:spacing w:before="120" w:after="120"/>
        <w:ind w:left="720" w:hanging="720"/>
        <w:contextualSpacing w:val="0"/>
        <w:jc w:val="both"/>
        <w:rPr>
          <w:rFonts w:ascii="Book Antiqua" w:hAnsi="Book Antiqua"/>
          <w:b/>
          <w:sz w:val="24"/>
          <w:szCs w:val="24"/>
        </w:rPr>
      </w:pPr>
      <w:r w:rsidRPr="00C63772">
        <w:rPr>
          <w:rFonts w:ascii="Book Antiqua" w:hAnsi="Book Antiqua"/>
          <w:b/>
          <w:sz w:val="24"/>
          <w:szCs w:val="24"/>
        </w:rPr>
        <w:t>INTERLOCUTORY APPLICATIONS</w:t>
      </w:r>
    </w:p>
    <w:p w14:paraId="5F7806CD" w14:textId="68455DCF" w:rsidR="00F929E1" w:rsidRPr="00C63772" w:rsidRDefault="00F929E1" w:rsidP="0062609C">
      <w:pPr>
        <w:spacing w:before="120" w:after="120"/>
        <w:jc w:val="both"/>
        <w:rPr>
          <w:rFonts w:ascii="Book Antiqua" w:hAnsi="Book Antiqua"/>
          <w:b/>
          <w:bCs/>
        </w:rPr>
      </w:pPr>
      <w:r w:rsidRPr="00C63772">
        <w:rPr>
          <w:rFonts w:ascii="Book Antiqua" w:hAnsi="Book Antiqua"/>
          <w:b/>
          <w:bCs/>
        </w:rPr>
        <w:tab/>
        <w:t>A. GENERAL</w:t>
      </w:r>
    </w:p>
    <w:p w14:paraId="3272426C" w14:textId="030C5E6E" w:rsidR="0008658F" w:rsidRPr="00C63772" w:rsidRDefault="5F395528"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Interlocutory applications</w:t>
      </w:r>
      <w:r w:rsidR="00041315" w:rsidRPr="00C63772">
        <w:rPr>
          <w:rFonts w:ascii="Book Antiqua" w:hAnsi="Book Antiqua"/>
          <w:sz w:val="24"/>
          <w:szCs w:val="24"/>
        </w:rPr>
        <w:t xml:space="preserve"> </w:t>
      </w:r>
      <w:r w:rsidR="003335CE" w:rsidRPr="00C63772">
        <w:rPr>
          <w:rFonts w:ascii="Book Antiqua" w:hAnsi="Book Antiqua"/>
          <w:sz w:val="24"/>
          <w:szCs w:val="24"/>
        </w:rPr>
        <w:t>(</w:t>
      </w:r>
      <w:r w:rsidR="00041315" w:rsidRPr="00C63772">
        <w:rPr>
          <w:rFonts w:ascii="Book Antiqua" w:hAnsi="Book Antiqua"/>
          <w:sz w:val="24"/>
          <w:szCs w:val="24"/>
        </w:rPr>
        <w:t xml:space="preserve">including those for </w:t>
      </w:r>
      <w:proofErr w:type="spellStart"/>
      <w:r w:rsidR="00041315" w:rsidRPr="00C63772">
        <w:rPr>
          <w:rFonts w:ascii="Book Antiqua" w:hAnsi="Book Antiqua"/>
          <w:sz w:val="24"/>
          <w:szCs w:val="24"/>
        </w:rPr>
        <w:t>nunc</w:t>
      </w:r>
      <w:proofErr w:type="spellEnd"/>
      <w:r w:rsidR="00041315" w:rsidRPr="00C63772">
        <w:rPr>
          <w:rFonts w:ascii="Book Antiqua" w:hAnsi="Book Antiqua"/>
          <w:sz w:val="24"/>
          <w:szCs w:val="24"/>
        </w:rPr>
        <w:t xml:space="preserve"> pro </w:t>
      </w:r>
      <w:proofErr w:type="spellStart"/>
      <w:r w:rsidR="00041315" w:rsidRPr="00C63772">
        <w:rPr>
          <w:rFonts w:ascii="Book Antiqua" w:hAnsi="Book Antiqua"/>
          <w:sz w:val="24"/>
          <w:szCs w:val="24"/>
        </w:rPr>
        <w:t>tunc</w:t>
      </w:r>
      <w:proofErr w:type="spellEnd"/>
      <w:r w:rsidR="00041315" w:rsidRPr="00C63772">
        <w:rPr>
          <w:rFonts w:ascii="Book Antiqua" w:hAnsi="Book Antiqua"/>
          <w:sz w:val="24"/>
          <w:szCs w:val="24"/>
        </w:rPr>
        <w:t xml:space="preserve"> orders under s</w:t>
      </w:r>
      <w:r w:rsidR="009E60C3">
        <w:rPr>
          <w:rFonts w:ascii="Book Antiqua" w:hAnsi="Book Antiqua"/>
          <w:sz w:val="24"/>
          <w:szCs w:val="24"/>
        </w:rPr>
        <w:t>ection</w:t>
      </w:r>
      <w:r w:rsidR="00041315" w:rsidRPr="00C63772">
        <w:rPr>
          <w:rFonts w:ascii="Book Antiqua" w:hAnsi="Book Antiqua"/>
          <w:sz w:val="24"/>
          <w:szCs w:val="24"/>
        </w:rPr>
        <w:t xml:space="preserve"> 357 of the </w:t>
      </w:r>
      <w:r w:rsidR="00041315" w:rsidRPr="00C63772">
        <w:rPr>
          <w:rFonts w:ascii="Book Antiqua" w:hAnsi="Book Antiqua"/>
          <w:i/>
          <w:iCs/>
          <w:sz w:val="24"/>
          <w:szCs w:val="24"/>
        </w:rPr>
        <w:t>W</w:t>
      </w:r>
      <w:r w:rsidR="008B50FE" w:rsidRPr="00C63772">
        <w:rPr>
          <w:rFonts w:ascii="Book Antiqua" w:hAnsi="Book Antiqua"/>
          <w:i/>
          <w:iCs/>
          <w:sz w:val="24"/>
          <w:szCs w:val="24"/>
        </w:rPr>
        <w:t xml:space="preserve">orkplace </w:t>
      </w:r>
      <w:r w:rsidR="00041315" w:rsidRPr="00C63772">
        <w:rPr>
          <w:rFonts w:ascii="Book Antiqua" w:hAnsi="Book Antiqua"/>
          <w:i/>
          <w:iCs/>
          <w:sz w:val="24"/>
          <w:szCs w:val="24"/>
        </w:rPr>
        <w:t>I</w:t>
      </w:r>
      <w:r w:rsidR="008B50FE" w:rsidRPr="00C63772">
        <w:rPr>
          <w:rFonts w:ascii="Book Antiqua" w:hAnsi="Book Antiqua"/>
          <w:i/>
          <w:iCs/>
          <w:sz w:val="24"/>
          <w:szCs w:val="24"/>
        </w:rPr>
        <w:t xml:space="preserve">njury Rehabilitation and </w:t>
      </w:r>
      <w:r w:rsidR="00041315" w:rsidRPr="00C63772">
        <w:rPr>
          <w:rFonts w:ascii="Book Antiqua" w:hAnsi="Book Antiqua"/>
          <w:i/>
          <w:iCs/>
          <w:sz w:val="24"/>
          <w:szCs w:val="24"/>
        </w:rPr>
        <w:t>C</w:t>
      </w:r>
      <w:r w:rsidR="008B50FE" w:rsidRPr="00C63772">
        <w:rPr>
          <w:rFonts w:ascii="Book Antiqua" w:hAnsi="Book Antiqua"/>
          <w:i/>
          <w:iCs/>
          <w:sz w:val="24"/>
          <w:szCs w:val="24"/>
        </w:rPr>
        <w:t>ompensation</w:t>
      </w:r>
      <w:r w:rsidR="00041315" w:rsidRPr="00C63772">
        <w:rPr>
          <w:rFonts w:ascii="Book Antiqua" w:hAnsi="Book Antiqua"/>
          <w:i/>
          <w:iCs/>
          <w:sz w:val="24"/>
          <w:szCs w:val="24"/>
        </w:rPr>
        <w:t xml:space="preserve"> Act</w:t>
      </w:r>
      <w:r w:rsidR="008D36D2">
        <w:rPr>
          <w:rFonts w:ascii="Book Antiqua" w:hAnsi="Book Antiqua"/>
          <w:i/>
          <w:iCs/>
          <w:sz w:val="24"/>
          <w:szCs w:val="24"/>
        </w:rPr>
        <w:t xml:space="preserve"> 2013</w:t>
      </w:r>
      <w:r w:rsidR="001728B0">
        <w:rPr>
          <w:rFonts w:ascii="Book Antiqua" w:hAnsi="Book Antiqua"/>
          <w:i/>
          <w:iCs/>
          <w:sz w:val="24"/>
          <w:szCs w:val="24"/>
        </w:rPr>
        <w:t xml:space="preserve"> </w:t>
      </w:r>
      <w:r w:rsidR="001728B0">
        <w:rPr>
          <w:rFonts w:ascii="Book Antiqua" w:hAnsi="Book Antiqua"/>
          <w:sz w:val="24"/>
          <w:szCs w:val="24"/>
        </w:rPr>
        <w:t>(Vic)</w:t>
      </w:r>
      <w:r w:rsidR="003335CE" w:rsidRPr="00C63772">
        <w:rPr>
          <w:rFonts w:ascii="Book Antiqua" w:hAnsi="Book Antiqua"/>
          <w:sz w:val="24"/>
          <w:szCs w:val="24"/>
        </w:rPr>
        <w:t>)</w:t>
      </w:r>
      <w:r w:rsidRPr="00C63772">
        <w:rPr>
          <w:rFonts w:ascii="Book Antiqua" w:hAnsi="Book Antiqua"/>
          <w:sz w:val="24"/>
          <w:szCs w:val="24"/>
        </w:rPr>
        <w:t xml:space="preserve"> </w:t>
      </w:r>
      <w:r w:rsidR="003335CE" w:rsidRPr="00C63772">
        <w:rPr>
          <w:rFonts w:ascii="Book Antiqua" w:hAnsi="Book Antiqua"/>
          <w:sz w:val="24"/>
          <w:szCs w:val="24"/>
        </w:rPr>
        <w:t xml:space="preserve">are required to </w:t>
      </w:r>
      <w:r w:rsidRPr="00C63772">
        <w:rPr>
          <w:rFonts w:ascii="Book Antiqua" w:hAnsi="Book Antiqua"/>
          <w:sz w:val="24"/>
          <w:szCs w:val="24"/>
        </w:rPr>
        <w:t>be made on summons and will generally be heard on Fridays during the Court sitting terms</w:t>
      </w:r>
      <w:r w:rsidR="00D97495" w:rsidRPr="00C63772">
        <w:rPr>
          <w:rFonts w:ascii="Book Antiqua" w:hAnsi="Book Antiqua"/>
          <w:sz w:val="24"/>
          <w:szCs w:val="24"/>
        </w:rPr>
        <w:t xml:space="preserve"> by a Judicial Registrar, Associate </w:t>
      </w:r>
      <w:r w:rsidR="00C625B1" w:rsidRPr="00C63772">
        <w:rPr>
          <w:rFonts w:ascii="Book Antiqua" w:hAnsi="Book Antiqua"/>
          <w:sz w:val="24"/>
          <w:szCs w:val="24"/>
        </w:rPr>
        <w:t xml:space="preserve">Judge </w:t>
      </w:r>
      <w:r w:rsidR="00D97495" w:rsidRPr="00C63772">
        <w:rPr>
          <w:rFonts w:ascii="Book Antiqua" w:hAnsi="Book Antiqua"/>
          <w:sz w:val="24"/>
          <w:szCs w:val="24"/>
        </w:rPr>
        <w:t xml:space="preserve">or </w:t>
      </w:r>
      <w:r w:rsidR="00C625B1" w:rsidRPr="00C63772">
        <w:rPr>
          <w:rFonts w:ascii="Book Antiqua" w:hAnsi="Book Antiqua"/>
          <w:sz w:val="24"/>
          <w:szCs w:val="24"/>
        </w:rPr>
        <w:t xml:space="preserve">Judge </w:t>
      </w:r>
      <w:r w:rsidR="00D97495" w:rsidRPr="00C63772">
        <w:rPr>
          <w:rFonts w:ascii="Book Antiqua" w:hAnsi="Book Antiqua"/>
          <w:sz w:val="24"/>
          <w:szCs w:val="24"/>
        </w:rPr>
        <w:t>as appropriate</w:t>
      </w:r>
      <w:r w:rsidRPr="00C63772">
        <w:rPr>
          <w:rFonts w:ascii="Book Antiqua" w:hAnsi="Book Antiqua"/>
          <w:sz w:val="24"/>
          <w:szCs w:val="24"/>
        </w:rPr>
        <w:t>.</w:t>
      </w:r>
      <w:r w:rsidR="009D0963" w:rsidRPr="00C63772">
        <w:rPr>
          <w:rFonts w:ascii="Book Antiqua" w:hAnsi="Book Antiqua"/>
          <w:sz w:val="24"/>
          <w:szCs w:val="24"/>
        </w:rPr>
        <w:t xml:space="preserve"> This includes applications to set aside deeds or settlement agreements, </w:t>
      </w:r>
      <w:r w:rsidR="005E3807" w:rsidRPr="00C63772">
        <w:rPr>
          <w:rFonts w:ascii="Book Antiqua" w:hAnsi="Book Antiqua"/>
          <w:sz w:val="24"/>
          <w:szCs w:val="24"/>
        </w:rPr>
        <w:t>applications for further and better discovery</w:t>
      </w:r>
      <w:r w:rsidR="00F00176" w:rsidRPr="00C63772">
        <w:rPr>
          <w:rFonts w:ascii="Book Antiqua" w:hAnsi="Book Antiqua"/>
          <w:sz w:val="24"/>
          <w:szCs w:val="24"/>
        </w:rPr>
        <w:t xml:space="preserve"> or interrogatories, </w:t>
      </w:r>
      <w:r w:rsidR="002D1E35" w:rsidRPr="00C63772">
        <w:rPr>
          <w:rFonts w:ascii="Book Antiqua" w:hAnsi="Book Antiqua"/>
          <w:sz w:val="24"/>
          <w:szCs w:val="24"/>
        </w:rPr>
        <w:t>subpoena objections</w:t>
      </w:r>
      <w:r w:rsidR="00EC7749" w:rsidRPr="00C63772">
        <w:rPr>
          <w:rFonts w:ascii="Book Antiqua" w:hAnsi="Book Antiqua"/>
          <w:sz w:val="24"/>
          <w:szCs w:val="24"/>
        </w:rPr>
        <w:t xml:space="preserve">, </w:t>
      </w:r>
      <w:r w:rsidR="007D5397" w:rsidRPr="00C63772">
        <w:rPr>
          <w:rFonts w:ascii="Book Antiqua" w:hAnsi="Book Antiqua"/>
          <w:sz w:val="24"/>
          <w:szCs w:val="24"/>
        </w:rPr>
        <w:t xml:space="preserve">applications to amend pleadings and </w:t>
      </w:r>
      <w:r w:rsidR="00AF5418" w:rsidRPr="00C63772">
        <w:rPr>
          <w:rFonts w:ascii="Book Antiqua" w:hAnsi="Book Antiqua"/>
          <w:sz w:val="24"/>
          <w:szCs w:val="24"/>
        </w:rPr>
        <w:t>s</w:t>
      </w:r>
      <w:r w:rsidR="001728B0">
        <w:rPr>
          <w:rFonts w:ascii="Book Antiqua" w:hAnsi="Book Antiqua"/>
          <w:sz w:val="24"/>
          <w:szCs w:val="24"/>
        </w:rPr>
        <w:t>ection</w:t>
      </w:r>
      <w:r w:rsidR="00AF5418" w:rsidRPr="00C63772">
        <w:rPr>
          <w:rFonts w:ascii="Book Antiqua" w:hAnsi="Book Antiqua"/>
          <w:sz w:val="24"/>
          <w:szCs w:val="24"/>
        </w:rPr>
        <w:t xml:space="preserve"> 32</w:t>
      </w:r>
      <w:r w:rsidR="009D38B9" w:rsidRPr="00C63772">
        <w:rPr>
          <w:rFonts w:ascii="Book Antiqua" w:hAnsi="Book Antiqua"/>
          <w:sz w:val="24"/>
          <w:szCs w:val="24"/>
        </w:rPr>
        <w:t>C</w:t>
      </w:r>
      <w:r w:rsidR="00AF5418" w:rsidRPr="00C63772">
        <w:rPr>
          <w:rFonts w:ascii="Book Antiqua" w:hAnsi="Book Antiqua"/>
          <w:sz w:val="24"/>
          <w:szCs w:val="24"/>
        </w:rPr>
        <w:t xml:space="preserve"> </w:t>
      </w:r>
      <w:r w:rsidR="00AF5418" w:rsidRPr="00C63772">
        <w:rPr>
          <w:rFonts w:ascii="Book Antiqua" w:hAnsi="Book Antiqua"/>
          <w:i/>
          <w:iCs/>
          <w:sz w:val="24"/>
          <w:szCs w:val="24"/>
        </w:rPr>
        <w:t xml:space="preserve">Evidence </w:t>
      </w:r>
      <w:r w:rsidR="009D38B9" w:rsidRPr="00C63772">
        <w:rPr>
          <w:rFonts w:ascii="Book Antiqua" w:hAnsi="Book Antiqua"/>
          <w:i/>
          <w:iCs/>
          <w:sz w:val="24"/>
          <w:szCs w:val="24"/>
        </w:rPr>
        <w:t xml:space="preserve">(Miscellaneous Provisions) </w:t>
      </w:r>
      <w:r w:rsidR="00AF5418" w:rsidRPr="00C63772">
        <w:rPr>
          <w:rFonts w:ascii="Book Antiqua" w:hAnsi="Book Antiqua"/>
          <w:i/>
          <w:iCs/>
          <w:sz w:val="24"/>
          <w:szCs w:val="24"/>
        </w:rPr>
        <w:t>Act</w:t>
      </w:r>
      <w:r w:rsidR="008D36D2">
        <w:rPr>
          <w:rFonts w:ascii="Book Antiqua" w:hAnsi="Book Antiqua"/>
          <w:i/>
          <w:iCs/>
          <w:sz w:val="24"/>
          <w:szCs w:val="24"/>
        </w:rPr>
        <w:t xml:space="preserve"> 1958</w:t>
      </w:r>
      <w:r w:rsidR="00AF5418" w:rsidRPr="00C63772">
        <w:rPr>
          <w:rFonts w:ascii="Book Antiqua" w:hAnsi="Book Antiqua"/>
          <w:i/>
          <w:iCs/>
          <w:sz w:val="24"/>
          <w:szCs w:val="24"/>
        </w:rPr>
        <w:t xml:space="preserve"> </w:t>
      </w:r>
      <w:r w:rsidR="001728B0">
        <w:rPr>
          <w:rFonts w:ascii="Book Antiqua" w:hAnsi="Book Antiqua"/>
          <w:sz w:val="24"/>
          <w:szCs w:val="24"/>
        </w:rPr>
        <w:t xml:space="preserve">(Vic) </w:t>
      </w:r>
      <w:r w:rsidR="00AF5418" w:rsidRPr="00C63772">
        <w:rPr>
          <w:rFonts w:ascii="Book Antiqua" w:hAnsi="Book Antiqua"/>
          <w:sz w:val="24"/>
          <w:szCs w:val="24"/>
        </w:rPr>
        <w:t>applications.</w:t>
      </w:r>
    </w:p>
    <w:p w14:paraId="0EB41919" w14:textId="6B9CDE14" w:rsidR="001848C3" w:rsidRPr="00C63772" w:rsidRDefault="00D6263D" w:rsidP="00B57951">
      <w:pPr>
        <w:pStyle w:val="ListParagraph"/>
        <w:numPr>
          <w:ilvl w:val="1"/>
          <w:numId w:val="7"/>
        </w:numPr>
        <w:spacing w:before="120" w:after="120"/>
        <w:ind w:left="720" w:hanging="720"/>
        <w:contextualSpacing w:val="0"/>
        <w:jc w:val="both"/>
        <w:rPr>
          <w:rFonts w:ascii="Book Antiqua" w:hAnsi="Book Antiqua"/>
          <w:sz w:val="24"/>
          <w:szCs w:val="24"/>
        </w:rPr>
      </w:pPr>
      <w:bookmarkStart w:id="0" w:name="_Ref170481664"/>
      <w:r w:rsidRPr="00C63772">
        <w:rPr>
          <w:rFonts w:ascii="Book Antiqua" w:hAnsi="Book Antiqua"/>
          <w:sz w:val="24"/>
          <w:szCs w:val="24"/>
        </w:rPr>
        <w:t xml:space="preserve">The Court </w:t>
      </w:r>
      <w:r w:rsidR="00ED4D70">
        <w:rPr>
          <w:rFonts w:ascii="Book Antiqua" w:hAnsi="Book Antiqua"/>
          <w:sz w:val="24"/>
          <w:szCs w:val="24"/>
        </w:rPr>
        <w:t>require</w:t>
      </w:r>
      <w:r w:rsidR="00ED4D70" w:rsidRPr="00C63772">
        <w:rPr>
          <w:rFonts w:ascii="Book Antiqua" w:hAnsi="Book Antiqua"/>
          <w:sz w:val="24"/>
          <w:szCs w:val="24"/>
        </w:rPr>
        <w:t xml:space="preserve">s </w:t>
      </w:r>
      <w:r w:rsidRPr="00C63772">
        <w:rPr>
          <w:rFonts w:ascii="Book Antiqua" w:hAnsi="Book Antiqua"/>
          <w:sz w:val="24"/>
          <w:szCs w:val="24"/>
        </w:rPr>
        <w:t xml:space="preserve">practitioners, including counsel briefed on an application, to confer before the hearing of any application to resolve or narrow the issues in dispute. </w:t>
      </w:r>
      <w:r w:rsidR="00ED4D70">
        <w:rPr>
          <w:rFonts w:ascii="Book Antiqua" w:hAnsi="Book Antiqua"/>
          <w:sz w:val="24"/>
          <w:szCs w:val="24"/>
        </w:rPr>
        <w:t>An application will not be heard until genuine conferral has occurred</w:t>
      </w:r>
      <w:r w:rsidRPr="00C63772">
        <w:rPr>
          <w:rFonts w:ascii="Book Antiqua" w:hAnsi="Book Antiqua"/>
          <w:sz w:val="24"/>
          <w:szCs w:val="24"/>
        </w:rPr>
        <w:t xml:space="preserve">. </w:t>
      </w:r>
      <w:r w:rsidR="00D51B66" w:rsidRPr="00C63772">
        <w:rPr>
          <w:rFonts w:ascii="Book Antiqua" w:hAnsi="Book Antiqua"/>
          <w:sz w:val="24"/>
          <w:szCs w:val="24"/>
        </w:rPr>
        <w:t>If a</w:t>
      </w:r>
      <w:r w:rsidRPr="00C63772">
        <w:rPr>
          <w:rFonts w:ascii="Book Antiqua" w:hAnsi="Book Antiqua"/>
          <w:sz w:val="24"/>
          <w:szCs w:val="24"/>
        </w:rPr>
        <w:t xml:space="preserve">ffidavit material </w:t>
      </w:r>
      <w:r w:rsidR="00D51B66" w:rsidRPr="00C63772">
        <w:rPr>
          <w:rFonts w:ascii="Book Antiqua" w:hAnsi="Book Antiqua"/>
          <w:sz w:val="24"/>
          <w:szCs w:val="24"/>
        </w:rPr>
        <w:t xml:space="preserve">is required in the application, it </w:t>
      </w:r>
      <w:r w:rsidRPr="00C63772">
        <w:rPr>
          <w:rFonts w:ascii="Book Antiqua" w:hAnsi="Book Antiqua"/>
          <w:sz w:val="24"/>
          <w:szCs w:val="24"/>
        </w:rPr>
        <w:t xml:space="preserve">should include </w:t>
      </w:r>
      <w:r w:rsidR="00CD72D3" w:rsidRPr="00C63772">
        <w:rPr>
          <w:rFonts w:ascii="Book Antiqua" w:hAnsi="Book Antiqua"/>
          <w:sz w:val="24"/>
          <w:szCs w:val="24"/>
        </w:rPr>
        <w:t xml:space="preserve">any relevant </w:t>
      </w:r>
      <w:r w:rsidRPr="00C63772">
        <w:rPr>
          <w:rFonts w:ascii="Book Antiqua" w:hAnsi="Book Antiqua"/>
          <w:sz w:val="24"/>
          <w:szCs w:val="24"/>
        </w:rPr>
        <w:t xml:space="preserve">correspondence as to </w:t>
      </w:r>
      <w:r w:rsidR="00196509" w:rsidRPr="00C63772">
        <w:rPr>
          <w:rFonts w:ascii="Book Antiqua" w:hAnsi="Book Antiqua"/>
          <w:sz w:val="24"/>
          <w:szCs w:val="24"/>
        </w:rPr>
        <w:t xml:space="preserve">the </w:t>
      </w:r>
      <w:r w:rsidRPr="00C63772">
        <w:rPr>
          <w:rFonts w:ascii="Book Antiqua" w:hAnsi="Book Antiqua"/>
          <w:sz w:val="24"/>
          <w:szCs w:val="24"/>
        </w:rPr>
        <w:t>conferral and the basis for the dispute remaining.</w:t>
      </w:r>
      <w:r w:rsidR="005B3BC2" w:rsidRPr="00C63772">
        <w:rPr>
          <w:rFonts w:ascii="Book Antiqua" w:hAnsi="Book Antiqua"/>
          <w:sz w:val="24"/>
          <w:szCs w:val="24"/>
        </w:rPr>
        <w:t xml:space="preserve"> </w:t>
      </w:r>
      <w:bookmarkEnd w:id="0"/>
    </w:p>
    <w:p w14:paraId="0967B316" w14:textId="1A858853" w:rsidR="00A9468B" w:rsidRPr="00C63772" w:rsidRDefault="00A9468B"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In conferring about any pending application, the parties should specifically consider the amount of time expected to be required </w:t>
      </w:r>
      <w:r w:rsidR="00250521" w:rsidRPr="00C63772">
        <w:rPr>
          <w:rFonts w:ascii="Book Antiqua" w:hAnsi="Book Antiqua"/>
          <w:sz w:val="24"/>
          <w:szCs w:val="24"/>
        </w:rPr>
        <w:t xml:space="preserve">for the hearing of the application, and whether the application is capable of being determined </w:t>
      </w:r>
      <w:proofErr w:type="gramStart"/>
      <w:r w:rsidR="00250521" w:rsidRPr="00C63772">
        <w:rPr>
          <w:rFonts w:ascii="Book Antiqua" w:hAnsi="Book Antiqua"/>
          <w:sz w:val="24"/>
          <w:szCs w:val="24"/>
        </w:rPr>
        <w:t>on the basis of</w:t>
      </w:r>
      <w:proofErr w:type="gramEnd"/>
      <w:r w:rsidR="00250521" w:rsidRPr="00C63772">
        <w:rPr>
          <w:rFonts w:ascii="Book Antiqua" w:hAnsi="Book Antiqua"/>
          <w:sz w:val="24"/>
          <w:szCs w:val="24"/>
        </w:rPr>
        <w:t xml:space="preserve"> written materials to be filed, without an oral hearing.</w:t>
      </w:r>
    </w:p>
    <w:p w14:paraId="1A62949E" w14:textId="10948362" w:rsidR="00F929E1" w:rsidRPr="00C63772" w:rsidRDefault="00F929E1" w:rsidP="0062609C">
      <w:pPr>
        <w:spacing w:before="120" w:after="120"/>
        <w:jc w:val="both"/>
        <w:rPr>
          <w:rFonts w:ascii="Book Antiqua" w:hAnsi="Book Antiqua"/>
          <w:b/>
          <w:bCs/>
        </w:rPr>
      </w:pPr>
      <w:r w:rsidRPr="00C63772">
        <w:rPr>
          <w:rFonts w:ascii="Book Antiqua" w:hAnsi="Book Antiqua"/>
          <w:b/>
          <w:bCs/>
        </w:rPr>
        <w:tab/>
        <w:t xml:space="preserve">B. </w:t>
      </w:r>
      <w:r w:rsidR="00377822">
        <w:rPr>
          <w:rFonts w:ascii="Book Antiqua" w:hAnsi="Book Antiqua"/>
          <w:b/>
          <w:bCs/>
        </w:rPr>
        <w:t>FILING</w:t>
      </w:r>
      <w:r w:rsidR="00377822" w:rsidRPr="00C63772">
        <w:rPr>
          <w:rFonts w:ascii="Book Antiqua" w:hAnsi="Book Antiqua"/>
          <w:b/>
          <w:bCs/>
        </w:rPr>
        <w:t xml:space="preserve"> </w:t>
      </w:r>
      <w:r w:rsidRPr="00C63772">
        <w:rPr>
          <w:rFonts w:ascii="Book Antiqua" w:hAnsi="Book Antiqua"/>
          <w:b/>
          <w:bCs/>
        </w:rPr>
        <w:t>A SUMMONS</w:t>
      </w:r>
    </w:p>
    <w:p w14:paraId="335C51F1" w14:textId="37A817DF" w:rsidR="00E26AB7" w:rsidRPr="00C63772" w:rsidRDefault="007B5AE6"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Parties are not required to obtain a return date </w:t>
      </w:r>
      <w:r w:rsidR="00896AA0" w:rsidRPr="00C63772">
        <w:rPr>
          <w:rFonts w:ascii="Book Antiqua" w:hAnsi="Book Antiqua"/>
          <w:sz w:val="24"/>
          <w:szCs w:val="24"/>
        </w:rPr>
        <w:t xml:space="preserve">from the Registry </w:t>
      </w:r>
      <w:r w:rsidRPr="00C63772">
        <w:rPr>
          <w:rFonts w:ascii="Book Antiqua" w:hAnsi="Book Antiqua"/>
          <w:sz w:val="24"/>
          <w:szCs w:val="24"/>
        </w:rPr>
        <w:t xml:space="preserve">in advance of </w:t>
      </w:r>
      <w:r w:rsidR="00377822">
        <w:rPr>
          <w:rFonts w:ascii="Book Antiqua" w:hAnsi="Book Antiqua"/>
          <w:sz w:val="24"/>
          <w:szCs w:val="24"/>
        </w:rPr>
        <w:t>filing</w:t>
      </w:r>
      <w:r w:rsidR="00377822" w:rsidRPr="00C63772">
        <w:rPr>
          <w:rFonts w:ascii="Book Antiqua" w:hAnsi="Book Antiqua"/>
          <w:sz w:val="24"/>
          <w:szCs w:val="24"/>
        </w:rPr>
        <w:t xml:space="preserve"> </w:t>
      </w:r>
      <w:r w:rsidR="00896AA0" w:rsidRPr="00C63772">
        <w:rPr>
          <w:rFonts w:ascii="Book Antiqua" w:hAnsi="Book Antiqua"/>
          <w:sz w:val="24"/>
          <w:szCs w:val="24"/>
        </w:rPr>
        <w:t>a summons</w:t>
      </w:r>
      <w:r w:rsidR="008D36D2">
        <w:rPr>
          <w:rFonts w:ascii="Book Antiqua" w:hAnsi="Book Antiqua"/>
          <w:sz w:val="24"/>
          <w:szCs w:val="24"/>
        </w:rPr>
        <w:t xml:space="preserve"> for any proceeding in a List</w:t>
      </w:r>
      <w:r w:rsidR="00896AA0" w:rsidRPr="00C63772">
        <w:rPr>
          <w:rFonts w:ascii="Book Antiqua" w:hAnsi="Book Antiqua"/>
          <w:sz w:val="24"/>
          <w:szCs w:val="24"/>
        </w:rPr>
        <w:t xml:space="preserve">. For any interlocutory application made on summons in </w:t>
      </w:r>
      <w:r w:rsidR="00610322" w:rsidRPr="00C63772">
        <w:rPr>
          <w:rFonts w:ascii="Book Antiqua" w:hAnsi="Book Antiqua"/>
          <w:sz w:val="24"/>
          <w:szCs w:val="24"/>
        </w:rPr>
        <w:t xml:space="preserve">a </w:t>
      </w:r>
      <w:r w:rsidR="00896AA0" w:rsidRPr="00C63772">
        <w:rPr>
          <w:rFonts w:ascii="Book Antiqua" w:hAnsi="Book Antiqua"/>
          <w:sz w:val="24"/>
          <w:szCs w:val="24"/>
        </w:rPr>
        <w:t xml:space="preserve">List, </w:t>
      </w:r>
      <w:r w:rsidR="00BA5380" w:rsidRPr="00C63772">
        <w:rPr>
          <w:rFonts w:ascii="Book Antiqua" w:hAnsi="Book Antiqua"/>
          <w:sz w:val="24"/>
          <w:szCs w:val="24"/>
        </w:rPr>
        <w:t xml:space="preserve">subject to any specific orders to the contrary, </w:t>
      </w:r>
      <w:r w:rsidR="00896AA0" w:rsidRPr="00C63772">
        <w:rPr>
          <w:rFonts w:ascii="Book Antiqua" w:hAnsi="Book Antiqua"/>
          <w:sz w:val="24"/>
          <w:szCs w:val="24"/>
        </w:rPr>
        <w:t xml:space="preserve">parties </w:t>
      </w:r>
      <w:r w:rsidR="00BA5380" w:rsidRPr="00C63772">
        <w:rPr>
          <w:rFonts w:ascii="Book Antiqua" w:hAnsi="Book Antiqua"/>
          <w:sz w:val="24"/>
          <w:szCs w:val="24"/>
        </w:rPr>
        <w:t xml:space="preserve">may </w:t>
      </w:r>
      <w:r w:rsidR="007A7B93">
        <w:rPr>
          <w:rFonts w:ascii="Book Antiqua" w:hAnsi="Book Antiqua"/>
          <w:sz w:val="24"/>
          <w:szCs w:val="24"/>
        </w:rPr>
        <w:t>file</w:t>
      </w:r>
      <w:r w:rsidR="007A7B93" w:rsidRPr="00C63772">
        <w:rPr>
          <w:rFonts w:ascii="Book Antiqua" w:hAnsi="Book Antiqua"/>
          <w:sz w:val="24"/>
          <w:szCs w:val="24"/>
        </w:rPr>
        <w:t xml:space="preserve"> </w:t>
      </w:r>
      <w:r w:rsidR="00BA5380" w:rsidRPr="00C63772">
        <w:rPr>
          <w:rFonts w:ascii="Book Antiqua" w:hAnsi="Book Antiqua"/>
          <w:sz w:val="24"/>
          <w:szCs w:val="24"/>
        </w:rPr>
        <w:t xml:space="preserve">any </w:t>
      </w:r>
      <w:r w:rsidR="00896AA0" w:rsidRPr="00C63772">
        <w:rPr>
          <w:rFonts w:ascii="Book Antiqua" w:hAnsi="Book Antiqua"/>
          <w:sz w:val="24"/>
          <w:szCs w:val="24"/>
        </w:rPr>
        <w:t xml:space="preserve">summons </w:t>
      </w:r>
      <w:r w:rsidR="0048611B" w:rsidRPr="00C63772">
        <w:rPr>
          <w:rFonts w:ascii="Book Antiqua" w:hAnsi="Book Antiqua"/>
          <w:sz w:val="24"/>
          <w:szCs w:val="24"/>
        </w:rPr>
        <w:t>without leave that</w:t>
      </w:r>
      <w:r w:rsidR="00B528CB">
        <w:rPr>
          <w:rFonts w:ascii="Book Antiqua" w:hAnsi="Book Antiqua"/>
          <w:sz w:val="24"/>
          <w:szCs w:val="24"/>
        </w:rPr>
        <w:t xml:space="preserve"> </w:t>
      </w:r>
      <w:r w:rsidR="0048611B" w:rsidRPr="00C63772">
        <w:rPr>
          <w:rFonts w:ascii="Book Antiqua" w:hAnsi="Book Antiqua"/>
          <w:sz w:val="24"/>
          <w:szCs w:val="24"/>
        </w:rPr>
        <w:t xml:space="preserve">is made </w:t>
      </w:r>
      <w:r w:rsidR="00896AA0" w:rsidRPr="00C63772">
        <w:rPr>
          <w:rFonts w:ascii="Book Antiqua" w:hAnsi="Book Antiqua"/>
          <w:sz w:val="24"/>
          <w:szCs w:val="24"/>
        </w:rPr>
        <w:t xml:space="preserve">returnable </w:t>
      </w:r>
      <w:r w:rsidR="00896AA0" w:rsidRPr="00C63772">
        <w:rPr>
          <w:rFonts w:ascii="Book Antiqua" w:hAnsi="Book Antiqua"/>
          <w:i/>
          <w:iCs/>
          <w:sz w:val="24"/>
          <w:szCs w:val="24"/>
        </w:rPr>
        <w:t>for directions</w:t>
      </w:r>
      <w:r w:rsidR="00896AA0" w:rsidRPr="00C63772">
        <w:rPr>
          <w:rFonts w:ascii="Book Antiqua" w:hAnsi="Book Antiqua"/>
          <w:sz w:val="24"/>
          <w:szCs w:val="24"/>
        </w:rPr>
        <w:t xml:space="preserve"> in the </w:t>
      </w:r>
      <w:r w:rsidR="006B0A98" w:rsidRPr="00C63772">
        <w:rPr>
          <w:rFonts w:ascii="Book Antiqua" w:hAnsi="Book Antiqua"/>
          <w:sz w:val="24"/>
          <w:szCs w:val="24"/>
        </w:rPr>
        <w:t>first instance</w:t>
      </w:r>
      <w:r w:rsidR="00E26AB7" w:rsidRPr="00C63772">
        <w:rPr>
          <w:rFonts w:ascii="Book Antiqua" w:hAnsi="Book Antiqua"/>
          <w:sz w:val="24"/>
          <w:szCs w:val="24"/>
        </w:rPr>
        <w:t>.</w:t>
      </w:r>
    </w:p>
    <w:p w14:paraId="24C40963" w14:textId="2C03CE77" w:rsidR="008E0C42" w:rsidRPr="00C63772" w:rsidRDefault="00D10611" w:rsidP="008603ED">
      <w:pPr>
        <w:pStyle w:val="ListParagraph"/>
        <w:numPr>
          <w:ilvl w:val="1"/>
          <w:numId w:val="7"/>
        </w:numPr>
        <w:spacing w:before="120" w:after="120"/>
        <w:ind w:left="720" w:hanging="720"/>
        <w:contextualSpacing w:val="0"/>
        <w:jc w:val="both"/>
        <w:rPr>
          <w:rFonts w:ascii="Book Antiqua" w:hAnsi="Book Antiqua"/>
          <w:sz w:val="24"/>
          <w:szCs w:val="24"/>
        </w:rPr>
      </w:pPr>
      <w:r w:rsidRPr="617326A7">
        <w:rPr>
          <w:rFonts w:ascii="Book Antiqua" w:hAnsi="Book Antiqua"/>
          <w:sz w:val="24"/>
          <w:szCs w:val="24"/>
        </w:rPr>
        <w:t xml:space="preserve">Any summons </w:t>
      </w:r>
      <w:r w:rsidR="007A7B93">
        <w:rPr>
          <w:rFonts w:ascii="Book Antiqua" w:hAnsi="Book Antiqua"/>
          <w:sz w:val="24"/>
          <w:szCs w:val="24"/>
        </w:rPr>
        <w:t>filed</w:t>
      </w:r>
      <w:r w:rsidR="007A7B93" w:rsidRPr="617326A7">
        <w:rPr>
          <w:rFonts w:ascii="Book Antiqua" w:hAnsi="Book Antiqua"/>
          <w:sz w:val="24"/>
          <w:szCs w:val="24"/>
        </w:rPr>
        <w:t xml:space="preserve"> </w:t>
      </w:r>
      <w:r w:rsidRPr="617326A7">
        <w:rPr>
          <w:rFonts w:ascii="Book Antiqua" w:hAnsi="Book Antiqua"/>
          <w:sz w:val="24"/>
          <w:szCs w:val="24"/>
        </w:rPr>
        <w:t xml:space="preserve">in this manner may be made returnable for directions on </w:t>
      </w:r>
      <w:r w:rsidR="006B0A98" w:rsidRPr="617326A7">
        <w:rPr>
          <w:rFonts w:ascii="Book Antiqua" w:hAnsi="Book Antiqua"/>
          <w:sz w:val="24"/>
          <w:szCs w:val="24"/>
        </w:rPr>
        <w:t>any Friday that is more than 7 days in the future</w:t>
      </w:r>
      <w:r w:rsidR="00C65C4A" w:rsidRPr="617326A7">
        <w:rPr>
          <w:rFonts w:ascii="Book Antiqua" w:hAnsi="Book Antiqua"/>
          <w:sz w:val="24"/>
          <w:szCs w:val="24"/>
        </w:rPr>
        <w:t xml:space="preserve"> (and which is not a public holiday or in a non-sitting period</w:t>
      </w:r>
      <w:r w:rsidR="007A7B93">
        <w:rPr>
          <w:rFonts w:ascii="Book Antiqua" w:hAnsi="Book Antiqua"/>
          <w:sz w:val="24"/>
          <w:szCs w:val="24"/>
        </w:rPr>
        <w:t xml:space="preserve"> identified in the List’s web page</w:t>
      </w:r>
      <w:r w:rsidR="00C65C4A" w:rsidRPr="617326A7">
        <w:rPr>
          <w:rFonts w:ascii="Book Antiqua" w:hAnsi="Book Antiqua"/>
          <w:sz w:val="24"/>
          <w:szCs w:val="24"/>
        </w:rPr>
        <w:t>)</w:t>
      </w:r>
      <w:r w:rsidR="2FE7423B" w:rsidRPr="617326A7">
        <w:rPr>
          <w:rFonts w:ascii="Book Antiqua" w:hAnsi="Book Antiqua"/>
          <w:sz w:val="24"/>
          <w:szCs w:val="24"/>
        </w:rPr>
        <w:t xml:space="preserve">. The </w:t>
      </w:r>
      <w:r w:rsidR="007A7B93">
        <w:rPr>
          <w:rFonts w:ascii="Book Antiqua" w:hAnsi="Book Antiqua"/>
          <w:sz w:val="24"/>
          <w:szCs w:val="24"/>
        </w:rPr>
        <w:t>filing</w:t>
      </w:r>
      <w:r w:rsidR="007A7B93" w:rsidRPr="617326A7">
        <w:rPr>
          <w:rFonts w:ascii="Book Antiqua" w:hAnsi="Book Antiqua"/>
          <w:sz w:val="24"/>
          <w:szCs w:val="24"/>
        </w:rPr>
        <w:t xml:space="preserve"> </w:t>
      </w:r>
      <w:r w:rsidR="336307C6" w:rsidRPr="617326A7">
        <w:rPr>
          <w:rFonts w:ascii="Book Antiqua" w:hAnsi="Book Antiqua"/>
          <w:sz w:val="24"/>
          <w:szCs w:val="24"/>
        </w:rPr>
        <w:t xml:space="preserve">party </w:t>
      </w:r>
      <w:r w:rsidR="2B2E6A93" w:rsidRPr="617326A7">
        <w:rPr>
          <w:rFonts w:ascii="Book Antiqua" w:hAnsi="Book Antiqua"/>
          <w:sz w:val="24"/>
          <w:szCs w:val="24"/>
        </w:rPr>
        <w:t xml:space="preserve">must </w:t>
      </w:r>
      <w:r w:rsidR="336307C6" w:rsidRPr="617326A7">
        <w:rPr>
          <w:rFonts w:ascii="Book Antiqua" w:hAnsi="Book Antiqua"/>
          <w:sz w:val="24"/>
          <w:szCs w:val="24"/>
        </w:rPr>
        <w:t>endors</w:t>
      </w:r>
      <w:r w:rsidR="10EBE29B" w:rsidRPr="617326A7">
        <w:rPr>
          <w:rFonts w:ascii="Book Antiqua" w:hAnsi="Book Antiqua"/>
          <w:sz w:val="24"/>
          <w:szCs w:val="24"/>
        </w:rPr>
        <w:t>e</w:t>
      </w:r>
      <w:r w:rsidR="336307C6" w:rsidRPr="617326A7">
        <w:rPr>
          <w:rFonts w:ascii="Book Antiqua" w:hAnsi="Book Antiqua"/>
          <w:sz w:val="24"/>
          <w:szCs w:val="24"/>
        </w:rPr>
        <w:t xml:space="preserve"> the time, date and </w:t>
      </w:r>
      <w:r w:rsidR="2E9DD2F0" w:rsidRPr="617326A7">
        <w:rPr>
          <w:rFonts w:ascii="Book Antiqua" w:hAnsi="Book Antiqua"/>
          <w:sz w:val="24"/>
          <w:szCs w:val="24"/>
        </w:rPr>
        <w:t xml:space="preserve">hearing </w:t>
      </w:r>
      <w:r w:rsidR="336307C6" w:rsidRPr="617326A7">
        <w:rPr>
          <w:rFonts w:ascii="Book Antiqua" w:hAnsi="Book Antiqua"/>
          <w:sz w:val="24"/>
          <w:szCs w:val="24"/>
        </w:rPr>
        <w:t>location on the summons</w:t>
      </w:r>
      <w:r w:rsidR="006B0A98" w:rsidRPr="617326A7">
        <w:rPr>
          <w:rFonts w:ascii="Book Antiqua" w:hAnsi="Book Antiqua"/>
          <w:sz w:val="24"/>
          <w:szCs w:val="24"/>
        </w:rPr>
        <w:t>.</w:t>
      </w:r>
      <w:r w:rsidR="00433520" w:rsidRPr="617326A7">
        <w:rPr>
          <w:rFonts w:ascii="Book Antiqua" w:hAnsi="Book Antiqua"/>
          <w:sz w:val="24"/>
          <w:szCs w:val="24"/>
        </w:rPr>
        <w:t xml:space="preserve"> </w:t>
      </w:r>
      <w:r w:rsidR="1A25DAC5" w:rsidRPr="617326A7">
        <w:rPr>
          <w:rFonts w:ascii="Book Antiqua" w:hAnsi="Book Antiqua"/>
          <w:sz w:val="24"/>
          <w:szCs w:val="24"/>
        </w:rPr>
        <w:t xml:space="preserve">These details are available on the </w:t>
      </w:r>
      <w:r w:rsidR="00716A91">
        <w:rPr>
          <w:rFonts w:ascii="Book Antiqua" w:hAnsi="Book Antiqua"/>
          <w:sz w:val="24"/>
          <w:szCs w:val="24"/>
        </w:rPr>
        <w:t xml:space="preserve">List’s </w:t>
      </w:r>
      <w:r w:rsidR="1A25DAC5" w:rsidRPr="617326A7">
        <w:rPr>
          <w:rFonts w:ascii="Book Antiqua" w:hAnsi="Book Antiqua"/>
          <w:sz w:val="24"/>
          <w:szCs w:val="24"/>
        </w:rPr>
        <w:t>web</w:t>
      </w:r>
      <w:r w:rsidR="002D6B01">
        <w:rPr>
          <w:rFonts w:ascii="Book Antiqua" w:hAnsi="Book Antiqua"/>
          <w:sz w:val="24"/>
          <w:szCs w:val="24"/>
        </w:rPr>
        <w:t xml:space="preserve"> page</w:t>
      </w:r>
      <w:r w:rsidR="1A25DAC5" w:rsidRPr="617326A7">
        <w:rPr>
          <w:rFonts w:ascii="Book Antiqua" w:hAnsi="Book Antiqua"/>
          <w:sz w:val="24"/>
          <w:szCs w:val="24"/>
        </w:rPr>
        <w:t xml:space="preserve">. </w:t>
      </w:r>
      <w:r w:rsidR="00433520" w:rsidRPr="617326A7">
        <w:rPr>
          <w:rFonts w:ascii="Book Antiqua" w:hAnsi="Book Antiqua"/>
          <w:sz w:val="24"/>
          <w:szCs w:val="24"/>
        </w:rPr>
        <w:t xml:space="preserve">Any summons </w:t>
      </w:r>
      <w:r w:rsidR="00B428A4" w:rsidRPr="617326A7">
        <w:rPr>
          <w:rFonts w:ascii="Book Antiqua" w:hAnsi="Book Antiqua"/>
          <w:sz w:val="24"/>
          <w:szCs w:val="24"/>
        </w:rPr>
        <w:t xml:space="preserve">sought to be </w:t>
      </w:r>
      <w:r w:rsidR="007A7B93">
        <w:rPr>
          <w:rFonts w:ascii="Book Antiqua" w:hAnsi="Book Antiqua"/>
          <w:sz w:val="24"/>
          <w:szCs w:val="24"/>
        </w:rPr>
        <w:t>filed</w:t>
      </w:r>
      <w:r w:rsidR="007A7B93" w:rsidRPr="617326A7">
        <w:rPr>
          <w:rFonts w:ascii="Book Antiqua" w:hAnsi="Book Antiqua"/>
          <w:sz w:val="24"/>
          <w:szCs w:val="24"/>
        </w:rPr>
        <w:t xml:space="preserve"> </w:t>
      </w:r>
      <w:r w:rsidR="00B428A4" w:rsidRPr="617326A7">
        <w:rPr>
          <w:rFonts w:ascii="Book Antiqua" w:hAnsi="Book Antiqua"/>
          <w:sz w:val="24"/>
          <w:szCs w:val="24"/>
        </w:rPr>
        <w:t xml:space="preserve">with a return date that does not comply with this requirement will not be accepted for filing by the Registry without </w:t>
      </w:r>
      <w:r w:rsidR="004478DE" w:rsidRPr="617326A7">
        <w:rPr>
          <w:rFonts w:ascii="Book Antiqua" w:hAnsi="Book Antiqua"/>
          <w:sz w:val="24"/>
          <w:szCs w:val="24"/>
        </w:rPr>
        <w:t>leave or a specific direction from a judicial officer.</w:t>
      </w:r>
      <w:r w:rsidR="002C65D7" w:rsidRPr="617326A7">
        <w:rPr>
          <w:rFonts w:ascii="Book Antiqua" w:hAnsi="Book Antiqua"/>
          <w:sz w:val="24"/>
          <w:szCs w:val="24"/>
        </w:rPr>
        <w:t xml:space="preserve"> Requests for such leave in urgent cases may be made by emailing the List Email Address.</w:t>
      </w:r>
    </w:p>
    <w:p w14:paraId="645B77ED" w14:textId="4F1558A4" w:rsidR="004478DE" w:rsidRPr="00C63772" w:rsidRDefault="00F1332C"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Any summons accepted for filing by the Registry is to be served on </w:t>
      </w:r>
      <w:r w:rsidR="002D0E81" w:rsidRPr="00C63772">
        <w:rPr>
          <w:rFonts w:ascii="Book Antiqua" w:hAnsi="Book Antiqua"/>
          <w:sz w:val="24"/>
          <w:szCs w:val="24"/>
        </w:rPr>
        <w:t>all relevant parties forthwith, accompanied by any affidavit material in support.</w:t>
      </w:r>
    </w:p>
    <w:p w14:paraId="717CF722" w14:textId="77777777" w:rsidR="005A2AF1" w:rsidRPr="00C63772" w:rsidRDefault="002D0E81"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The parties to any such application are expected to confer </w:t>
      </w:r>
      <w:r w:rsidR="00DB640A" w:rsidRPr="00C63772">
        <w:rPr>
          <w:rFonts w:ascii="Book Antiqua" w:hAnsi="Book Antiqua"/>
          <w:sz w:val="24"/>
          <w:szCs w:val="24"/>
        </w:rPr>
        <w:t xml:space="preserve">prior to the listed directions hearing date in relation to any timetable </w:t>
      </w:r>
      <w:r w:rsidR="00FE394B" w:rsidRPr="00C63772">
        <w:rPr>
          <w:rFonts w:ascii="Book Antiqua" w:hAnsi="Book Antiqua"/>
          <w:sz w:val="24"/>
          <w:szCs w:val="24"/>
        </w:rPr>
        <w:t xml:space="preserve">required for the application to be prepared, and </w:t>
      </w:r>
      <w:r w:rsidR="00F77E6B" w:rsidRPr="00C63772">
        <w:rPr>
          <w:rFonts w:ascii="Book Antiqua" w:hAnsi="Book Antiqua"/>
          <w:sz w:val="24"/>
          <w:szCs w:val="24"/>
        </w:rPr>
        <w:t xml:space="preserve">where possible should submit consent minutes detailing </w:t>
      </w:r>
      <w:r w:rsidR="00F77E6B" w:rsidRPr="00C63772">
        <w:rPr>
          <w:rFonts w:ascii="Book Antiqua" w:hAnsi="Book Antiqua"/>
          <w:sz w:val="24"/>
          <w:szCs w:val="24"/>
        </w:rPr>
        <w:lastRenderedPageBreak/>
        <w:t xml:space="preserve">the relevant steps that have been agreed as well as a ‘not-before’ date for the </w:t>
      </w:r>
      <w:r w:rsidR="005A2AF1" w:rsidRPr="00C63772">
        <w:rPr>
          <w:rFonts w:ascii="Book Antiqua" w:hAnsi="Book Antiqua"/>
          <w:sz w:val="24"/>
          <w:szCs w:val="24"/>
        </w:rPr>
        <w:t>hearing of the application and an estimate of its likely duration.</w:t>
      </w:r>
    </w:p>
    <w:p w14:paraId="307C8B63" w14:textId="2914843F" w:rsidR="002B1039" w:rsidRPr="00C63772" w:rsidRDefault="002D6B01" w:rsidP="00B57951">
      <w:pPr>
        <w:pStyle w:val="ListParagraph"/>
        <w:numPr>
          <w:ilvl w:val="1"/>
          <w:numId w:val="7"/>
        </w:numPr>
        <w:spacing w:before="120" w:after="120"/>
        <w:ind w:left="720" w:hanging="720"/>
        <w:contextualSpacing w:val="0"/>
        <w:jc w:val="both"/>
        <w:rPr>
          <w:rFonts w:ascii="Book Antiqua" w:hAnsi="Book Antiqua"/>
          <w:sz w:val="24"/>
          <w:szCs w:val="24"/>
        </w:rPr>
      </w:pPr>
      <w:r>
        <w:rPr>
          <w:rFonts w:ascii="Book Antiqua" w:hAnsi="Book Antiqua"/>
          <w:sz w:val="24"/>
          <w:szCs w:val="24"/>
        </w:rPr>
        <w:t>P</w:t>
      </w:r>
      <w:r w:rsidR="002B1039" w:rsidRPr="00C63772">
        <w:rPr>
          <w:rFonts w:ascii="Book Antiqua" w:hAnsi="Book Antiqua"/>
          <w:sz w:val="24"/>
          <w:szCs w:val="24"/>
        </w:rPr>
        <w:t>arties should specifically consider as part of their conferral whether the application is capable of determination ‘on the papers’, and</w:t>
      </w:r>
      <w:r w:rsidR="7009B1D6" w:rsidRPr="00C63772">
        <w:rPr>
          <w:rFonts w:ascii="Book Antiqua" w:hAnsi="Book Antiqua"/>
          <w:sz w:val="24"/>
          <w:szCs w:val="24"/>
        </w:rPr>
        <w:t xml:space="preserve"> if</w:t>
      </w:r>
      <w:r w:rsidR="002B1039" w:rsidRPr="00C63772">
        <w:rPr>
          <w:rFonts w:ascii="Book Antiqua" w:hAnsi="Book Antiqua"/>
          <w:sz w:val="24"/>
          <w:szCs w:val="24"/>
        </w:rPr>
        <w:t xml:space="preserve"> </w:t>
      </w:r>
      <w:r w:rsidR="00D63052" w:rsidRPr="00C63772">
        <w:rPr>
          <w:rFonts w:ascii="Book Antiqua" w:hAnsi="Book Antiqua"/>
          <w:sz w:val="24"/>
          <w:szCs w:val="24"/>
        </w:rPr>
        <w:t>they agree this is the case</w:t>
      </w:r>
      <w:r w:rsidR="002B1039" w:rsidRPr="00C63772">
        <w:rPr>
          <w:rFonts w:ascii="Book Antiqua" w:hAnsi="Book Antiqua"/>
          <w:sz w:val="24"/>
          <w:szCs w:val="24"/>
        </w:rPr>
        <w:t xml:space="preserve">, </w:t>
      </w:r>
      <w:r w:rsidR="00D63052" w:rsidRPr="00C63772">
        <w:rPr>
          <w:rFonts w:ascii="Book Antiqua" w:hAnsi="Book Antiqua"/>
          <w:sz w:val="24"/>
          <w:szCs w:val="24"/>
        </w:rPr>
        <w:t>indicate this in their consent minutes rather than seeking a hearing date.</w:t>
      </w:r>
    </w:p>
    <w:p w14:paraId="37DD3CF6" w14:textId="188D213D" w:rsidR="002D0E81" w:rsidRPr="00C63772" w:rsidRDefault="005A2AF1"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Consent minutes submitted to the Court before </w:t>
      </w:r>
      <w:r w:rsidR="002A45B7">
        <w:rPr>
          <w:rFonts w:ascii="Book Antiqua" w:hAnsi="Book Antiqua"/>
          <w:sz w:val="24"/>
          <w:szCs w:val="24"/>
        </w:rPr>
        <w:t>10am</w:t>
      </w:r>
      <w:r w:rsidR="002A45B7" w:rsidRPr="00C63772" w:rsidDel="002A45B7">
        <w:rPr>
          <w:rFonts w:ascii="Book Antiqua" w:hAnsi="Book Antiqua"/>
          <w:sz w:val="24"/>
          <w:szCs w:val="24"/>
        </w:rPr>
        <w:t xml:space="preserve"> </w:t>
      </w:r>
      <w:r w:rsidRPr="00C63772">
        <w:rPr>
          <w:rFonts w:ascii="Book Antiqua" w:hAnsi="Book Antiqua"/>
          <w:sz w:val="24"/>
          <w:szCs w:val="24"/>
        </w:rPr>
        <w:t xml:space="preserve">on the </w:t>
      </w:r>
      <w:r w:rsidR="0037195F" w:rsidRPr="00C63772">
        <w:rPr>
          <w:rFonts w:ascii="Book Antiqua" w:hAnsi="Book Antiqua"/>
          <w:sz w:val="24"/>
          <w:szCs w:val="24"/>
        </w:rPr>
        <w:t xml:space="preserve">Thursday </w:t>
      </w:r>
      <w:r w:rsidRPr="00C63772">
        <w:rPr>
          <w:rFonts w:ascii="Book Antiqua" w:hAnsi="Book Antiqua"/>
          <w:sz w:val="24"/>
          <w:szCs w:val="24"/>
        </w:rPr>
        <w:t xml:space="preserve">of the week of the directions hearing will </w:t>
      </w:r>
      <w:r w:rsidR="007E7186">
        <w:rPr>
          <w:rFonts w:ascii="Book Antiqua" w:hAnsi="Book Antiqua"/>
          <w:sz w:val="24"/>
          <w:szCs w:val="24"/>
        </w:rPr>
        <w:t>have orders</w:t>
      </w:r>
      <w:r w:rsidR="007E7186" w:rsidRPr="00C63772">
        <w:rPr>
          <w:rFonts w:ascii="Book Antiqua" w:hAnsi="Book Antiqua"/>
          <w:sz w:val="24"/>
          <w:szCs w:val="24"/>
        </w:rPr>
        <w:t xml:space="preserve"> </w:t>
      </w:r>
      <w:r w:rsidRPr="00C63772">
        <w:rPr>
          <w:rFonts w:ascii="Book Antiqua" w:hAnsi="Book Antiqua"/>
          <w:sz w:val="24"/>
          <w:szCs w:val="24"/>
        </w:rPr>
        <w:t>made on the papers where possible. Where consent minutes are submitted after this time, or where agreement cannot be reached concerning the timetable for the application</w:t>
      </w:r>
      <w:r w:rsidR="00737633" w:rsidRPr="00C63772">
        <w:rPr>
          <w:rFonts w:ascii="Book Antiqua" w:hAnsi="Book Antiqua"/>
          <w:sz w:val="24"/>
          <w:szCs w:val="24"/>
        </w:rPr>
        <w:t xml:space="preserve">, appearances will generally be required </w:t>
      </w:r>
      <w:r w:rsidR="005F0872" w:rsidRPr="00C63772">
        <w:rPr>
          <w:rFonts w:ascii="Book Antiqua" w:hAnsi="Book Antiqua"/>
          <w:sz w:val="24"/>
          <w:szCs w:val="24"/>
        </w:rPr>
        <w:t>at the directions hearing and orders timetabling and listing the application for hearing will be made by a Judicial Registrar.</w:t>
      </w:r>
    </w:p>
    <w:p w14:paraId="5B8D12C8" w14:textId="6D5EC76F" w:rsidR="005F0872" w:rsidRPr="00C63772" w:rsidRDefault="00405512"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Where an application is made </w:t>
      </w:r>
      <w:r w:rsidRPr="00C63772">
        <w:rPr>
          <w:rFonts w:ascii="Book Antiqua" w:hAnsi="Book Antiqua"/>
          <w:i/>
          <w:iCs/>
          <w:sz w:val="24"/>
          <w:szCs w:val="24"/>
        </w:rPr>
        <w:t xml:space="preserve">ex </w:t>
      </w:r>
      <w:proofErr w:type="spellStart"/>
      <w:r w:rsidRPr="00C63772">
        <w:rPr>
          <w:rFonts w:ascii="Book Antiqua" w:hAnsi="Book Antiqua"/>
          <w:i/>
          <w:iCs/>
          <w:sz w:val="24"/>
          <w:szCs w:val="24"/>
        </w:rPr>
        <w:t>parte</w:t>
      </w:r>
      <w:proofErr w:type="spellEnd"/>
      <w:r w:rsidRPr="00C63772">
        <w:rPr>
          <w:rFonts w:ascii="Book Antiqua" w:hAnsi="Book Antiqua"/>
          <w:sz w:val="24"/>
          <w:szCs w:val="24"/>
        </w:rPr>
        <w:t xml:space="preserve"> </w:t>
      </w:r>
      <w:r w:rsidR="005B593D" w:rsidRPr="00C63772">
        <w:rPr>
          <w:rFonts w:ascii="Book Antiqua" w:hAnsi="Book Antiqua"/>
          <w:sz w:val="24"/>
          <w:szCs w:val="24"/>
        </w:rPr>
        <w:t xml:space="preserve">and all relevant material is available at the time of </w:t>
      </w:r>
      <w:r w:rsidR="00462E0B" w:rsidRPr="00C63772">
        <w:rPr>
          <w:rFonts w:ascii="Book Antiqua" w:hAnsi="Book Antiqua"/>
          <w:sz w:val="24"/>
          <w:szCs w:val="24"/>
        </w:rPr>
        <w:t xml:space="preserve">issuing the summons (for example, some applications to extend the period of validity for service of a writ), or where parties to an application agree that </w:t>
      </w:r>
      <w:r w:rsidR="00B16743" w:rsidRPr="00C63772">
        <w:rPr>
          <w:rFonts w:ascii="Book Antiqua" w:hAnsi="Book Antiqua"/>
          <w:sz w:val="24"/>
          <w:szCs w:val="24"/>
        </w:rPr>
        <w:t xml:space="preserve">the application will be ready for hearing on the date chosen for the directions hearing, parties may </w:t>
      </w:r>
      <w:r w:rsidR="00A872CD" w:rsidRPr="00C63772">
        <w:rPr>
          <w:rFonts w:ascii="Book Antiqua" w:hAnsi="Book Antiqua"/>
          <w:sz w:val="24"/>
          <w:szCs w:val="24"/>
        </w:rPr>
        <w:t xml:space="preserve">contact the Registry prior to 4pm on the Wednesday of the week containing the directions hearing to request that the directions </w:t>
      </w:r>
      <w:r w:rsidR="007F4330" w:rsidRPr="00C63772">
        <w:rPr>
          <w:rFonts w:ascii="Book Antiqua" w:hAnsi="Book Antiqua"/>
          <w:sz w:val="24"/>
          <w:szCs w:val="24"/>
        </w:rPr>
        <w:t xml:space="preserve">hearing time be used instead for the substantive hearing of the application. </w:t>
      </w:r>
      <w:r w:rsidR="0068793B" w:rsidRPr="00C63772">
        <w:rPr>
          <w:rFonts w:ascii="Book Antiqua" w:hAnsi="Book Antiqua"/>
          <w:sz w:val="24"/>
          <w:szCs w:val="24"/>
        </w:rPr>
        <w:t>Such requests will be granted where possible, subject to the volume of matters that are listed in that week.</w:t>
      </w:r>
    </w:p>
    <w:p w14:paraId="77D18F4D" w14:textId="1988CE68" w:rsidR="00487A41" w:rsidRPr="00C63772" w:rsidRDefault="00487A41" w:rsidP="0062609C">
      <w:pPr>
        <w:spacing w:before="120" w:after="120"/>
        <w:jc w:val="both"/>
        <w:rPr>
          <w:rFonts w:ascii="Book Antiqua" w:hAnsi="Book Antiqua"/>
          <w:b/>
          <w:bCs/>
        </w:rPr>
      </w:pPr>
      <w:r w:rsidRPr="00C63772">
        <w:rPr>
          <w:rFonts w:ascii="Book Antiqua" w:hAnsi="Book Antiqua"/>
          <w:b/>
          <w:bCs/>
        </w:rPr>
        <w:tab/>
        <w:t xml:space="preserve">C. </w:t>
      </w:r>
      <w:r w:rsidR="0066444B" w:rsidRPr="00C63772">
        <w:rPr>
          <w:rFonts w:ascii="Book Antiqua" w:hAnsi="Book Antiqua"/>
          <w:b/>
          <w:bCs/>
        </w:rPr>
        <w:t>PREPARATION AND CONDUCT</w:t>
      </w:r>
      <w:r w:rsidRPr="00C63772">
        <w:rPr>
          <w:rFonts w:ascii="Book Antiqua" w:hAnsi="Book Antiqua"/>
          <w:b/>
          <w:bCs/>
        </w:rPr>
        <w:t xml:space="preserve"> OF APPLICATIONS</w:t>
      </w:r>
    </w:p>
    <w:p w14:paraId="42C6909F" w14:textId="79BF8605" w:rsidR="00F90AC7" w:rsidRPr="00C63772" w:rsidRDefault="003A7414"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Parties are expected to </w:t>
      </w:r>
      <w:r w:rsidR="0066444B" w:rsidRPr="00C63772">
        <w:rPr>
          <w:rFonts w:ascii="Book Antiqua" w:hAnsi="Book Antiqua"/>
          <w:sz w:val="24"/>
          <w:szCs w:val="24"/>
        </w:rPr>
        <w:t xml:space="preserve">confer and cooperate in the preparation of applications for </w:t>
      </w:r>
      <w:proofErr w:type="gramStart"/>
      <w:r w:rsidR="0066444B" w:rsidRPr="00C63772">
        <w:rPr>
          <w:rFonts w:ascii="Book Antiqua" w:hAnsi="Book Antiqua"/>
          <w:sz w:val="24"/>
          <w:szCs w:val="24"/>
        </w:rPr>
        <w:t>hearings, and</w:t>
      </w:r>
      <w:proofErr w:type="gramEnd"/>
      <w:r w:rsidR="0066444B" w:rsidRPr="00C63772">
        <w:rPr>
          <w:rFonts w:ascii="Book Antiqua" w:hAnsi="Book Antiqua"/>
          <w:sz w:val="24"/>
          <w:szCs w:val="24"/>
        </w:rPr>
        <w:t xml:space="preserve"> should </w:t>
      </w:r>
      <w:r w:rsidR="003F4249" w:rsidRPr="00C63772">
        <w:rPr>
          <w:rFonts w:ascii="Book Antiqua" w:hAnsi="Book Antiqua"/>
          <w:sz w:val="24"/>
          <w:szCs w:val="24"/>
        </w:rPr>
        <w:t>endeavour to reduce the volume of materials required to be exchanged and provided to the Court where possible</w:t>
      </w:r>
      <w:r w:rsidR="00E177F6" w:rsidRPr="00C63772">
        <w:rPr>
          <w:rFonts w:ascii="Book Antiqua" w:hAnsi="Book Antiqua"/>
          <w:sz w:val="24"/>
          <w:szCs w:val="24"/>
        </w:rPr>
        <w:t xml:space="preserve">. </w:t>
      </w:r>
      <w:r w:rsidR="00F90AC7" w:rsidRPr="00C63772">
        <w:rPr>
          <w:rFonts w:ascii="Book Antiqua" w:hAnsi="Book Antiqua"/>
          <w:sz w:val="24"/>
          <w:szCs w:val="24"/>
        </w:rPr>
        <w:t>By way of example:</w:t>
      </w:r>
    </w:p>
    <w:p w14:paraId="4C5EC379" w14:textId="6CB184C9" w:rsidR="003A7414" w:rsidRPr="00C63772" w:rsidRDefault="00646481" w:rsidP="0006540B">
      <w:pPr>
        <w:pStyle w:val="ListParagraph"/>
        <w:numPr>
          <w:ilvl w:val="2"/>
          <w:numId w:val="7"/>
        </w:numPr>
        <w:spacing w:before="120" w:after="120"/>
        <w:ind w:left="1080"/>
        <w:contextualSpacing w:val="0"/>
        <w:jc w:val="both"/>
        <w:rPr>
          <w:rFonts w:ascii="Book Antiqua" w:hAnsi="Book Antiqua"/>
          <w:sz w:val="24"/>
          <w:szCs w:val="24"/>
        </w:rPr>
      </w:pPr>
      <w:r w:rsidRPr="00C63772">
        <w:rPr>
          <w:rFonts w:ascii="Book Antiqua" w:hAnsi="Book Antiqua"/>
          <w:sz w:val="24"/>
          <w:szCs w:val="24"/>
        </w:rPr>
        <w:t xml:space="preserve">In </w:t>
      </w:r>
      <w:proofErr w:type="gramStart"/>
      <w:r w:rsidRPr="00C63772">
        <w:rPr>
          <w:rFonts w:ascii="Book Antiqua" w:hAnsi="Book Antiqua"/>
          <w:sz w:val="24"/>
          <w:szCs w:val="24"/>
        </w:rPr>
        <w:t>general</w:t>
      </w:r>
      <w:proofErr w:type="gramEnd"/>
      <w:r w:rsidRPr="00C63772">
        <w:rPr>
          <w:rFonts w:ascii="Book Antiqua" w:hAnsi="Book Antiqua"/>
          <w:sz w:val="24"/>
          <w:szCs w:val="24"/>
        </w:rPr>
        <w:t xml:space="preserve"> each party is expected to set out their position </w:t>
      </w:r>
      <w:r w:rsidR="00C71AEB" w:rsidRPr="00C63772">
        <w:rPr>
          <w:rFonts w:ascii="Book Antiqua" w:hAnsi="Book Antiqua"/>
          <w:sz w:val="24"/>
          <w:szCs w:val="24"/>
        </w:rPr>
        <w:t xml:space="preserve">on all of the issues raised in an application in a single piece of correspondence that is sent in the course of </w:t>
      </w:r>
      <w:r w:rsidR="005045AC" w:rsidRPr="00C63772">
        <w:rPr>
          <w:rFonts w:ascii="Book Antiqua" w:hAnsi="Book Antiqua"/>
          <w:sz w:val="24"/>
          <w:szCs w:val="24"/>
        </w:rPr>
        <w:t xml:space="preserve">their conferrals and preparations. For shorter or simpler applications, </w:t>
      </w:r>
      <w:r w:rsidR="002850B2" w:rsidRPr="00C63772">
        <w:rPr>
          <w:rFonts w:ascii="Book Antiqua" w:hAnsi="Book Antiqua"/>
          <w:sz w:val="24"/>
          <w:szCs w:val="24"/>
        </w:rPr>
        <w:t xml:space="preserve">the relevant letter or email from each party may be capable of taking the place of written submissions, and in such cases the Court encourages the filing of a single affidavit </w:t>
      </w:r>
      <w:r w:rsidR="00BF2301" w:rsidRPr="00C63772">
        <w:rPr>
          <w:rFonts w:ascii="Book Antiqua" w:hAnsi="Book Antiqua"/>
          <w:sz w:val="24"/>
          <w:szCs w:val="24"/>
        </w:rPr>
        <w:t xml:space="preserve">by the applying party </w:t>
      </w:r>
      <w:r w:rsidR="002850B2" w:rsidRPr="00C63772">
        <w:rPr>
          <w:rFonts w:ascii="Book Antiqua" w:hAnsi="Book Antiqua"/>
          <w:sz w:val="24"/>
          <w:szCs w:val="24"/>
        </w:rPr>
        <w:t>exhibiting the correspondence</w:t>
      </w:r>
      <w:r w:rsidR="00BF2301" w:rsidRPr="00C63772">
        <w:rPr>
          <w:rFonts w:ascii="Book Antiqua" w:hAnsi="Book Antiqua"/>
          <w:sz w:val="24"/>
          <w:szCs w:val="24"/>
        </w:rPr>
        <w:t>, rather than individual documents filed by each party separately.</w:t>
      </w:r>
    </w:p>
    <w:p w14:paraId="228514B7" w14:textId="48706FAF" w:rsidR="00BF2301" w:rsidRPr="00C63772" w:rsidRDefault="00F55BE6" w:rsidP="0006540B">
      <w:pPr>
        <w:pStyle w:val="ListParagraph"/>
        <w:numPr>
          <w:ilvl w:val="2"/>
          <w:numId w:val="7"/>
        </w:numPr>
        <w:spacing w:before="120" w:after="120"/>
        <w:ind w:left="1080"/>
        <w:contextualSpacing w:val="0"/>
        <w:jc w:val="both"/>
        <w:rPr>
          <w:rFonts w:ascii="Book Antiqua" w:hAnsi="Book Antiqua"/>
          <w:sz w:val="24"/>
          <w:szCs w:val="24"/>
        </w:rPr>
      </w:pPr>
      <w:r w:rsidRPr="2DDFB69B">
        <w:rPr>
          <w:rFonts w:ascii="Book Antiqua" w:hAnsi="Book Antiqua"/>
          <w:sz w:val="24"/>
          <w:szCs w:val="24"/>
        </w:rPr>
        <w:t xml:space="preserve">In applications for discovery orders, parties will generally be asked not to file written submissions but will instead be directed to jointly complete a table </w:t>
      </w:r>
      <w:r w:rsidR="00C97EB3" w:rsidRPr="2DDFB69B">
        <w:rPr>
          <w:rFonts w:ascii="Book Antiqua" w:hAnsi="Book Antiqua"/>
          <w:sz w:val="24"/>
          <w:szCs w:val="24"/>
        </w:rPr>
        <w:t xml:space="preserve">that will set out each party’s position briefly in relation to each category of documents being sought. A template copy of the table </w:t>
      </w:r>
      <w:r w:rsidR="00297D89">
        <w:rPr>
          <w:rFonts w:ascii="Book Antiqua" w:hAnsi="Book Antiqua"/>
          <w:sz w:val="24"/>
          <w:szCs w:val="24"/>
        </w:rPr>
        <w:t>is available on the Court’s website</w:t>
      </w:r>
      <w:r w:rsidR="008914A6">
        <w:rPr>
          <w:rFonts w:ascii="Book Antiqua" w:hAnsi="Book Antiqua"/>
          <w:sz w:val="24"/>
          <w:szCs w:val="24"/>
        </w:rPr>
        <w:t xml:space="preserve"> for each List</w:t>
      </w:r>
      <w:r w:rsidR="00C97EB3" w:rsidRPr="2DDFB69B">
        <w:rPr>
          <w:rFonts w:ascii="Book Antiqua" w:hAnsi="Book Antiqua"/>
          <w:sz w:val="24"/>
          <w:szCs w:val="24"/>
        </w:rPr>
        <w:t>.</w:t>
      </w:r>
    </w:p>
    <w:p w14:paraId="3B4386D7" w14:textId="7C826C3F" w:rsidR="001300C5" w:rsidRPr="00C63772" w:rsidRDefault="00A46045" w:rsidP="00B57951">
      <w:pPr>
        <w:pStyle w:val="ListParagraph"/>
        <w:numPr>
          <w:ilvl w:val="1"/>
          <w:numId w:val="7"/>
        </w:numPr>
        <w:spacing w:before="120" w:after="120"/>
        <w:ind w:left="720" w:hanging="720"/>
        <w:contextualSpacing w:val="0"/>
        <w:jc w:val="both"/>
        <w:rPr>
          <w:rFonts w:ascii="Book Antiqua" w:hAnsi="Book Antiqua"/>
          <w:sz w:val="24"/>
          <w:szCs w:val="24"/>
        </w:rPr>
      </w:pPr>
      <w:r w:rsidRPr="617326A7">
        <w:rPr>
          <w:rFonts w:ascii="Book Antiqua" w:hAnsi="Book Antiqua"/>
          <w:sz w:val="24"/>
          <w:szCs w:val="24"/>
        </w:rPr>
        <w:t>Where an application requires</w:t>
      </w:r>
      <w:r w:rsidR="001352F9" w:rsidRPr="617326A7">
        <w:rPr>
          <w:rFonts w:ascii="Book Antiqua" w:hAnsi="Book Antiqua"/>
          <w:sz w:val="24"/>
          <w:szCs w:val="24"/>
        </w:rPr>
        <w:t xml:space="preserve"> written outline</w:t>
      </w:r>
      <w:r w:rsidR="00882CC6" w:rsidRPr="617326A7">
        <w:rPr>
          <w:rFonts w:ascii="Book Antiqua" w:hAnsi="Book Antiqua"/>
          <w:sz w:val="24"/>
          <w:szCs w:val="24"/>
        </w:rPr>
        <w:t>s</w:t>
      </w:r>
      <w:r w:rsidR="001352F9" w:rsidRPr="617326A7">
        <w:rPr>
          <w:rFonts w:ascii="Book Antiqua" w:hAnsi="Book Antiqua"/>
          <w:sz w:val="24"/>
          <w:szCs w:val="24"/>
        </w:rPr>
        <w:t xml:space="preserve"> of submissions</w:t>
      </w:r>
      <w:r w:rsidRPr="617326A7">
        <w:rPr>
          <w:rFonts w:ascii="Book Antiqua" w:hAnsi="Book Antiqua"/>
          <w:sz w:val="24"/>
          <w:szCs w:val="24"/>
        </w:rPr>
        <w:t>, in the absence of specific orders to the contrary, these</w:t>
      </w:r>
      <w:r w:rsidR="001300C5" w:rsidRPr="617326A7">
        <w:rPr>
          <w:rFonts w:ascii="Book Antiqua" w:hAnsi="Book Antiqua"/>
          <w:sz w:val="24"/>
          <w:szCs w:val="24"/>
        </w:rPr>
        <w:t xml:space="preserve"> </w:t>
      </w:r>
      <w:r w:rsidR="00882CC6" w:rsidRPr="617326A7">
        <w:rPr>
          <w:rFonts w:ascii="Book Antiqua" w:hAnsi="Book Antiqua"/>
          <w:sz w:val="24"/>
          <w:szCs w:val="24"/>
        </w:rPr>
        <w:t xml:space="preserve">should be </w:t>
      </w:r>
      <w:r w:rsidR="001300C5" w:rsidRPr="617326A7">
        <w:rPr>
          <w:rFonts w:ascii="Book Antiqua" w:hAnsi="Book Antiqua"/>
          <w:sz w:val="24"/>
          <w:szCs w:val="24"/>
        </w:rPr>
        <w:t xml:space="preserve">no more than </w:t>
      </w:r>
      <w:r w:rsidR="0084351E" w:rsidRPr="617326A7">
        <w:rPr>
          <w:rFonts w:ascii="Book Antiqua" w:hAnsi="Book Antiqua"/>
          <w:sz w:val="24"/>
          <w:szCs w:val="24"/>
        </w:rPr>
        <w:t xml:space="preserve">5 </w:t>
      </w:r>
      <w:r w:rsidR="001300C5" w:rsidRPr="617326A7">
        <w:rPr>
          <w:rFonts w:ascii="Book Antiqua" w:hAnsi="Book Antiqua"/>
          <w:sz w:val="24"/>
          <w:szCs w:val="24"/>
        </w:rPr>
        <w:t>pages</w:t>
      </w:r>
      <w:r w:rsidR="0084351E" w:rsidRPr="617326A7">
        <w:rPr>
          <w:rFonts w:ascii="Book Antiqua" w:hAnsi="Book Antiqua"/>
          <w:sz w:val="24"/>
          <w:szCs w:val="24"/>
        </w:rPr>
        <w:t xml:space="preserve"> in le</w:t>
      </w:r>
      <w:r w:rsidR="00121CF7" w:rsidRPr="617326A7">
        <w:rPr>
          <w:rFonts w:ascii="Book Antiqua" w:hAnsi="Book Antiqua"/>
          <w:sz w:val="24"/>
          <w:szCs w:val="24"/>
        </w:rPr>
        <w:t>n</w:t>
      </w:r>
      <w:r w:rsidR="0084351E" w:rsidRPr="617326A7">
        <w:rPr>
          <w:rFonts w:ascii="Book Antiqua" w:hAnsi="Book Antiqua"/>
          <w:sz w:val="24"/>
          <w:szCs w:val="24"/>
        </w:rPr>
        <w:t>gth</w:t>
      </w:r>
      <w:r w:rsidR="00882CC6" w:rsidRPr="617326A7">
        <w:rPr>
          <w:rFonts w:ascii="Book Antiqua" w:hAnsi="Book Antiqua"/>
          <w:sz w:val="24"/>
          <w:szCs w:val="24"/>
        </w:rPr>
        <w:t xml:space="preserve"> and should be </w:t>
      </w:r>
      <w:r w:rsidR="003D2805" w:rsidRPr="617326A7">
        <w:rPr>
          <w:rFonts w:ascii="Book Antiqua" w:hAnsi="Book Antiqua"/>
          <w:sz w:val="24"/>
          <w:szCs w:val="24"/>
        </w:rPr>
        <w:t>filed no</w:t>
      </w:r>
      <w:r w:rsidR="001352F9" w:rsidRPr="617326A7">
        <w:rPr>
          <w:rFonts w:ascii="Book Antiqua" w:hAnsi="Book Antiqua"/>
          <w:sz w:val="24"/>
          <w:szCs w:val="24"/>
        </w:rPr>
        <w:t xml:space="preserve"> later than </w:t>
      </w:r>
      <w:r w:rsidR="0006540B">
        <w:rPr>
          <w:rFonts w:ascii="Book Antiqua" w:hAnsi="Book Antiqua"/>
          <w:sz w:val="24"/>
          <w:szCs w:val="24"/>
        </w:rPr>
        <w:t>4</w:t>
      </w:r>
      <w:r w:rsidR="00F64958">
        <w:rPr>
          <w:rFonts w:ascii="Book Antiqua" w:hAnsi="Book Antiqua"/>
          <w:sz w:val="24"/>
          <w:szCs w:val="24"/>
        </w:rPr>
        <w:t>.00</w:t>
      </w:r>
      <w:r w:rsidR="0006540B">
        <w:rPr>
          <w:rFonts w:ascii="Book Antiqua" w:hAnsi="Book Antiqua"/>
          <w:sz w:val="24"/>
          <w:szCs w:val="24"/>
        </w:rPr>
        <w:t xml:space="preserve">pm on </w:t>
      </w:r>
      <w:r w:rsidR="001352F9" w:rsidRPr="617326A7">
        <w:rPr>
          <w:rFonts w:ascii="Book Antiqua" w:hAnsi="Book Antiqua"/>
          <w:sz w:val="24"/>
          <w:szCs w:val="24"/>
        </w:rPr>
        <w:t>the day before the application is to be heard.</w:t>
      </w:r>
    </w:p>
    <w:p w14:paraId="6A41A3B0" w14:textId="2A473B66" w:rsidR="00716198" w:rsidRPr="00C63772" w:rsidRDefault="00716198" w:rsidP="00B57951">
      <w:pPr>
        <w:pStyle w:val="ListParagraph"/>
        <w:numPr>
          <w:ilvl w:val="1"/>
          <w:numId w:val="7"/>
        </w:numPr>
        <w:spacing w:before="120" w:after="120"/>
        <w:ind w:left="720" w:hanging="720"/>
        <w:contextualSpacing w:val="0"/>
        <w:jc w:val="both"/>
        <w:rPr>
          <w:rFonts w:ascii="Book Antiqua" w:hAnsi="Book Antiqua"/>
          <w:sz w:val="24"/>
          <w:szCs w:val="24"/>
        </w:rPr>
      </w:pPr>
      <w:bookmarkStart w:id="1" w:name="_Ref170477074"/>
      <w:r w:rsidRPr="617326A7">
        <w:rPr>
          <w:rFonts w:ascii="Book Antiqua" w:hAnsi="Book Antiqua"/>
          <w:sz w:val="24"/>
          <w:szCs w:val="24"/>
        </w:rPr>
        <w:lastRenderedPageBreak/>
        <w:t xml:space="preserve">Affidavits are expected to be focused on the specific issues raised in any </w:t>
      </w:r>
      <w:proofErr w:type="gramStart"/>
      <w:r w:rsidRPr="617326A7">
        <w:rPr>
          <w:rFonts w:ascii="Book Antiqua" w:hAnsi="Book Antiqua"/>
          <w:sz w:val="24"/>
          <w:szCs w:val="24"/>
        </w:rPr>
        <w:t>application, and</w:t>
      </w:r>
      <w:proofErr w:type="gramEnd"/>
      <w:r w:rsidRPr="617326A7">
        <w:rPr>
          <w:rFonts w:ascii="Book Antiqua" w:hAnsi="Book Antiqua"/>
          <w:sz w:val="24"/>
          <w:szCs w:val="24"/>
        </w:rPr>
        <w:t xml:space="preserve"> should ordinarily be confined to no longer than 10 pages in length, with no more than 30 pages of exhibits. Parties wishing to rely on longer affidavits should seek a direction from the Court to this effect by email</w:t>
      </w:r>
      <w:r w:rsidR="008D36D2" w:rsidRPr="617326A7">
        <w:rPr>
          <w:rFonts w:ascii="Book Antiqua" w:hAnsi="Book Antiqua"/>
          <w:sz w:val="24"/>
          <w:szCs w:val="24"/>
        </w:rPr>
        <w:t xml:space="preserve"> to the List Email Address</w:t>
      </w:r>
      <w:r w:rsidRPr="617326A7">
        <w:rPr>
          <w:rFonts w:ascii="Book Antiqua" w:hAnsi="Book Antiqua"/>
          <w:sz w:val="24"/>
          <w:szCs w:val="24"/>
        </w:rPr>
        <w:t xml:space="preserve">, or at an </w:t>
      </w:r>
      <w:proofErr w:type="gramStart"/>
      <w:r w:rsidRPr="617326A7">
        <w:rPr>
          <w:rFonts w:ascii="Book Antiqua" w:hAnsi="Book Antiqua"/>
          <w:sz w:val="24"/>
          <w:szCs w:val="24"/>
        </w:rPr>
        <w:t>initial directions</w:t>
      </w:r>
      <w:proofErr w:type="gramEnd"/>
      <w:r w:rsidRPr="617326A7">
        <w:rPr>
          <w:rFonts w:ascii="Book Antiqua" w:hAnsi="Book Antiqua"/>
          <w:sz w:val="24"/>
          <w:szCs w:val="24"/>
        </w:rPr>
        <w:t xml:space="preserve"> hearing for applications requiring their own timetables. The provision of unnecessarily lengthy affidavits may be relevant to the costs orders made concerning an application.</w:t>
      </w:r>
      <w:bookmarkEnd w:id="1"/>
    </w:p>
    <w:p w14:paraId="7331806F" w14:textId="77777777" w:rsidR="00716198" w:rsidRPr="00C63772" w:rsidRDefault="00716198" w:rsidP="00B57951">
      <w:pPr>
        <w:pStyle w:val="ListParagraph"/>
        <w:numPr>
          <w:ilvl w:val="1"/>
          <w:numId w:val="7"/>
        </w:numPr>
        <w:spacing w:before="120" w:after="120"/>
        <w:ind w:left="720" w:hanging="720"/>
        <w:contextualSpacing w:val="0"/>
        <w:jc w:val="both"/>
        <w:rPr>
          <w:rFonts w:ascii="Book Antiqua" w:hAnsi="Book Antiqua"/>
          <w:sz w:val="24"/>
          <w:szCs w:val="24"/>
        </w:rPr>
      </w:pPr>
      <w:bookmarkStart w:id="2" w:name="_Ref170477076"/>
      <w:r w:rsidRPr="00C63772">
        <w:rPr>
          <w:rFonts w:ascii="Book Antiqua" w:hAnsi="Book Antiqua"/>
          <w:sz w:val="24"/>
          <w:szCs w:val="24"/>
        </w:rPr>
        <w:t>For the avoidance of doubt, it is generally not necessary for parties to include in, or exhibit to, affidavits:</w:t>
      </w:r>
      <w:bookmarkEnd w:id="2"/>
    </w:p>
    <w:p w14:paraId="4D1918EF" w14:textId="362F5A84" w:rsidR="00716198" w:rsidRPr="00C63772" w:rsidRDefault="00716198" w:rsidP="0006540B">
      <w:pPr>
        <w:pStyle w:val="ListParagraph"/>
        <w:numPr>
          <w:ilvl w:val="2"/>
          <w:numId w:val="5"/>
        </w:numPr>
        <w:spacing w:before="120" w:after="120"/>
        <w:contextualSpacing w:val="0"/>
        <w:jc w:val="both"/>
        <w:rPr>
          <w:rFonts w:ascii="Book Antiqua" w:hAnsi="Book Antiqua"/>
          <w:sz w:val="24"/>
          <w:szCs w:val="24"/>
        </w:rPr>
      </w:pPr>
      <w:r w:rsidRPr="00C63772">
        <w:rPr>
          <w:rFonts w:ascii="Book Antiqua" w:hAnsi="Book Antiqua"/>
          <w:sz w:val="24"/>
          <w:szCs w:val="24"/>
        </w:rPr>
        <w:t xml:space="preserve">Copies of orders or court documents that have been filed in the </w:t>
      </w:r>
      <w:proofErr w:type="gramStart"/>
      <w:r w:rsidRPr="00C63772">
        <w:rPr>
          <w:rFonts w:ascii="Book Antiqua" w:hAnsi="Book Antiqua"/>
          <w:sz w:val="24"/>
          <w:szCs w:val="24"/>
        </w:rPr>
        <w:t>proceeding</w:t>
      </w:r>
      <w:r w:rsidR="00F22E83" w:rsidRPr="00C63772">
        <w:rPr>
          <w:rFonts w:ascii="Book Antiqua" w:hAnsi="Book Antiqua"/>
          <w:sz w:val="24"/>
          <w:szCs w:val="24"/>
        </w:rPr>
        <w:t>;</w:t>
      </w:r>
      <w:proofErr w:type="gramEnd"/>
    </w:p>
    <w:p w14:paraId="56DE7758" w14:textId="77777777" w:rsidR="00716198" w:rsidRPr="00C63772" w:rsidRDefault="00716198" w:rsidP="0006540B">
      <w:pPr>
        <w:pStyle w:val="ListParagraph"/>
        <w:numPr>
          <w:ilvl w:val="2"/>
          <w:numId w:val="5"/>
        </w:numPr>
        <w:spacing w:before="120" w:after="120"/>
        <w:contextualSpacing w:val="0"/>
        <w:jc w:val="both"/>
        <w:rPr>
          <w:rFonts w:ascii="Book Antiqua" w:hAnsi="Book Antiqua"/>
          <w:sz w:val="24"/>
          <w:szCs w:val="24"/>
        </w:rPr>
      </w:pPr>
      <w:r w:rsidRPr="00C63772">
        <w:rPr>
          <w:rFonts w:ascii="Book Antiqua" w:hAnsi="Book Antiqua"/>
          <w:sz w:val="24"/>
          <w:szCs w:val="24"/>
        </w:rPr>
        <w:t>Multiple copies of emails within a larger email chain (where the final email in the chain will show all of the prior emails that are sought to be referred to</w:t>
      </w:r>
      <w:proofErr w:type="gramStart"/>
      <w:r w:rsidRPr="00C63772">
        <w:rPr>
          <w:rFonts w:ascii="Book Antiqua" w:hAnsi="Book Antiqua"/>
          <w:sz w:val="24"/>
          <w:szCs w:val="24"/>
        </w:rPr>
        <w:t>);</w:t>
      </w:r>
      <w:proofErr w:type="gramEnd"/>
    </w:p>
    <w:p w14:paraId="2F9541BD" w14:textId="77777777" w:rsidR="00716198" w:rsidRPr="00C63772" w:rsidRDefault="00716198" w:rsidP="0006540B">
      <w:pPr>
        <w:pStyle w:val="ListParagraph"/>
        <w:numPr>
          <w:ilvl w:val="2"/>
          <w:numId w:val="5"/>
        </w:numPr>
        <w:spacing w:before="120" w:after="120"/>
        <w:contextualSpacing w:val="0"/>
        <w:jc w:val="both"/>
        <w:rPr>
          <w:rFonts w:ascii="Book Antiqua" w:hAnsi="Book Antiqua"/>
          <w:sz w:val="24"/>
          <w:szCs w:val="24"/>
        </w:rPr>
      </w:pPr>
      <w:r w:rsidRPr="00C63772">
        <w:rPr>
          <w:rFonts w:ascii="Book Antiqua" w:hAnsi="Book Antiqua"/>
          <w:sz w:val="24"/>
          <w:szCs w:val="24"/>
        </w:rPr>
        <w:t>Irrelevant attachments or annexures to emails and reports; and</w:t>
      </w:r>
    </w:p>
    <w:p w14:paraId="4F763A08" w14:textId="35E4D355" w:rsidR="00423A93" w:rsidRPr="00C63772" w:rsidRDefault="00716198" w:rsidP="0006540B">
      <w:pPr>
        <w:pStyle w:val="ListParagraph"/>
        <w:numPr>
          <w:ilvl w:val="2"/>
          <w:numId w:val="5"/>
        </w:numPr>
        <w:spacing w:before="120" w:after="120"/>
        <w:contextualSpacing w:val="0"/>
        <w:jc w:val="both"/>
        <w:rPr>
          <w:rFonts w:ascii="Book Antiqua" w:hAnsi="Book Antiqua"/>
          <w:sz w:val="24"/>
          <w:szCs w:val="24"/>
        </w:rPr>
      </w:pPr>
      <w:r w:rsidRPr="00C63772">
        <w:rPr>
          <w:rFonts w:ascii="Book Antiqua" w:hAnsi="Book Antiqua"/>
          <w:sz w:val="24"/>
          <w:szCs w:val="24"/>
        </w:rPr>
        <w:t xml:space="preserve">Complete copies of medical records or briefing materials, where only a small subset of that material is sought to be referred to and the surrounding material is not required </w:t>
      </w:r>
      <w:proofErr w:type="gramStart"/>
      <w:r w:rsidRPr="00C63772">
        <w:rPr>
          <w:rFonts w:ascii="Book Antiqua" w:hAnsi="Book Antiqua"/>
          <w:sz w:val="24"/>
          <w:szCs w:val="24"/>
        </w:rPr>
        <w:t>in order to</w:t>
      </w:r>
      <w:proofErr w:type="gramEnd"/>
      <w:r w:rsidRPr="00C63772">
        <w:rPr>
          <w:rFonts w:ascii="Book Antiqua" w:hAnsi="Book Antiqua"/>
          <w:sz w:val="24"/>
          <w:szCs w:val="24"/>
        </w:rPr>
        <w:t xml:space="preserve"> understand or interpret that subset.</w:t>
      </w:r>
    </w:p>
    <w:p w14:paraId="00B54A23" w14:textId="3C7454F7" w:rsidR="00B41A15" w:rsidRPr="00C63772" w:rsidRDefault="61E4EC61"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An application to correct an error in a party’s name</w:t>
      </w:r>
      <w:r w:rsidR="00814367" w:rsidRPr="00C63772">
        <w:rPr>
          <w:rFonts w:ascii="Book Antiqua" w:hAnsi="Book Antiqua"/>
          <w:sz w:val="24"/>
          <w:szCs w:val="24"/>
        </w:rPr>
        <w:t xml:space="preserve"> </w:t>
      </w:r>
      <w:r w:rsidRPr="00C63772">
        <w:rPr>
          <w:rFonts w:ascii="Book Antiqua" w:hAnsi="Book Antiqua"/>
          <w:sz w:val="24"/>
          <w:szCs w:val="24"/>
        </w:rPr>
        <w:t xml:space="preserve">may be </w:t>
      </w:r>
      <w:r w:rsidR="7B2C8771" w:rsidRPr="00C63772">
        <w:rPr>
          <w:rFonts w:ascii="Book Antiqua" w:hAnsi="Book Antiqua"/>
          <w:sz w:val="24"/>
          <w:szCs w:val="24"/>
        </w:rPr>
        <w:t xml:space="preserve">made </w:t>
      </w:r>
      <w:r w:rsidRPr="00C63772">
        <w:rPr>
          <w:rFonts w:ascii="Book Antiqua" w:hAnsi="Book Antiqua"/>
          <w:sz w:val="24"/>
          <w:szCs w:val="24"/>
        </w:rPr>
        <w:t>by submitting signed minutes of consent to</w:t>
      </w:r>
      <w:r w:rsidR="09D0314C" w:rsidRPr="00C63772">
        <w:rPr>
          <w:rFonts w:ascii="Book Antiqua" w:hAnsi="Book Antiqua"/>
          <w:sz w:val="24"/>
          <w:szCs w:val="24"/>
        </w:rPr>
        <w:t xml:space="preserve"> </w:t>
      </w:r>
      <w:r w:rsidR="008D36D2" w:rsidRPr="008D36D2">
        <w:rPr>
          <w:rFonts w:ascii="Book Antiqua" w:hAnsi="Book Antiqua"/>
          <w:sz w:val="24"/>
          <w:szCs w:val="24"/>
        </w:rPr>
        <w:t>the List Email Address</w:t>
      </w:r>
      <w:r w:rsidRPr="00C63772">
        <w:rPr>
          <w:rStyle w:val="Hyperlink"/>
          <w:rFonts w:ascii="Book Antiqua" w:hAnsi="Book Antiqua"/>
          <w:color w:val="auto"/>
          <w:sz w:val="24"/>
          <w:szCs w:val="24"/>
          <w:u w:val="none"/>
        </w:rPr>
        <w:t xml:space="preserve">. </w:t>
      </w:r>
      <w:r w:rsidR="67C978E0" w:rsidRPr="00C63772">
        <w:rPr>
          <w:rStyle w:val="Hyperlink"/>
          <w:rFonts w:ascii="Book Antiqua" w:hAnsi="Book Antiqua"/>
          <w:color w:val="auto"/>
          <w:sz w:val="24"/>
          <w:szCs w:val="24"/>
          <w:u w:val="none"/>
        </w:rPr>
        <w:t>An affidavit in support is not required</w:t>
      </w:r>
      <w:r w:rsidR="0F8A7B9D" w:rsidRPr="00C63772">
        <w:rPr>
          <w:rStyle w:val="Hyperlink"/>
          <w:rFonts w:ascii="Book Antiqua" w:hAnsi="Book Antiqua"/>
          <w:color w:val="auto"/>
          <w:sz w:val="24"/>
          <w:szCs w:val="24"/>
          <w:u w:val="none"/>
        </w:rPr>
        <w:t xml:space="preserve">. </w:t>
      </w:r>
      <w:r w:rsidRPr="00C63772">
        <w:rPr>
          <w:rStyle w:val="Hyperlink"/>
          <w:rFonts w:ascii="Book Antiqua" w:hAnsi="Book Antiqua"/>
          <w:color w:val="auto"/>
          <w:sz w:val="24"/>
          <w:szCs w:val="24"/>
          <w:u w:val="none"/>
        </w:rPr>
        <w:t>Th</w:t>
      </w:r>
      <w:r w:rsidR="67C978E0" w:rsidRPr="00C63772">
        <w:rPr>
          <w:rStyle w:val="Hyperlink"/>
          <w:rFonts w:ascii="Book Antiqua" w:hAnsi="Book Antiqua"/>
          <w:color w:val="auto"/>
          <w:sz w:val="24"/>
          <w:szCs w:val="24"/>
          <w:u w:val="none"/>
        </w:rPr>
        <w:t>e</w:t>
      </w:r>
      <w:r w:rsidRPr="00C63772">
        <w:rPr>
          <w:rStyle w:val="Hyperlink"/>
          <w:rFonts w:ascii="Book Antiqua" w:hAnsi="Book Antiqua"/>
          <w:color w:val="auto"/>
          <w:sz w:val="24"/>
          <w:szCs w:val="24"/>
          <w:u w:val="none"/>
        </w:rPr>
        <w:t xml:space="preserve"> correspondence should confirm that the parties seek </w:t>
      </w:r>
      <w:r w:rsidR="1D699DFF" w:rsidRPr="00C63772">
        <w:rPr>
          <w:rStyle w:val="Hyperlink"/>
          <w:rFonts w:ascii="Book Antiqua" w:hAnsi="Book Antiqua"/>
          <w:color w:val="auto"/>
          <w:sz w:val="24"/>
          <w:szCs w:val="24"/>
          <w:u w:val="none"/>
        </w:rPr>
        <w:t xml:space="preserve">the </w:t>
      </w:r>
      <w:r w:rsidRPr="00C63772">
        <w:rPr>
          <w:rStyle w:val="Hyperlink"/>
          <w:rFonts w:ascii="Book Antiqua" w:hAnsi="Book Antiqua"/>
          <w:color w:val="auto"/>
          <w:sz w:val="24"/>
          <w:szCs w:val="24"/>
          <w:u w:val="none"/>
        </w:rPr>
        <w:t>correction of a party</w:t>
      </w:r>
      <w:r w:rsidR="1D699DFF" w:rsidRPr="00C63772">
        <w:rPr>
          <w:rStyle w:val="Hyperlink"/>
          <w:rFonts w:ascii="Book Antiqua" w:hAnsi="Book Antiqua"/>
          <w:color w:val="auto"/>
          <w:sz w:val="24"/>
          <w:szCs w:val="24"/>
          <w:u w:val="none"/>
        </w:rPr>
        <w:t>’s</w:t>
      </w:r>
      <w:r w:rsidRPr="00C63772">
        <w:rPr>
          <w:rStyle w:val="Hyperlink"/>
          <w:rFonts w:ascii="Book Antiqua" w:hAnsi="Book Antiqua"/>
          <w:color w:val="auto"/>
          <w:sz w:val="24"/>
          <w:szCs w:val="24"/>
          <w:u w:val="none"/>
        </w:rPr>
        <w:t xml:space="preserve"> name rather than </w:t>
      </w:r>
      <w:r w:rsidR="1D699DFF" w:rsidRPr="00C63772">
        <w:rPr>
          <w:rStyle w:val="Hyperlink"/>
          <w:rFonts w:ascii="Book Antiqua" w:hAnsi="Book Antiqua"/>
          <w:color w:val="auto"/>
          <w:sz w:val="24"/>
          <w:szCs w:val="24"/>
          <w:u w:val="none"/>
        </w:rPr>
        <w:t xml:space="preserve">the </w:t>
      </w:r>
      <w:r w:rsidRPr="00C63772">
        <w:rPr>
          <w:rStyle w:val="Hyperlink"/>
          <w:rFonts w:ascii="Book Antiqua" w:hAnsi="Book Antiqua"/>
          <w:color w:val="auto"/>
          <w:sz w:val="24"/>
          <w:szCs w:val="24"/>
          <w:u w:val="none"/>
        </w:rPr>
        <w:t>substitution</w:t>
      </w:r>
      <w:r w:rsidR="67C978E0" w:rsidRPr="00C63772">
        <w:rPr>
          <w:rStyle w:val="Hyperlink"/>
          <w:rFonts w:ascii="Book Antiqua" w:hAnsi="Book Antiqua"/>
          <w:color w:val="auto"/>
          <w:sz w:val="24"/>
          <w:szCs w:val="24"/>
          <w:u w:val="none"/>
        </w:rPr>
        <w:t xml:space="preserve"> of a party</w:t>
      </w:r>
      <w:r w:rsidRPr="00C63772">
        <w:rPr>
          <w:rStyle w:val="Hyperlink"/>
          <w:rFonts w:ascii="Book Antiqua" w:hAnsi="Book Antiqua"/>
          <w:color w:val="auto"/>
          <w:sz w:val="24"/>
          <w:szCs w:val="24"/>
          <w:u w:val="none"/>
        </w:rPr>
        <w:t xml:space="preserve">. </w:t>
      </w:r>
      <w:r w:rsidR="764B57F6" w:rsidRPr="00C63772">
        <w:rPr>
          <w:rStyle w:val="Hyperlink"/>
          <w:rFonts w:ascii="Book Antiqua" w:hAnsi="Book Antiqua"/>
          <w:color w:val="auto"/>
          <w:sz w:val="24"/>
          <w:szCs w:val="24"/>
          <w:u w:val="none"/>
        </w:rPr>
        <w:t xml:space="preserve">Where a substitution of party is sought </w:t>
      </w:r>
      <w:r w:rsidR="2D68E573" w:rsidRPr="00C63772">
        <w:rPr>
          <w:rStyle w:val="Hyperlink"/>
          <w:rFonts w:ascii="Book Antiqua" w:hAnsi="Book Antiqua"/>
          <w:color w:val="auto"/>
          <w:sz w:val="24"/>
          <w:szCs w:val="24"/>
          <w:u w:val="none"/>
        </w:rPr>
        <w:t xml:space="preserve">by consent, </w:t>
      </w:r>
      <w:r w:rsidR="67C978E0" w:rsidRPr="00C63772">
        <w:rPr>
          <w:rStyle w:val="Hyperlink"/>
          <w:rFonts w:ascii="Book Antiqua" w:hAnsi="Book Antiqua"/>
          <w:color w:val="auto"/>
          <w:sz w:val="24"/>
          <w:szCs w:val="24"/>
          <w:u w:val="none"/>
        </w:rPr>
        <w:t xml:space="preserve">an </w:t>
      </w:r>
      <w:r w:rsidR="764B57F6" w:rsidRPr="00C63772">
        <w:rPr>
          <w:rStyle w:val="Hyperlink"/>
          <w:rFonts w:ascii="Book Antiqua" w:hAnsi="Book Antiqua"/>
          <w:color w:val="auto"/>
          <w:sz w:val="24"/>
          <w:szCs w:val="24"/>
          <w:u w:val="none"/>
        </w:rPr>
        <w:t xml:space="preserve">application must </w:t>
      </w:r>
      <w:r w:rsidR="2D68E573" w:rsidRPr="00C63772">
        <w:rPr>
          <w:rStyle w:val="Hyperlink"/>
          <w:rFonts w:ascii="Book Antiqua" w:hAnsi="Book Antiqua"/>
          <w:color w:val="auto"/>
          <w:sz w:val="24"/>
          <w:szCs w:val="24"/>
          <w:u w:val="none"/>
        </w:rPr>
        <w:t xml:space="preserve">still </w:t>
      </w:r>
      <w:r w:rsidR="764B57F6" w:rsidRPr="00C63772">
        <w:rPr>
          <w:rStyle w:val="Hyperlink"/>
          <w:rFonts w:ascii="Book Antiqua" w:hAnsi="Book Antiqua"/>
          <w:color w:val="auto"/>
          <w:sz w:val="24"/>
          <w:szCs w:val="24"/>
          <w:u w:val="none"/>
        </w:rPr>
        <w:t xml:space="preserve">be supported by affidavit. </w:t>
      </w:r>
    </w:p>
    <w:p w14:paraId="7097CB2D" w14:textId="0EDC3399" w:rsidR="00F74829" w:rsidRPr="00C63772" w:rsidRDefault="00F74829"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Applications concerning pleadings, discovery, interrogatories or subpoenas are expected to be made in sufficient time to enable them to be determined before the mediation. If a party considers that such an application is required, it should not be left until after the mediation unless there are exceptional circumstances</w:t>
      </w:r>
      <w:r w:rsidR="003F31B0" w:rsidRPr="00C63772">
        <w:rPr>
          <w:rFonts w:ascii="Book Antiqua" w:hAnsi="Book Antiqua"/>
          <w:sz w:val="24"/>
          <w:szCs w:val="24"/>
        </w:rPr>
        <w:t xml:space="preserve"> beyond</w:t>
      </w:r>
      <w:r w:rsidR="002F2D1E" w:rsidRPr="00C63772">
        <w:rPr>
          <w:rFonts w:ascii="Book Antiqua" w:hAnsi="Book Antiqua"/>
          <w:sz w:val="24"/>
          <w:szCs w:val="24"/>
        </w:rPr>
        <w:t xml:space="preserve"> a party’s control</w:t>
      </w:r>
      <w:r w:rsidR="000E0757" w:rsidRPr="00C63772">
        <w:rPr>
          <w:rFonts w:ascii="Book Antiqua" w:hAnsi="Book Antiqua"/>
          <w:sz w:val="24"/>
          <w:szCs w:val="24"/>
        </w:rPr>
        <w:t xml:space="preserve"> </w:t>
      </w:r>
      <w:r w:rsidR="003C609B" w:rsidRPr="00C63772">
        <w:rPr>
          <w:rFonts w:ascii="Book Antiqua" w:hAnsi="Book Antiqua"/>
          <w:sz w:val="24"/>
          <w:szCs w:val="24"/>
        </w:rPr>
        <w:t>or</w:t>
      </w:r>
      <w:r w:rsidR="002F2D1E" w:rsidRPr="00C63772">
        <w:rPr>
          <w:rFonts w:ascii="Book Antiqua" w:hAnsi="Book Antiqua"/>
          <w:sz w:val="24"/>
          <w:szCs w:val="24"/>
        </w:rPr>
        <w:t xml:space="preserve"> which could not have been foreseen in advance</w:t>
      </w:r>
      <w:r w:rsidRPr="00C63772">
        <w:rPr>
          <w:rFonts w:ascii="Book Antiqua" w:hAnsi="Book Antiqua"/>
          <w:sz w:val="24"/>
          <w:szCs w:val="24"/>
        </w:rPr>
        <w:t>.</w:t>
      </w:r>
      <w:r w:rsidR="002F2D1E" w:rsidRPr="00C63772">
        <w:rPr>
          <w:rFonts w:ascii="Book Antiqua" w:hAnsi="Book Antiqua"/>
          <w:sz w:val="24"/>
          <w:szCs w:val="24"/>
        </w:rPr>
        <w:t xml:space="preserve"> </w:t>
      </w:r>
      <w:r w:rsidR="00380F4B" w:rsidRPr="00C63772">
        <w:rPr>
          <w:rFonts w:ascii="Book Antiqua" w:hAnsi="Book Antiqua"/>
          <w:sz w:val="24"/>
          <w:szCs w:val="24"/>
        </w:rPr>
        <w:t>The timing of a late application that does not fall within these categories may be highly relevant to its disposition.</w:t>
      </w:r>
    </w:p>
    <w:p w14:paraId="65B29200" w14:textId="132236A3" w:rsidR="00A75529" w:rsidRPr="00C63772" w:rsidRDefault="00305BE0"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Larger a</w:t>
      </w:r>
      <w:r w:rsidR="00A75529" w:rsidRPr="00C63772">
        <w:rPr>
          <w:rFonts w:ascii="Book Antiqua" w:hAnsi="Book Antiqua"/>
          <w:sz w:val="24"/>
          <w:szCs w:val="24"/>
        </w:rPr>
        <w:t>pplications requiring their own timetable, for example application</w:t>
      </w:r>
      <w:r w:rsidR="00ED209B" w:rsidRPr="00C63772">
        <w:rPr>
          <w:rFonts w:ascii="Book Antiqua" w:hAnsi="Book Antiqua"/>
          <w:sz w:val="24"/>
          <w:szCs w:val="24"/>
        </w:rPr>
        <w:t>s</w:t>
      </w:r>
      <w:r w:rsidR="00A75529" w:rsidRPr="00C63772">
        <w:rPr>
          <w:rFonts w:ascii="Book Antiqua" w:hAnsi="Book Antiqua"/>
          <w:sz w:val="24"/>
          <w:szCs w:val="24"/>
        </w:rPr>
        <w:t xml:space="preserve"> to set aside prior judgments/deeds, should be </w:t>
      </w:r>
      <w:r w:rsidR="006B07F0">
        <w:rPr>
          <w:rFonts w:ascii="Book Antiqua" w:hAnsi="Book Antiqua"/>
          <w:sz w:val="24"/>
          <w:szCs w:val="24"/>
        </w:rPr>
        <w:t>filed</w:t>
      </w:r>
      <w:r w:rsidR="006B07F0" w:rsidRPr="00C63772">
        <w:rPr>
          <w:rFonts w:ascii="Book Antiqua" w:hAnsi="Book Antiqua"/>
          <w:sz w:val="24"/>
          <w:szCs w:val="24"/>
        </w:rPr>
        <w:t xml:space="preserve"> </w:t>
      </w:r>
      <w:r w:rsidR="00A75529" w:rsidRPr="00C63772">
        <w:rPr>
          <w:rFonts w:ascii="Book Antiqua" w:hAnsi="Book Antiqua"/>
          <w:sz w:val="24"/>
          <w:szCs w:val="24"/>
        </w:rPr>
        <w:t>as soon as possible</w:t>
      </w:r>
      <w:r w:rsidR="00ED209B" w:rsidRPr="00C63772">
        <w:rPr>
          <w:rFonts w:ascii="Book Antiqua" w:hAnsi="Book Antiqua"/>
          <w:sz w:val="24"/>
          <w:szCs w:val="24"/>
        </w:rPr>
        <w:t xml:space="preserve"> after the close of pleadings</w:t>
      </w:r>
      <w:r w:rsidR="00A75529" w:rsidRPr="00C63772">
        <w:rPr>
          <w:rFonts w:ascii="Book Antiqua" w:hAnsi="Book Antiqua"/>
          <w:sz w:val="24"/>
          <w:szCs w:val="24"/>
        </w:rPr>
        <w:t xml:space="preserve">. </w:t>
      </w:r>
    </w:p>
    <w:p w14:paraId="53B9FB75" w14:textId="063F055C" w:rsidR="007846E9" w:rsidRPr="00C63772" w:rsidRDefault="007846E9"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To facilitate the Court’s preparation, hearing and determination of applications, parties are</w:t>
      </w:r>
      <w:r w:rsidR="00E7131A">
        <w:rPr>
          <w:rFonts w:ascii="Book Antiqua" w:hAnsi="Book Antiqua"/>
          <w:sz w:val="24"/>
          <w:szCs w:val="24"/>
        </w:rPr>
        <w:t xml:space="preserve"> required</w:t>
      </w:r>
      <w:r w:rsidRPr="00C63772">
        <w:rPr>
          <w:rFonts w:ascii="Book Antiqua" w:hAnsi="Book Antiqua"/>
          <w:sz w:val="24"/>
          <w:szCs w:val="24"/>
        </w:rPr>
        <w:t xml:space="preserve"> to email:</w:t>
      </w:r>
    </w:p>
    <w:p w14:paraId="4AF9A706" w14:textId="1491EBBF" w:rsidR="007846E9" w:rsidRPr="00C63772" w:rsidRDefault="0070149C"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a </w:t>
      </w:r>
      <w:r w:rsidR="009C1684" w:rsidRPr="00C63772">
        <w:rPr>
          <w:rFonts w:ascii="Book Antiqua" w:hAnsi="Book Antiqua"/>
        </w:rPr>
        <w:t xml:space="preserve">single </w:t>
      </w:r>
      <w:r w:rsidR="007D4B80" w:rsidRPr="00C63772">
        <w:rPr>
          <w:rFonts w:ascii="Book Antiqua" w:hAnsi="Book Antiqua"/>
        </w:rPr>
        <w:t xml:space="preserve">electronic </w:t>
      </w:r>
      <w:r w:rsidR="00DE226B" w:rsidRPr="00C63772">
        <w:rPr>
          <w:rFonts w:ascii="Book Antiqua" w:hAnsi="Book Antiqua"/>
        </w:rPr>
        <w:t>PDF</w:t>
      </w:r>
      <w:r w:rsidR="009C1684" w:rsidRPr="00C63772">
        <w:rPr>
          <w:rFonts w:ascii="Book Antiqua" w:hAnsi="Book Antiqua"/>
        </w:rPr>
        <w:t>, with each document bookmarked</w:t>
      </w:r>
      <w:r w:rsidR="00FB75B9" w:rsidRPr="00C63772">
        <w:rPr>
          <w:rFonts w:ascii="Book Antiqua" w:hAnsi="Book Antiqua"/>
        </w:rPr>
        <w:t>,</w:t>
      </w:r>
      <w:r w:rsidR="009C1684" w:rsidRPr="00C63772">
        <w:rPr>
          <w:rFonts w:ascii="Book Antiqua" w:hAnsi="Book Antiqua"/>
        </w:rPr>
        <w:t xml:space="preserve"> </w:t>
      </w:r>
      <w:r w:rsidR="0010604D" w:rsidRPr="00C63772">
        <w:rPr>
          <w:rFonts w:ascii="Book Antiqua" w:hAnsi="Book Antiqua"/>
        </w:rPr>
        <w:t xml:space="preserve">containing </w:t>
      </w:r>
      <w:r w:rsidR="007846E9" w:rsidRPr="00C63772">
        <w:rPr>
          <w:rFonts w:ascii="Book Antiqua" w:hAnsi="Book Antiqua"/>
        </w:rPr>
        <w:t xml:space="preserve">copies of documents </w:t>
      </w:r>
      <w:r w:rsidR="00F97A24" w:rsidRPr="00C63772">
        <w:rPr>
          <w:rFonts w:ascii="Book Antiqua" w:hAnsi="Book Antiqua"/>
        </w:rPr>
        <w:t xml:space="preserve">relating to the application </w:t>
      </w:r>
      <w:r w:rsidR="0010604D" w:rsidRPr="00C63772">
        <w:rPr>
          <w:rFonts w:ascii="Book Antiqua" w:hAnsi="Book Antiqua"/>
        </w:rPr>
        <w:t xml:space="preserve">including </w:t>
      </w:r>
      <w:r w:rsidR="00D35186" w:rsidRPr="00C63772">
        <w:rPr>
          <w:rFonts w:ascii="Book Antiqua" w:hAnsi="Book Antiqua"/>
        </w:rPr>
        <w:t xml:space="preserve">the </w:t>
      </w:r>
      <w:r w:rsidR="0010604D" w:rsidRPr="00C63772">
        <w:rPr>
          <w:rFonts w:ascii="Book Antiqua" w:hAnsi="Book Antiqua"/>
        </w:rPr>
        <w:t>summons, affidavits and exhibit bundles</w:t>
      </w:r>
      <w:r w:rsidR="009C1684" w:rsidRPr="00C63772">
        <w:rPr>
          <w:rFonts w:ascii="Book Antiqua" w:hAnsi="Book Antiqua"/>
        </w:rPr>
        <w:t>,</w:t>
      </w:r>
      <w:r w:rsidR="005B3BC2" w:rsidRPr="00C63772">
        <w:rPr>
          <w:rFonts w:ascii="Book Antiqua" w:hAnsi="Book Antiqua"/>
        </w:rPr>
        <w:t xml:space="preserve"> </w:t>
      </w:r>
      <w:r w:rsidR="00D35186" w:rsidRPr="00C63772">
        <w:rPr>
          <w:rFonts w:ascii="Book Antiqua" w:hAnsi="Book Antiqua"/>
        </w:rPr>
        <w:t xml:space="preserve">and </w:t>
      </w:r>
      <w:r w:rsidR="007846E9" w:rsidRPr="00C63772">
        <w:rPr>
          <w:rFonts w:ascii="Book Antiqua" w:hAnsi="Book Antiqua"/>
        </w:rPr>
        <w:t>submissions; and</w:t>
      </w:r>
    </w:p>
    <w:p w14:paraId="623AF87A" w14:textId="02240BC0" w:rsidR="00AF4991" w:rsidRPr="00C63772" w:rsidRDefault="007846E9"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a hyperlinked list of authorities upon which </w:t>
      </w:r>
      <w:r w:rsidR="00882CC6" w:rsidRPr="00C63772">
        <w:rPr>
          <w:rFonts w:ascii="Book Antiqua" w:hAnsi="Book Antiqua"/>
        </w:rPr>
        <w:t xml:space="preserve">it is intended </w:t>
      </w:r>
      <w:r w:rsidRPr="00C63772">
        <w:rPr>
          <w:rFonts w:ascii="Book Antiqua" w:hAnsi="Book Antiqua"/>
        </w:rPr>
        <w:t>to rely</w:t>
      </w:r>
      <w:r w:rsidR="00322AAC">
        <w:rPr>
          <w:rFonts w:ascii="Book Antiqua" w:hAnsi="Book Antiqua"/>
        </w:rPr>
        <w:t xml:space="preserve"> including pinpoint </w:t>
      </w:r>
      <w:proofErr w:type="gramStart"/>
      <w:r w:rsidR="00322AAC">
        <w:rPr>
          <w:rFonts w:ascii="Book Antiqua" w:hAnsi="Book Antiqua"/>
        </w:rPr>
        <w:t>references</w:t>
      </w:r>
      <w:r w:rsidR="00904A38" w:rsidRPr="00C63772">
        <w:rPr>
          <w:rFonts w:ascii="Book Antiqua" w:hAnsi="Book Antiqua"/>
        </w:rPr>
        <w:t>;</w:t>
      </w:r>
      <w:proofErr w:type="gramEnd"/>
    </w:p>
    <w:p w14:paraId="47D8D0FD" w14:textId="2296C536" w:rsidR="008F0538" w:rsidRPr="00C63772" w:rsidRDefault="00AF4991" w:rsidP="00B9730B">
      <w:pPr>
        <w:spacing w:before="120" w:after="120"/>
        <w:ind w:left="720"/>
        <w:jc w:val="both"/>
        <w:rPr>
          <w:rFonts w:ascii="Book Antiqua" w:hAnsi="Book Antiqua"/>
        </w:rPr>
      </w:pPr>
      <w:r w:rsidRPr="00C63772">
        <w:rPr>
          <w:rFonts w:ascii="Book Antiqua" w:hAnsi="Book Antiqua"/>
        </w:rPr>
        <w:lastRenderedPageBreak/>
        <w:t>t</w:t>
      </w:r>
      <w:r w:rsidR="007846E9" w:rsidRPr="00C63772">
        <w:rPr>
          <w:rFonts w:ascii="Book Antiqua" w:hAnsi="Book Antiqua"/>
        </w:rPr>
        <w:t>o</w:t>
      </w:r>
      <w:r>
        <w:rPr>
          <w:rFonts w:ascii="Book Antiqua" w:hAnsi="Book Antiqua"/>
        </w:rPr>
        <w:t xml:space="preserve"> </w:t>
      </w:r>
      <w:r w:rsidR="00A2149F" w:rsidRPr="0006540B">
        <w:t>the</w:t>
      </w:r>
      <w:r w:rsidR="0019113C" w:rsidRPr="2DDFB69B">
        <w:rPr>
          <w:rFonts w:ascii="Book Antiqua" w:hAnsi="Book Antiqua"/>
        </w:rPr>
        <w:t xml:space="preserve"> List Email Address</w:t>
      </w:r>
      <w:r w:rsidR="001263D9" w:rsidRPr="00C63772">
        <w:rPr>
          <w:rFonts w:ascii="Book Antiqua" w:hAnsi="Book Antiqua"/>
        </w:rPr>
        <w:t xml:space="preserve">. </w:t>
      </w:r>
      <w:r w:rsidR="00FB75B9" w:rsidRPr="00C63772">
        <w:rPr>
          <w:rFonts w:ascii="Book Antiqua" w:hAnsi="Book Antiqua"/>
        </w:rPr>
        <w:t>The documents should be sent to the Court</w:t>
      </w:r>
      <w:r w:rsidR="00465DE3" w:rsidRPr="00C63772">
        <w:rPr>
          <w:rFonts w:ascii="Book Antiqua" w:hAnsi="Book Antiqua"/>
        </w:rPr>
        <w:t xml:space="preserve"> in accordance with any</w:t>
      </w:r>
      <w:r w:rsidR="00682A62" w:rsidRPr="00C63772">
        <w:rPr>
          <w:rFonts w:ascii="Book Antiqua" w:hAnsi="Book Antiqua"/>
        </w:rPr>
        <w:t xml:space="preserve"> specific</w:t>
      </w:r>
      <w:r w:rsidR="00465DE3" w:rsidRPr="00C63772">
        <w:rPr>
          <w:rFonts w:ascii="Book Antiqua" w:hAnsi="Book Antiqua"/>
        </w:rPr>
        <w:t xml:space="preserve"> timetabling directions</w:t>
      </w:r>
      <w:r w:rsidR="00682A62" w:rsidRPr="00C63772">
        <w:rPr>
          <w:rFonts w:ascii="Book Antiqua" w:hAnsi="Book Antiqua"/>
        </w:rPr>
        <w:t xml:space="preserve"> or by no later than </w:t>
      </w:r>
      <w:r w:rsidR="0006540B">
        <w:rPr>
          <w:rFonts w:ascii="Book Antiqua" w:hAnsi="Book Antiqua"/>
        </w:rPr>
        <w:t>4</w:t>
      </w:r>
      <w:r w:rsidR="00F64958">
        <w:rPr>
          <w:rFonts w:ascii="Book Antiqua" w:hAnsi="Book Antiqua"/>
        </w:rPr>
        <w:t>.00</w:t>
      </w:r>
      <w:r w:rsidR="0006540B">
        <w:rPr>
          <w:rFonts w:ascii="Book Antiqua" w:hAnsi="Book Antiqua"/>
        </w:rPr>
        <w:t>pm</w:t>
      </w:r>
      <w:r w:rsidR="00682A62" w:rsidRPr="00C63772">
        <w:rPr>
          <w:rFonts w:ascii="Book Antiqua" w:hAnsi="Book Antiqua"/>
        </w:rPr>
        <w:t xml:space="preserve"> </w:t>
      </w:r>
      <w:r w:rsidR="006B07F0">
        <w:rPr>
          <w:rFonts w:ascii="Book Antiqua" w:hAnsi="Book Antiqua"/>
        </w:rPr>
        <w:t>two</w:t>
      </w:r>
      <w:r w:rsidR="004E4C46" w:rsidRPr="00C63772">
        <w:rPr>
          <w:rFonts w:ascii="Book Antiqua" w:hAnsi="Book Antiqua"/>
        </w:rPr>
        <w:t xml:space="preserve"> day</w:t>
      </w:r>
      <w:r w:rsidR="006B07F0">
        <w:rPr>
          <w:rFonts w:ascii="Book Antiqua" w:hAnsi="Book Antiqua"/>
        </w:rPr>
        <w:t>s</w:t>
      </w:r>
      <w:r w:rsidR="004E4C46" w:rsidRPr="00C63772">
        <w:rPr>
          <w:rFonts w:ascii="Book Antiqua" w:hAnsi="Book Antiqua"/>
        </w:rPr>
        <w:t xml:space="preserve"> </w:t>
      </w:r>
      <w:r w:rsidR="00682A62" w:rsidRPr="00C63772">
        <w:rPr>
          <w:rFonts w:ascii="Book Antiqua" w:hAnsi="Book Antiqua"/>
        </w:rPr>
        <w:t>prior to the hearing of the application.</w:t>
      </w:r>
    </w:p>
    <w:p w14:paraId="46021858" w14:textId="77777777" w:rsidR="000C66A4" w:rsidRPr="00C63772" w:rsidRDefault="000C66A4" w:rsidP="00B9730B">
      <w:pPr>
        <w:rPr>
          <w:rFonts w:ascii="Book Antiqua" w:hAnsi="Book Antiqua"/>
        </w:rPr>
      </w:pPr>
    </w:p>
    <w:p w14:paraId="442B6B04" w14:textId="65ED50C5" w:rsidR="006E03B8" w:rsidRPr="00C63772" w:rsidRDefault="006E03B8" w:rsidP="00B57951">
      <w:pPr>
        <w:pStyle w:val="ListParagraph"/>
        <w:keepNext/>
        <w:numPr>
          <w:ilvl w:val="0"/>
          <w:numId w:val="7"/>
        </w:numPr>
        <w:autoSpaceDE w:val="0"/>
        <w:autoSpaceDN w:val="0"/>
        <w:adjustRightInd w:val="0"/>
        <w:spacing w:before="120" w:after="120"/>
        <w:ind w:left="720" w:hanging="720"/>
        <w:contextualSpacing w:val="0"/>
        <w:jc w:val="both"/>
        <w:rPr>
          <w:rFonts w:ascii="Book Antiqua" w:hAnsi="Book Antiqua"/>
          <w:b/>
          <w:sz w:val="24"/>
          <w:szCs w:val="24"/>
        </w:rPr>
      </w:pPr>
      <w:r w:rsidRPr="00C63772">
        <w:rPr>
          <w:rFonts w:ascii="Book Antiqua" w:hAnsi="Book Antiqua"/>
          <w:b/>
          <w:sz w:val="24"/>
          <w:szCs w:val="24"/>
        </w:rPr>
        <w:t>INTERROGATORIES</w:t>
      </w:r>
    </w:p>
    <w:p w14:paraId="2B27B942" w14:textId="0A68F0A4" w:rsidR="008F0538" w:rsidRPr="00C63772" w:rsidRDefault="006E03B8"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The number of interrogatories served in proceedings in </w:t>
      </w:r>
      <w:r w:rsidR="00C63772">
        <w:rPr>
          <w:rFonts w:ascii="Book Antiqua" w:hAnsi="Book Antiqua"/>
          <w:sz w:val="24"/>
          <w:szCs w:val="24"/>
        </w:rPr>
        <w:t>a</w:t>
      </w:r>
      <w:r w:rsidR="00C63772" w:rsidRPr="00C63772">
        <w:rPr>
          <w:rFonts w:ascii="Book Antiqua" w:hAnsi="Book Antiqua"/>
          <w:sz w:val="24"/>
          <w:szCs w:val="24"/>
        </w:rPr>
        <w:t xml:space="preserve"> </w:t>
      </w:r>
      <w:r w:rsidRPr="00C63772">
        <w:rPr>
          <w:rFonts w:ascii="Book Antiqua" w:hAnsi="Book Antiqua"/>
          <w:sz w:val="24"/>
          <w:szCs w:val="24"/>
        </w:rPr>
        <w:t xml:space="preserve">List should be limited to </w:t>
      </w:r>
      <w:r w:rsidR="00D30222" w:rsidRPr="00C63772">
        <w:rPr>
          <w:rFonts w:ascii="Book Antiqua" w:hAnsi="Book Antiqua"/>
          <w:sz w:val="24"/>
          <w:szCs w:val="24"/>
        </w:rPr>
        <w:t>30</w:t>
      </w:r>
      <w:r w:rsidRPr="00C63772">
        <w:rPr>
          <w:rFonts w:ascii="Book Antiqua" w:hAnsi="Book Antiqua"/>
          <w:sz w:val="24"/>
          <w:szCs w:val="24"/>
        </w:rPr>
        <w:t xml:space="preserve"> (including sub-parts).</w:t>
      </w:r>
    </w:p>
    <w:p w14:paraId="5E45EEE5" w14:textId="2CA4B9F3" w:rsidR="003F2575" w:rsidRPr="00C63772" w:rsidRDefault="003F2575"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In motor vehicle and industrial accident cases, unless the Court directs otherwise, interrogatories should be confined to questions of liability and contributory negligence.</w:t>
      </w:r>
    </w:p>
    <w:p w14:paraId="0E4484DF" w14:textId="77777777" w:rsidR="00A962C9" w:rsidRPr="00C63772" w:rsidRDefault="00A962C9" w:rsidP="00B9730B">
      <w:pPr>
        <w:pStyle w:val="ListParagraph"/>
        <w:keepNext/>
        <w:autoSpaceDE w:val="0"/>
        <w:autoSpaceDN w:val="0"/>
        <w:adjustRightInd w:val="0"/>
        <w:spacing w:before="120" w:after="120"/>
        <w:contextualSpacing w:val="0"/>
        <w:jc w:val="both"/>
        <w:rPr>
          <w:rFonts w:ascii="Book Antiqua" w:hAnsi="Book Antiqua"/>
          <w:b/>
          <w:sz w:val="24"/>
          <w:szCs w:val="24"/>
        </w:rPr>
      </w:pPr>
    </w:p>
    <w:p w14:paraId="48170010" w14:textId="52835E01" w:rsidR="00E033B8" w:rsidRPr="00C63772" w:rsidRDefault="002D14CE" w:rsidP="00B57951">
      <w:pPr>
        <w:pStyle w:val="ListParagraph"/>
        <w:keepNext/>
        <w:numPr>
          <w:ilvl w:val="0"/>
          <w:numId w:val="7"/>
        </w:numPr>
        <w:autoSpaceDE w:val="0"/>
        <w:autoSpaceDN w:val="0"/>
        <w:adjustRightInd w:val="0"/>
        <w:spacing w:before="120" w:after="120"/>
        <w:ind w:left="720" w:hanging="720"/>
        <w:contextualSpacing w:val="0"/>
        <w:jc w:val="both"/>
        <w:rPr>
          <w:rFonts w:ascii="Book Antiqua" w:hAnsi="Book Antiqua"/>
          <w:b/>
          <w:sz w:val="24"/>
          <w:szCs w:val="24"/>
        </w:rPr>
      </w:pPr>
      <w:r w:rsidRPr="00C63772">
        <w:rPr>
          <w:rFonts w:ascii="Book Antiqua" w:hAnsi="Book Antiqua"/>
          <w:b/>
          <w:sz w:val="24"/>
          <w:szCs w:val="24"/>
        </w:rPr>
        <w:t xml:space="preserve">TRIAL </w:t>
      </w:r>
      <w:r w:rsidR="00305BE0" w:rsidRPr="00C63772">
        <w:rPr>
          <w:rFonts w:ascii="Book Antiqua" w:hAnsi="Book Antiqua"/>
          <w:b/>
          <w:sz w:val="24"/>
          <w:szCs w:val="24"/>
        </w:rPr>
        <w:t>MANAGEMENT</w:t>
      </w:r>
      <w:r w:rsidR="00E033B8" w:rsidRPr="00C63772">
        <w:rPr>
          <w:rFonts w:ascii="Book Antiqua" w:hAnsi="Book Antiqua"/>
          <w:b/>
          <w:sz w:val="24"/>
          <w:szCs w:val="24"/>
        </w:rPr>
        <w:t xml:space="preserve"> DIRECTIONS</w:t>
      </w:r>
    </w:p>
    <w:p w14:paraId="0374B141" w14:textId="4494C7D9" w:rsidR="00E033B8" w:rsidRPr="00C63772" w:rsidRDefault="00733552"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Interlocutory </w:t>
      </w:r>
      <w:r w:rsidR="00294682" w:rsidRPr="00C63772">
        <w:rPr>
          <w:rFonts w:ascii="Book Antiqua" w:hAnsi="Book Antiqua"/>
          <w:sz w:val="24"/>
          <w:szCs w:val="24"/>
        </w:rPr>
        <w:t>timetables</w:t>
      </w:r>
      <w:r w:rsidRPr="00C63772">
        <w:rPr>
          <w:rFonts w:ascii="Book Antiqua" w:hAnsi="Book Antiqua"/>
          <w:sz w:val="24"/>
          <w:szCs w:val="24"/>
        </w:rPr>
        <w:t xml:space="preserve"> will usually include an order that the</w:t>
      </w:r>
      <w:r w:rsidR="00E033B8" w:rsidRPr="00C63772">
        <w:rPr>
          <w:rFonts w:ascii="Book Antiqua" w:hAnsi="Book Antiqua"/>
          <w:sz w:val="24"/>
          <w:szCs w:val="24"/>
        </w:rPr>
        <w:t xml:space="preserve"> </w:t>
      </w:r>
      <w:r w:rsidR="00E92106" w:rsidRPr="00C63772">
        <w:rPr>
          <w:rFonts w:ascii="Book Antiqua" w:hAnsi="Book Antiqua"/>
          <w:sz w:val="24"/>
          <w:szCs w:val="24"/>
        </w:rPr>
        <w:t xml:space="preserve">parties </w:t>
      </w:r>
      <w:r w:rsidR="00E033B8" w:rsidRPr="00C63772">
        <w:rPr>
          <w:rFonts w:ascii="Book Antiqua" w:hAnsi="Book Antiqua"/>
          <w:sz w:val="24"/>
          <w:szCs w:val="24"/>
        </w:rPr>
        <w:t xml:space="preserve">attend a </w:t>
      </w:r>
      <w:proofErr w:type="gramStart"/>
      <w:r w:rsidR="002D14CE" w:rsidRPr="00C63772">
        <w:rPr>
          <w:rFonts w:ascii="Book Antiqua" w:hAnsi="Book Antiqua"/>
          <w:sz w:val="24"/>
          <w:szCs w:val="24"/>
        </w:rPr>
        <w:t xml:space="preserve">trial </w:t>
      </w:r>
      <w:r w:rsidR="00305BE0" w:rsidRPr="00C63772">
        <w:rPr>
          <w:rFonts w:ascii="Book Antiqua" w:hAnsi="Book Antiqua"/>
          <w:sz w:val="24"/>
          <w:szCs w:val="24"/>
        </w:rPr>
        <w:t xml:space="preserve">management </w:t>
      </w:r>
      <w:r w:rsidR="008A2AB5" w:rsidRPr="00C63772">
        <w:rPr>
          <w:rFonts w:ascii="Book Antiqua" w:hAnsi="Book Antiqua"/>
          <w:sz w:val="24"/>
          <w:szCs w:val="24"/>
        </w:rPr>
        <w:t>d</w:t>
      </w:r>
      <w:r w:rsidR="00E033B8" w:rsidRPr="00C63772">
        <w:rPr>
          <w:rFonts w:ascii="Book Antiqua" w:hAnsi="Book Antiqua"/>
          <w:sz w:val="24"/>
          <w:szCs w:val="24"/>
        </w:rPr>
        <w:t>irections</w:t>
      </w:r>
      <w:proofErr w:type="gramEnd"/>
      <w:r w:rsidR="00E033B8" w:rsidRPr="00C63772">
        <w:rPr>
          <w:rFonts w:ascii="Book Antiqua" w:hAnsi="Book Antiqua"/>
          <w:sz w:val="24"/>
          <w:szCs w:val="24"/>
        </w:rPr>
        <w:t xml:space="preserve"> </w:t>
      </w:r>
      <w:r w:rsidR="008A2AB5" w:rsidRPr="00C63772">
        <w:rPr>
          <w:rFonts w:ascii="Book Antiqua" w:hAnsi="Book Antiqua"/>
          <w:sz w:val="24"/>
          <w:szCs w:val="24"/>
        </w:rPr>
        <w:t>h</w:t>
      </w:r>
      <w:r w:rsidR="00E033B8" w:rsidRPr="00C63772">
        <w:rPr>
          <w:rFonts w:ascii="Book Antiqua" w:hAnsi="Book Antiqua"/>
          <w:sz w:val="24"/>
          <w:szCs w:val="24"/>
        </w:rPr>
        <w:t xml:space="preserve">earing approximately </w:t>
      </w:r>
      <w:r w:rsidR="00305BE0" w:rsidRPr="00C63772">
        <w:rPr>
          <w:rFonts w:ascii="Book Antiqua" w:hAnsi="Book Antiqua"/>
          <w:sz w:val="24"/>
          <w:szCs w:val="24"/>
        </w:rPr>
        <w:t>1-2</w:t>
      </w:r>
      <w:r w:rsidR="00E033B8" w:rsidRPr="00C63772">
        <w:rPr>
          <w:rFonts w:ascii="Book Antiqua" w:hAnsi="Book Antiqua"/>
          <w:sz w:val="24"/>
          <w:szCs w:val="24"/>
        </w:rPr>
        <w:t xml:space="preserve"> weeks after the date by which the</w:t>
      </w:r>
      <w:r w:rsidR="00031245" w:rsidRPr="00C63772">
        <w:rPr>
          <w:rFonts w:ascii="Book Antiqua" w:hAnsi="Book Antiqua"/>
          <w:sz w:val="24"/>
          <w:szCs w:val="24"/>
        </w:rPr>
        <w:t>y</w:t>
      </w:r>
      <w:r w:rsidR="00E033B8" w:rsidRPr="00C63772">
        <w:rPr>
          <w:rFonts w:ascii="Book Antiqua" w:hAnsi="Book Antiqua"/>
          <w:sz w:val="24"/>
          <w:szCs w:val="24"/>
        </w:rPr>
        <w:t xml:space="preserve"> </w:t>
      </w:r>
      <w:r w:rsidR="00BE29AD" w:rsidRPr="00C63772">
        <w:rPr>
          <w:rFonts w:ascii="Book Antiqua" w:hAnsi="Book Antiqua"/>
          <w:sz w:val="24"/>
          <w:szCs w:val="24"/>
        </w:rPr>
        <w:t>have been</w:t>
      </w:r>
      <w:r w:rsidR="00E033B8" w:rsidRPr="00C63772">
        <w:rPr>
          <w:rFonts w:ascii="Book Antiqua" w:hAnsi="Book Antiqua"/>
          <w:sz w:val="24"/>
          <w:szCs w:val="24"/>
        </w:rPr>
        <w:t xml:space="preserve"> </w:t>
      </w:r>
      <w:r w:rsidR="00031245" w:rsidRPr="00C63772">
        <w:rPr>
          <w:rFonts w:ascii="Book Antiqua" w:hAnsi="Book Antiqua"/>
          <w:sz w:val="24"/>
          <w:szCs w:val="24"/>
        </w:rPr>
        <w:t xml:space="preserve">ordered </w:t>
      </w:r>
      <w:r w:rsidR="00E033B8" w:rsidRPr="00C63772">
        <w:rPr>
          <w:rFonts w:ascii="Book Antiqua" w:hAnsi="Book Antiqua"/>
          <w:sz w:val="24"/>
          <w:szCs w:val="24"/>
        </w:rPr>
        <w:t xml:space="preserve">to </w:t>
      </w:r>
      <w:r w:rsidR="00BE29AD" w:rsidRPr="00C63772">
        <w:rPr>
          <w:rFonts w:ascii="Book Antiqua" w:hAnsi="Book Antiqua"/>
          <w:sz w:val="24"/>
          <w:szCs w:val="24"/>
        </w:rPr>
        <w:t>attend</w:t>
      </w:r>
      <w:r w:rsidR="00E033B8" w:rsidRPr="00C63772">
        <w:rPr>
          <w:rFonts w:ascii="Book Antiqua" w:hAnsi="Book Antiqua"/>
          <w:sz w:val="24"/>
          <w:szCs w:val="24"/>
        </w:rPr>
        <w:t xml:space="preserve"> mediation. </w:t>
      </w:r>
      <w:r w:rsidR="002D14CE" w:rsidRPr="00C63772">
        <w:rPr>
          <w:rFonts w:ascii="Book Antiqua" w:hAnsi="Book Antiqua"/>
          <w:sz w:val="24"/>
          <w:szCs w:val="24"/>
        </w:rPr>
        <w:t xml:space="preserve">Trial </w:t>
      </w:r>
      <w:r w:rsidR="00E50BE2" w:rsidRPr="00C63772">
        <w:rPr>
          <w:rFonts w:ascii="Book Antiqua" w:hAnsi="Book Antiqua"/>
          <w:sz w:val="24"/>
          <w:szCs w:val="24"/>
        </w:rPr>
        <w:t xml:space="preserve">management directions hearings will generally be held before a Judicial </w:t>
      </w:r>
      <w:proofErr w:type="gramStart"/>
      <w:r w:rsidR="00E50BE2" w:rsidRPr="00C63772">
        <w:rPr>
          <w:rFonts w:ascii="Book Antiqua" w:hAnsi="Book Antiqua"/>
          <w:sz w:val="24"/>
          <w:szCs w:val="24"/>
        </w:rPr>
        <w:t>Registrar, and</w:t>
      </w:r>
      <w:proofErr w:type="gramEnd"/>
      <w:r w:rsidR="00E50BE2" w:rsidRPr="00C63772">
        <w:rPr>
          <w:rFonts w:ascii="Book Antiqua" w:hAnsi="Book Antiqua"/>
          <w:sz w:val="24"/>
          <w:szCs w:val="24"/>
        </w:rPr>
        <w:t xml:space="preserve"> </w:t>
      </w:r>
      <w:r w:rsidR="00AD2825" w:rsidRPr="00C63772">
        <w:rPr>
          <w:rFonts w:ascii="Book Antiqua" w:hAnsi="Book Antiqua"/>
          <w:sz w:val="24"/>
          <w:szCs w:val="24"/>
        </w:rPr>
        <w:t xml:space="preserve">are used to identify </w:t>
      </w:r>
      <w:r w:rsidR="00FD09E2" w:rsidRPr="00C63772">
        <w:rPr>
          <w:rFonts w:ascii="Book Antiqua" w:hAnsi="Book Antiqua"/>
          <w:sz w:val="24"/>
          <w:szCs w:val="24"/>
        </w:rPr>
        <w:t xml:space="preserve">and address </w:t>
      </w:r>
      <w:r w:rsidR="00AD2825" w:rsidRPr="00C63772">
        <w:rPr>
          <w:rFonts w:ascii="Book Antiqua" w:hAnsi="Book Antiqua"/>
          <w:sz w:val="24"/>
          <w:szCs w:val="24"/>
        </w:rPr>
        <w:t>any issue</w:t>
      </w:r>
      <w:r w:rsidR="00B14DB2" w:rsidRPr="00C63772">
        <w:rPr>
          <w:rFonts w:ascii="Book Antiqua" w:hAnsi="Book Antiqua"/>
          <w:sz w:val="24"/>
          <w:szCs w:val="24"/>
        </w:rPr>
        <w:t xml:space="preserve">s that may affect the proceeding’s readiness for trial or which otherwise need to be </w:t>
      </w:r>
      <w:r w:rsidR="00FD09E2" w:rsidRPr="00C63772">
        <w:rPr>
          <w:rFonts w:ascii="Book Antiqua" w:hAnsi="Book Antiqua"/>
          <w:sz w:val="24"/>
          <w:szCs w:val="24"/>
        </w:rPr>
        <w:t>resolved</w:t>
      </w:r>
      <w:r w:rsidR="00B14DB2" w:rsidRPr="00C63772">
        <w:rPr>
          <w:rFonts w:ascii="Book Antiqua" w:hAnsi="Book Antiqua"/>
          <w:sz w:val="24"/>
          <w:szCs w:val="24"/>
        </w:rPr>
        <w:t xml:space="preserve"> ahead of the trial date</w:t>
      </w:r>
      <w:r w:rsidR="00FD09E2" w:rsidRPr="00C63772">
        <w:rPr>
          <w:rFonts w:ascii="Book Antiqua" w:hAnsi="Book Antiqua"/>
          <w:sz w:val="24"/>
          <w:szCs w:val="24"/>
        </w:rPr>
        <w:t>.</w:t>
      </w:r>
    </w:p>
    <w:p w14:paraId="0BE495CC" w14:textId="0D1872BA" w:rsidR="00E033B8" w:rsidRPr="00C63772" w:rsidRDefault="000D3465"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Participation in </w:t>
      </w:r>
      <w:r w:rsidR="00E033B8" w:rsidRPr="00C63772">
        <w:rPr>
          <w:rFonts w:ascii="Book Antiqua" w:hAnsi="Book Antiqua"/>
          <w:sz w:val="24"/>
          <w:szCs w:val="24"/>
        </w:rPr>
        <w:t xml:space="preserve">the </w:t>
      </w:r>
      <w:r w:rsidR="002D14CE" w:rsidRPr="00C63772">
        <w:rPr>
          <w:rFonts w:ascii="Book Antiqua" w:hAnsi="Book Antiqua"/>
          <w:sz w:val="24"/>
          <w:szCs w:val="24"/>
        </w:rPr>
        <w:t xml:space="preserve">trial </w:t>
      </w:r>
      <w:r w:rsidR="00305BE0" w:rsidRPr="00C63772">
        <w:rPr>
          <w:rFonts w:ascii="Book Antiqua" w:hAnsi="Book Antiqua"/>
          <w:sz w:val="24"/>
          <w:szCs w:val="24"/>
        </w:rPr>
        <w:t>management</w:t>
      </w:r>
      <w:r w:rsidR="00E033B8" w:rsidRPr="00C63772">
        <w:rPr>
          <w:rFonts w:ascii="Book Antiqua" w:hAnsi="Book Antiqua"/>
          <w:sz w:val="24"/>
          <w:szCs w:val="24"/>
        </w:rPr>
        <w:t xml:space="preserve"> </w:t>
      </w:r>
      <w:r w:rsidR="008A2AB5" w:rsidRPr="00C63772">
        <w:rPr>
          <w:rFonts w:ascii="Book Antiqua" w:hAnsi="Book Antiqua"/>
          <w:sz w:val="24"/>
          <w:szCs w:val="24"/>
        </w:rPr>
        <w:t>d</w:t>
      </w:r>
      <w:r w:rsidR="00E033B8" w:rsidRPr="00C63772">
        <w:rPr>
          <w:rFonts w:ascii="Book Antiqua" w:hAnsi="Book Antiqua"/>
          <w:sz w:val="24"/>
          <w:szCs w:val="24"/>
        </w:rPr>
        <w:t xml:space="preserve">irections </w:t>
      </w:r>
      <w:r w:rsidRPr="00C63772">
        <w:rPr>
          <w:rFonts w:ascii="Book Antiqua" w:hAnsi="Book Antiqua"/>
          <w:sz w:val="24"/>
          <w:szCs w:val="24"/>
        </w:rPr>
        <w:t xml:space="preserve">process </w:t>
      </w:r>
      <w:r w:rsidR="00DE40C5" w:rsidRPr="00C63772">
        <w:rPr>
          <w:rFonts w:ascii="Book Antiqua" w:hAnsi="Book Antiqua"/>
          <w:sz w:val="24"/>
          <w:szCs w:val="24"/>
        </w:rPr>
        <w:t>is compulsory</w:t>
      </w:r>
      <w:r w:rsidR="00B71409" w:rsidRPr="00C63772">
        <w:rPr>
          <w:rFonts w:ascii="Book Antiqua" w:hAnsi="Book Antiqua"/>
          <w:sz w:val="24"/>
          <w:szCs w:val="24"/>
        </w:rPr>
        <w:t>.</w:t>
      </w:r>
      <w:r w:rsidR="00305BE0" w:rsidRPr="00C63772">
        <w:rPr>
          <w:rFonts w:ascii="Book Antiqua" w:hAnsi="Book Antiqua"/>
          <w:sz w:val="24"/>
          <w:szCs w:val="24"/>
        </w:rPr>
        <w:t xml:space="preserve"> The hearing will </w:t>
      </w:r>
      <w:r w:rsidR="001751BA">
        <w:rPr>
          <w:rFonts w:ascii="Book Antiqua" w:hAnsi="Book Antiqua"/>
          <w:sz w:val="24"/>
          <w:szCs w:val="24"/>
        </w:rPr>
        <w:t>proceed</w:t>
      </w:r>
      <w:r w:rsidR="00305BE0" w:rsidRPr="00C63772">
        <w:rPr>
          <w:rFonts w:ascii="Book Antiqua" w:hAnsi="Book Antiqua"/>
          <w:sz w:val="24"/>
          <w:szCs w:val="24"/>
        </w:rPr>
        <w:t xml:space="preserve"> regardless of whether a </w:t>
      </w:r>
      <w:r w:rsidRPr="00C63772">
        <w:rPr>
          <w:rFonts w:ascii="Book Antiqua" w:hAnsi="Book Antiqua"/>
          <w:sz w:val="24"/>
          <w:szCs w:val="24"/>
        </w:rPr>
        <w:t>mediation has yet occurred.</w:t>
      </w:r>
      <w:r w:rsidR="00DE40C5" w:rsidRPr="00C63772">
        <w:rPr>
          <w:rFonts w:ascii="Book Antiqua" w:hAnsi="Book Antiqua"/>
          <w:sz w:val="24"/>
          <w:szCs w:val="24"/>
        </w:rPr>
        <w:t xml:space="preserve"> </w:t>
      </w:r>
      <w:proofErr w:type="gramStart"/>
      <w:r w:rsidR="001B4BB6" w:rsidRPr="00C63772">
        <w:rPr>
          <w:rFonts w:ascii="Book Antiqua" w:hAnsi="Book Antiqua"/>
          <w:sz w:val="24"/>
          <w:szCs w:val="24"/>
        </w:rPr>
        <w:t>At this time</w:t>
      </w:r>
      <w:proofErr w:type="gramEnd"/>
      <w:r w:rsidR="001B4BB6" w:rsidRPr="00C63772">
        <w:rPr>
          <w:rFonts w:ascii="Book Antiqua" w:hAnsi="Book Antiqua"/>
          <w:sz w:val="24"/>
          <w:szCs w:val="24"/>
        </w:rPr>
        <w:t xml:space="preserve">, the </w:t>
      </w:r>
      <w:r w:rsidR="00E033B8" w:rsidRPr="00C63772">
        <w:rPr>
          <w:rFonts w:ascii="Book Antiqua" w:hAnsi="Book Antiqua"/>
          <w:sz w:val="24"/>
          <w:szCs w:val="24"/>
        </w:rPr>
        <w:t xml:space="preserve">parties </w:t>
      </w:r>
      <w:r w:rsidR="001B4BB6" w:rsidRPr="00C63772">
        <w:rPr>
          <w:rFonts w:ascii="Book Antiqua" w:hAnsi="Book Antiqua"/>
          <w:sz w:val="24"/>
          <w:szCs w:val="24"/>
        </w:rPr>
        <w:t xml:space="preserve">are expected to </w:t>
      </w:r>
      <w:r w:rsidR="00565F89" w:rsidRPr="00C63772">
        <w:rPr>
          <w:rFonts w:ascii="Book Antiqua" w:hAnsi="Book Antiqua"/>
          <w:sz w:val="24"/>
          <w:szCs w:val="24"/>
        </w:rPr>
        <w:t xml:space="preserve">provide the Court with a provisional list of witnesses </w:t>
      </w:r>
      <w:r w:rsidR="006D0035" w:rsidRPr="00C63772">
        <w:rPr>
          <w:rFonts w:ascii="Book Antiqua" w:hAnsi="Book Antiqua"/>
          <w:sz w:val="24"/>
          <w:szCs w:val="24"/>
        </w:rPr>
        <w:t>in advance of the hearing</w:t>
      </w:r>
      <w:r w:rsidRPr="00C63772">
        <w:rPr>
          <w:rFonts w:ascii="Book Antiqua" w:hAnsi="Book Antiqua"/>
          <w:sz w:val="24"/>
          <w:szCs w:val="24"/>
        </w:rPr>
        <w:t xml:space="preserve"> date, and are expected to </w:t>
      </w:r>
      <w:r w:rsidR="00565F89" w:rsidRPr="00C63772">
        <w:rPr>
          <w:rFonts w:ascii="Book Antiqua" w:hAnsi="Book Antiqua"/>
          <w:sz w:val="24"/>
          <w:szCs w:val="24"/>
        </w:rPr>
        <w:t>advise</w:t>
      </w:r>
      <w:r w:rsidR="00A460C7" w:rsidRPr="00C63772">
        <w:rPr>
          <w:rFonts w:ascii="Book Antiqua" w:hAnsi="Book Antiqua"/>
          <w:sz w:val="24"/>
          <w:szCs w:val="24"/>
        </w:rPr>
        <w:t>:</w:t>
      </w:r>
    </w:p>
    <w:p w14:paraId="076B0D46" w14:textId="7271DC99" w:rsidR="00E033B8" w:rsidRPr="00C63772" w:rsidRDefault="00E92106" w:rsidP="0006540B">
      <w:pPr>
        <w:numPr>
          <w:ilvl w:val="2"/>
          <w:numId w:val="1"/>
        </w:numPr>
        <w:spacing w:before="120" w:after="120"/>
        <w:ind w:left="1080" w:hanging="360"/>
        <w:jc w:val="both"/>
        <w:rPr>
          <w:rFonts w:ascii="Book Antiqua" w:hAnsi="Book Antiqua"/>
        </w:rPr>
      </w:pPr>
      <w:r w:rsidRPr="00C63772">
        <w:rPr>
          <w:rFonts w:ascii="Book Antiqua" w:hAnsi="Book Antiqua"/>
        </w:rPr>
        <w:t>whether the C</w:t>
      </w:r>
      <w:r w:rsidR="00E033B8" w:rsidRPr="00C63772">
        <w:rPr>
          <w:rFonts w:ascii="Book Antiqua" w:hAnsi="Book Antiqua"/>
        </w:rPr>
        <w:t>ourt</w:t>
      </w:r>
      <w:r w:rsidR="007C5FEA" w:rsidRPr="00C63772">
        <w:rPr>
          <w:rFonts w:ascii="Book Antiqua" w:hAnsi="Book Antiqua"/>
        </w:rPr>
        <w:t>-</w:t>
      </w:r>
      <w:r w:rsidR="00E033B8" w:rsidRPr="00C63772">
        <w:rPr>
          <w:rFonts w:ascii="Book Antiqua" w:hAnsi="Book Antiqua"/>
        </w:rPr>
        <w:t xml:space="preserve">ordered timetable has been complied </w:t>
      </w:r>
      <w:proofErr w:type="gramStart"/>
      <w:r w:rsidR="00E033B8" w:rsidRPr="00C63772">
        <w:rPr>
          <w:rFonts w:ascii="Book Antiqua" w:hAnsi="Book Antiqua"/>
        </w:rPr>
        <w:t>with;</w:t>
      </w:r>
      <w:proofErr w:type="gramEnd"/>
    </w:p>
    <w:p w14:paraId="30E8F18D" w14:textId="082377E9" w:rsidR="00E033B8" w:rsidRPr="00C63772" w:rsidRDefault="00E033B8"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what issues remain in </w:t>
      </w:r>
      <w:proofErr w:type="gramStart"/>
      <w:r w:rsidRPr="00C63772">
        <w:rPr>
          <w:rFonts w:ascii="Book Antiqua" w:hAnsi="Book Antiqua"/>
        </w:rPr>
        <w:t>dispute;</w:t>
      </w:r>
      <w:proofErr w:type="gramEnd"/>
    </w:p>
    <w:p w14:paraId="73876DC2" w14:textId="27800345" w:rsidR="00E033B8" w:rsidRPr="00C63772" w:rsidRDefault="00565F89"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whether it is proposed to seek leave to </w:t>
      </w:r>
      <w:r w:rsidR="00E033B8" w:rsidRPr="00C63772">
        <w:rPr>
          <w:rFonts w:ascii="Book Antiqua" w:hAnsi="Book Antiqua"/>
        </w:rPr>
        <w:t xml:space="preserve">amend </w:t>
      </w:r>
      <w:r w:rsidRPr="00C63772">
        <w:rPr>
          <w:rFonts w:ascii="Book Antiqua" w:hAnsi="Book Antiqua"/>
        </w:rPr>
        <w:t xml:space="preserve">any </w:t>
      </w:r>
      <w:r w:rsidR="00E033B8" w:rsidRPr="00C63772">
        <w:rPr>
          <w:rFonts w:ascii="Book Antiqua" w:hAnsi="Book Antiqua"/>
        </w:rPr>
        <w:t xml:space="preserve">pleading or </w:t>
      </w:r>
      <w:r w:rsidR="00B92D17" w:rsidRPr="00C63772">
        <w:rPr>
          <w:rFonts w:ascii="Book Antiqua" w:hAnsi="Book Antiqua"/>
        </w:rPr>
        <w:t xml:space="preserve">make any other interlocutory applications, and </w:t>
      </w:r>
      <w:r w:rsidR="00871CDD" w:rsidRPr="00C63772">
        <w:rPr>
          <w:rFonts w:ascii="Book Antiqua" w:hAnsi="Book Antiqua"/>
        </w:rPr>
        <w:t xml:space="preserve">if </w:t>
      </w:r>
      <w:proofErr w:type="gramStart"/>
      <w:r w:rsidR="00871CDD" w:rsidRPr="00C63772">
        <w:rPr>
          <w:rFonts w:ascii="Book Antiqua" w:hAnsi="Book Antiqua"/>
        </w:rPr>
        <w:t>so</w:t>
      </w:r>
      <w:proofErr w:type="gramEnd"/>
      <w:r w:rsidR="00871CDD" w:rsidRPr="00C63772">
        <w:rPr>
          <w:rFonts w:ascii="Book Antiqua" w:hAnsi="Book Antiqua"/>
        </w:rPr>
        <w:t xml:space="preserve"> be in a position to timetable those steps</w:t>
      </w:r>
      <w:r w:rsidR="00E033B8" w:rsidRPr="00C63772">
        <w:rPr>
          <w:rFonts w:ascii="Book Antiqua" w:hAnsi="Book Antiqua"/>
        </w:rPr>
        <w:t>;</w:t>
      </w:r>
      <w:r w:rsidRPr="00C63772">
        <w:rPr>
          <w:rFonts w:ascii="Book Antiqua" w:hAnsi="Book Antiqua"/>
        </w:rPr>
        <w:t xml:space="preserve"> and</w:t>
      </w:r>
    </w:p>
    <w:p w14:paraId="2D8AACE1" w14:textId="40CB0BC7" w:rsidR="00E033B8" w:rsidRPr="00C63772" w:rsidRDefault="00E033B8" w:rsidP="0006540B">
      <w:pPr>
        <w:numPr>
          <w:ilvl w:val="2"/>
          <w:numId w:val="1"/>
        </w:numPr>
        <w:spacing w:before="120" w:after="120"/>
        <w:ind w:left="1080" w:hanging="360"/>
        <w:jc w:val="both"/>
        <w:rPr>
          <w:rFonts w:ascii="Book Antiqua" w:hAnsi="Book Antiqua"/>
        </w:rPr>
      </w:pPr>
      <w:r w:rsidRPr="00C63772">
        <w:rPr>
          <w:rFonts w:ascii="Book Antiqua" w:hAnsi="Book Antiqua"/>
        </w:rPr>
        <w:t>whether the initial estimate of the length of the trial requires adjustment</w:t>
      </w:r>
      <w:r w:rsidR="00565F89" w:rsidRPr="00C63772">
        <w:rPr>
          <w:rFonts w:ascii="Book Antiqua" w:hAnsi="Book Antiqua"/>
        </w:rPr>
        <w:t>.</w:t>
      </w:r>
    </w:p>
    <w:p w14:paraId="52F64806" w14:textId="0B686562" w:rsidR="00716198" w:rsidRPr="00C63772" w:rsidRDefault="00D067DE"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In </w:t>
      </w:r>
      <w:proofErr w:type="gramStart"/>
      <w:r w:rsidRPr="00C63772">
        <w:rPr>
          <w:rFonts w:ascii="Book Antiqua" w:hAnsi="Book Antiqua"/>
          <w:sz w:val="24"/>
          <w:szCs w:val="24"/>
        </w:rPr>
        <w:t>general</w:t>
      </w:r>
      <w:proofErr w:type="gramEnd"/>
      <w:r w:rsidRPr="00C63772">
        <w:rPr>
          <w:rFonts w:ascii="Book Antiqua" w:hAnsi="Book Antiqua"/>
          <w:sz w:val="24"/>
          <w:szCs w:val="24"/>
        </w:rPr>
        <w:t xml:space="preserve"> it will not be necessary for parties to prepare affidavit material in connection with a </w:t>
      </w:r>
      <w:r w:rsidR="002D14CE" w:rsidRPr="00C63772">
        <w:rPr>
          <w:rFonts w:ascii="Book Antiqua" w:hAnsi="Book Antiqua"/>
          <w:sz w:val="24"/>
          <w:szCs w:val="24"/>
        </w:rPr>
        <w:t xml:space="preserve">trial </w:t>
      </w:r>
      <w:r w:rsidR="00195733" w:rsidRPr="00C63772">
        <w:rPr>
          <w:rFonts w:ascii="Book Antiqua" w:hAnsi="Book Antiqua"/>
          <w:sz w:val="24"/>
          <w:szCs w:val="24"/>
        </w:rPr>
        <w:t>management</w:t>
      </w:r>
      <w:r w:rsidRPr="00C63772">
        <w:rPr>
          <w:rFonts w:ascii="Book Antiqua" w:hAnsi="Book Antiqua"/>
          <w:sz w:val="24"/>
          <w:szCs w:val="24"/>
        </w:rPr>
        <w:t xml:space="preserve"> directions hearing. If a party seeks to file an affidavit for use at such a hearing, they should observe the requirements set out above in </w:t>
      </w:r>
      <w:r w:rsidR="00911831" w:rsidRPr="00C63772">
        <w:rPr>
          <w:rFonts w:ascii="Book Antiqua" w:hAnsi="Book Antiqua"/>
          <w:sz w:val="24"/>
          <w:szCs w:val="24"/>
        </w:rPr>
        <w:t>section 7.C</w:t>
      </w:r>
      <w:r w:rsidRPr="00C63772">
        <w:rPr>
          <w:rFonts w:ascii="Book Antiqua" w:hAnsi="Book Antiqua"/>
          <w:sz w:val="24"/>
          <w:szCs w:val="24"/>
        </w:rPr>
        <w:t xml:space="preserve">, and the affidavit should be filed no later </w:t>
      </w:r>
      <w:r>
        <w:rPr>
          <w:rFonts w:ascii="Book Antiqua" w:hAnsi="Book Antiqua"/>
          <w:sz w:val="24"/>
          <w:szCs w:val="24"/>
        </w:rPr>
        <w:t xml:space="preserve">than </w:t>
      </w:r>
      <w:r w:rsidR="001751BA">
        <w:rPr>
          <w:rFonts w:ascii="Book Antiqua" w:hAnsi="Book Antiqua"/>
          <w:sz w:val="24"/>
          <w:szCs w:val="24"/>
        </w:rPr>
        <w:t xml:space="preserve">4:00pm two </w:t>
      </w:r>
      <w:r w:rsidRPr="00C63772">
        <w:rPr>
          <w:rFonts w:ascii="Book Antiqua" w:hAnsi="Book Antiqua"/>
          <w:sz w:val="24"/>
          <w:szCs w:val="24"/>
        </w:rPr>
        <w:t>day</w:t>
      </w:r>
      <w:r w:rsidR="001751BA">
        <w:rPr>
          <w:rFonts w:ascii="Book Antiqua" w:hAnsi="Book Antiqua"/>
          <w:sz w:val="24"/>
          <w:szCs w:val="24"/>
        </w:rPr>
        <w:t>s</w:t>
      </w:r>
      <w:r w:rsidRPr="00C63772">
        <w:rPr>
          <w:rFonts w:ascii="Book Antiqua" w:hAnsi="Book Antiqua"/>
          <w:sz w:val="24"/>
          <w:szCs w:val="24"/>
        </w:rPr>
        <w:t xml:space="preserve"> </w:t>
      </w:r>
      <w:r w:rsidR="001751BA">
        <w:rPr>
          <w:rFonts w:ascii="Book Antiqua" w:hAnsi="Book Antiqua"/>
          <w:sz w:val="24"/>
          <w:szCs w:val="24"/>
        </w:rPr>
        <w:t xml:space="preserve">prior to </w:t>
      </w:r>
      <w:r w:rsidRPr="00C63772">
        <w:rPr>
          <w:rFonts w:ascii="Book Antiqua" w:hAnsi="Book Antiqua"/>
          <w:sz w:val="24"/>
          <w:szCs w:val="24"/>
        </w:rPr>
        <w:t>the hearing.</w:t>
      </w:r>
    </w:p>
    <w:p w14:paraId="5A40BDB5" w14:textId="6879F985" w:rsidR="009145DD" w:rsidRPr="00C63772" w:rsidRDefault="009145DD"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If a proceeding involves a deregistered company and a party </w:t>
      </w:r>
      <w:r w:rsidR="005A5035" w:rsidRPr="00C63772">
        <w:rPr>
          <w:rFonts w:ascii="Book Antiqua" w:hAnsi="Book Antiqua"/>
          <w:sz w:val="24"/>
          <w:szCs w:val="24"/>
        </w:rPr>
        <w:t xml:space="preserve">expects that an application to reinstate that entity will be required prior to the trial of the proceeding, parties are required to inform the Court of this as part of the trial management directions process. Where this is identified, </w:t>
      </w:r>
      <w:r w:rsidR="00FA6C4D" w:rsidRPr="00C63772">
        <w:rPr>
          <w:rFonts w:ascii="Book Antiqua" w:hAnsi="Book Antiqua"/>
          <w:sz w:val="24"/>
          <w:szCs w:val="24"/>
        </w:rPr>
        <w:t xml:space="preserve">other than in </w:t>
      </w:r>
      <w:r w:rsidR="00B37655" w:rsidRPr="00C63772">
        <w:rPr>
          <w:rFonts w:ascii="Book Antiqua" w:hAnsi="Book Antiqua"/>
          <w:sz w:val="24"/>
          <w:szCs w:val="24"/>
        </w:rPr>
        <w:t>E</w:t>
      </w:r>
      <w:r w:rsidR="00FA6C4D" w:rsidRPr="00C63772">
        <w:rPr>
          <w:rFonts w:ascii="Book Antiqua" w:hAnsi="Book Antiqua"/>
          <w:sz w:val="24"/>
          <w:szCs w:val="24"/>
        </w:rPr>
        <w:t xml:space="preserve">xpedited </w:t>
      </w:r>
      <w:r w:rsidR="00B37655" w:rsidRPr="00C63772">
        <w:rPr>
          <w:rFonts w:ascii="Book Antiqua" w:hAnsi="Book Antiqua"/>
          <w:sz w:val="24"/>
          <w:szCs w:val="24"/>
        </w:rPr>
        <w:t>C</w:t>
      </w:r>
      <w:r w:rsidR="00FA6C4D" w:rsidRPr="00C63772">
        <w:rPr>
          <w:rFonts w:ascii="Book Antiqua" w:hAnsi="Book Antiqua"/>
          <w:sz w:val="24"/>
          <w:szCs w:val="24"/>
        </w:rPr>
        <w:t xml:space="preserve">ases, </w:t>
      </w:r>
      <w:r w:rsidR="005A5035" w:rsidRPr="00C63772">
        <w:rPr>
          <w:rFonts w:ascii="Book Antiqua" w:hAnsi="Book Antiqua"/>
          <w:sz w:val="24"/>
          <w:szCs w:val="24"/>
        </w:rPr>
        <w:t xml:space="preserve">an order will be made by the Court setting a </w:t>
      </w:r>
      <w:r w:rsidR="00FA6C4D" w:rsidRPr="00C63772">
        <w:rPr>
          <w:rFonts w:ascii="Book Antiqua" w:hAnsi="Book Antiqua"/>
          <w:sz w:val="24"/>
          <w:szCs w:val="24"/>
        </w:rPr>
        <w:t xml:space="preserve">date by which any such application is to be made, which will ordinarily be no less than 6 weeks prior to the trial date. Any such application is to be made in accordance </w:t>
      </w:r>
      <w:r w:rsidR="00FA6C4D" w:rsidRPr="00C63772">
        <w:rPr>
          <w:rFonts w:ascii="Book Antiqua" w:hAnsi="Book Antiqua"/>
          <w:sz w:val="24"/>
          <w:szCs w:val="24"/>
        </w:rPr>
        <w:lastRenderedPageBreak/>
        <w:t xml:space="preserve">with the </w:t>
      </w:r>
      <w:r w:rsidR="00F67BF9">
        <w:rPr>
          <w:rFonts w:ascii="Book Antiqua" w:hAnsi="Book Antiqua"/>
          <w:sz w:val="24"/>
          <w:szCs w:val="24"/>
        </w:rPr>
        <w:t>applicable Commercial Court</w:t>
      </w:r>
      <w:r w:rsidR="00396027" w:rsidRPr="00C63772">
        <w:rPr>
          <w:rFonts w:ascii="Book Antiqua" w:hAnsi="Book Antiqua"/>
          <w:sz w:val="24"/>
          <w:szCs w:val="24"/>
        </w:rPr>
        <w:t xml:space="preserve"> Practice Notes and Notices to the Profession</w:t>
      </w:r>
      <w:r w:rsidR="00A360EA" w:rsidRPr="00C63772">
        <w:rPr>
          <w:rFonts w:ascii="Book Antiqua" w:hAnsi="Book Antiqua"/>
          <w:sz w:val="24"/>
          <w:szCs w:val="24"/>
        </w:rPr>
        <w:t>.</w:t>
      </w:r>
    </w:p>
    <w:p w14:paraId="34AFCA73" w14:textId="1329E088" w:rsidR="000D3465" w:rsidRPr="00C63772" w:rsidRDefault="00BA0676"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Where all parties to a proceeding consider that the timetable has been complied with and there are no outstanding interlocutory steps that need to be raised with the Court, </w:t>
      </w:r>
      <w:r w:rsidR="005770E1" w:rsidRPr="00C63772">
        <w:rPr>
          <w:rFonts w:ascii="Book Antiqua" w:hAnsi="Book Antiqua"/>
          <w:sz w:val="24"/>
          <w:szCs w:val="24"/>
        </w:rPr>
        <w:t xml:space="preserve">they may seek to have the </w:t>
      </w:r>
      <w:r w:rsidR="002D14CE" w:rsidRPr="00C63772">
        <w:rPr>
          <w:rFonts w:ascii="Book Antiqua" w:hAnsi="Book Antiqua"/>
          <w:sz w:val="24"/>
          <w:szCs w:val="24"/>
        </w:rPr>
        <w:t xml:space="preserve">trial </w:t>
      </w:r>
      <w:r w:rsidR="005770E1" w:rsidRPr="00C63772">
        <w:rPr>
          <w:rFonts w:ascii="Book Antiqua" w:hAnsi="Book Antiqua"/>
          <w:sz w:val="24"/>
          <w:szCs w:val="24"/>
        </w:rPr>
        <w:t xml:space="preserve">management directions hearing conducted on the papers, by completing the </w:t>
      </w:r>
      <w:r w:rsidR="00684753" w:rsidRPr="00C63772">
        <w:rPr>
          <w:rFonts w:ascii="Book Antiqua" w:hAnsi="Book Antiqua"/>
          <w:sz w:val="24"/>
          <w:szCs w:val="24"/>
        </w:rPr>
        <w:t>“</w:t>
      </w:r>
      <w:r w:rsidR="002D14CE" w:rsidRPr="00C63772">
        <w:rPr>
          <w:rFonts w:ascii="Book Antiqua" w:hAnsi="Book Antiqua"/>
          <w:sz w:val="24"/>
          <w:szCs w:val="24"/>
        </w:rPr>
        <w:t xml:space="preserve">Trial </w:t>
      </w:r>
      <w:r w:rsidR="009427EB" w:rsidRPr="00C63772">
        <w:rPr>
          <w:rFonts w:ascii="Book Antiqua" w:hAnsi="Book Antiqua"/>
          <w:sz w:val="24"/>
          <w:szCs w:val="24"/>
        </w:rPr>
        <w:t>Management Directions Hearing Form</w:t>
      </w:r>
      <w:r w:rsidR="00684753" w:rsidRPr="00C63772">
        <w:rPr>
          <w:rFonts w:ascii="Book Antiqua" w:hAnsi="Book Antiqua"/>
          <w:sz w:val="24"/>
          <w:szCs w:val="24"/>
        </w:rPr>
        <w:t>”</w:t>
      </w:r>
      <w:r w:rsidR="009427EB" w:rsidRPr="00C63772">
        <w:rPr>
          <w:rFonts w:ascii="Book Antiqua" w:hAnsi="Book Antiqua"/>
          <w:sz w:val="24"/>
          <w:szCs w:val="24"/>
        </w:rPr>
        <w:t xml:space="preserve"> available on the Court’s website. The form is to be signed by the practitioner with conduct of the proceeding for each </w:t>
      </w:r>
      <w:proofErr w:type="gramStart"/>
      <w:r w:rsidR="009427EB" w:rsidRPr="00C63772">
        <w:rPr>
          <w:rFonts w:ascii="Book Antiqua" w:hAnsi="Book Antiqua"/>
          <w:sz w:val="24"/>
          <w:szCs w:val="24"/>
        </w:rPr>
        <w:t xml:space="preserve">party, </w:t>
      </w:r>
      <w:r w:rsidR="009D40C9" w:rsidRPr="00C63772">
        <w:rPr>
          <w:rFonts w:ascii="Book Antiqua" w:hAnsi="Book Antiqua"/>
          <w:sz w:val="24"/>
          <w:szCs w:val="24"/>
        </w:rPr>
        <w:t>and</w:t>
      </w:r>
      <w:proofErr w:type="gramEnd"/>
      <w:r w:rsidR="009D40C9" w:rsidRPr="00C63772">
        <w:rPr>
          <w:rFonts w:ascii="Book Antiqua" w:hAnsi="Book Antiqua"/>
          <w:sz w:val="24"/>
          <w:szCs w:val="24"/>
        </w:rPr>
        <w:t xml:space="preserve"> will be treated as having an equivalent status to each practitioner verbally confirming to the Court in a hearing that </w:t>
      </w:r>
      <w:r w:rsidR="00195733" w:rsidRPr="00C63772">
        <w:rPr>
          <w:rFonts w:ascii="Book Antiqua" w:hAnsi="Book Antiqua"/>
          <w:sz w:val="24"/>
          <w:szCs w:val="24"/>
        </w:rPr>
        <w:t>the timetable has been complied with and there are no interlocutory issues to be raised.</w:t>
      </w:r>
    </w:p>
    <w:p w14:paraId="1FFDBB1F" w14:textId="183215E8" w:rsidR="0042536A" w:rsidRPr="00C63772" w:rsidRDefault="55861037"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Parties seeking to have a </w:t>
      </w:r>
      <w:proofErr w:type="gramStart"/>
      <w:r w:rsidR="0D4C6EBE" w:rsidRPr="00C63772">
        <w:rPr>
          <w:rFonts w:ascii="Book Antiqua" w:hAnsi="Book Antiqua"/>
          <w:sz w:val="24"/>
          <w:szCs w:val="24"/>
        </w:rPr>
        <w:t xml:space="preserve">trial </w:t>
      </w:r>
      <w:r w:rsidRPr="00C63772">
        <w:rPr>
          <w:rFonts w:ascii="Book Antiqua" w:hAnsi="Book Antiqua"/>
          <w:sz w:val="24"/>
          <w:szCs w:val="24"/>
        </w:rPr>
        <w:t>management directions</w:t>
      </w:r>
      <w:proofErr w:type="gramEnd"/>
      <w:r w:rsidRPr="00C63772">
        <w:rPr>
          <w:rFonts w:ascii="Book Antiqua" w:hAnsi="Book Antiqua"/>
          <w:sz w:val="24"/>
          <w:szCs w:val="24"/>
        </w:rPr>
        <w:t xml:space="preserve"> hearing conducted on the papers are required to </w:t>
      </w:r>
      <w:r w:rsidR="00717CEB" w:rsidRPr="00C63772">
        <w:rPr>
          <w:rFonts w:ascii="Book Antiqua" w:hAnsi="Book Antiqua"/>
          <w:sz w:val="24"/>
          <w:szCs w:val="24"/>
        </w:rPr>
        <w:t>file</w:t>
      </w:r>
      <w:r w:rsidRPr="00C63772">
        <w:rPr>
          <w:rFonts w:ascii="Book Antiqua" w:hAnsi="Book Antiqua"/>
          <w:sz w:val="24"/>
          <w:szCs w:val="24"/>
        </w:rPr>
        <w:t xml:space="preserve"> a completed </w:t>
      </w:r>
      <w:r w:rsidR="0D4C6EBE" w:rsidRPr="00C63772">
        <w:rPr>
          <w:rFonts w:ascii="Book Antiqua" w:hAnsi="Book Antiqua"/>
          <w:sz w:val="24"/>
          <w:szCs w:val="24"/>
        </w:rPr>
        <w:t xml:space="preserve">Trial </w:t>
      </w:r>
      <w:r w:rsidRPr="00C63772">
        <w:rPr>
          <w:rFonts w:ascii="Book Antiqua" w:hAnsi="Book Antiqua"/>
          <w:sz w:val="24"/>
          <w:szCs w:val="24"/>
        </w:rPr>
        <w:t xml:space="preserve">Management Directions Hearing Form </w:t>
      </w:r>
      <w:r w:rsidR="00DD09AE" w:rsidRPr="00C63772">
        <w:rPr>
          <w:rFonts w:ascii="Book Antiqua" w:hAnsi="Book Antiqua"/>
          <w:sz w:val="24"/>
          <w:szCs w:val="24"/>
        </w:rPr>
        <w:t xml:space="preserve">on </w:t>
      </w:r>
      <w:proofErr w:type="spellStart"/>
      <w:r w:rsidR="00DD09AE" w:rsidRPr="00C63772">
        <w:rPr>
          <w:rFonts w:ascii="Book Antiqua" w:hAnsi="Book Antiqua"/>
          <w:sz w:val="24"/>
          <w:szCs w:val="24"/>
        </w:rPr>
        <w:t>RedCrest</w:t>
      </w:r>
      <w:proofErr w:type="spellEnd"/>
      <w:r w:rsidR="00864BE2" w:rsidRPr="00C63772">
        <w:rPr>
          <w:rFonts w:ascii="Book Antiqua" w:hAnsi="Book Antiqua"/>
          <w:sz w:val="24"/>
          <w:szCs w:val="24"/>
        </w:rPr>
        <w:t xml:space="preserve">, and email the Form to </w:t>
      </w:r>
      <w:r w:rsidR="0072266C" w:rsidRPr="00C63772">
        <w:rPr>
          <w:rFonts w:ascii="Book Antiqua" w:hAnsi="Book Antiqua"/>
          <w:sz w:val="24"/>
          <w:szCs w:val="24"/>
        </w:rPr>
        <w:t xml:space="preserve">the </w:t>
      </w:r>
      <w:r w:rsidR="00B37655" w:rsidRPr="617326A7">
        <w:rPr>
          <w:rFonts w:ascii="Book Antiqua" w:hAnsi="Book Antiqua"/>
          <w:sz w:val="24"/>
          <w:szCs w:val="24"/>
        </w:rPr>
        <w:t>L</w:t>
      </w:r>
      <w:r w:rsidR="0072266C" w:rsidRPr="00C63772">
        <w:rPr>
          <w:rFonts w:ascii="Book Antiqua" w:hAnsi="Book Antiqua"/>
          <w:sz w:val="24"/>
          <w:szCs w:val="24"/>
        </w:rPr>
        <w:t xml:space="preserve">ist </w:t>
      </w:r>
      <w:r w:rsidR="00B37655" w:rsidRPr="617326A7">
        <w:rPr>
          <w:rFonts w:ascii="Book Antiqua" w:hAnsi="Book Antiqua"/>
          <w:sz w:val="24"/>
          <w:szCs w:val="24"/>
        </w:rPr>
        <w:t>E</w:t>
      </w:r>
      <w:r w:rsidR="0072266C" w:rsidRPr="00C63772">
        <w:rPr>
          <w:rFonts w:ascii="Book Antiqua" w:hAnsi="Book Antiqua"/>
          <w:sz w:val="24"/>
          <w:szCs w:val="24"/>
        </w:rPr>
        <w:t xml:space="preserve">mail </w:t>
      </w:r>
      <w:r w:rsidR="00B37655" w:rsidRPr="617326A7">
        <w:rPr>
          <w:rFonts w:ascii="Book Antiqua" w:hAnsi="Book Antiqua"/>
          <w:sz w:val="24"/>
          <w:szCs w:val="24"/>
        </w:rPr>
        <w:t>A</w:t>
      </w:r>
      <w:r w:rsidR="0072266C" w:rsidRPr="00C63772">
        <w:rPr>
          <w:rFonts w:ascii="Book Antiqua" w:hAnsi="Book Antiqua"/>
          <w:sz w:val="24"/>
          <w:szCs w:val="24"/>
        </w:rPr>
        <w:t xml:space="preserve">ddress </w:t>
      </w:r>
      <w:r w:rsidRPr="00C63772">
        <w:rPr>
          <w:rFonts w:ascii="Book Antiqua" w:hAnsi="Book Antiqua"/>
          <w:sz w:val="24"/>
          <w:szCs w:val="24"/>
        </w:rPr>
        <w:t xml:space="preserve">by 4:00pm on the Wednesday of the week of the hearing. </w:t>
      </w:r>
      <w:r w:rsidR="41741610" w:rsidRPr="00C63772">
        <w:rPr>
          <w:rFonts w:ascii="Book Antiqua" w:hAnsi="Book Antiqua"/>
          <w:sz w:val="24"/>
          <w:szCs w:val="24"/>
        </w:rPr>
        <w:t xml:space="preserve">The Court will advise parties as soon as practicable thereafter as to whether a judicial officer is </w:t>
      </w:r>
      <w:r w:rsidR="0871C476" w:rsidRPr="00C63772">
        <w:rPr>
          <w:rFonts w:ascii="Book Antiqua" w:hAnsi="Book Antiqua"/>
          <w:sz w:val="24"/>
          <w:szCs w:val="24"/>
        </w:rPr>
        <w:t xml:space="preserve">content to conduct the </w:t>
      </w:r>
      <w:r w:rsidR="0D4C6EBE" w:rsidRPr="00C63772">
        <w:rPr>
          <w:rFonts w:ascii="Book Antiqua" w:hAnsi="Book Antiqua"/>
          <w:sz w:val="24"/>
          <w:szCs w:val="24"/>
        </w:rPr>
        <w:t xml:space="preserve">trial </w:t>
      </w:r>
      <w:r w:rsidR="0871C476" w:rsidRPr="00C63772">
        <w:rPr>
          <w:rFonts w:ascii="Book Antiqua" w:hAnsi="Book Antiqua"/>
          <w:sz w:val="24"/>
          <w:szCs w:val="24"/>
        </w:rPr>
        <w:t>management directions hearing on the papers, in which case appearances will not be required.</w:t>
      </w:r>
    </w:p>
    <w:p w14:paraId="60AC34E7" w14:textId="11A03434" w:rsidR="00195733" w:rsidRPr="00C63772" w:rsidRDefault="00195733"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Forms submitted after </w:t>
      </w:r>
      <w:r w:rsidR="0042536A" w:rsidRPr="00C63772">
        <w:rPr>
          <w:rFonts w:ascii="Book Antiqua" w:hAnsi="Book Antiqua"/>
          <w:sz w:val="24"/>
          <w:szCs w:val="24"/>
        </w:rPr>
        <w:t xml:space="preserve">4:00pm on the Wednesday of the week of the hearing </w:t>
      </w:r>
      <w:r w:rsidRPr="00C63772">
        <w:rPr>
          <w:rFonts w:ascii="Book Antiqua" w:hAnsi="Book Antiqua"/>
          <w:sz w:val="24"/>
          <w:szCs w:val="24"/>
        </w:rPr>
        <w:t>will not be responded to prior to the hearing, and appearances will be required.</w:t>
      </w:r>
      <w:r w:rsidR="00A82161" w:rsidRPr="00C63772">
        <w:rPr>
          <w:rFonts w:ascii="Book Antiqua" w:hAnsi="Book Antiqua"/>
          <w:sz w:val="24"/>
          <w:szCs w:val="24"/>
        </w:rPr>
        <w:t xml:space="preserve"> Due to the volume of pending proceeding</w:t>
      </w:r>
      <w:r w:rsidR="009A3395">
        <w:rPr>
          <w:rFonts w:ascii="Book Antiqua" w:hAnsi="Book Antiqua"/>
          <w:sz w:val="24"/>
          <w:szCs w:val="24"/>
        </w:rPr>
        <w:t>s</w:t>
      </w:r>
      <w:r w:rsidR="00A82161" w:rsidRPr="00C63772">
        <w:rPr>
          <w:rFonts w:ascii="Book Antiqua" w:hAnsi="Book Antiqua"/>
          <w:sz w:val="24"/>
          <w:szCs w:val="24"/>
        </w:rPr>
        <w:t xml:space="preserve"> before the Court, </w:t>
      </w:r>
      <w:r w:rsidR="00644BBB" w:rsidRPr="00C63772">
        <w:rPr>
          <w:rFonts w:ascii="Book Antiqua" w:hAnsi="Book Antiqua"/>
          <w:sz w:val="24"/>
          <w:szCs w:val="24"/>
        </w:rPr>
        <w:t>this deadline will be applied strictly, and requests for exceptions will not be responded to.</w:t>
      </w:r>
    </w:p>
    <w:p w14:paraId="3F2B56DD" w14:textId="77777777" w:rsidR="00A962C9" w:rsidRPr="00C63772" w:rsidRDefault="00A962C9" w:rsidP="00B9730B">
      <w:pPr>
        <w:pStyle w:val="ListParagraph"/>
        <w:keepNext/>
        <w:autoSpaceDE w:val="0"/>
        <w:autoSpaceDN w:val="0"/>
        <w:adjustRightInd w:val="0"/>
        <w:spacing w:before="120" w:after="120"/>
        <w:contextualSpacing w:val="0"/>
        <w:jc w:val="both"/>
        <w:rPr>
          <w:rFonts w:ascii="Book Antiqua" w:hAnsi="Book Antiqua"/>
          <w:b/>
          <w:sz w:val="24"/>
          <w:szCs w:val="24"/>
        </w:rPr>
      </w:pPr>
    </w:p>
    <w:p w14:paraId="1EF08101" w14:textId="061DC56B" w:rsidR="006E03B8" w:rsidRPr="00C63772" w:rsidRDefault="006E03B8" w:rsidP="00B57951">
      <w:pPr>
        <w:pStyle w:val="ListParagraph"/>
        <w:keepNext/>
        <w:numPr>
          <w:ilvl w:val="0"/>
          <w:numId w:val="7"/>
        </w:numPr>
        <w:autoSpaceDE w:val="0"/>
        <w:autoSpaceDN w:val="0"/>
        <w:adjustRightInd w:val="0"/>
        <w:spacing w:before="120" w:after="120"/>
        <w:ind w:left="720" w:hanging="720"/>
        <w:contextualSpacing w:val="0"/>
        <w:jc w:val="both"/>
        <w:rPr>
          <w:rFonts w:ascii="Book Antiqua" w:hAnsi="Book Antiqua"/>
          <w:b/>
          <w:sz w:val="24"/>
          <w:szCs w:val="24"/>
        </w:rPr>
      </w:pPr>
      <w:r w:rsidRPr="00C63772">
        <w:rPr>
          <w:rFonts w:ascii="Book Antiqua" w:hAnsi="Book Antiqua"/>
          <w:b/>
          <w:sz w:val="24"/>
          <w:szCs w:val="24"/>
        </w:rPr>
        <w:t>FINAL DIRECTIONS</w:t>
      </w:r>
    </w:p>
    <w:p w14:paraId="2B0B69FE" w14:textId="4B750483" w:rsidR="00B83333" w:rsidRPr="00C63772" w:rsidRDefault="00416627" w:rsidP="00B57951">
      <w:pPr>
        <w:pStyle w:val="ListParagraph"/>
        <w:numPr>
          <w:ilvl w:val="1"/>
          <w:numId w:val="7"/>
        </w:numPr>
        <w:spacing w:before="120" w:after="120"/>
        <w:ind w:left="720" w:hanging="720"/>
        <w:contextualSpacing w:val="0"/>
        <w:jc w:val="both"/>
        <w:rPr>
          <w:rFonts w:ascii="Book Antiqua" w:hAnsi="Book Antiqua"/>
          <w:sz w:val="24"/>
          <w:szCs w:val="24"/>
        </w:rPr>
      </w:pPr>
      <w:r w:rsidRPr="2DDFB69B">
        <w:rPr>
          <w:rFonts w:ascii="Book Antiqua" w:hAnsi="Book Antiqua"/>
          <w:sz w:val="24"/>
          <w:szCs w:val="24"/>
        </w:rPr>
        <w:t>Proceedings</w:t>
      </w:r>
      <w:r w:rsidR="00A9261E" w:rsidRPr="2DDFB69B">
        <w:rPr>
          <w:rFonts w:ascii="Book Antiqua" w:hAnsi="Book Antiqua"/>
          <w:sz w:val="24"/>
          <w:szCs w:val="24"/>
        </w:rPr>
        <w:t>, other than Regional Proceedings</w:t>
      </w:r>
      <w:r w:rsidR="007D65C2" w:rsidRPr="2DDFB69B">
        <w:rPr>
          <w:rFonts w:ascii="Book Antiqua" w:hAnsi="Book Antiqua"/>
          <w:sz w:val="24"/>
          <w:szCs w:val="24"/>
        </w:rPr>
        <w:t>,</w:t>
      </w:r>
      <w:r w:rsidR="00A9261E" w:rsidRPr="2DDFB69B">
        <w:rPr>
          <w:rFonts w:ascii="Book Antiqua" w:hAnsi="Book Antiqua"/>
          <w:sz w:val="24"/>
          <w:szCs w:val="24"/>
        </w:rPr>
        <w:t xml:space="preserve"> </w:t>
      </w:r>
      <w:r w:rsidR="006E03B8" w:rsidRPr="2DDFB69B">
        <w:rPr>
          <w:rFonts w:ascii="Book Antiqua" w:hAnsi="Book Antiqua"/>
          <w:sz w:val="24"/>
          <w:szCs w:val="24"/>
        </w:rPr>
        <w:t xml:space="preserve">will be listed for a </w:t>
      </w:r>
      <w:proofErr w:type="gramStart"/>
      <w:r w:rsidR="008A2AB5" w:rsidRPr="2DDFB69B">
        <w:rPr>
          <w:rFonts w:ascii="Book Antiqua" w:hAnsi="Book Antiqua"/>
          <w:sz w:val="24"/>
          <w:szCs w:val="24"/>
        </w:rPr>
        <w:t>f</w:t>
      </w:r>
      <w:r w:rsidR="006E03B8" w:rsidRPr="2DDFB69B">
        <w:rPr>
          <w:rFonts w:ascii="Book Antiqua" w:hAnsi="Book Antiqua"/>
          <w:sz w:val="24"/>
          <w:szCs w:val="24"/>
        </w:rPr>
        <w:t xml:space="preserve">inal </w:t>
      </w:r>
      <w:r w:rsidR="008A2AB5" w:rsidRPr="2DDFB69B">
        <w:rPr>
          <w:rFonts w:ascii="Book Antiqua" w:hAnsi="Book Antiqua"/>
          <w:sz w:val="24"/>
          <w:szCs w:val="24"/>
        </w:rPr>
        <w:t>d</w:t>
      </w:r>
      <w:r w:rsidR="006E03B8" w:rsidRPr="2DDFB69B">
        <w:rPr>
          <w:rFonts w:ascii="Book Antiqua" w:hAnsi="Book Antiqua"/>
          <w:sz w:val="24"/>
          <w:szCs w:val="24"/>
        </w:rPr>
        <w:t>irections</w:t>
      </w:r>
      <w:proofErr w:type="gramEnd"/>
      <w:r w:rsidR="006E03B8" w:rsidRPr="2DDFB69B">
        <w:rPr>
          <w:rFonts w:ascii="Book Antiqua" w:hAnsi="Book Antiqua"/>
          <w:sz w:val="24"/>
          <w:szCs w:val="24"/>
        </w:rPr>
        <w:t xml:space="preserve"> </w:t>
      </w:r>
      <w:r w:rsidR="008A2AB5" w:rsidRPr="2DDFB69B">
        <w:rPr>
          <w:rFonts w:ascii="Book Antiqua" w:hAnsi="Book Antiqua"/>
          <w:sz w:val="24"/>
          <w:szCs w:val="24"/>
        </w:rPr>
        <w:t>h</w:t>
      </w:r>
      <w:r w:rsidR="006E03B8" w:rsidRPr="2DDFB69B">
        <w:rPr>
          <w:rFonts w:ascii="Book Antiqua" w:hAnsi="Book Antiqua"/>
          <w:sz w:val="24"/>
          <w:szCs w:val="24"/>
        </w:rPr>
        <w:t xml:space="preserve">earing at which an appearance is compulsory by a person adequately briefed to address questions from the </w:t>
      </w:r>
      <w:r w:rsidR="00087F2E" w:rsidRPr="2DDFB69B">
        <w:rPr>
          <w:rFonts w:ascii="Book Antiqua" w:hAnsi="Book Antiqua"/>
          <w:sz w:val="24"/>
          <w:szCs w:val="24"/>
        </w:rPr>
        <w:t>Court</w:t>
      </w:r>
      <w:r w:rsidR="006E03B8" w:rsidRPr="2DDFB69B">
        <w:rPr>
          <w:rFonts w:ascii="Book Antiqua" w:hAnsi="Book Antiqua"/>
          <w:sz w:val="24"/>
          <w:szCs w:val="24"/>
        </w:rPr>
        <w:t xml:space="preserve"> as to the readiness of the proceeding for trial.</w:t>
      </w:r>
      <w:r>
        <w:rPr>
          <w:rFonts w:ascii="Book Antiqua" w:hAnsi="Book Antiqua"/>
          <w:sz w:val="24"/>
          <w:szCs w:val="24"/>
        </w:rPr>
        <w:t xml:space="preserve"> Final directions hearings will generally be conducted in person.</w:t>
      </w:r>
    </w:p>
    <w:p w14:paraId="273EE7E9" w14:textId="0D2A791B" w:rsidR="0031156B" w:rsidRPr="00C63772" w:rsidRDefault="003D2C57"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At the final directions hearing, parties will be expected to:</w:t>
      </w:r>
    </w:p>
    <w:p w14:paraId="5C316D1A" w14:textId="77777777" w:rsidR="00337EF8" w:rsidRPr="00C63772" w:rsidRDefault="0031156B" w:rsidP="00B57951">
      <w:pPr>
        <w:numPr>
          <w:ilvl w:val="0"/>
          <w:numId w:val="3"/>
        </w:numPr>
        <w:spacing w:before="120" w:after="120"/>
        <w:jc w:val="both"/>
        <w:rPr>
          <w:rFonts w:ascii="Book Antiqua" w:hAnsi="Book Antiqua"/>
        </w:rPr>
      </w:pPr>
      <w:r w:rsidRPr="00C63772">
        <w:rPr>
          <w:rFonts w:ascii="Book Antiqua" w:hAnsi="Book Antiqua"/>
        </w:rPr>
        <w:t xml:space="preserve">identify the main issues in </w:t>
      </w:r>
      <w:proofErr w:type="gramStart"/>
      <w:r w:rsidRPr="00C63772">
        <w:rPr>
          <w:rFonts w:ascii="Book Antiqua" w:hAnsi="Book Antiqua"/>
        </w:rPr>
        <w:t>dispute;</w:t>
      </w:r>
      <w:proofErr w:type="gramEnd"/>
      <w:r w:rsidRPr="00C63772">
        <w:rPr>
          <w:rFonts w:ascii="Book Antiqua" w:hAnsi="Book Antiqua"/>
        </w:rPr>
        <w:t xml:space="preserve"> </w:t>
      </w:r>
    </w:p>
    <w:p w14:paraId="0C032DC7" w14:textId="2C3A85F2" w:rsidR="0031156B" w:rsidRPr="00C63772" w:rsidRDefault="0031156B" w:rsidP="00B57951">
      <w:pPr>
        <w:numPr>
          <w:ilvl w:val="0"/>
          <w:numId w:val="3"/>
        </w:numPr>
        <w:spacing w:before="120" w:after="120"/>
        <w:jc w:val="both"/>
        <w:rPr>
          <w:rFonts w:ascii="Book Antiqua" w:hAnsi="Book Antiqua"/>
        </w:rPr>
      </w:pPr>
      <w:r w:rsidRPr="00C63772">
        <w:rPr>
          <w:rFonts w:ascii="Book Antiqua" w:hAnsi="Book Antiqua"/>
        </w:rPr>
        <w:t xml:space="preserve">identify any outstanding interlocutory </w:t>
      </w:r>
      <w:proofErr w:type="gramStart"/>
      <w:r w:rsidRPr="00C63772">
        <w:rPr>
          <w:rFonts w:ascii="Book Antiqua" w:hAnsi="Book Antiqua"/>
        </w:rPr>
        <w:t>issues;</w:t>
      </w:r>
      <w:proofErr w:type="gramEnd"/>
    </w:p>
    <w:p w14:paraId="38FA33B2" w14:textId="1528DCB6" w:rsidR="003D2C57" w:rsidRPr="00C63772" w:rsidRDefault="003D2C57" w:rsidP="00B57951">
      <w:pPr>
        <w:numPr>
          <w:ilvl w:val="0"/>
          <w:numId w:val="3"/>
        </w:numPr>
        <w:spacing w:before="120" w:after="120"/>
        <w:jc w:val="both"/>
        <w:rPr>
          <w:rFonts w:ascii="Book Antiqua" w:hAnsi="Book Antiqua"/>
        </w:rPr>
      </w:pPr>
      <w:r w:rsidRPr="00C63772">
        <w:rPr>
          <w:rFonts w:ascii="Book Antiqua" w:hAnsi="Book Antiqua"/>
        </w:rPr>
        <w:t xml:space="preserve">confirm that the proceeding is ready for </w:t>
      </w:r>
      <w:proofErr w:type="gramStart"/>
      <w:r w:rsidRPr="00C63772">
        <w:rPr>
          <w:rFonts w:ascii="Book Antiqua" w:hAnsi="Book Antiqua"/>
        </w:rPr>
        <w:t>trial;</w:t>
      </w:r>
      <w:proofErr w:type="gramEnd"/>
    </w:p>
    <w:p w14:paraId="719DFFCA" w14:textId="77777777" w:rsidR="003D2C57" w:rsidRPr="00C63772" w:rsidRDefault="003D2C57" w:rsidP="00B57951">
      <w:pPr>
        <w:numPr>
          <w:ilvl w:val="0"/>
          <w:numId w:val="3"/>
        </w:numPr>
        <w:spacing w:before="120" w:after="120"/>
        <w:jc w:val="both"/>
        <w:rPr>
          <w:rFonts w:ascii="Book Antiqua" w:hAnsi="Book Antiqua"/>
        </w:rPr>
      </w:pPr>
      <w:r w:rsidRPr="00C63772">
        <w:rPr>
          <w:rFonts w:ascii="Book Antiqua" w:hAnsi="Book Antiqua"/>
        </w:rPr>
        <w:t xml:space="preserve">confirm the estimated number of sitting </w:t>
      </w:r>
      <w:proofErr w:type="gramStart"/>
      <w:r w:rsidRPr="00C63772">
        <w:rPr>
          <w:rFonts w:ascii="Book Antiqua" w:hAnsi="Book Antiqua"/>
        </w:rPr>
        <w:t>days;</w:t>
      </w:r>
      <w:proofErr w:type="gramEnd"/>
    </w:p>
    <w:p w14:paraId="556AD733" w14:textId="1227DF0C" w:rsidR="003D2C57" w:rsidRPr="00C63772" w:rsidRDefault="003D2C57" w:rsidP="00B57951">
      <w:pPr>
        <w:numPr>
          <w:ilvl w:val="0"/>
          <w:numId w:val="3"/>
        </w:numPr>
        <w:spacing w:before="120" w:after="120"/>
        <w:jc w:val="both"/>
        <w:rPr>
          <w:rFonts w:ascii="Book Antiqua" w:hAnsi="Book Antiqua"/>
        </w:rPr>
      </w:pPr>
      <w:r w:rsidRPr="00C63772">
        <w:rPr>
          <w:rFonts w:ascii="Book Antiqua" w:hAnsi="Book Antiqua"/>
        </w:rPr>
        <w:t>confirm whether the proceeding is to be heard by judge alone, or by</w:t>
      </w:r>
      <w:r w:rsidR="00A460C7" w:rsidRPr="00C63772">
        <w:rPr>
          <w:rFonts w:ascii="Book Antiqua" w:hAnsi="Book Antiqua"/>
        </w:rPr>
        <w:t xml:space="preserve"> judge and</w:t>
      </w:r>
      <w:r w:rsidRPr="00C63772">
        <w:rPr>
          <w:rFonts w:ascii="Book Antiqua" w:hAnsi="Book Antiqua"/>
        </w:rPr>
        <w:t xml:space="preserve"> </w:t>
      </w:r>
      <w:proofErr w:type="gramStart"/>
      <w:r w:rsidRPr="00C63772">
        <w:rPr>
          <w:rFonts w:ascii="Book Antiqua" w:hAnsi="Book Antiqua"/>
        </w:rPr>
        <w:t>jury;</w:t>
      </w:r>
      <w:proofErr w:type="gramEnd"/>
    </w:p>
    <w:p w14:paraId="7ECEB23D" w14:textId="77777777" w:rsidR="003D2C57" w:rsidRPr="00C63772" w:rsidRDefault="003D2C57" w:rsidP="00B57951">
      <w:pPr>
        <w:numPr>
          <w:ilvl w:val="0"/>
          <w:numId w:val="3"/>
        </w:numPr>
        <w:spacing w:before="120" w:after="120"/>
        <w:jc w:val="both"/>
        <w:rPr>
          <w:rFonts w:ascii="Book Antiqua" w:hAnsi="Book Antiqua"/>
        </w:rPr>
      </w:pPr>
      <w:r w:rsidRPr="00C63772">
        <w:rPr>
          <w:rFonts w:ascii="Book Antiqua" w:hAnsi="Book Antiqua"/>
        </w:rPr>
        <w:t xml:space="preserve">confirm the name and contact details of the practitioner with conduct of the proceeding and advise whether counsel has been briefed for </w:t>
      </w:r>
      <w:proofErr w:type="gramStart"/>
      <w:r w:rsidRPr="00C63772">
        <w:rPr>
          <w:rFonts w:ascii="Book Antiqua" w:hAnsi="Book Antiqua"/>
        </w:rPr>
        <w:t>trial;</w:t>
      </w:r>
      <w:proofErr w:type="gramEnd"/>
    </w:p>
    <w:p w14:paraId="5A98D1E2" w14:textId="0BAC3014" w:rsidR="003D2C57" w:rsidRPr="00C63772" w:rsidRDefault="003D2C57" w:rsidP="00B57951">
      <w:pPr>
        <w:numPr>
          <w:ilvl w:val="0"/>
          <w:numId w:val="3"/>
        </w:numPr>
        <w:spacing w:before="120" w:after="120"/>
        <w:jc w:val="both"/>
        <w:rPr>
          <w:rFonts w:ascii="Book Antiqua" w:hAnsi="Book Antiqua"/>
        </w:rPr>
      </w:pPr>
      <w:r w:rsidRPr="00C63772">
        <w:rPr>
          <w:rFonts w:ascii="Book Antiqua" w:hAnsi="Book Antiqua"/>
        </w:rPr>
        <w:t>confirm payment of the trial fee and jury fee (if the trial is to be heard before a jury</w:t>
      </w:r>
      <w:proofErr w:type="gramStart"/>
      <w:r w:rsidRPr="00C63772">
        <w:rPr>
          <w:rFonts w:ascii="Book Antiqua" w:hAnsi="Book Antiqua"/>
        </w:rPr>
        <w:t>);</w:t>
      </w:r>
      <w:proofErr w:type="gramEnd"/>
    </w:p>
    <w:p w14:paraId="67BD2E34" w14:textId="18499A4F" w:rsidR="00D14214" w:rsidRPr="00C63772" w:rsidRDefault="00D14214" w:rsidP="00B57951">
      <w:pPr>
        <w:numPr>
          <w:ilvl w:val="0"/>
          <w:numId w:val="3"/>
        </w:numPr>
        <w:spacing w:before="120" w:after="120"/>
        <w:jc w:val="both"/>
        <w:rPr>
          <w:rFonts w:ascii="Book Antiqua" w:hAnsi="Book Antiqua"/>
        </w:rPr>
      </w:pPr>
      <w:r w:rsidRPr="00C63772">
        <w:rPr>
          <w:rFonts w:ascii="Book Antiqua" w:hAnsi="Book Antiqua"/>
        </w:rPr>
        <w:lastRenderedPageBreak/>
        <w:t xml:space="preserve">confirm that transcript has been arranged for the </w:t>
      </w:r>
      <w:proofErr w:type="gramStart"/>
      <w:r w:rsidRPr="00C63772">
        <w:rPr>
          <w:rFonts w:ascii="Book Antiqua" w:hAnsi="Book Antiqua"/>
        </w:rPr>
        <w:t>trial;</w:t>
      </w:r>
      <w:proofErr w:type="gramEnd"/>
    </w:p>
    <w:p w14:paraId="33B8B188" w14:textId="05CEC6CC" w:rsidR="003D2C57" w:rsidRPr="00C63772" w:rsidRDefault="003D2C57" w:rsidP="00B57951">
      <w:pPr>
        <w:numPr>
          <w:ilvl w:val="0"/>
          <w:numId w:val="3"/>
        </w:numPr>
        <w:spacing w:before="120" w:after="120"/>
        <w:jc w:val="both"/>
        <w:rPr>
          <w:rFonts w:ascii="Book Antiqua" w:hAnsi="Book Antiqua"/>
        </w:rPr>
      </w:pPr>
      <w:r w:rsidRPr="00C63772">
        <w:rPr>
          <w:rFonts w:ascii="Book Antiqua" w:hAnsi="Book Antiqua"/>
        </w:rPr>
        <w:t xml:space="preserve">provide a list of proposed expert and lay witnesses to be called at </w:t>
      </w:r>
      <w:proofErr w:type="gramStart"/>
      <w:r w:rsidRPr="00C63772">
        <w:rPr>
          <w:rFonts w:ascii="Book Antiqua" w:hAnsi="Book Antiqua"/>
        </w:rPr>
        <w:t>trial</w:t>
      </w:r>
      <w:r w:rsidR="003D0E47" w:rsidRPr="00C63772">
        <w:rPr>
          <w:rFonts w:ascii="Book Antiqua" w:hAnsi="Book Antiqua"/>
        </w:rPr>
        <w:t>;</w:t>
      </w:r>
      <w:proofErr w:type="gramEnd"/>
      <w:r w:rsidRPr="00C63772">
        <w:rPr>
          <w:rFonts w:ascii="Book Antiqua" w:hAnsi="Book Antiqua"/>
        </w:rPr>
        <w:t xml:space="preserve"> </w:t>
      </w:r>
    </w:p>
    <w:p w14:paraId="4F7F6D7F" w14:textId="311C63FF" w:rsidR="003D2C57" w:rsidRPr="00C63772" w:rsidRDefault="003D2C57" w:rsidP="00B57951">
      <w:pPr>
        <w:numPr>
          <w:ilvl w:val="0"/>
          <w:numId w:val="3"/>
        </w:numPr>
        <w:spacing w:before="120" w:after="120"/>
        <w:jc w:val="both"/>
        <w:rPr>
          <w:rFonts w:ascii="Book Antiqua" w:hAnsi="Book Antiqua"/>
        </w:rPr>
      </w:pPr>
      <w:r w:rsidRPr="00C63772">
        <w:rPr>
          <w:rFonts w:ascii="Book Antiqua" w:hAnsi="Book Antiqua"/>
        </w:rPr>
        <w:t xml:space="preserve">advise whether any witnesses will </w:t>
      </w:r>
      <w:r w:rsidR="0049436D">
        <w:rPr>
          <w:rFonts w:ascii="Book Antiqua" w:hAnsi="Book Antiqua"/>
        </w:rPr>
        <w:t>need to give evidence via</w:t>
      </w:r>
      <w:r w:rsidR="0049436D" w:rsidRPr="00C63772">
        <w:rPr>
          <w:rFonts w:ascii="Book Antiqua" w:hAnsi="Book Antiqua"/>
        </w:rPr>
        <w:t xml:space="preserve"> </w:t>
      </w:r>
      <w:r w:rsidRPr="00C63772">
        <w:rPr>
          <w:rFonts w:ascii="Book Antiqua" w:hAnsi="Book Antiqua"/>
        </w:rPr>
        <w:t>an interpreter or via video-</w:t>
      </w:r>
      <w:proofErr w:type="gramStart"/>
      <w:r w:rsidRPr="00C63772">
        <w:rPr>
          <w:rFonts w:ascii="Book Antiqua" w:hAnsi="Book Antiqua"/>
        </w:rPr>
        <w:t>link;</w:t>
      </w:r>
      <w:proofErr w:type="gramEnd"/>
    </w:p>
    <w:p w14:paraId="669878BA" w14:textId="3FA6F986" w:rsidR="003D2C57" w:rsidRPr="00C63772" w:rsidRDefault="003D2C57" w:rsidP="00B57951">
      <w:pPr>
        <w:numPr>
          <w:ilvl w:val="0"/>
          <w:numId w:val="3"/>
        </w:numPr>
        <w:spacing w:before="120" w:after="120"/>
        <w:jc w:val="both"/>
        <w:rPr>
          <w:rFonts w:ascii="Book Antiqua" w:hAnsi="Book Antiqua"/>
        </w:rPr>
      </w:pPr>
      <w:r w:rsidRPr="00C63772">
        <w:rPr>
          <w:rFonts w:ascii="Book Antiqua" w:hAnsi="Book Antiqua"/>
        </w:rPr>
        <w:t>advise whether a view is likely to be required during the trial;</w:t>
      </w:r>
      <w:r w:rsidR="000467D0" w:rsidRPr="00C63772">
        <w:rPr>
          <w:rFonts w:ascii="Book Antiqua" w:hAnsi="Book Antiqua"/>
        </w:rPr>
        <w:t xml:space="preserve"> and</w:t>
      </w:r>
    </w:p>
    <w:p w14:paraId="025C5E60" w14:textId="1AFE545A" w:rsidR="003D2C57" w:rsidRPr="00C63772" w:rsidRDefault="003D2C57" w:rsidP="00B57951">
      <w:pPr>
        <w:numPr>
          <w:ilvl w:val="0"/>
          <w:numId w:val="3"/>
        </w:numPr>
        <w:spacing w:before="120" w:after="120"/>
        <w:jc w:val="both"/>
        <w:rPr>
          <w:rFonts w:ascii="Book Antiqua" w:hAnsi="Book Antiqua"/>
        </w:rPr>
      </w:pPr>
      <w:r w:rsidRPr="00C63772">
        <w:rPr>
          <w:rFonts w:ascii="Book Antiqua" w:hAnsi="Book Antiqua"/>
        </w:rPr>
        <w:t>advise whether any witnesses have special needs</w:t>
      </w:r>
      <w:r w:rsidR="00B646ED" w:rsidRPr="00C63772">
        <w:rPr>
          <w:rFonts w:ascii="Book Antiqua" w:hAnsi="Book Antiqua"/>
        </w:rPr>
        <w:t xml:space="preserve">, including special needs while giving evidence </w:t>
      </w:r>
      <w:r w:rsidR="00474F8F" w:rsidRPr="00C63772">
        <w:rPr>
          <w:rFonts w:ascii="Book Antiqua" w:hAnsi="Book Antiqua"/>
        </w:rPr>
        <w:t>or accessing a witness box</w:t>
      </w:r>
      <w:r w:rsidR="000467D0" w:rsidRPr="00C63772">
        <w:rPr>
          <w:rFonts w:ascii="Book Antiqua" w:hAnsi="Book Antiqua"/>
        </w:rPr>
        <w:t>.</w:t>
      </w:r>
    </w:p>
    <w:p w14:paraId="79CDEA79" w14:textId="474319B6" w:rsidR="00797DD0" w:rsidRPr="00C63772" w:rsidRDefault="00A460C7"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At the final directions hearing, the </w:t>
      </w:r>
      <w:r w:rsidR="00797DD0" w:rsidRPr="00C63772">
        <w:rPr>
          <w:rFonts w:ascii="Book Antiqua" w:hAnsi="Book Antiqua"/>
          <w:sz w:val="24"/>
          <w:szCs w:val="24"/>
        </w:rPr>
        <w:t xml:space="preserve">Court will usually order that the parties file, prior to trial, </w:t>
      </w:r>
      <w:r w:rsidR="005C2197" w:rsidRPr="00C63772">
        <w:rPr>
          <w:rFonts w:ascii="Book Antiqua" w:hAnsi="Book Antiqua"/>
          <w:sz w:val="24"/>
          <w:szCs w:val="24"/>
        </w:rPr>
        <w:t xml:space="preserve">a </w:t>
      </w:r>
      <w:proofErr w:type="spellStart"/>
      <w:r w:rsidR="00A13C26" w:rsidRPr="00C63772">
        <w:rPr>
          <w:rFonts w:ascii="Book Antiqua" w:hAnsi="Book Antiqua"/>
          <w:sz w:val="24"/>
          <w:szCs w:val="24"/>
        </w:rPr>
        <w:t>callover</w:t>
      </w:r>
      <w:proofErr w:type="spellEnd"/>
      <w:r w:rsidR="00340A46" w:rsidRPr="00C63772">
        <w:rPr>
          <w:rFonts w:ascii="Book Antiqua" w:hAnsi="Book Antiqua"/>
          <w:sz w:val="24"/>
          <w:szCs w:val="24"/>
        </w:rPr>
        <w:t xml:space="preserve"> and</w:t>
      </w:r>
      <w:r w:rsidR="00450A75" w:rsidRPr="00C63772">
        <w:rPr>
          <w:rFonts w:ascii="Book Antiqua" w:hAnsi="Book Antiqua"/>
          <w:sz w:val="24"/>
          <w:szCs w:val="24"/>
        </w:rPr>
        <w:t xml:space="preserve"> hearing </w:t>
      </w:r>
      <w:r w:rsidR="00A13C26" w:rsidRPr="00C63772">
        <w:rPr>
          <w:rFonts w:ascii="Book Antiqua" w:hAnsi="Book Antiqua"/>
          <w:sz w:val="24"/>
          <w:szCs w:val="24"/>
        </w:rPr>
        <w:t>for</w:t>
      </w:r>
      <w:r w:rsidR="00450A75" w:rsidRPr="00C63772">
        <w:rPr>
          <w:rFonts w:ascii="Book Antiqua" w:hAnsi="Book Antiqua"/>
          <w:sz w:val="24"/>
          <w:szCs w:val="24"/>
        </w:rPr>
        <w:t xml:space="preserve">m, </w:t>
      </w:r>
      <w:r w:rsidR="00797DD0" w:rsidRPr="00C63772">
        <w:rPr>
          <w:rFonts w:ascii="Book Antiqua" w:hAnsi="Book Antiqua"/>
          <w:sz w:val="24"/>
          <w:szCs w:val="24"/>
        </w:rPr>
        <w:t xml:space="preserve">a </w:t>
      </w:r>
      <w:r w:rsidR="003E7460" w:rsidRPr="00C63772">
        <w:rPr>
          <w:rFonts w:ascii="Book Antiqua" w:hAnsi="Book Antiqua"/>
          <w:sz w:val="24"/>
          <w:szCs w:val="24"/>
        </w:rPr>
        <w:t xml:space="preserve">joint </w:t>
      </w:r>
      <w:r w:rsidR="00797DD0" w:rsidRPr="00C63772">
        <w:rPr>
          <w:rFonts w:ascii="Book Antiqua" w:hAnsi="Book Antiqua"/>
          <w:sz w:val="24"/>
          <w:szCs w:val="24"/>
        </w:rPr>
        <w:t xml:space="preserve">memorandum signed by counsel </w:t>
      </w:r>
      <w:r w:rsidRPr="00C63772">
        <w:rPr>
          <w:rFonts w:ascii="Book Antiqua" w:hAnsi="Book Antiqua"/>
          <w:sz w:val="24"/>
          <w:szCs w:val="24"/>
        </w:rPr>
        <w:t>and/or the solicitor</w:t>
      </w:r>
      <w:r w:rsidR="00314502" w:rsidRPr="00C63772">
        <w:rPr>
          <w:rFonts w:ascii="Book Antiqua" w:hAnsi="Book Antiqua"/>
          <w:sz w:val="24"/>
          <w:szCs w:val="24"/>
        </w:rPr>
        <w:t xml:space="preserve"> of each party</w:t>
      </w:r>
      <w:r w:rsidRPr="00C63772">
        <w:rPr>
          <w:rFonts w:ascii="Book Antiqua" w:hAnsi="Book Antiqua"/>
          <w:sz w:val="24"/>
          <w:szCs w:val="24"/>
        </w:rPr>
        <w:t xml:space="preserve"> who has the primary </w:t>
      </w:r>
      <w:r w:rsidR="00797DD0" w:rsidRPr="00C63772">
        <w:rPr>
          <w:rFonts w:ascii="Book Antiqua" w:hAnsi="Book Antiqua"/>
          <w:sz w:val="24"/>
          <w:szCs w:val="24"/>
        </w:rPr>
        <w:t xml:space="preserve">conduct of the </w:t>
      </w:r>
      <w:proofErr w:type="gramStart"/>
      <w:r w:rsidR="00797DD0" w:rsidRPr="00C63772">
        <w:rPr>
          <w:rFonts w:ascii="Book Antiqua" w:hAnsi="Book Antiqua"/>
          <w:sz w:val="24"/>
          <w:szCs w:val="24"/>
        </w:rPr>
        <w:t>matter, and</w:t>
      </w:r>
      <w:proofErr w:type="gramEnd"/>
      <w:r w:rsidR="00797DD0" w:rsidRPr="00C63772">
        <w:rPr>
          <w:rFonts w:ascii="Book Antiqua" w:hAnsi="Book Antiqua"/>
          <w:sz w:val="24"/>
          <w:szCs w:val="24"/>
        </w:rPr>
        <w:t xml:space="preserve"> </w:t>
      </w:r>
      <w:r w:rsidR="00F93C1F" w:rsidRPr="00C63772">
        <w:rPr>
          <w:rFonts w:ascii="Book Antiqua" w:hAnsi="Book Antiqua"/>
          <w:sz w:val="24"/>
          <w:szCs w:val="24"/>
        </w:rPr>
        <w:t xml:space="preserve">deliver </w:t>
      </w:r>
      <w:r w:rsidR="00797DD0" w:rsidRPr="00C63772">
        <w:rPr>
          <w:rFonts w:ascii="Book Antiqua" w:hAnsi="Book Antiqua"/>
          <w:sz w:val="24"/>
          <w:szCs w:val="24"/>
        </w:rPr>
        <w:t xml:space="preserve">a key documents </w:t>
      </w:r>
      <w:r w:rsidR="004D4C5E" w:rsidRPr="00C63772">
        <w:rPr>
          <w:rFonts w:ascii="Book Antiqua" w:hAnsi="Book Antiqua"/>
          <w:sz w:val="24"/>
          <w:szCs w:val="24"/>
        </w:rPr>
        <w:t xml:space="preserve">file </w:t>
      </w:r>
      <w:r w:rsidR="00F93C1F" w:rsidRPr="00C63772">
        <w:rPr>
          <w:rFonts w:ascii="Book Antiqua" w:hAnsi="Book Antiqua"/>
          <w:sz w:val="24"/>
          <w:szCs w:val="24"/>
        </w:rPr>
        <w:t>to the trial judge’s associate</w:t>
      </w:r>
      <w:r w:rsidR="00797DD0" w:rsidRPr="00C63772">
        <w:rPr>
          <w:rFonts w:ascii="Book Antiqua" w:hAnsi="Book Antiqua"/>
          <w:sz w:val="24"/>
          <w:szCs w:val="24"/>
        </w:rPr>
        <w:t>.</w:t>
      </w:r>
      <w:r w:rsidR="005B3BC2" w:rsidRPr="00C63772">
        <w:rPr>
          <w:rFonts w:ascii="Book Antiqua" w:hAnsi="Book Antiqua"/>
          <w:sz w:val="24"/>
          <w:szCs w:val="24"/>
        </w:rPr>
        <w:t xml:space="preserve"> </w:t>
      </w:r>
      <w:r w:rsidR="00797DD0" w:rsidRPr="00C63772">
        <w:rPr>
          <w:rFonts w:ascii="Book Antiqua" w:hAnsi="Book Antiqua"/>
          <w:sz w:val="24"/>
          <w:szCs w:val="24"/>
        </w:rPr>
        <w:t xml:space="preserve">Both the memorandum and the key documents </w:t>
      </w:r>
      <w:r w:rsidR="004D4C5E" w:rsidRPr="00C63772">
        <w:rPr>
          <w:rFonts w:ascii="Book Antiqua" w:hAnsi="Book Antiqua"/>
          <w:sz w:val="24"/>
          <w:szCs w:val="24"/>
        </w:rPr>
        <w:t xml:space="preserve">file </w:t>
      </w:r>
      <w:r w:rsidR="00797DD0" w:rsidRPr="00C63772">
        <w:rPr>
          <w:rFonts w:ascii="Book Antiqua" w:hAnsi="Book Antiqua"/>
          <w:sz w:val="24"/>
          <w:szCs w:val="24"/>
        </w:rPr>
        <w:t xml:space="preserve">are to be prepared jointly by the parties. </w:t>
      </w:r>
    </w:p>
    <w:p w14:paraId="473F837A" w14:textId="0AA9C634" w:rsidR="00450A75" w:rsidRPr="00C63772" w:rsidRDefault="00450A75" w:rsidP="00B9730B">
      <w:pPr>
        <w:pStyle w:val="Heading1"/>
        <w:rPr>
          <w:rFonts w:ascii="Book Antiqua" w:hAnsi="Book Antiqua"/>
        </w:rPr>
      </w:pPr>
      <w:proofErr w:type="spellStart"/>
      <w:r w:rsidRPr="00C63772">
        <w:rPr>
          <w:rFonts w:ascii="Book Antiqua" w:hAnsi="Book Antiqua"/>
        </w:rPr>
        <w:t>Callover</w:t>
      </w:r>
      <w:proofErr w:type="spellEnd"/>
      <w:r w:rsidRPr="00C63772">
        <w:rPr>
          <w:rFonts w:ascii="Book Antiqua" w:hAnsi="Book Antiqua"/>
        </w:rPr>
        <w:t xml:space="preserve"> and hearing form</w:t>
      </w:r>
    </w:p>
    <w:p w14:paraId="14FEBE26" w14:textId="183C6757" w:rsidR="00450A75" w:rsidRPr="00C63772" w:rsidRDefault="00163D8F"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Parties are to file </w:t>
      </w:r>
      <w:r w:rsidR="00AF4991" w:rsidRPr="00C63772">
        <w:rPr>
          <w:rFonts w:ascii="Book Antiqua" w:hAnsi="Book Antiqua"/>
          <w:sz w:val="24"/>
          <w:szCs w:val="24"/>
        </w:rPr>
        <w:t>o</w:t>
      </w:r>
      <w:r w:rsidR="00665C07" w:rsidRPr="00C63772">
        <w:rPr>
          <w:rFonts w:ascii="Book Antiqua" w:hAnsi="Book Antiqua"/>
          <w:sz w:val="24"/>
          <w:szCs w:val="24"/>
        </w:rPr>
        <w:t>n</w:t>
      </w:r>
      <w:r w:rsidR="00AF4991" w:rsidRPr="00C63772">
        <w:rPr>
          <w:rFonts w:ascii="Book Antiqua" w:hAnsi="Book Antiqua"/>
          <w:sz w:val="24"/>
          <w:szCs w:val="24"/>
        </w:rPr>
        <w:t xml:space="preserve"> </w:t>
      </w:r>
      <w:proofErr w:type="spellStart"/>
      <w:r w:rsidR="00AF4991" w:rsidRPr="00C63772">
        <w:rPr>
          <w:rFonts w:ascii="Book Antiqua" w:hAnsi="Book Antiqua"/>
          <w:sz w:val="24"/>
          <w:szCs w:val="24"/>
        </w:rPr>
        <w:t>RedCrest</w:t>
      </w:r>
      <w:proofErr w:type="spellEnd"/>
      <w:r w:rsidR="00AF4991" w:rsidRPr="00C63772">
        <w:rPr>
          <w:rFonts w:ascii="Book Antiqua" w:hAnsi="Book Antiqua"/>
          <w:sz w:val="24"/>
          <w:szCs w:val="24"/>
        </w:rPr>
        <w:t xml:space="preserve"> </w:t>
      </w:r>
      <w:r w:rsidRPr="00C63772">
        <w:rPr>
          <w:rFonts w:ascii="Book Antiqua" w:hAnsi="Book Antiqua"/>
          <w:sz w:val="24"/>
          <w:szCs w:val="24"/>
        </w:rPr>
        <w:t xml:space="preserve">a </w:t>
      </w:r>
      <w:proofErr w:type="spellStart"/>
      <w:r w:rsidRPr="00C63772">
        <w:rPr>
          <w:rFonts w:ascii="Book Antiqua" w:hAnsi="Book Antiqua"/>
          <w:sz w:val="24"/>
          <w:szCs w:val="24"/>
        </w:rPr>
        <w:t>callover</w:t>
      </w:r>
      <w:proofErr w:type="spellEnd"/>
      <w:r w:rsidRPr="00C63772">
        <w:rPr>
          <w:rFonts w:ascii="Book Antiqua" w:hAnsi="Book Antiqua"/>
          <w:sz w:val="24"/>
          <w:szCs w:val="24"/>
        </w:rPr>
        <w:t xml:space="preserve"> </w:t>
      </w:r>
      <w:r w:rsidR="006E64BB" w:rsidRPr="00C63772">
        <w:rPr>
          <w:rFonts w:ascii="Book Antiqua" w:hAnsi="Book Antiqua"/>
          <w:sz w:val="24"/>
          <w:szCs w:val="24"/>
        </w:rPr>
        <w:t>and</w:t>
      </w:r>
      <w:r w:rsidRPr="00C63772">
        <w:rPr>
          <w:rFonts w:ascii="Book Antiqua" w:hAnsi="Book Antiqua"/>
          <w:sz w:val="24"/>
          <w:szCs w:val="24"/>
        </w:rPr>
        <w:t xml:space="preserve"> hearing form in the form available on the Court’s website</w:t>
      </w:r>
      <w:r w:rsidR="00087F2E" w:rsidRPr="00C63772">
        <w:rPr>
          <w:rFonts w:ascii="Book Antiqua" w:hAnsi="Book Antiqua"/>
          <w:sz w:val="24"/>
          <w:szCs w:val="24"/>
        </w:rPr>
        <w:t>, by no later than the Tuesday of the week prior to the trial date</w:t>
      </w:r>
      <w:r w:rsidRPr="00C63772">
        <w:rPr>
          <w:rFonts w:ascii="Book Antiqua" w:hAnsi="Book Antiqua"/>
          <w:sz w:val="24"/>
          <w:szCs w:val="24"/>
        </w:rPr>
        <w:t>.</w:t>
      </w:r>
    </w:p>
    <w:p w14:paraId="6BA9208F" w14:textId="67906269" w:rsidR="00797DD0" w:rsidRPr="00C63772" w:rsidRDefault="00797DD0" w:rsidP="00B9730B">
      <w:pPr>
        <w:pStyle w:val="ListParagraph"/>
        <w:spacing w:before="120" w:after="120"/>
        <w:contextualSpacing w:val="0"/>
        <w:jc w:val="both"/>
        <w:rPr>
          <w:rFonts w:ascii="Book Antiqua" w:hAnsi="Book Antiqua"/>
          <w:i/>
          <w:sz w:val="24"/>
          <w:szCs w:val="24"/>
        </w:rPr>
      </w:pPr>
      <w:r w:rsidRPr="00C63772">
        <w:rPr>
          <w:rFonts w:ascii="Book Antiqua" w:hAnsi="Book Antiqua"/>
          <w:i/>
          <w:sz w:val="24"/>
          <w:szCs w:val="24"/>
        </w:rPr>
        <w:t xml:space="preserve">Joint </w:t>
      </w:r>
      <w:r w:rsidR="001263D9" w:rsidRPr="00C63772">
        <w:rPr>
          <w:rFonts w:ascii="Book Antiqua" w:hAnsi="Book Antiqua"/>
          <w:i/>
          <w:sz w:val="24"/>
          <w:szCs w:val="24"/>
        </w:rPr>
        <w:t>m</w:t>
      </w:r>
      <w:r w:rsidRPr="00C63772">
        <w:rPr>
          <w:rFonts w:ascii="Book Antiqua" w:hAnsi="Book Antiqua"/>
          <w:i/>
          <w:sz w:val="24"/>
          <w:szCs w:val="24"/>
        </w:rPr>
        <w:t>emorandum</w:t>
      </w:r>
    </w:p>
    <w:p w14:paraId="525310D9" w14:textId="77777777" w:rsidR="00797DD0" w:rsidRPr="00C63772" w:rsidRDefault="00797DD0"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The purpose of the joint memorandum is to provide the trial judge with an overview of the case to be presented at trial by each party. It should not simply recite the pleadings, nor is it a substitute for proper pleadings. Rather, it should concisely set out:</w:t>
      </w:r>
    </w:p>
    <w:p w14:paraId="57BA3B42" w14:textId="77777777" w:rsidR="00797DD0" w:rsidRPr="00C63772" w:rsidRDefault="00797DD0"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an overview of the claim and </w:t>
      </w:r>
      <w:proofErr w:type="gramStart"/>
      <w:r w:rsidRPr="00C63772">
        <w:rPr>
          <w:rFonts w:ascii="Book Antiqua" w:hAnsi="Book Antiqua"/>
        </w:rPr>
        <w:t>defences;</w:t>
      </w:r>
      <w:proofErr w:type="gramEnd"/>
    </w:p>
    <w:p w14:paraId="1E80386F" w14:textId="3B9593EA" w:rsidR="00797DD0" w:rsidRPr="00C63772" w:rsidRDefault="00797DD0"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any relevant procedural history, including settlements reached with other </w:t>
      </w:r>
      <w:proofErr w:type="gramStart"/>
      <w:r w:rsidRPr="00C63772">
        <w:rPr>
          <w:rFonts w:ascii="Book Antiqua" w:hAnsi="Book Antiqua"/>
        </w:rPr>
        <w:t>parties;</w:t>
      </w:r>
      <w:proofErr w:type="gramEnd"/>
    </w:p>
    <w:p w14:paraId="3801AB8E" w14:textId="77777777" w:rsidR="00797DD0" w:rsidRPr="00C63772" w:rsidRDefault="00797DD0"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the basic facts of the case, noting significant points of agreement and </w:t>
      </w:r>
      <w:proofErr w:type="gramStart"/>
      <w:r w:rsidRPr="00C63772">
        <w:rPr>
          <w:rFonts w:ascii="Book Antiqua" w:hAnsi="Book Antiqua"/>
        </w:rPr>
        <w:t>disagreement;</w:t>
      </w:r>
      <w:proofErr w:type="gramEnd"/>
    </w:p>
    <w:p w14:paraId="010D9B84" w14:textId="77777777" w:rsidR="00A87503" w:rsidRPr="00C63772" w:rsidRDefault="00797DD0"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the major issues that remain in </w:t>
      </w:r>
      <w:proofErr w:type="gramStart"/>
      <w:r w:rsidRPr="00C63772">
        <w:rPr>
          <w:rFonts w:ascii="Book Antiqua" w:hAnsi="Book Antiqua"/>
        </w:rPr>
        <w:t>dispute;</w:t>
      </w:r>
      <w:proofErr w:type="gramEnd"/>
      <w:r w:rsidRPr="00C63772">
        <w:rPr>
          <w:rFonts w:ascii="Book Antiqua" w:hAnsi="Book Antiqua"/>
        </w:rPr>
        <w:t xml:space="preserve"> </w:t>
      </w:r>
    </w:p>
    <w:p w14:paraId="331F2706" w14:textId="7DFE37A7" w:rsidR="00797DD0" w:rsidRPr="00C63772" w:rsidRDefault="00A87503" w:rsidP="0006540B">
      <w:pPr>
        <w:numPr>
          <w:ilvl w:val="2"/>
          <w:numId w:val="1"/>
        </w:numPr>
        <w:spacing w:before="120" w:after="120"/>
        <w:ind w:left="1080" w:hanging="360"/>
        <w:jc w:val="both"/>
        <w:rPr>
          <w:rFonts w:ascii="Book Antiqua" w:hAnsi="Book Antiqua"/>
        </w:rPr>
      </w:pPr>
      <w:r w:rsidRPr="00C63772">
        <w:rPr>
          <w:rFonts w:ascii="Book Antiqua" w:hAnsi="Book Antiqua"/>
        </w:rPr>
        <w:t>any factual or legal issues to be dealt with as preliminary matters prior to opening addresses</w:t>
      </w:r>
      <w:r w:rsidR="004E1B10" w:rsidRPr="00C63772">
        <w:rPr>
          <w:rFonts w:ascii="Book Antiqua" w:hAnsi="Book Antiqua"/>
        </w:rPr>
        <w:t>;</w:t>
      </w:r>
      <w:r w:rsidRPr="00C63772">
        <w:rPr>
          <w:rFonts w:ascii="Book Antiqua" w:hAnsi="Book Antiqua"/>
        </w:rPr>
        <w:t xml:space="preserve"> </w:t>
      </w:r>
      <w:r w:rsidR="00797DD0" w:rsidRPr="00C63772">
        <w:rPr>
          <w:rFonts w:ascii="Book Antiqua" w:hAnsi="Book Antiqua"/>
        </w:rPr>
        <w:t>and</w:t>
      </w:r>
    </w:p>
    <w:p w14:paraId="4D28F31C" w14:textId="146B7447" w:rsidR="00797DD0" w:rsidRPr="00C63772" w:rsidRDefault="00797DD0"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a short outline of the evidence each party intends to call. The outline should include </w:t>
      </w:r>
      <w:r w:rsidR="0028743C" w:rsidRPr="00C63772">
        <w:rPr>
          <w:rFonts w:ascii="Book Antiqua" w:hAnsi="Book Antiqua"/>
        </w:rPr>
        <w:t xml:space="preserve">the issues to be addressed by the witnesses. </w:t>
      </w:r>
    </w:p>
    <w:p w14:paraId="24E69099" w14:textId="57573736" w:rsidR="00797DD0" w:rsidRPr="00C63772" w:rsidRDefault="00797DD0"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As a guide, the joint memorandum should be no more than three to four A4 pages (with at least 1.5 line spacing)</w:t>
      </w:r>
      <w:r w:rsidR="000467D0" w:rsidRPr="00C63772">
        <w:rPr>
          <w:rFonts w:ascii="Book Antiqua" w:hAnsi="Book Antiqua"/>
          <w:sz w:val="24"/>
          <w:szCs w:val="24"/>
        </w:rPr>
        <w:t>,</w:t>
      </w:r>
      <w:r w:rsidRPr="00C63772">
        <w:rPr>
          <w:rFonts w:ascii="Book Antiqua" w:hAnsi="Book Antiqua"/>
          <w:sz w:val="24"/>
          <w:szCs w:val="24"/>
        </w:rPr>
        <w:t xml:space="preserve"> have numbered paragraphs and contain subject matter headings.</w:t>
      </w:r>
    </w:p>
    <w:p w14:paraId="3C460CA2" w14:textId="1D75D968" w:rsidR="00797DD0" w:rsidRPr="00C63772" w:rsidRDefault="00797DD0" w:rsidP="00B9730B">
      <w:pPr>
        <w:pStyle w:val="ListParagraph"/>
        <w:spacing w:before="120" w:after="120"/>
        <w:contextualSpacing w:val="0"/>
        <w:jc w:val="both"/>
        <w:rPr>
          <w:rFonts w:ascii="Book Antiqua" w:hAnsi="Book Antiqua"/>
          <w:i/>
          <w:sz w:val="24"/>
          <w:szCs w:val="24"/>
        </w:rPr>
      </w:pPr>
      <w:r w:rsidRPr="00C63772">
        <w:rPr>
          <w:rFonts w:ascii="Book Antiqua" w:hAnsi="Book Antiqua"/>
          <w:i/>
          <w:sz w:val="24"/>
          <w:szCs w:val="24"/>
        </w:rPr>
        <w:t xml:space="preserve">Key </w:t>
      </w:r>
      <w:r w:rsidR="001263D9" w:rsidRPr="00C63772">
        <w:rPr>
          <w:rFonts w:ascii="Book Antiqua" w:hAnsi="Book Antiqua"/>
          <w:i/>
          <w:sz w:val="24"/>
          <w:szCs w:val="24"/>
        </w:rPr>
        <w:t>d</w:t>
      </w:r>
      <w:r w:rsidRPr="00C63772">
        <w:rPr>
          <w:rFonts w:ascii="Book Antiqua" w:hAnsi="Book Antiqua"/>
          <w:i/>
          <w:sz w:val="24"/>
          <w:szCs w:val="24"/>
        </w:rPr>
        <w:t xml:space="preserve">ocuments </w:t>
      </w:r>
      <w:r w:rsidR="004D4C5E" w:rsidRPr="00C63772">
        <w:rPr>
          <w:rFonts w:ascii="Book Antiqua" w:hAnsi="Book Antiqua"/>
          <w:i/>
          <w:sz w:val="24"/>
          <w:szCs w:val="24"/>
        </w:rPr>
        <w:t>file</w:t>
      </w:r>
    </w:p>
    <w:p w14:paraId="665F6E87" w14:textId="4D223389" w:rsidR="00797DD0" w:rsidRPr="00C63772" w:rsidRDefault="00797DD0"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lastRenderedPageBreak/>
        <w:t xml:space="preserve">The key documents </w:t>
      </w:r>
      <w:r w:rsidR="004D4C5E" w:rsidRPr="00C63772">
        <w:rPr>
          <w:rFonts w:ascii="Book Antiqua" w:hAnsi="Book Antiqua"/>
          <w:sz w:val="24"/>
          <w:szCs w:val="24"/>
        </w:rPr>
        <w:t xml:space="preserve">file </w:t>
      </w:r>
      <w:r w:rsidRPr="00C63772">
        <w:rPr>
          <w:rFonts w:ascii="Book Antiqua" w:hAnsi="Book Antiqua"/>
          <w:sz w:val="24"/>
          <w:szCs w:val="24"/>
        </w:rPr>
        <w:t xml:space="preserve">should contain </w:t>
      </w:r>
      <w:r w:rsidR="002C43E4" w:rsidRPr="00C63772">
        <w:rPr>
          <w:rFonts w:ascii="Book Antiqua" w:hAnsi="Book Antiqua"/>
          <w:sz w:val="24"/>
          <w:szCs w:val="24"/>
        </w:rPr>
        <w:t xml:space="preserve">only </w:t>
      </w:r>
      <w:r w:rsidRPr="00C63772">
        <w:rPr>
          <w:rFonts w:ascii="Book Antiqua" w:hAnsi="Book Antiqua"/>
          <w:sz w:val="24"/>
          <w:szCs w:val="24"/>
        </w:rPr>
        <w:t xml:space="preserve">documents that are likely to be of assistance to the trial judge prior to the commencement of the </w:t>
      </w:r>
      <w:r w:rsidR="004362D9" w:rsidRPr="00C63772">
        <w:rPr>
          <w:rFonts w:ascii="Book Antiqua" w:hAnsi="Book Antiqua"/>
          <w:sz w:val="24"/>
          <w:szCs w:val="24"/>
        </w:rPr>
        <w:t>trial</w:t>
      </w:r>
      <w:r w:rsidRPr="00C63772">
        <w:rPr>
          <w:rFonts w:ascii="Book Antiqua" w:hAnsi="Book Antiqua"/>
          <w:sz w:val="24"/>
          <w:szCs w:val="24"/>
        </w:rPr>
        <w:t>. It should not resemble a traditional voluminous Court Book.</w:t>
      </w:r>
    </w:p>
    <w:p w14:paraId="48EEF383" w14:textId="341FF6EC" w:rsidR="00797DD0" w:rsidRPr="00C63772" w:rsidRDefault="00797DD0" w:rsidP="00B57951">
      <w:pPr>
        <w:pStyle w:val="ListParagraph"/>
        <w:numPr>
          <w:ilvl w:val="1"/>
          <w:numId w:val="7"/>
        </w:numPr>
        <w:spacing w:before="120" w:after="120"/>
        <w:contextualSpacing w:val="0"/>
        <w:jc w:val="both"/>
        <w:rPr>
          <w:rFonts w:ascii="Book Antiqua" w:hAnsi="Book Antiqua"/>
          <w:sz w:val="24"/>
          <w:szCs w:val="24"/>
        </w:rPr>
      </w:pPr>
      <w:r w:rsidRPr="00C63772">
        <w:rPr>
          <w:rFonts w:ascii="Book Antiqua" w:hAnsi="Book Antiqua"/>
          <w:sz w:val="24"/>
          <w:szCs w:val="24"/>
        </w:rPr>
        <w:t xml:space="preserve">As a guide, the </w:t>
      </w:r>
      <w:r w:rsidR="004D4C5E" w:rsidRPr="00C63772">
        <w:rPr>
          <w:rFonts w:ascii="Book Antiqua" w:hAnsi="Book Antiqua"/>
          <w:sz w:val="24"/>
          <w:szCs w:val="24"/>
        </w:rPr>
        <w:t xml:space="preserve">file </w:t>
      </w:r>
      <w:r w:rsidRPr="00C63772">
        <w:rPr>
          <w:rFonts w:ascii="Book Antiqua" w:hAnsi="Book Antiqua"/>
          <w:sz w:val="24"/>
          <w:szCs w:val="24"/>
        </w:rPr>
        <w:t>might include copies of:</w:t>
      </w:r>
    </w:p>
    <w:p w14:paraId="1200BCBD" w14:textId="34DFF1F7" w:rsidR="00797DD0" w:rsidRPr="00C63772" w:rsidRDefault="00797DD0" w:rsidP="0006540B">
      <w:pPr>
        <w:numPr>
          <w:ilvl w:val="2"/>
          <w:numId w:val="1"/>
        </w:numPr>
        <w:spacing w:before="120" w:after="120"/>
        <w:ind w:left="1080" w:hanging="360"/>
        <w:jc w:val="both"/>
        <w:rPr>
          <w:rFonts w:ascii="Book Antiqua" w:hAnsi="Book Antiqua"/>
        </w:rPr>
      </w:pPr>
      <w:r w:rsidRPr="00C63772">
        <w:rPr>
          <w:rFonts w:ascii="Book Antiqua" w:hAnsi="Book Antiqua"/>
        </w:rPr>
        <w:t>the current pleadings</w:t>
      </w:r>
      <w:r w:rsidR="002C43E4" w:rsidRPr="00C63772">
        <w:rPr>
          <w:rFonts w:ascii="Book Antiqua" w:hAnsi="Book Antiqua"/>
        </w:rPr>
        <w:t xml:space="preserve"> </w:t>
      </w:r>
      <w:proofErr w:type="gramStart"/>
      <w:r w:rsidR="002C43E4" w:rsidRPr="00C63772">
        <w:rPr>
          <w:rFonts w:ascii="Book Antiqua" w:hAnsi="Book Antiqua"/>
        </w:rPr>
        <w:t>only</w:t>
      </w:r>
      <w:r w:rsidRPr="00C63772">
        <w:rPr>
          <w:rFonts w:ascii="Book Antiqua" w:hAnsi="Book Antiqua"/>
        </w:rPr>
        <w:t>;</w:t>
      </w:r>
      <w:proofErr w:type="gramEnd"/>
    </w:p>
    <w:p w14:paraId="41555176" w14:textId="77777777" w:rsidR="00797DD0" w:rsidRPr="00C63772" w:rsidRDefault="00797DD0"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the joint </w:t>
      </w:r>
      <w:proofErr w:type="gramStart"/>
      <w:r w:rsidRPr="00C63772">
        <w:rPr>
          <w:rFonts w:ascii="Book Antiqua" w:hAnsi="Book Antiqua"/>
        </w:rPr>
        <w:t>memorandum;</w:t>
      </w:r>
      <w:proofErr w:type="gramEnd"/>
    </w:p>
    <w:p w14:paraId="0122FB8E" w14:textId="77777777" w:rsidR="00797DD0" w:rsidRPr="00C63772" w:rsidRDefault="00797DD0"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relevant </w:t>
      </w:r>
      <w:proofErr w:type="gramStart"/>
      <w:r w:rsidRPr="00C63772">
        <w:rPr>
          <w:rFonts w:ascii="Book Antiqua" w:hAnsi="Book Antiqua"/>
        </w:rPr>
        <w:t>submissions;</w:t>
      </w:r>
      <w:proofErr w:type="gramEnd"/>
    </w:p>
    <w:p w14:paraId="36192857" w14:textId="77777777" w:rsidR="00797DD0" w:rsidRPr="00C63772" w:rsidRDefault="00797DD0" w:rsidP="0006540B">
      <w:pPr>
        <w:numPr>
          <w:ilvl w:val="2"/>
          <w:numId w:val="1"/>
        </w:numPr>
        <w:spacing w:before="120" w:after="120"/>
        <w:ind w:left="1080" w:hanging="360"/>
        <w:jc w:val="both"/>
        <w:rPr>
          <w:rFonts w:ascii="Book Antiqua" w:hAnsi="Book Antiqua"/>
        </w:rPr>
      </w:pPr>
      <w:r w:rsidRPr="00C63772">
        <w:rPr>
          <w:rFonts w:ascii="Book Antiqua" w:hAnsi="Book Antiqua"/>
        </w:rPr>
        <w:t>significant orders or rulings that have a direct bearing on the trial; and</w:t>
      </w:r>
    </w:p>
    <w:p w14:paraId="7E2D5C75" w14:textId="4DEC224F" w:rsidR="00797DD0" w:rsidRPr="00C63772" w:rsidRDefault="00C67DD0" w:rsidP="0006540B">
      <w:pPr>
        <w:numPr>
          <w:ilvl w:val="2"/>
          <w:numId w:val="1"/>
        </w:numPr>
        <w:spacing w:before="120" w:after="120"/>
        <w:ind w:left="1080" w:hanging="360"/>
        <w:jc w:val="both"/>
        <w:rPr>
          <w:rFonts w:ascii="Book Antiqua" w:hAnsi="Book Antiqua"/>
        </w:rPr>
      </w:pPr>
      <w:r w:rsidRPr="00C63772">
        <w:rPr>
          <w:rFonts w:ascii="Book Antiqua" w:hAnsi="Book Antiqua"/>
        </w:rPr>
        <w:t>critical</w:t>
      </w:r>
      <w:r w:rsidR="00797DD0" w:rsidRPr="00C63772">
        <w:rPr>
          <w:rFonts w:ascii="Book Antiqua" w:hAnsi="Book Antiqua"/>
        </w:rPr>
        <w:t xml:space="preserve"> documents</w:t>
      </w:r>
      <w:r w:rsidR="00B8527B" w:rsidRPr="00C63772">
        <w:rPr>
          <w:rFonts w:ascii="Book Antiqua" w:hAnsi="Book Antiqua"/>
        </w:rPr>
        <w:t xml:space="preserve"> that a party anticipates tendering</w:t>
      </w:r>
      <w:r w:rsidR="00797DD0" w:rsidRPr="00C63772">
        <w:rPr>
          <w:rFonts w:ascii="Book Antiqua" w:hAnsi="Book Antiqua"/>
        </w:rPr>
        <w:t>.</w:t>
      </w:r>
    </w:p>
    <w:p w14:paraId="1E720236" w14:textId="3F92C30F" w:rsidR="00013781" w:rsidRPr="00C63772" w:rsidRDefault="00013781"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Any </w:t>
      </w:r>
      <w:r w:rsidR="00045047" w:rsidRPr="00C63772">
        <w:rPr>
          <w:rFonts w:ascii="Book Antiqua" w:hAnsi="Book Antiqua"/>
          <w:sz w:val="24"/>
          <w:szCs w:val="24"/>
        </w:rPr>
        <w:t>i</w:t>
      </w:r>
      <w:r w:rsidRPr="00C63772">
        <w:rPr>
          <w:rFonts w:ascii="Book Antiqua" w:hAnsi="Book Antiqua"/>
          <w:sz w:val="24"/>
          <w:szCs w:val="24"/>
        </w:rPr>
        <w:t xml:space="preserve">nterrogatories and answers contained in </w:t>
      </w:r>
      <w:r w:rsidR="007743A1">
        <w:rPr>
          <w:rFonts w:ascii="Book Antiqua" w:hAnsi="Book Antiqua"/>
          <w:sz w:val="24"/>
          <w:szCs w:val="24"/>
        </w:rPr>
        <w:t xml:space="preserve">the </w:t>
      </w:r>
      <w:r w:rsidRPr="00C63772">
        <w:rPr>
          <w:rFonts w:ascii="Book Antiqua" w:hAnsi="Book Antiqua"/>
          <w:sz w:val="24"/>
          <w:szCs w:val="24"/>
        </w:rPr>
        <w:t xml:space="preserve">key documents </w:t>
      </w:r>
      <w:r w:rsidR="004D4C5E" w:rsidRPr="00C63772">
        <w:rPr>
          <w:rFonts w:ascii="Book Antiqua" w:hAnsi="Book Antiqua"/>
          <w:sz w:val="24"/>
          <w:szCs w:val="24"/>
        </w:rPr>
        <w:t>file</w:t>
      </w:r>
      <w:r w:rsidRPr="00C63772">
        <w:rPr>
          <w:rFonts w:ascii="Book Antiqua" w:hAnsi="Book Antiqua"/>
          <w:sz w:val="24"/>
          <w:szCs w:val="24"/>
        </w:rPr>
        <w:t>, whether</w:t>
      </w:r>
      <w:r w:rsidR="005B3BC2" w:rsidRPr="00C63772">
        <w:rPr>
          <w:rFonts w:ascii="Book Antiqua" w:hAnsi="Book Antiqua"/>
          <w:sz w:val="24"/>
          <w:szCs w:val="24"/>
        </w:rPr>
        <w:t xml:space="preserve"> </w:t>
      </w:r>
      <w:r w:rsidRPr="00C63772">
        <w:rPr>
          <w:rFonts w:ascii="Book Antiqua" w:hAnsi="Book Antiqua"/>
          <w:sz w:val="24"/>
          <w:szCs w:val="24"/>
        </w:rPr>
        <w:t>sworn or affirmed, should be in a format complying with rule 3</w:t>
      </w:r>
      <w:r w:rsidR="006F26DA" w:rsidRPr="00C63772">
        <w:rPr>
          <w:rFonts w:ascii="Book Antiqua" w:hAnsi="Book Antiqua"/>
          <w:sz w:val="24"/>
          <w:szCs w:val="24"/>
        </w:rPr>
        <w:t>0</w:t>
      </w:r>
      <w:r w:rsidRPr="00C63772">
        <w:rPr>
          <w:rFonts w:ascii="Book Antiqua" w:hAnsi="Book Antiqua"/>
          <w:sz w:val="24"/>
          <w:szCs w:val="24"/>
        </w:rPr>
        <w:t>.06(3)</w:t>
      </w:r>
      <w:r w:rsidR="007042DE" w:rsidRPr="00C63772">
        <w:rPr>
          <w:rFonts w:ascii="Book Antiqua" w:hAnsi="Book Antiqua"/>
          <w:sz w:val="24"/>
          <w:szCs w:val="24"/>
        </w:rPr>
        <w:t xml:space="preserve"> of the </w:t>
      </w:r>
      <w:r w:rsidR="007042DE" w:rsidRPr="00C63772">
        <w:rPr>
          <w:rFonts w:ascii="Book Antiqua" w:hAnsi="Book Antiqua"/>
          <w:i/>
          <w:iCs/>
          <w:sz w:val="24"/>
          <w:szCs w:val="24"/>
        </w:rPr>
        <w:t>Supreme Court (</w:t>
      </w:r>
      <w:r w:rsidR="00FE07B8" w:rsidRPr="00C63772">
        <w:rPr>
          <w:rFonts w:ascii="Book Antiqua" w:hAnsi="Book Antiqua"/>
          <w:i/>
          <w:iCs/>
          <w:sz w:val="24"/>
          <w:szCs w:val="24"/>
        </w:rPr>
        <w:t xml:space="preserve">General </w:t>
      </w:r>
      <w:r w:rsidR="007042DE" w:rsidRPr="00C63772">
        <w:rPr>
          <w:rFonts w:ascii="Book Antiqua" w:hAnsi="Book Antiqua"/>
          <w:i/>
          <w:iCs/>
          <w:sz w:val="24"/>
          <w:szCs w:val="24"/>
        </w:rPr>
        <w:t>Civil Procedure) Rules 20</w:t>
      </w:r>
      <w:r w:rsidR="00750887" w:rsidRPr="00C63772">
        <w:rPr>
          <w:rFonts w:ascii="Book Antiqua" w:hAnsi="Book Antiqua"/>
          <w:i/>
          <w:iCs/>
          <w:sz w:val="24"/>
          <w:szCs w:val="24"/>
        </w:rPr>
        <w:t>2</w:t>
      </w:r>
      <w:r w:rsidR="00FE07B8" w:rsidRPr="00C63772">
        <w:rPr>
          <w:rFonts w:ascii="Book Antiqua" w:hAnsi="Book Antiqua"/>
          <w:i/>
          <w:iCs/>
          <w:sz w:val="24"/>
          <w:szCs w:val="24"/>
        </w:rPr>
        <w:t>5</w:t>
      </w:r>
      <w:r w:rsidR="00694AC3">
        <w:rPr>
          <w:rFonts w:ascii="Book Antiqua" w:hAnsi="Book Antiqua"/>
          <w:i/>
          <w:iCs/>
          <w:sz w:val="24"/>
          <w:szCs w:val="24"/>
        </w:rPr>
        <w:t xml:space="preserve"> </w:t>
      </w:r>
      <w:r w:rsidR="00694AC3" w:rsidRPr="00694AC3">
        <w:rPr>
          <w:rFonts w:ascii="Book Antiqua" w:hAnsi="Book Antiqua"/>
          <w:sz w:val="24"/>
          <w:szCs w:val="24"/>
        </w:rPr>
        <w:t>(Vic)</w:t>
      </w:r>
      <w:r w:rsidRPr="00C63772">
        <w:rPr>
          <w:rFonts w:ascii="Book Antiqua" w:hAnsi="Book Antiqua"/>
          <w:sz w:val="24"/>
          <w:szCs w:val="24"/>
        </w:rPr>
        <w:t>.</w:t>
      </w:r>
    </w:p>
    <w:p w14:paraId="2E94258A" w14:textId="308A5C7A" w:rsidR="00797DD0" w:rsidRPr="00C63772" w:rsidRDefault="00797DD0"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The key documents </w:t>
      </w:r>
      <w:r w:rsidR="004D4C5E" w:rsidRPr="00C63772">
        <w:rPr>
          <w:rFonts w:ascii="Book Antiqua" w:hAnsi="Book Antiqua"/>
          <w:sz w:val="24"/>
          <w:szCs w:val="24"/>
        </w:rPr>
        <w:t xml:space="preserve">file </w:t>
      </w:r>
      <w:r w:rsidRPr="00C63772">
        <w:rPr>
          <w:rFonts w:ascii="Book Antiqua" w:hAnsi="Book Antiqua"/>
          <w:sz w:val="24"/>
          <w:szCs w:val="24"/>
          <w:u w:val="single"/>
        </w:rPr>
        <w:t>should not</w:t>
      </w:r>
      <w:r w:rsidRPr="00C63772">
        <w:rPr>
          <w:rFonts w:ascii="Book Antiqua" w:hAnsi="Book Antiqua"/>
          <w:sz w:val="24"/>
          <w:szCs w:val="24"/>
        </w:rPr>
        <w:t xml:space="preserve">, as a matter of course, include overarching obligations certificates, </w:t>
      </w:r>
      <w:r w:rsidR="00B8527B" w:rsidRPr="00C63772">
        <w:rPr>
          <w:rFonts w:ascii="Book Antiqua" w:hAnsi="Book Antiqua"/>
          <w:sz w:val="24"/>
          <w:szCs w:val="24"/>
        </w:rPr>
        <w:t xml:space="preserve">prior versions of pleadings, </w:t>
      </w:r>
      <w:r w:rsidRPr="00C63772">
        <w:rPr>
          <w:rFonts w:ascii="Book Antiqua" w:hAnsi="Book Antiqua"/>
          <w:sz w:val="24"/>
          <w:szCs w:val="24"/>
        </w:rPr>
        <w:t>affidavits of service, medical records, or tax documents.</w:t>
      </w:r>
    </w:p>
    <w:p w14:paraId="7A1DFBE1" w14:textId="470A7D60" w:rsidR="00797DD0" w:rsidRPr="00C63772" w:rsidRDefault="00797DD0"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The inclusion of a document in the key documents </w:t>
      </w:r>
      <w:r w:rsidR="004D4C5E" w:rsidRPr="00C63772">
        <w:rPr>
          <w:rFonts w:ascii="Book Antiqua" w:hAnsi="Book Antiqua"/>
          <w:sz w:val="24"/>
          <w:szCs w:val="24"/>
        </w:rPr>
        <w:t xml:space="preserve">file </w:t>
      </w:r>
      <w:r w:rsidRPr="00C63772">
        <w:rPr>
          <w:rFonts w:ascii="Book Antiqua" w:hAnsi="Book Antiqua"/>
          <w:sz w:val="24"/>
          <w:szCs w:val="24"/>
        </w:rPr>
        <w:t>does not mean that the document must be tendered. Similarly, non-inclusion does not prevent a document from being tendered.</w:t>
      </w:r>
      <w:r w:rsidR="005B3BC2" w:rsidRPr="00C63772">
        <w:rPr>
          <w:rFonts w:ascii="Book Antiqua" w:hAnsi="Book Antiqua"/>
          <w:sz w:val="24"/>
          <w:szCs w:val="24"/>
        </w:rPr>
        <w:t xml:space="preserve"> </w:t>
      </w:r>
      <w:r w:rsidRPr="00C63772">
        <w:rPr>
          <w:rFonts w:ascii="Book Antiqua" w:hAnsi="Book Antiqua"/>
          <w:sz w:val="24"/>
          <w:szCs w:val="24"/>
        </w:rPr>
        <w:t>If a document is to be tendered, this will need to be done in the usual way and subject to the rules of evidence.</w:t>
      </w:r>
    </w:p>
    <w:p w14:paraId="731C4944" w14:textId="7878A988" w:rsidR="003F073F" w:rsidRPr="00C63772" w:rsidRDefault="5F395528" w:rsidP="00B57951">
      <w:pPr>
        <w:pStyle w:val="ListParagraph"/>
        <w:numPr>
          <w:ilvl w:val="1"/>
          <w:numId w:val="7"/>
        </w:numPr>
        <w:spacing w:before="120" w:after="120"/>
        <w:ind w:left="720" w:hanging="720"/>
        <w:contextualSpacing w:val="0"/>
        <w:jc w:val="both"/>
        <w:rPr>
          <w:rFonts w:ascii="Book Antiqua" w:hAnsi="Book Antiqua"/>
          <w:sz w:val="24"/>
          <w:szCs w:val="24"/>
        </w:rPr>
      </w:pPr>
      <w:r w:rsidRPr="617326A7">
        <w:rPr>
          <w:rFonts w:ascii="Book Antiqua" w:hAnsi="Book Antiqua"/>
          <w:sz w:val="24"/>
          <w:szCs w:val="24"/>
        </w:rPr>
        <w:t xml:space="preserve">The plaintiff should prepare the </w:t>
      </w:r>
      <w:r w:rsidR="00AB7A4C" w:rsidRPr="617326A7">
        <w:rPr>
          <w:rFonts w:ascii="Book Antiqua" w:hAnsi="Book Antiqua"/>
          <w:sz w:val="24"/>
          <w:szCs w:val="24"/>
        </w:rPr>
        <w:t xml:space="preserve">key documents </w:t>
      </w:r>
      <w:r w:rsidR="004D4C5E" w:rsidRPr="617326A7">
        <w:rPr>
          <w:rFonts w:ascii="Book Antiqua" w:hAnsi="Book Antiqua"/>
          <w:sz w:val="24"/>
          <w:szCs w:val="24"/>
        </w:rPr>
        <w:t xml:space="preserve">file </w:t>
      </w:r>
      <w:r w:rsidRPr="617326A7">
        <w:rPr>
          <w:rFonts w:ascii="Book Antiqua" w:hAnsi="Book Antiqua"/>
          <w:sz w:val="24"/>
          <w:szCs w:val="24"/>
        </w:rPr>
        <w:t>as agreed between the parties and deliver one</w:t>
      </w:r>
      <w:r w:rsidR="00775201" w:rsidRPr="617326A7">
        <w:rPr>
          <w:rFonts w:ascii="Book Antiqua" w:hAnsi="Book Antiqua"/>
          <w:sz w:val="24"/>
          <w:szCs w:val="24"/>
        </w:rPr>
        <w:t xml:space="preserve"> electronic</w:t>
      </w:r>
      <w:r w:rsidRPr="617326A7">
        <w:rPr>
          <w:rFonts w:ascii="Book Antiqua" w:hAnsi="Book Antiqua"/>
          <w:sz w:val="24"/>
          <w:szCs w:val="24"/>
        </w:rPr>
        <w:t xml:space="preserve"> copy to the </w:t>
      </w:r>
      <w:r w:rsidR="00E245A7" w:rsidRPr="617326A7">
        <w:rPr>
          <w:rFonts w:ascii="Book Antiqua" w:hAnsi="Book Antiqua"/>
          <w:sz w:val="24"/>
          <w:szCs w:val="24"/>
        </w:rPr>
        <w:t>trial judge’s associate</w:t>
      </w:r>
      <w:r w:rsidRPr="617326A7">
        <w:rPr>
          <w:rFonts w:ascii="Book Antiqua" w:hAnsi="Book Antiqua"/>
          <w:sz w:val="24"/>
          <w:szCs w:val="24"/>
        </w:rPr>
        <w:t xml:space="preserve"> and one copy to all other parties within the time ordered. </w:t>
      </w:r>
    </w:p>
    <w:p w14:paraId="470420B6" w14:textId="77777777" w:rsidR="003F073F" w:rsidRPr="00C63772" w:rsidRDefault="00B6163C"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The copy provided to the trial judge</w:t>
      </w:r>
      <w:r w:rsidR="003F073F" w:rsidRPr="00C63772">
        <w:rPr>
          <w:rFonts w:ascii="Book Antiqua" w:hAnsi="Book Antiqua"/>
          <w:sz w:val="24"/>
          <w:szCs w:val="24"/>
        </w:rPr>
        <w:t xml:space="preserve"> should be in electronic form unless the parties are advised to the contrary by the trial judge. </w:t>
      </w:r>
    </w:p>
    <w:p w14:paraId="00DB8EE6" w14:textId="2934EF5A" w:rsidR="00B1374E" w:rsidRPr="00C63772" w:rsidRDefault="003F073F" w:rsidP="00B57951">
      <w:pPr>
        <w:numPr>
          <w:ilvl w:val="1"/>
          <w:numId w:val="7"/>
        </w:numPr>
        <w:spacing w:before="120" w:after="120"/>
        <w:ind w:left="720" w:hanging="720"/>
        <w:jc w:val="both"/>
        <w:rPr>
          <w:rFonts w:ascii="Book Antiqua" w:hAnsi="Book Antiqua"/>
        </w:rPr>
      </w:pPr>
      <w:r w:rsidRPr="00C63772">
        <w:rPr>
          <w:rFonts w:ascii="Book Antiqua" w:hAnsi="Book Antiqua"/>
        </w:rPr>
        <w:t xml:space="preserve">The electronic </w:t>
      </w:r>
      <w:r w:rsidR="00EB048E" w:rsidRPr="00C63772">
        <w:rPr>
          <w:rFonts w:ascii="Book Antiqua" w:hAnsi="Book Antiqua"/>
        </w:rPr>
        <w:t xml:space="preserve">key documents </w:t>
      </w:r>
      <w:r w:rsidR="004D4C5E" w:rsidRPr="00C63772">
        <w:rPr>
          <w:rFonts w:ascii="Book Antiqua" w:hAnsi="Book Antiqua"/>
        </w:rPr>
        <w:t xml:space="preserve">file </w:t>
      </w:r>
      <w:r w:rsidRPr="00C63772">
        <w:rPr>
          <w:rFonts w:ascii="Book Antiqua" w:hAnsi="Book Antiqua"/>
        </w:rPr>
        <w:t>is to be a single, fully text</w:t>
      </w:r>
      <w:r w:rsidR="003B46DB" w:rsidRPr="00C63772">
        <w:rPr>
          <w:rFonts w:ascii="Book Antiqua" w:hAnsi="Book Antiqua"/>
        </w:rPr>
        <w:t>-</w:t>
      </w:r>
      <w:r w:rsidRPr="00C63772">
        <w:rPr>
          <w:rFonts w:ascii="Book Antiqua" w:hAnsi="Book Antiqua"/>
        </w:rPr>
        <w:t>searchable PDF file,</w:t>
      </w:r>
      <w:r w:rsidR="0024187C" w:rsidRPr="00C63772">
        <w:rPr>
          <w:rFonts w:ascii="Book Antiqua" w:hAnsi="Book Antiqua"/>
        </w:rPr>
        <w:t xml:space="preserve"> </w:t>
      </w:r>
      <w:r w:rsidR="00934220" w:rsidRPr="00C63772">
        <w:rPr>
          <w:rFonts w:ascii="Book Antiqua" w:hAnsi="Book Antiqua"/>
        </w:rPr>
        <w:t xml:space="preserve">bookmarked for each document, </w:t>
      </w:r>
      <w:r w:rsidR="0024187C" w:rsidRPr="00C63772">
        <w:rPr>
          <w:rFonts w:ascii="Book Antiqua" w:hAnsi="Book Antiqua"/>
        </w:rPr>
        <w:t>with any displayed page numbers applied to correspond with the display page number of the PDF viewer.</w:t>
      </w:r>
      <w:r w:rsidR="005B3BC2" w:rsidRPr="00C63772">
        <w:rPr>
          <w:rFonts w:ascii="Book Antiqua" w:hAnsi="Book Antiqua"/>
        </w:rPr>
        <w:t xml:space="preserve"> </w:t>
      </w:r>
      <w:r w:rsidR="00934220" w:rsidRPr="00C63772">
        <w:rPr>
          <w:rFonts w:ascii="Book Antiqua" w:hAnsi="Book Antiqua"/>
          <w:lang w:val="en-GB"/>
        </w:rPr>
        <w:t xml:space="preserve">Subject to what is discussed at the final directions hearing, where the file size of the key documents </w:t>
      </w:r>
      <w:r w:rsidR="004D4C5E" w:rsidRPr="00C63772">
        <w:rPr>
          <w:rFonts w:ascii="Book Antiqua" w:hAnsi="Book Antiqua"/>
          <w:lang w:val="en-GB"/>
        </w:rPr>
        <w:t xml:space="preserve">file </w:t>
      </w:r>
      <w:r w:rsidR="00934220" w:rsidRPr="00C63772">
        <w:rPr>
          <w:rFonts w:ascii="Book Antiqua" w:hAnsi="Book Antiqua"/>
          <w:lang w:val="en-GB"/>
        </w:rPr>
        <w:t xml:space="preserve">exceeds the maximum for a single PDF document, the key documents </w:t>
      </w:r>
      <w:r w:rsidR="004D4C5E" w:rsidRPr="00C63772">
        <w:rPr>
          <w:rFonts w:ascii="Book Antiqua" w:hAnsi="Book Antiqua"/>
          <w:lang w:val="en-GB"/>
        </w:rPr>
        <w:t xml:space="preserve">file </w:t>
      </w:r>
      <w:r w:rsidR="00934220" w:rsidRPr="00C63772">
        <w:rPr>
          <w:rFonts w:ascii="Book Antiqua" w:hAnsi="Book Antiqua"/>
          <w:lang w:val="en-GB"/>
        </w:rPr>
        <w:t xml:space="preserve">is to be split across two volumes, the first volume containing pleadings and other court documents and the second volume containing </w:t>
      </w:r>
      <w:r w:rsidR="00EB744A">
        <w:rPr>
          <w:rFonts w:ascii="Book Antiqua" w:hAnsi="Book Antiqua"/>
          <w:lang w:val="en-GB"/>
        </w:rPr>
        <w:t>critical documents that parties anticipate tendering</w:t>
      </w:r>
      <w:r w:rsidR="00934220" w:rsidRPr="00C63772">
        <w:rPr>
          <w:rFonts w:ascii="Book Antiqua" w:hAnsi="Book Antiqua"/>
          <w:lang w:val="en-GB"/>
        </w:rPr>
        <w:t xml:space="preserve">. </w:t>
      </w:r>
    </w:p>
    <w:p w14:paraId="18945044" w14:textId="6E16065D" w:rsidR="00B1374E" w:rsidRPr="00C63772" w:rsidRDefault="00B1374E" w:rsidP="00B57951">
      <w:pPr>
        <w:numPr>
          <w:ilvl w:val="1"/>
          <w:numId w:val="7"/>
        </w:numPr>
        <w:spacing w:before="120" w:after="120"/>
        <w:ind w:left="720" w:hanging="720"/>
        <w:jc w:val="both"/>
        <w:rPr>
          <w:rFonts w:ascii="Book Antiqua" w:hAnsi="Book Antiqua"/>
        </w:rPr>
      </w:pPr>
      <w:r w:rsidRPr="617326A7">
        <w:rPr>
          <w:rFonts w:ascii="Book Antiqua" w:hAnsi="Book Antiqua"/>
          <w:lang w:val="en-GB"/>
        </w:rPr>
        <w:t xml:space="preserve">For documents that are not appropriate to be included in the key documents </w:t>
      </w:r>
      <w:r w:rsidR="004D4C5E" w:rsidRPr="617326A7">
        <w:rPr>
          <w:rFonts w:ascii="Book Antiqua" w:hAnsi="Book Antiqua"/>
          <w:lang w:val="en-GB"/>
        </w:rPr>
        <w:t>file</w:t>
      </w:r>
      <w:r w:rsidRPr="617326A7">
        <w:rPr>
          <w:rFonts w:ascii="Book Antiqua" w:hAnsi="Book Antiqua"/>
          <w:lang w:val="en-GB"/>
        </w:rPr>
        <w:t>, but that the parties intend to show to</w:t>
      </w:r>
      <w:r w:rsidR="000C2007" w:rsidRPr="617326A7">
        <w:rPr>
          <w:rFonts w:ascii="Book Antiqua" w:hAnsi="Book Antiqua"/>
          <w:lang w:val="en-GB"/>
        </w:rPr>
        <w:t xml:space="preserve"> </w:t>
      </w:r>
      <w:r w:rsidRPr="617326A7">
        <w:rPr>
          <w:rFonts w:ascii="Book Antiqua" w:hAnsi="Book Antiqua"/>
          <w:lang w:val="en-GB"/>
        </w:rPr>
        <w:t xml:space="preserve">a witness, </w:t>
      </w:r>
      <w:r w:rsidR="00D265FD" w:rsidRPr="617326A7">
        <w:rPr>
          <w:rFonts w:ascii="Book Antiqua" w:hAnsi="Book Antiqua"/>
          <w:lang w:val="en-GB"/>
        </w:rPr>
        <w:t xml:space="preserve">each </w:t>
      </w:r>
      <w:r w:rsidRPr="617326A7">
        <w:rPr>
          <w:rFonts w:ascii="Book Antiqua" w:hAnsi="Book Antiqua"/>
          <w:lang w:val="en-GB"/>
        </w:rPr>
        <w:t>part</w:t>
      </w:r>
      <w:r w:rsidR="00D265FD" w:rsidRPr="617326A7">
        <w:rPr>
          <w:rFonts w:ascii="Book Antiqua" w:hAnsi="Book Antiqua"/>
          <w:lang w:val="en-GB"/>
        </w:rPr>
        <w:t>y</w:t>
      </w:r>
      <w:r w:rsidRPr="617326A7">
        <w:rPr>
          <w:rFonts w:ascii="Book Antiqua" w:hAnsi="Book Antiqua"/>
          <w:lang w:val="en-GB"/>
        </w:rPr>
        <w:t xml:space="preserve"> </w:t>
      </w:r>
      <w:r w:rsidR="00D265FD" w:rsidRPr="617326A7">
        <w:rPr>
          <w:rFonts w:ascii="Book Antiqua" w:hAnsi="Book Antiqua"/>
          <w:lang w:val="en-GB"/>
        </w:rPr>
        <w:t xml:space="preserve">is </w:t>
      </w:r>
      <w:r w:rsidRPr="617326A7">
        <w:rPr>
          <w:rFonts w:ascii="Book Antiqua" w:hAnsi="Book Antiqua"/>
          <w:lang w:val="en-GB"/>
        </w:rPr>
        <w:t xml:space="preserve">to prepare a witness document bundle to be provided to the trial judge’s associate prior to the commencement of </w:t>
      </w:r>
      <w:r w:rsidR="0066597C" w:rsidRPr="617326A7">
        <w:rPr>
          <w:rFonts w:ascii="Book Antiqua" w:hAnsi="Book Antiqua"/>
          <w:lang w:val="en-GB"/>
        </w:rPr>
        <w:t xml:space="preserve">the witness’ </w:t>
      </w:r>
      <w:r w:rsidRPr="617326A7">
        <w:rPr>
          <w:rFonts w:ascii="Book Antiqua" w:hAnsi="Book Antiqua"/>
          <w:lang w:val="en-GB"/>
        </w:rPr>
        <w:t>evidence.</w:t>
      </w:r>
    </w:p>
    <w:p w14:paraId="766815CD" w14:textId="77777777" w:rsidR="00206ADB" w:rsidRPr="00C63772" w:rsidRDefault="00206ADB" w:rsidP="00B9730B">
      <w:pPr>
        <w:pStyle w:val="ListParagraph"/>
        <w:spacing w:before="120" w:after="120"/>
        <w:contextualSpacing w:val="0"/>
        <w:jc w:val="both"/>
        <w:rPr>
          <w:rFonts w:ascii="Book Antiqua" w:hAnsi="Book Antiqua"/>
          <w:sz w:val="24"/>
          <w:szCs w:val="24"/>
        </w:rPr>
      </w:pPr>
    </w:p>
    <w:p w14:paraId="7E1095E1" w14:textId="68CB3C5E" w:rsidR="005A0B6B" w:rsidRPr="00C63772" w:rsidRDefault="005A0B6B" w:rsidP="00B57951">
      <w:pPr>
        <w:pStyle w:val="ListParagraph"/>
        <w:keepNext/>
        <w:numPr>
          <w:ilvl w:val="0"/>
          <w:numId w:val="7"/>
        </w:numPr>
        <w:autoSpaceDE w:val="0"/>
        <w:autoSpaceDN w:val="0"/>
        <w:adjustRightInd w:val="0"/>
        <w:spacing w:before="120" w:after="120"/>
        <w:ind w:left="720" w:hanging="720"/>
        <w:contextualSpacing w:val="0"/>
        <w:jc w:val="both"/>
        <w:rPr>
          <w:rFonts w:ascii="Book Antiqua" w:hAnsi="Book Antiqua"/>
          <w:b/>
          <w:sz w:val="24"/>
          <w:szCs w:val="24"/>
        </w:rPr>
      </w:pPr>
      <w:r w:rsidRPr="00C63772">
        <w:rPr>
          <w:rFonts w:ascii="Book Antiqua" w:hAnsi="Book Antiqua"/>
          <w:b/>
          <w:sz w:val="24"/>
          <w:szCs w:val="24"/>
        </w:rPr>
        <w:t xml:space="preserve">COMPLIANCE WITH ORDERS </w:t>
      </w:r>
      <w:r w:rsidR="004D4C5E" w:rsidRPr="00C63772">
        <w:rPr>
          <w:rFonts w:ascii="Book Antiqua" w:hAnsi="Book Antiqua"/>
          <w:b/>
          <w:sz w:val="24"/>
          <w:szCs w:val="24"/>
        </w:rPr>
        <w:t xml:space="preserve">AND </w:t>
      </w:r>
      <w:r w:rsidRPr="00C63772">
        <w:rPr>
          <w:rFonts w:ascii="Book Antiqua" w:hAnsi="Book Antiqua"/>
          <w:b/>
          <w:sz w:val="24"/>
          <w:szCs w:val="24"/>
        </w:rPr>
        <w:t>ADJOURNMENTS OF TRIAL</w:t>
      </w:r>
    </w:p>
    <w:p w14:paraId="5D52D964" w14:textId="7BBEA57E" w:rsidR="005A0B6B" w:rsidRPr="00C63772" w:rsidRDefault="005A0B6B"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If at any time the parties are unable to comply with ti</w:t>
      </w:r>
      <w:r w:rsidR="00525F7C" w:rsidRPr="00C63772">
        <w:rPr>
          <w:rFonts w:ascii="Book Antiqua" w:hAnsi="Book Antiqua"/>
          <w:sz w:val="24"/>
          <w:szCs w:val="24"/>
        </w:rPr>
        <w:t xml:space="preserve">me limits in Court orders, they </w:t>
      </w:r>
      <w:r w:rsidRPr="00C63772">
        <w:rPr>
          <w:rFonts w:ascii="Book Antiqua" w:hAnsi="Book Antiqua"/>
          <w:sz w:val="24"/>
          <w:szCs w:val="24"/>
        </w:rPr>
        <w:t>must notify</w:t>
      </w:r>
      <w:r w:rsidR="00900EBF" w:rsidRPr="00C63772">
        <w:rPr>
          <w:rFonts w:ascii="Book Antiqua" w:hAnsi="Book Antiqua"/>
          <w:sz w:val="24"/>
          <w:szCs w:val="24"/>
        </w:rPr>
        <w:t xml:space="preserve"> </w:t>
      </w:r>
      <w:r w:rsidR="009E1EA5" w:rsidRPr="00C63772">
        <w:rPr>
          <w:rFonts w:ascii="Book Antiqua" w:hAnsi="Book Antiqua"/>
          <w:sz w:val="24"/>
          <w:szCs w:val="24"/>
        </w:rPr>
        <w:t>the List Email Address</w:t>
      </w:r>
      <w:hyperlink r:id="rId16" w:history="1"/>
      <w:r w:rsidR="00BA7B16" w:rsidRPr="00C63772">
        <w:rPr>
          <w:rFonts w:ascii="Book Antiqua" w:hAnsi="Book Antiqua"/>
          <w:sz w:val="24"/>
          <w:szCs w:val="24"/>
        </w:rPr>
        <w:t xml:space="preserve"> </w:t>
      </w:r>
      <w:r w:rsidRPr="00C63772">
        <w:rPr>
          <w:rFonts w:ascii="Book Antiqua" w:hAnsi="Book Antiqua"/>
          <w:sz w:val="24"/>
          <w:szCs w:val="24"/>
        </w:rPr>
        <w:t>and request an extension of time.</w:t>
      </w:r>
      <w:r w:rsidR="005B3BC2" w:rsidRPr="00C63772">
        <w:rPr>
          <w:rFonts w:ascii="Book Antiqua" w:hAnsi="Book Antiqua"/>
          <w:sz w:val="24"/>
          <w:szCs w:val="24"/>
        </w:rPr>
        <w:t xml:space="preserve"> </w:t>
      </w:r>
      <w:r w:rsidR="00AF1987" w:rsidRPr="00C63772">
        <w:rPr>
          <w:rFonts w:ascii="Book Antiqua" w:hAnsi="Book Antiqua"/>
          <w:sz w:val="24"/>
          <w:szCs w:val="24"/>
        </w:rPr>
        <w:t xml:space="preserve">This </w:t>
      </w:r>
      <w:r w:rsidR="00AF1987" w:rsidRPr="00C63772">
        <w:rPr>
          <w:rFonts w:ascii="Book Antiqua" w:hAnsi="Book Antiqua"/>
          <w:sz w:val="24"/>
          <w:szCs w:val="24"/>
        </w:rPr>
        <w:lastRenderedPageBreak/>
        <w:t xml:space="preserve">does not apply if the parties have consented to a variation as to applicable dates prior to the </w:t>
      </w:r>
      <w:r w:rsidR="002D14CE" w:rsidRPr="00C63772">
        <w:rPr>
          <w:rFonts w:ascii="Book Antiqua" w:hAnsi="Book Antiqua"/>
          <w:sz w:val="24"/>
          <w:szCs w:val="24"/>
        </w:rPr>
        <w:t xml:space="preserve">trial </w:t>
      </w:r>
      <w:r w:rsidR="00195733" w:rsidRPr="00C63772">
        <w:rPr>
          <w:rFonts w:ascii="Book Antiqua" w:hAnsi="Book Antiqua"/>
          <w:sz w:val="24"/>
          <w:szCs w:val="24"/>
        </w:rPr>
        <w:t>management</w:t>
      </w:r>
      <w:r w:rsidR="00AF1987" w:rsidRPr="00C63772">
        <w:rPr>
          <w:rFonts w:ascii="Book Antiqua" w:hAnsi="Book Antiqua"/>
          <w:sz w:val="24"/>
          <w:szCs w:val="24"/>
        </w:rPr>
        <w:t xml:space="preserve"> directions hearing. </w:t>
      </w:r>
    </w:p>
    <w:p w14:paraId="118DAFB5" w14:textId="4EFBAE8E" w:rsidR="00B62716" w:rsidRPr="00C63772" w:rsidRDefault="005A0B6B"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Applications to adjourn trial dates should be made as soon as it is known that a matter is not ready to proceed as listed and should not be left until the </w:t>
      </w:r>
      <w:r w:rsidR="006D6F2B" w:rsidRPr="00C63772">
        <w:rPr>
          <w:rFonts w:ascii="Book Antiqua" w:hAnsi="Book Antiqua"/>
          <w:sz w:val="24"/>
          <w:szCs w:val="24"/>
        </w:rPr>
        <w:t>f</w:t>
      </w:r>
      <w:r w:rsidRPr="00C63772">
        <w:rPr>
          <w:rFonts w:ascii="Book Antiqua" w:hAnsi="Book Antiqua"/>
          <w:sz w:val="24"/>
          <w:szCs w:val="24"/>
        </w:rPr>
        <w:t xml:space="preserve">inal </w:t>
      </w:r>
      <w:r w:rsidR="006D6F2B" w:rsidRPr="00C63772">
        <w:rPr>
          <w:rFonts w:ascii="Book Antiqua" w:hAnsi="Book Antiqua"/>
          <w:sz w:val="24"/>
          <w:szCs w:val="24"/>
        </w:rPr>
        <w:t>d</w:t>
      </w:r>
      <w:r w:rsidRPr="00C63772">
        <w:rPr>
          <w:rFonts w:ascii="Book Antiqua" w:hAnsi="Book Antiqua"/>
          <w:sz w:val="24"/>
          <w:szCs w:val="24"/>
        </w:rPr>
        <w:t xml:space="preserve">irections </w:t>
      </w:r>
      <w:r w:rsidR="006D6F2B" w:rsidRPr="00C63772">
        <w:rPr>
          <w:rFonts w:ascii="Book Antiqua" w:hAnsi="Book Antiqua"/>
          <w:sz w:val="24"/>
          <w:szCs w:val="24"/>
        </w:rPr>
        <w:t>h</w:t>
      </w:r>
      <w:r w:rsidRPr="00C63772">
        <w:rPr>
          <w:rFonts w:ascii="Book Antiqua" w:hAnsi="Book Antiqua"/>
          <w:sz w:val="24"/>
          <w:szCs w:val="24"/>
        </w:rPr>
        <w:t>earing.</w:t>
      </w:r>
      <w:r w:rsidR="005B3BC2" w:rsidRPr="00C63772">
        <w:rPr>
          <w:rFonts w:ascii="Book Antiqua" w:hAnsi="Book Antiqua"/>
          <w:sz w:val="24"/>
          <w:szCs w:val="24"/>
        </w:rPr>
        <w:t xml:space="preserve"> </w:t>
      </w:r>
      <w:r w:rsidRPr="00C63772">
        <w:rPr>
          <w:rFonts w:ascii="Book Antiqua" w:hAnsi="Book Antiqua"/>
          <w:sz w:val="24"/>
          <w:szCs w:val="24"/>
        </w:rPr>
        <w:t xml:space="preserve">Such applications should be made on summons supported by affidavit material in accordance with section </w:t>
      </w:r>
      <w:r w:rsidR="00911831" w:rsidRPr="00C63772">
        <w:rPr>
          <w:rFonts w:ascii="Book Antiqua" w:hAnsi="Book Antiqua"/>
          <w:sz w:val="24"/>
          <w:szCs w:val="24"/>
        </w:rPr>
        <w:t>7</w:t>
      </w:r>
      <w:r w:rsidRPr="00C63772">
        <w:rPr>
          <w:rFonts w:ascii="Book Antiqua" w:hAnsi="Book Antiqua"/>
          <w:sz w:val="24"/>
          <w:szCs w:val="24"/>
        </w:rPr>
        <w:t xml:space="preserve"> of this Practice Note.</w:t>
      </w:r>
      <w:bookmarkStart w:id="3" w:name="_Hlk174372918"/>
    </w:p>
    <w:p w14:paraId="5AA1EB04" w14:textId="77777777" w:rsidR="00070E1D" w:rsidRPr="00C63772" w:rsidRDefault="00070E1D" w:rsidP="00B9730B">
      <w:pPr>
        <w:spacing w:before="120" w:after="120"/>
        <w:jc w:val="both"/>
        <w:rPr>
          <w:rFonts w:ascii="Book Antiqua" w:hAnsi="Book Antiqua"/>
        </w:rPr>
      </w:pPr>
    </w:p>
    <w:p w14:paraId="02F97500" w14:textId="5E356BD6" w:rsidR="00B62716" w:rsidRPr="00C63772" w:rsidRDefault="00070E1D" w:rsidP="00B57951">
      <w:pPr>
        <w:pStyle w:val="ListParagraph"/>
        <w:numPr>
          <w:ilvl w:val="0"/>
          <w:numId w:val="7"/>
        </w:numPr>
        <w:contextualSpacing w:val="0"/>
        <w:rPr>
          <w:rFonts w:ascii="Book Antiqua" w:hAnsi="Book Antiqua"/>
          <w:b/>
          <w:bCs/>
          <w:sz w:val="24"/>
          <w:szCs w:val="24"/>
        </w:rPr>
      </w:pPr>
      <w:r w:rsidRPr="00C63772">
        <w:rPr>
          <w:rFonts w:ascii="Book Antiqua" w:hAnsi="Book Antiqua"/>
          <w:b/>
          <w:bCs/>
          <w:sz w:val="24"/>
          <w:szCs w:val="24"/>
        </w:rPr>
        <w:t xml:space="preserve">      FINALISATION OF PROCEEDINGS</w:t>
      </w:r>
    </w:p>
    <w:p w14:paraId="0FFFFF5E" w14:textId="77777777" w:rsidR="00B62716" w:rsidRPr="00C63772" w:rsidRDefault="00D346A8" w:rsidP="0003182D">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bCs/>
          <w:sz w:val="24"/>
          <w:szCs w:val="24"/>
        </w:rPr>
        <w:t>Parties are expected to notify the Court promptly when a proceeding resolves ahead of trial.</w:t>
      </w:r>
    </w:p>
    <w:p w14:paraId="58360CA8" w14:textId="0791513B" w:rsidR="00B62716" w:rsidRPr="00C63772" w:rsidRDefault="610C2BF3" w:rsidP="0003182D">
      <w:pPr>
        <w:pStyle w:val="ListParagraph"/>
        <w:numPr>
          <w:ilvl w:val="1"/>
          <w:numId w:val="7"/>
        </w:numPr>
        <w:spacing w:before="120" w:after="120"/>
        <w:ind w:left="720" w:hanging="720"/>
        <w:contextualSpacing w:val="0"/>
        <w:jc w:val="both"/>
        <w:rPr>
          <w:rFonts w:ascii="Book Antiqua" w:hAnsi="Book Antiqua"/>
          <w:sz w:val="24"/>
          <w:szCs w:val="24"/>
        </w:rPr>
      </w:pPr>
      <w:r w:rsidRPr="2DDFB69B">
        <w:rPr>
          <w:rFonts w:ascii="Book Antiqua" w:hAnsi="Book Antiqua"/>
          <w:sz w:val="24"/>
          <w:szCs w:val="24"/>
        </w:rPr>
        <w:t>Upon receipt of such notice, the Court will list a mention several weeks later</w:t>
      </w:r>
      <w:r w:rsidR="67389D64" w:rsidRPr="2DDFB69B">
        <w:rPr>
          <w:rFonts w:ascii="Book Antiqua" w:hAnsi="Book Antiqua"/>
          <w:sz w:val="24"/>
          <w:szCs w:val="24"/>
        </w:rPr>
        <w:t xml:space="preserve">, which will generally be scheduled </w:t>
      </w:r>
      <w:r w:rsidR="12A0700B" w:rsidRPr="2DDFB69B">
        <w:rPr>
          <w:rFonts w:ascii="Book Antiqua" w:hAnsi="Book Antiqua"/>
          <w:sz w:val="24"/>
          <w:szCs w:val="24"/>
        </w:rPr>
        <w:t>each week on a Friday afternoon</w:t>
      </w:r>
      <w:r w:rsidRPr="2DDFB69B">
        <w:rPr>
          <w:rFonts w:ascii="Book Antiqua" w:hAnsi="Book Antiqua"/>
          <w:sz w:val="24"/>
          <w:szCs w:val="24"/>
        </w:rPr>
        <w:t xml:space="preserve">. Parties will be expected to have submitted consent minutes to dismiss the proceeding by </w:t>
      </w:r>
      <w:r w:rsidR="006F3249">
        <w:rPr>
          <w:rFonts w:ascii="Book Antiqua" w:hAnsi="Book Antiqua"/>
          <w:sz w:val="24"/>
          <w:szCs w:val="24"/>
        </w:rPr>
        <w:t>10am</w:t>
      </w:r>
      <w:r w:rsidR="13CF239A" w:rsidRPr="2DDFB69B">
        <w:rPr>
          <w:rFonts w:ascii="Book Antiqua" w:hAnsi="Book Antiqua"/>
          <w:sz w:val="24"/>
          <w:szCs w:val="24"/>
        </w:rPr>
        <w:t xml:space="preserve"> on the day prior to the mention date</w:t>
      </w:r>
      <w:r w:rsidR="1DEAE597" w:rsidRPr="2DDFB69B">
        <w:rPr>
          <w:rFonts w:ascii="Book Antiqua" w:hAnsi="Book Antiqua"/>
          <w:sz w:val="24"/>
          <w:szCs w:val="24"/>
        </w:rPr>
        <w:t>.</w:t>
      </w:r>
    </w:p>
    <w:p w14:paraId="1505F96F" w14:textId="76764299" w:rsidR="00B62716" w:rsidRPr="00C63772" w:rsidRDefault="00D346A8" w:rsidP="0006540B">
      <w:pPr>
        <w:pStyle w:val="ListParagraph"/>
        <w:numPr>
          <w:ilvl w:val="1"/>
          <w:numId w:val="7"/>
        </w:numPr>
        <w:spacing w:before="120" w:after="120" w:line="259" w:lineRule="auto"/>
        <w:ind w:left="720" w:hanging="720"/>
        <w:contextualSpacing w:val="0"/>
        <w:jc w:val="both"/>
        <w:rPr>
          <w:rFonts w:ascii="Book Antiqua" w:hAnsi="Book Antiqua"/>
          <w:sz w:val="24"/>
          <w:szCs w:val="24"/>
        </w:rPr>
      </w:pPr>
      <w:r w:rsidRPr="00C63772">
        <w:rPr>
          <w:rFonts w:ascii="Book Antiqua" w:hAnsi="Book Antiqua"/>
          <w:sz w:val="24"/>
          <w:szCs w:val="24"/>
        </w:rPr>
        <w:t>The Court will generally make orders in terms that the proceeding is dismissed with liberty to apply</w:t>
      </w:r>
      <w:r w:rsidR="004D4C5E" w:rsidRPr="00C63772">
        <w:rPr>
          <w:rFonts w:ascii="Book Antiqua" w:hAnsi="Book Antiqua"/>
          <w:sz w:val="24"/>
          <w:szCs w:val="24"/>
        </w:rPr>
        <w:t xml:space="preserve"> in relation to that order and the terms of the agreement reached to resolve the proceeding</w:t>
      </w:r>
      <w:r w:rsidRPr="00C63772">
        <w:rPr>
          <w:rFonts w:ascii="Book Antiqua" w:hAnsi="Book Antiqua"/>
          <w:sz w:val="24"/>
          <w:szCs w:val="24"/>
        </w:rPr>
        <w:t xml:space="preserve">. </w:t>
      </w:r>
    </w:p>
    <w:p w14:paraId="1CAB1606" w14:textId="15A881A1" w:rsidR="00070E1D" w:rsidRPr="00C63772" w:rsidRDefault="0079445D" w:rsidP="0003182D">
      <w:pPr>
        <w:pStyle w:val="ListParagraph"/>
        <w:numPr>
          <w:ilvl w:val="1"/>
          <w:numId w:val="7"/>
        </w:numPr>
        <w:spacing w:before="120" w:after="120"/>
        <w:ind w:left="720" w:hanging="720"/>
        <w:contextualSpacing w:val="0"/>
        <w:jc w:val="both"/>
        <w:rPr>
          <w:rStyle w:val="Hyperlink"/>
          <w:rFonts w:ascii="Book Antiqua" w:hAnsi="Book Antiqua"/>
          <w:color w:val="auto"/>
          <w:sz w:val="24"/>
          <w:szCs w:val="24"/>
          <w:u w:val="none"/>
        </w:rPr>
      </w:pPr>
      <w:r w:rsidRPr="00C63772">
        <w:rPr>
          <w:rFonts w:ascii="Book Antiqua" w:hAnsi="Book Antiqua"/>
          <w:bCs/>
          <w:sz w:val="24"/>
          <w:szCs w:val="24"/>
        </w:rPr>
        <w:t xml:space="preserve">Should a party wish to bring the proceeding back </w:t>
      </w:r>
      <w:r w:rsidR="00EE5981" w:rsidRPr="00C63772">
        <w:rPr>
          <w:rFonts w:ascii="Book Antiqua" w:hAnsi="Book Antiqua"/>
          <w:bCs/>
          <w:sz w:val="24"/>
          <w:szCs w:val="24"/>
        </w:rPr>
        <w:t xml:space="preserve">before the Court </w:t>
      </w:r>
      <w:r w:rsidR="006D6F2B" w:rsidRPr="00C63772">
        <w:rPr>
          <w:rFonts w:ascii="Book Antiqua" w:hAnsi="Book Antiqua"/>
          <w:bCs/>
          <w:sz w:val="24"/>
          <w:szCs w:val="24"/>
        </w:rPr>
        <w:t>after such a dismissal order has been made</w:t>
      </w:r>
      <w:r w:rsidRPr="00C63772">
        <w:rPr>
          <w:rFonts w:ascii="Book Antiqua" w:hAnsi="Book Antiqua"/>
          <w:bCs/>
          <w:sz w:val="24"/>
          <w:szCs w:val="24"/>
        </w:rPr>
        <w:t xml:space="preserve"> pursuant to the liberty to apply, it must </w:t>
      </w:r>
      <w:r w:rsidR="00EF1332" w:rsidRPr="00C63772">
        <w:rPr>
          <w:rFonts w:ascii="Book Antiqua" w:hAnsi="Book Antiqua"/>
          <w:bCs/>
          <w:sz w:val="24"/>
          <w:szCs w:val="24"/>
        </w:rPr>
        <w:t xml:space="preserve">do so by way of summons noting the liberty to apply, </w:t>
      </w:r>
      <w:r w:rsidR="005F102E">
        <w:rPr>
          <w:rFonts w:ascii="Book Antiqua" w:hAnsi="Book Antiqua"/>
          <w:bCs/>
          <w:sz w:val="24"/>
          <w:szCs w:val="24"/>
        </w:rPr>
        <w:t xml:space="preserve">which is </w:t>
      </w:r>
      <w:r w:rsidR="00EF1332" w:rsidRPr="00C63772">
        <w:rPr>
          <w:rFonts w:ascii="Book Antiqua" w:hAnsi="Book Antiqua"/>
          <w:bCs/>
          <w:sz w:val="24"/>
          <w:szCs w:val="24"/>
        </w:rPr>
        <w:t>to be sent to</w:t>
      </w:r>
      <w:r w:rsidR="009E1CA8" w:rsidRPr="00C63772">
        <w:rPr>
          <w:rFonts w:ascii="Book Antiqua" w:hAnsi="Book Antiqua"/>
          <w:sz w:val="24"/>
          <w:szCs w:val="24"/>
        </w:rPr>
        <w:t xml:space="preserve"> </w:t>
      </w:r>
      <w:r w:rsidR="009E1EA5" w:rsidRPr="00C63772">
        <w:rPr>
          <w:rFonts w:ascii="Book Antiqua" w:hAnsi="Book Antiqua"/>
          <w:sz w:val="24"/>
          <w:szCs w:val="24"/>
        </w:rPr>
        <w:t>the List Email Address</w:t>
      </w:r>
      <w:hyperlink r:id="rId17" w:history="1"/>
      <w:r w:rsidR="00CB1257" w:rsidRPr="00C63772">
        <w:rPr>
          <w:rStyle w:val="Hyperlink"/>
          <w:rFonts w:ascii="Book Antiqua" w:hAnsi="Book Antiqua"/>
          <w:color w:val="auto"/>
          <w:sz w:val="24"/>
          <w:szCs w:val="24"/>
          <w:u w:val="none"/>
        </w:rPr>
        <w:t xml:space="preserve">. </w:t>
      </w:r>
      <w:r w:rsidR="006753CC" w:rsidRPr="006753CC">
        <w:rPr>
          <w:rStyle w:val="Hyperlink"/>
          <w:rFonts w:ascii="Book Antiqua" w:hAnsi="Book Antiqua"/>
          <w:color w:val="auto"/>
          <w:sz w:val="24"/>
          <w:szCs w:val="24"/>
          <w:u w:val="none"/>
        </w:rPr>
        <w:t>This is not considered</w:t>
      </w:r>
      <w:r w:rsidR="006753CC">
        <w:rPr>
          <w:rStyle w:val="Hyperlink"/>
          <w:rFonts w:ascii="Book Antiqua" w:hAnsi="Book Antiqua"/>
          <w:color w:val="auto"/>
          <w:sz w:val="24"/>
          <w:szCs w:val="24"/>
          <w:u w:val="none"/>
        </w:rPr>
        <w:t xml:space="preserve"> the</w:t>
      </w:r>
      <w:r w:rsidR="006753CC" w:rsidRPr="006753CC">
        <w:rPr>
          <w:rStyle w:val="Hyperlink"/>
          <w:rFonts w:ascii="Book Antiqua" w:hAnsi="Book Antiqua"/>
          <w:color w:val="auto"/>
          <w:sz w:val="24"/>
          <w:szCs w:val="24"/>
          <w:u w:val="none"/>
        </w:rPr>
        <w:t xml:space="preserve"> commencement of an interlocutory application attracting the requirement for fees to be paid</w:t>
      </w:r>
      <w:r w:rsidR="00EF1332" w:rsidRPr="00C63772">
        <w:rPr>
          <w:rStyle w:val="Hyperlink"/>
          <w:rFonts w:ascii="Book Antiqua" w:hAnsi="Book Antiqua"/>
          <w:color w:val="auto"/>
          <w:sz w:val="24"/>
          <w:szCs w:val="24"/>
          <w:u w:val="none"/>
        </w:rPr>
        <w:t>.</w:t>
      </w:r>
      <w:bookmarkEnd w:id="3"/>
    </w:p>
    <w:p w14:paraId="13081C99" w14:textId="77777777" w:rsidR="0017377A" w:rsidRPr="00C63772" w:rsidRDefault="0017377A" w:rsidP="00B9730B">
      <w:pPr>
        <w:pStyle w:val="ListParagraph"/>
        <w:spacing w:before="120" w:after="120"/>
        <w:contextualSpacing w:val="0"/>
        <w:jc w:val="both"/>
        <w:rPr>
          <w:rStyle w:val="Hyperlink"/>
          <w:rFonts w:ascii="Book Antiqua" w:hAnsi="Book Antiqua"/>
          <w:color w:val="auto"/>
          <w:sz w:val="24"/>
          <w:szCs w:val="24"/>
          <w:u w:val="none"/>
        </w:rPr>
      </w:pPr>
    </w:p>
    <w:p w14:paraId="5EC71727" w14:textId="77777777" w:rsidR="00070E1D" w:rsidRPr="00C63772" w:rsidRDefault="00070E1D" w:rsidP="00B57951">
      <w:pPr>
        <w:pStyle w:val="ListParagraph"/>
        <w:keepNext/>
        <w:numPr>
          <w:ilvl w:val="0"/>
          <w:numId w:val="7"/>
        </w:numPr>
        <w:autoSpaceDE w:val="0"/>
        <w:autoSpaceDN w:val="0"/>
        <w:adjustRightInd w:val="0"/>
        <w:spacing w:before="120" w:after="120"/>
        <w:ind w:left="720" w:hanging="720"/>
        <w:contextualSpacing w:val="0"/>
        <w:jc w:val="both"/>
        <w:rPr>
          <w:rFonts w:ascii="Book Antiqua" w:hAnsi="Book Antiqua"/>
          <w:b/>
          <w:sz w:val="24"/>
          <w:szCs w:val="24"/>
        </w:rPr>
      </w:pPr>
      <w:r w:rsidRPr="00C63772">
        <w:rPr>
          <w:rFonts w:ascii="Book Antiqua" w:hAnsi="Book Antiqua"/>
          <w:b/>
          <w:sz w:val="24"/>
          <w:szCs w:val="24"/>
        </w:rPr>
        <w:t>REGIONAL PROCEEDINGS</w:t>
      </w:r>
    </w:p>
    <w:p w14:paraId="37EE6297" w14:textId="08CDE6C2" w:rsidR="003D6F84" w:rsidRPr="00C63772" w:rsidRDefault="003D6F84"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Regional Proceedings are managed in the same wa</w:t>
      </w:r>
      <w:r w:rsidR="00694AC3">
        <w:rPr>
          <w:rFonts w:ascii="Book Antiqua" w:hAnsi="Book Antiqua"/>
          <w:sz w:val="24"/>
          <w:szCs w:val="24"/>
        </w:rPr>
        <w:t>y</w:t>
      </w:r>
      <w:r w:rsidRPr="00C63772">
        <w:rPr>
          <w:rFonts w:ascii="Book Antiqua" w:hAnsi="Book Antiqua"/>
          <w:sz w:val="24"/>
          <w:szCs w:val="24"/>
        </w:rPr>
        <w:t xml:space="preserve"> as other proceedings in </w:t>
      </w:r>
      <w:r w:rsidR="009E1EA5" w:rsidRPr="00C63772">
        <w:rPr>
          <w:rFonts w:ascii="Book Antiqua" w:hAnsi="Book Antiqua"/>
          <w:sz w:val="24"/>
          <w:szCs w:val="24"/>
        </w:rPr>
        <w:t xml:space="preserve">any </w:t>
      </w:r>
      <w:r w:rsidRPr="00C63772">
        <w:rPr>
          <w:rFonts w:ascii="Book Antiqua" w:hAnsi="Book Antiqua"/>
          <w:sz w:val="24"/>
          <w:szCs w:val="24"/>
        </w:rPr>
        <w:t xml:space="preserve">List subject to the following exceptions: </w:t>
      </w:r>
    </w:p>
    <w:p w14:paraId="601BAD52" w14:textId="2D97A65C" w:rsidR="009920F5" w:rsidRPr="00C63772" w:rsidRDefault="009920F5"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Parties may request </w:t>
      </w:r>
      <w:r w:rsidR="0052659E" w:rsidRPr="00C63772">
        <w:rPr>
          <w:rFonts w:ascii="Book Antiqua" w:hAnsi="Book Antiqua"/>
        </w:rPr>
        <w:t xml:space="preserve">leave to </w:t>
      </w:r>
      <w:r w:rsidRPr="00C63772">
        <w:rPr>
          <w:rFonts w:ascii="Book Antiqua" w:hAnsi="Book Antiqua"/>
        </w:rPr>
        <w:t>appear by audio</w:t>
      </w:r>
      <w:r w:rsidR="00347BF4">
        <w:rPr>
          <w:rFonts w:ascii="Book Antiqua" w:hAnsi="Book Antiqua"/>
        </w:rPr>
        <w:t>-</w:t>
      </w:r>
      <w:r w:rsidRPr="00C63772">
        <w:rPr>
          <w:rFonts w:ascii="Book Antiqua" w:hAnsi="Book Antiqua"/>
        </w:rPr>
        <w:t xml:space="preserve">visual link for directions hearings </w:t>
      </w:r>
      <w:r w:rsidR="0052659E" w:rsidRPr="00C63772">
        <w:rPr>
          <w:rFonts w:ascii="Book Antiqua" w:hAnsi="Book Antiqua"/>
        </w:rPr>
        <w:t xml:space="preserve">(other than hybrid hearings) </w:t>
      </w:r>
      <w:r w:rsidRPr="00C63772">
        <w:rPr>
          <w:rFonts w:ascii="Book Antiqua" w:hAnsi="Book Antiqua"/>
        </w:rPr>
        <w:t>where they are held in person in Melbourne.</w:t>
      </w:r>
      <w:r w:rsidR="00033694" w:rsidRPr="00C63772">
        <w:rPr>
          <w:rFonts w:ascii="Book Antiqua" w:hAnsi="Book Antiqua"/>
        </w:rPr>
        <w:t xml:space="preserve"> Such requests should be made via email to</w:t>
      </w:r>
      <w:r w:rsidR="009E1CA8" w:rsidRPr="00C63772">
        <w:rPr>
          <w:rFonts w:ascii="Book Antiqua" w:hAnsi="Book Antiqua"/>
        </w:rPr>
        <w:t xml:space="preserve"> </w:t>
      </w:r>
      <w:r w:rsidR="009E1EA5" w:rsidRPr="617326A7">
        <w:rPr>
          <w:rFonts w:ascii="Book Antiqua" w:hAnsi="Book Antiqua"/>
        </w:rPr>
        <w:t>the List Email Address</w:t>
      </w:r>
      <w:hyperlink r:id="rId18" w:history="1"/>
      <w:r w:rsidR="00033694" w:rsidRPr="00C63772">
        <w:rPr>
          <w:rFonts w:ascii="Book Antiqua" w:hAnsi="Book Antiqua"/>
        </w:rPr>
        <w:t xml:space="preserve">. </w:t>
      </w:r>
    </w:p>
    <w:p w14:paraId="20D51296" w14:textId="2DD5D131" w:rsidR="009920F5" w:rsidRPr="00C63772" w:rsidRDefault="009920F5"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The trial will be listed in the relevant Supreme Court civil trial circuit unless a more urgent listing is required due to </w:t>
      </w:r>
      <w:r w:rsidR="00E02E4D">
        <w:rPr>
          <w:rFonts w:ascii="Book Antiqua" w:hAnsi="Book Antiqua"/>
        </w:rPr>
        <w:t>a party’s</w:t>
      </w:r>
      <w:r w:rsidRPr="00C63772">
        <w:rPr>
          <w:rFonts w:ascii="Book Antiqua" w:hAnsi="Book Antiqua"/>
        </w:rPr>
        <w:t xml:space="preserve"> state of health.</w:t>
      </w:r>
    </w:p>
    <w:p w14:paraId="0BCC30EA" w14:textId="57E81322" w:rsidR="00431376" w:rsidRPr="00C63772" w:rsidRDefault="00431376"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Instead of a final directions hearing, the proceeding will be included in the </w:t>
      </w:r>
      <w:proofErr w:type="spellStart"/>
      <w:r w:rsidRPr="00C63772">
        <w:rPr>
          <w:rFonts w:ascii="Book Antiqua" w:hAnsi="Book Antiqua"/>
        </w:rPr>
        <w:t>callover</w:t>
      </w:r>
      <w:proofErr w:type="spellEnd"/>
      <w:r w:rsidRPr="00C63772">
        <w:rPr>
          <w:rFonts w:ascii="Book Antiqua" w:hAnsi="Book Antiqua"/>
        </w:rPr>
        <w:t xml:space="preserve"> for the relevant circuit.</w:t>
      </w:r>
      <w:r w:rsidR="005B3BC2" w:rsidRPr="00C63772">
        <w:rPr>
          <w:rFonts w:ascii="Book Antiqua" w:hAnsi="Book Antiqua"/>
        </w:rPr>
        <w:t xml:space="preserve"> </w:t>
      </w:r>
      <w:proofErr w:type="spellStart"/>
      <w:r w:rsidR="00184F3E" w:rsidRPr="00C63772">
        <w:rPr>
          <w:rFonts w:ascii="Book Antiqua" w:hAnsi="Book Antiqua"/>
        </w:rPr>
        <w:t>Callovers</w:t>
      </w:r>
      <w:proofErr w:type="spellEnd"/>
      <w:r w:rsidR="00184F3E" w:rsidRPr="00C63772">
        <w:rPr>
          <w:rFonts w:ascii="Book Antiqua" w:hAnsi="Book Antiqua"/>
        </w:rPr>
        <w:t xml:space="preserve"> will be conducted in the same manner as a final directions hearing, in accordance with section 10 above. The parties will have an </w:t>
      </w:r>
      <w:r w:rsidR="005C4295" w:rsidRPr="00C63772">
        <w:rPr>
          <w:rFonts w:ascii="Book Antiqua" w:hAnsi="Book Antiqua"/>
        </w:rPr>
        <w:t xml:space="preserve">opportunity at the </w:t>
      </w:r>
      <w:proofErr w:type="spellStart"/>
      <w:r w:rsidR="005C4295" w:rsidRPr="00C63772">
        <w:rPr>
          <w:rFonts w:ascii="Book Antiqua" w:hAnsi="Book Antiqua"/>
        </w:rPr>
        <w:t>callover</w:t>
      </w:r>
      <w:proofErr w:type="spellEnd"/>
      <w:r w:rsidR="005C4295" w:rsidRPr="00C63772">
        <w:rPr>
          <w:rFonts w:ascii="Book Antiqua" w:hAnsi="Book Antiqua"/>
        </w:rPr>
        <w:t xml:space="preserve"> to address the </w:t>
      </w:r>
      <w:r w:rsidR="008E70D7">
        <w:rPr>
          <w:rFonts w:ascii="Book Antiqua" w:hAnsi="Book Antiqua"/>
        </w:rPr>
        <w:t xml:space="preserve">Court </w:t>
      </w:r>
      <w:r w:rsidR="005C4295" w:rsidRPr="00C63772">
        <w:rPr>
          <w:rFonts w:ascii="Book Antiqua" w:hAnsi="Book Antiqua"/>
        </w:rPr>
        <w:t>on issues relevant to determining the order in which cases will proceed during the circuit</w:t>
      </w:r>
      <w:r w:rsidRPr="00C63772">
        <w:rPr>
          <w:rFonts w:ascii="Book Antiqua" w:hAnsi="Book Antiqua"/>
        </w:rPr>
        <w:t>.</w:t>
      </w:r>
    </w:p>
    <w:p w14:paraId="2D0AE52B" w14:textId="77777777" w:rsidR="00A962C9" w:rsidRPr="00C63772" w:rsidRDefault="00A962C9" w:rsidP="00B9730B">
      <w:pPr>
        <w:pStyle w:val="ListParagraph"/>
        <w:keepNext/>
        <w:autoSpaceDE w:val="0"/>
        <w:autoSpaceDN w:val="0"/>
        <w:adjustRightInd w:val="0"/>
        <w:spacing w:before="120" w:after="120"/>
        <w:contextualSpacing w:val="0"/>
        <w:jc w:val="both"/>
        <w:rPr>
          <w:rFonts w:ascii="Book Antiqua" w:hAnsi="Book Antiqua"/>
          <w:b/>
          <w:sz w:val="24"/>
          <w:szCs w:val="24"/>
        </w:rPr>
      </w:pPr>
    </w:p>
    <w:p w14:paraId="5FB9BAFC" w14:textId="6862FA2C" w:rsidR="00EC5BF1" w:rsidRPr="00C63772" w:rsidRDefault="00EC5BF1" w:rsidP="00B57951">
      <w:pPr>
        <w:pStyle w:val="ListParagraph"/>
        <w:keepNext/>
        <w:numPr>
          <w:ilvl w:val="0"/>
          <w:numId w:val="7"/>
        </w:numPr>
        <w:autoSpaceDE w:val="0"/>
        <w:autoSpaceDN w:val="0"/>
        <w:adjustRightInd w:val="0"/>
        <w:spacing w:before="120" w:after="120"/>
        <w:ind w:left="720" w:hanging="720"/>
        <w:contextualSpacing w:val="0"/>
        <w:jc w:val="both"/>
        <w:rPr>
          <w:rFonts w:ascii="Book Antiqua" w:hAnsi="Book Antiqua"/>
          <w:b/>
          <w:sz w:val="24"/>
          <w:szCs w:val="24"/>
        </w:rPr>
      </w:pPr>
      <w:r w:rsidRPr="00C63772">
        <w:rPr>
          <w:rFonts w:ascii="Book Antiqua" w:hAnsi="Book Antiqua"/>
          <w:b/>
          <w:sz w:val="24"/>
          <w:szCs w:val="24"/>
        </w:rPr>
        <w:t>APPLICATIONS FOR COSTS FROM A WORKER</w:t>
      </w:r>
    </w:p>
    <w:p w14:paraId="2B09579A" w14:textId="1D0B0957" w:rsidR="00EC5BF1" w:rsidRPr="00C63772" w:rsidRDefault="00EC5BF1"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Practitioners who require the leave of the Court to recover costs pursuant to s</w:t>
      </w:r>
      <w:r w:rsidR="00DA6F59">
        <w:rPr>
          <w:rFonts w:ascii="Book Antiqua" w:hAnsi="Book Antiqua"/>
          <w:sz w:val="24"/>
          <w:szCs w:val="24"/>
        </w:rPr>
        <w:t>ection</w:t>
      </w:r>
      <w:r w:rsidR="00045047" w:rsidRPr="00C63772">
        <w:rPr>
          <w:rFonts w:ascii="Book Antiqua" w:hAnsi="Book Antiqua"/>
          <w:sz w:val="24"/>
          <w:szCs w:val="24"/>
        </w:rPr>
        <w:t xml:space="preserve"> </w:t>
      </w:r>
      <w:r w:rsidRPr="00C63772">
        <w:rPr>
          <w:rFonts w:ascii="Book Antiqua" w:hAnsi="Book Antiqua"/>
          <w:sz w:val="24"/>
          <w:szCs w:val="24"/>
        </w:rPr>
        <w:t>134AB(30)</w:t>
      </w:r>
      <w:r w:rsidR="00F85D41">
        <w:rPr>
          <w:rFonts w:ascii="Book Antiqua" w:hAnsi="Book Antiqua"/>
          <w:sz w:val="24"/>
          <w:szCs w:val="24"/>
        </w:rPr>
        <w:t>-(31) of the</w:t>
      </w:r>
      <w:r w:rsidRPr="00C63772">
        <w:rPr>
          <w:rFonts w:ascii="Book Antiqua" w:hAnsi="Book Antiqua"/>
          <w:sz w:val="24"/>
          <w:szCs w:val="24"/>
        </w:rPr>
        <w:t xml:space="preserve"> </w:t>
      </w:r>
      <w:r w:rsidRPr="00C63772">
        <w:rPr>
          <w:rFonts w:ascii="Book Antiqua" w:hAnsi="Book Antiqua"/>
          <w:i/>
          <w:sz w:val="24"/>
          <w:szCs w:val="24"/>
        </w:rPr>
        <w:t>Accident Compensation Act 1985</w:t>
      </w:r>
      <w:r w:rsidRPr="00C63772">
        <w:rPr>
          <w:rFonts w:ascii="Book Antiqua" w:hAnsi="Book Antiqua"/>
          <w:sz w:val="24"/>
          <w:szCs w:val="24"/>
        </w:rPr>
        <w:t xml:space="preserve"> (Vic) or s</w:t>
      </w:r>
      <w:r w:rsidR="00DA6F59">
        <w:rPr>
          <w:rFonts w:ascii="Book Antiqua" w:hAnsi="Book Antiqua"/>
          <w:sz w:val="24"/>
          <w:szCs w:val="24"/>
        </w:rPr>
        <w:t>ection</w:t>
      </w:r>
      <w:r w:rsidR="00F85D41">
        <w:rPr>
          <w:rFonts w:ascii="Book Antiqua" w:hAnsi="Book Antiqua"/>
          <w:sz w:val="24"/>
          <w:szCs w:val="24"/>
        </w:rPr>
        <w:t>s</w:t>
      </w:r>
      <w:r w:rsidR="00045047" w:rsidRPr="00C63772">
        <w:rPr>
          <w:rFonts w:ascii="Book Antiqua" w:hAnsi="Book Antiqua"/>
          <w:sz w:val="24"/>
          <w:szCs w:val="24"/>
        </w:rPr>
        <w:t xml:space="preserve"> </w:t>
      </w:r>
      <w:r w:rsidRPr="00C63772">
        <w:rPr>
          <w:rFonts w:ascii="Book Antiqua" w:hAnsi="Book Antiqua"/>
          <w:sz w:val="24"/>
          <w:szCs w:val="24"/>
        </w:rPr>
        <w:t>344(</w:t>
      </w:r>
      <w:r w:rsidR="00F85D41">
        <w:rPr>
          <w:rFonts w:ascii="Book Antiqua" w:hAnsi="Book Antiqua"/>
          <w:sz w:val="24"/>
          <w:szCs w:val="24"/>
        </w:rPr>
        <w:t>6</w:t>
      </w:r>
      <w:r w:rsidRPr="00C63772">
        <w:rPr>
          <w:rFonts w:ascii="Book Antiqua" w:hAnsi="Book Antiqua"/>
          <w:sz w:val="24"/>
          <w:szCs w:val="24"/>
        </w:rPr>
        <w:t>)</w:t>
      </w:r>
      <w:r w:rsidR="00F85D41">
        <w:rPr>
          <w:rFonts w:ascii="Book Antiqua" w:hAnsi="Book Antiqua"/>
          <w:sz w:val="24"/>
          <w:szCs w:val="24"/>
        </w:rPr>
        <w:t>-(7) of the</w:t>
      </w:r>
      <w:r w:rsidRPr="00C63772">
        <w:rPr>
          <w:rFonts w:ascii="Book Antiqua" w:hAnsi="Book Antiqua"/>
          <w:sz w:val="24"/>
          <w:szCs w:val="24"/>
        </w:rPr>
        <w:t xml:space="preserve"> </w:t>
      </w:r>
      <w:r w:rsidRPr="00C63772">
        <w:rPr>
          <w:rFonts w:ascii="Book Antiqua" w:hAnsi="Book Antiqua"/>
          <w:i/>
          <w:sz w:val="24"/>
          <w:szCs w:val="24"/>
        </w:rPr>
        <w:t>Workplace Injury Rehabilitation and Compensation Act 2013</w:t>
      </w:r>
      <w:r w:rsidRPr="00C63772">
        <w:rPr>
          <w:rFonts w:ascii="Book Antiqua" w:hAnsi="Book Antiqua"/>
          <w:sz w:val="24"/>
          <w:szCs w:val="24"/>
        </w:rPr>
        <w:t xml:space="preserve"> (Vic) should ensure that they reserve liberty to make such an application at the time of any orders finalising the plaintiff’s claim against the defendant</w:t>
      </w:r>
      <w:r w:rsidR="00FE6C36" w:rsidRPr="00C63772">
        <w:rPr>
          <w:rFonts w:ascii="Book Antiqua" w:hAnsi="Book Antiqua"/>
          <w:sz w:val="24"/>
          <w:szCs w:val="24"/>
        </w:rPr>
        <w:t>(</w:t>
      </w:r>
      <w:r w:rsidRPr="00C63772">
        <w:rPr>
          <w:rFonts w:ascii="Book Antiqua" w:hAnsi="Book Antiqua"/>
          <w:sz w:val="24"/>
          <w:szCs w:val="24"/>
        </w:rPr>
        <w:t>s</w:t>
      </w:r>
      <w:r w:rsidR="00FE6C36" w:rsidRPr="00C63772">
        <w:rPr>
          <w:rFonts w:ascii="Book Antiqua" w:hAnsi="Book Antiqua"/>
          <w:sz w:val="24"/>
          <w:szCs w:val="24"/>
        </w:rPr>
        <w:t>)</w:t>
      </w:r>
      <w:r w:rsidRPr="00C63772">
        <w:rPr>
          <w:rFonts w:ascii="Book Antiqua" w:hAnsi="Book Antiqua"/>
          <w:sz w:val="24"/>
          <w:szCs w:val="24"/>
        </w:rPr>
        <w:t>.</w:t>
      </w:r>
    </w:p>
    <w:p w14:paraId="2072748E" w14:textId="1066B7A0" w:rsidR="00EC5BF1" w:rsidRPr="00C63772" w:rsidRDefault="00EC5BF1"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Such applications should be made by filing the following material </w:t>
      </w:r>
      <w:r w:rsidR="008E70D7">
        <w:rPr>
          <w:rFonts w:ascii="Book Antiqua" w:hAnsi="Book Antiqua"/>
          <w:sz w:val="24"/>
          <w:szCs w:val="24"/>
        </w:rPr>
        <w:t xml:space="preserve">on </w:t>
      </w:r>
      <w:proofErr w:type="spellStart"/>
      <w:r w:rsidR="008E70D7">
        <w:rPr>
          <w:rFonts w:ascii="Book Antiqua" w:hAnsi="Book Antiqua"/>
          <w:sz w:val="24"/>
          <w:szCs w:val="24"/>
        </w:rPr>
        <w:t>RedCrest</w:t>
      </w:r>
      <w:proofErr w:type="spellEnd"/>
      <w:r w:rsidR="008E70D7">
        <w:rPr>
          <w:rFonts w:ascii="Book Antiqua" w:hAnsi="Book Antiqua"/>
          <w:sz w:val="24"/>
          <w:szCs w:val="24"/>
        </w:rPr>
        <w:t xml:space="preserve"> </w:t>
      </w:r>
      <w:r w:rsidRPr="00C63772">
        <w:rPr>
          <w:rFonts w:ascii="Book Antiqua" w:hAnsi="Book Antiqua"/>
          <w:sz w:val="24"/>
          <w:szCs w:val="24"/>
        </w:rPr>
        <w:t xml:space="preserve">and sending an email to </w:t>
      </w:r>
      <w:r w:rsidR="005C4295" w:rsidRPr="00C63772">
        <w:rPr>
          <w:rFonts w:ascii="Book Antiqua" w:hAnsi="Book Antiqua"/>
          <w:sz w:val="24"/>
          <w:szCs w:val="24"/>
        </w:rPr>
        <w:t>the List Email Address</w:t>
      </w:r>
      <w:hyperlink r:id="rId19" w:history="1"/>
      <w:r w:rsidRPr="00C63772">
        <w:rPr>
          <w:rFonts w:ascii="Book Antiqua" w:hAnsi="Book Antiqua"/>
          <w:sz w:val="24"/>
          <w:szCs w:val="24"/>
        </w:rPr>
        <w:t xml:space="preserve"> advising of such filing:</w:t>
      </w:r>
    </w:p>
    <w:p w14:paraId="61EE3B9C" w14:textId="77777777"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a covering </w:t>
      </w:r>
      <w:proofErr w:type="gramStart"/>
      <w:r w:rsidRPr="00C63772">
        <w:rPr>
          <w:rFonts w:ascii="Book Antiqua" w:hAnsi="Book Antiqua"/>
        </w:rPr>
        <w:t>letter;</w:t>
      </w:r>
      <w:proofErr w:type="gramEnd"/>
    </w:p>
    <w:p w14:paraId="0B71A937" w14:textId="77777777"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an affidavit by the plaintiff’s solicitor; and</w:t>
      </w:r>
    </w:p>
    <w:p w14:paraId="227558C8" w14:textId="77777777"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an affidavit by the plaintiff.</w:t>
      </w:r>
    </w:p>
    <w:p w14:paraId="0ADBB42C" w14:textId="77777777" w:rsidR="00EC5BF1" w:rsidRPr="00C63772" w:rsidRDefault="00EC5BF1"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The affidavit by the plaintiff’s solicitor should:</w:t>
      </w:r>
    </w:p>
    <w:p w14:paraId="299BA259" w14:textId="77777777"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set out the amount of the judgment/</w:t>
      </w:r>
      <w:proofErr w:type="gramStart"/>
      <w:r w:rsidRPr="00C63772">
        <w:rPr>
          <w:rFonts w:ascii="Book Antiqua" w:hAnsi="Book Antiqua"/>
        </w:rPr>
        <w:t>settlement;</w:t>
      </w:r>
      <w:proofErr w:type="gramEnd"/>
    </w:p>
    <w:p w14:paraId="52B00A2C" w14:textId="77777777"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set out details of costs and disbursements assessed on an indemnity basis (formerly solicitor/client basis</w:t>
      </w:r>
      <w:proofErr w:type="gramStart"/>
      <w:r w:rsidRPr="00C63772">
        <w:rPr>
          <w:rFonts w:ascii="Book Antiqua" w:hAnsi="Book Antiqua"/>
        </w:rPr>
        <w:t>);</w:t>
      </w:r>
      <w:proofErr w:type="gramEnd"/>
    </w:p>
    <w:p w14:paraId="46830BA8" w14:textId="77777777"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set out details of costs and disbursements assessed on a standard basis (formerly party/party basis</w:t>
      </w:r>
      <w:proofErr w:type="gramStart"/>
      <w:r w:rsidRPr="00C63772">
        <w:rPr>
          <w:rFonts w:ascii="Book Antiqua" w:hAnsi="Book Antiqua"/>
        </w:rPr>
        <w:t>);</w:t>
      </w:r>
      <w:proofErr w:type="gramEnd"/>
    </w:p>
    <w:p w14:paraId="2C63056C" w14:textId="77777777"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set out the net amount sought to be recovered by the plaintiff’s solicitors from the </w:t>
      </w:r>
      <w:proofErr w:type="gramStart"/>
      <w:r w:rsidRPr="00C63772">
        <w:rPr>
          <w:rFonts w:ascii="Book Antiqua" w:hAnsi="Book Antiqua"/>
        </w:rPr>
        <w:t>plaintiff;</w:t>
      </w:r>
      <w:proofErr w:type="gramEnd"/>
    </w:p>
    <w:p w14:paraId="6DD3CE75" w14:textId="77777777"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state whether all costs disclosure obligations of Division 3 of Part 3.4 of the </w:t>
      </w:r>
      <w:r w:rsidRPr="00C63772">
        <w:rPr>
          <w:rFonts w:ascii="Book Antiqua" w:hAnsi="Book Antiqua"/>
          <w:i/>
        </w:rPr>
        <w:t>Legal Profession Act 2004</w:t>
      </w:r>
      <w:r w:rsidRPr="00C63772">
        <w:rPr>
          <w:rFonts w:ascii="Book Antiqua" w:hAnsi="Book Antiqua"/>
        </w:rPr>
        <w:t xml:space="preserve"> (Vic) (</w:t>
      </w:r>
      <w:r w:rsidRPr="00C63772">
        <w:rPr>
          <w:rFonts w:ascii="Book Antiqua" w:hAnsi="Book Antiqua"/>
          <w:b/>
        </w:rPr>
        <w:t>LPA</w:t>
      </w:r>
      <w:r w:rsidRPr="00C63772">
        <w:rPr>
          <w:rFonts w:ascii="Book Antiqua" w:hAnsi="Book Antiqua"/>
        </w:rPr>
        <w:t xml:space="preserve">) or Division 3 of Part 4.3 of the </w:t>
      </w:r>
      <w:r w:rsidRPr="00C63772">
        <w:rPr>
          <w:rFonts w:ascii="Book Antiqua" w:hAnsi="Book Antiqua"/>
          <w:i/>
        </w:rPr>
        <w:t>Legal Profession Uniform Law</w:t>
      </w:r>
      <w:r w:rsidRPr="00C63772">
        <w:rPr>
          <w:rFonts w:ascii="Book Antiqua" w:hAnsi="Book Antiqua"/>
        </w:rPr>
        <w:t xml:space="preserve"> found within Schedule 1 of the </w:t>
      </w:r>
      <w:r w:rsidRPr="00C63772">
        <w:rPr>
          <w:rFonts w:ascii="Book Antiqua" w:hAnsi="Book Antiqua"/>
          <w:i/>
        </w:rPr>
        <w:t>Legal Profession Uniform Law Application Act 2014</w:t>
      </w:r>
      <w:r w:rsidRPr="00C63772">
        <w:rPr>
          <w:rFonts w:ascii="Book Antiqua" w:hAnsi="Book Antiqua"/>
        </w:rPr>
        <w:t xml:space="preserve"> (Vic) (</w:t>
      </w:r>
      <w:r w:rsidRPr="00C63772">
        <w:rPr>
          <w:rFonts w:ascii="Book Antiqua" w:hAnsi="Book Antiqua"/>
          <w:b/>
        </w:rPr>
        <w:t>the Uniform Law</w:t>
      </w:r>
      <w:r w:rsidRPr="00C63772">
        <w:rPr>
          <w:rFonts w:ascii="Book Antiqua" w:hAnsi="Book Antiqua"/>
        </w:rPr>
        <w:t xml:space="preserve">) (whichever is applicable), have been complied </w:t>
      </w:r>
      <w:proofErr w:type="gramStart"/>
      <w:r w:rsidRPr="00C63772">
        <w:rPr>
          <w:rFonts w:ascii="Book Antiqua" w:hAnsi="Book Antiqua"/>
        </w:rPr>
        <w:t>with;</w:t>
      </w:r>
      <w:proofErr w:type="gramEnd"/>
    </w:p>
    <w:p w14:paraId="71A4509E" w14:textId="77777777"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state whether any part of the costs and disbursements are claimed pursuant to a costs agreement as referred to in Division 3 of Part 3.4 of the LPA or Division 3 of Part 4.3 of the Uniform Law (whichever is applicable</w:t>
      </w:r>
      <w:proofErr w:type="gramStart"/>
      <w:r w:rsidRPr="00C63772">
        <w:rPr>
          <w:rFonts w:ascii="Book Antiqua" w:hAnsi="Book Antiqua"/>
        </w:rPr>
        <w:t>);</w:t>
      </w:r>
      <w:proofErr w:type="gramEnd"/>
    </w:p>
    <w:p w14:paraId="47B5AFD0" w14:textId="77777777"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exhibit a copy of all Costs Agreements and Costs Disclosures that the solicitor relies </w:t>
      </w:r>
      <w:proofErr w:type="gramStart"/>
      <w:r w:rsidRPr="00C63772">
        <w:rPr>
          <w:rFonts w:ascii="Book Antiqua" w:hAnsi="Book Antiqua"/>
        </w:rPr>
        <w:t>upon;</w:t>
      </w:r>
      <w:proofErr w:type="gramEnd"/>
      <w:r w:rsidRPr="00C63772">
        <w:rPr>
          <w:rFonts w:ascii="Book Antiqua" w:hAnsi="Book Antiqua"/>
        </w:rPr>
        <w:t xml:space="preserve"> </w:t>
      </w:r>
    </w:p>
    <w:p w14:paraId="2026A67E" w14:textId="4CC7630B"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state whether an ‘uplift fee’</w:t>
      </w:r>
      <w:r w:rsidR="002466A2" w:rsidRPr="00C63772">
        <w:rPr>
          <w:rFonts w:ascii="Book Antiqua" w:hAnsi="Book Antiqua"/>
        </w:rPr>
        <w:t>,</w:t>
      </w:r>
      <w:r w:rsidRPr="00C63772">
        <w:rPr>
          <w:rFonts w:ascii="Book Antiqua" w:hAnsi="Book Antiqua"/>
        </w:rPr>
        <w:t xml:space="preserve"> being additional legal costs payable under a </w:t>
      </w:r>
      <w:proofErr w:type="gramStart"/>
      <w:r w:rsidRPr="00C63772">
        <w:rPr>
          <w:rFonts w:ascii="Book Antiqua" w:hAnsi="Book Antiqua"/>
        </w:rPr>
        <w:t>costs</w:t>
      </w:r>
      <w:proofErr w:type="gramEnd"/>
      <w:r w:rsidRPr="00C63772">
        <w:rPr>
          <w:rFonts w:ascii="Book Antiqua" w:hAnsi="Book Antiqua"/>
        </w:rPr>
        <w:t xml:space="preserve"> agreement on the successful outcome of a proceeding</w:t>
      </w:r>
      <w:r w:rsidR="002466A2" w:rsidRPr="00C63772">
        <w:rPr>
          <w:rFonts w:ascii="Book Antiqua" w:hAnsi="Book Antiqua"/>
        </w:rPr>
        <w:t>,</w:t>
      </w:r>
      <w:r w:rsidRPr="00C63772">
        <w:rPr>
          <w:rFonts w:ascii="Book Antiqua" w:hAnsi="Book Antiqua"/>
        </w:rPr>
        <w:t xml:space="preserve"> is claimed;</w:t>
      </w:r>
    </w:p>
    <w:p w14:paraId="05CDE0C8" w14:textId="598535F7"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set out any amount estimated or recovered as costs and disbursements from the defendant or pursuant to the</w:t>
      </w:r>
      <w:r w:rsidR="008E70D7">
        <w:rPr>
          <w:rFonts w:ascii="Book Antiqua" w:hAnsi="Book Antiqua"/>
        </w:rPr>
        <w:t xml:space="preserve"> relevant</w:t>
      </w:r>
      <w:r w:rsidRPr="00C63772">
        <w:rPr>
          <w:rFonts w:ascii="Book Antiqua" w:hAnsi="Book Antiqua"/>
        </w:rPr>
        <w:t xml:space="preserve"> </w:t>
      </w:r>
      <w:proofErr w:type="spellStart"/>
      <w:r w:rsidRPr="008E70D7">
        <w:rPr>
          <w:rFonts w:ascii="Book Antiqua" w:hAnsi="Book Antiqua"/>
          <w:iCs/>
        </w:rPr>
        <w:t>WorkCover</w:t>
      </w:r>
      <w:proofErr w:type="spellEnd"/>
      <w:r w:rsidRPr="008E70D7">
        <w:rPr>
          <w:rFonts w:ascii="Book Antiqua" w:hAnsi="Book Antiqua"/>
          <w:iCs/>
        </w:rPr>
        <w:t xml:space="preserve"> Legal Costs Order</w:t>
      </w:r>
      <w:r w:rsidR="008E70D7" w:rsidRPr="008E70D7">
        <w:rPr>
          <w:rFonts w:ascii="Book Antiqua" w:hAnsi="Book Antiqua"/>
          <w:iCs/>
        </w:rPr>
        <w:t>s</w:t>
      </w:r>
      <w:r w:rsidR="00A35C1C" w:rsidRPr="0006540B">
        <w:rPr>
          <w:rFonts w:ascii="Book Antiqua" w:hAnsi="Book Antiqua"/>
          <w:iCs/>
        </w:rPr>
        <w:t>.</w:t>
      </w:r>
    </w:p>
    <w:p w14:paraId="46350431" w14:textId="77777777"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include a brief summary of the work undertaken, for example the stage at which the proceeding was resolved or whether the matter proceeded to </w:t>
      </w:r>
      <w:proofErr w:type="gramStart"/>
      <w:r w:rsidRPr="00C63772">
        <w:rPr>
          <w:rFonts w:ascii="Book Antiqua" w:hAnsi="Book Antiqua"/>
        </w:rPr>
        <w:t>judgment;</w:t>
      </w:r>
      <w:proofErr w:type="gramEnd"/>
    </w:p>
    <w:p w14:paraId="7AEE93BB" w14:textId="77777777"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confirm that an account for costs and disbursements was provided to the </w:t>
      </w:r>
      <w:proofErr w:type="gramStart"/>
      <w:r w:rsidRPr="00C63772">
        <w:rPr>
          <w:rFonts w:ascii="Book Antiqua" w:hAnsi="Book Antiqua"/>
        </w:rPr>
        <w:t>plaintiff;</w:t>
      </w:r>
      <w:proofErr w:type="gramEnd"/>
      <w:r w:rsidRPr="00C63772">
        <w:rPr>
          <w:rFonts w:ascii="Book Antiqua" w:hAnsi="Book Antiqua"/>
        </w:rPr>
        <w:t xml:space="preserve"> </w:t>
      </w:r>
    </w:p>
    <w:p w14:paraId="2DA65529" w14:textId="77777777"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lastRenderedPageBreak/>
        <w:t xml:space="preserve">confirm that the work described in the account given to the plaintiff was duly and properly </w:t>
      </w:r>
      <w:proofErr w:type="gramStart"/>
      <w:r w:rsidRPr="00C63772">
        <w:rPr>
          <w:rFonts w:ascii="Book Antiqua" w:hAnsi="Book Antiqua"/>
        </w:rPr>
        <w:t>undertaken;</w:t>
      </w:r>
      <w:proofErr w:type="gramEnd"/>
      <w:r w:rsidRPr="00C63772">
        <w:rPr>
          <w:rFonts w:ascii="Book Antiqua" w:hAnsi="Book Antiqua"/>
        </w:rPr>
        <w:t xml:space="preserve"> </w:t>
      </w:r>
    </w:p>
    <w:p w14:paraId="611DD2D8" w14:textId="4ABC30E8"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confirm that each disbursement was properly incurred; </w:t>
      </w:r>
      <w:r w:rsidR="00B63A23" w:rsidRPr="00C63772">
        <w:rPr>
          <w:rFonts w:ascii="Book Antiqua" w:hAnsi="Book Antiqua"/>
        </w:rPr>
        <w:t>and</w:t>
      </w:r>
    </w:p>
    <w:p w14:paraId="502E9736" w14:textId="77777777"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confirm that the solicitor has explained the plaintiff’s rights to the plaintiff and that the plaintiff: </w:t>
      </w:r>
    </w:p>
    <w:p w14:paraId="266BDE4B" w14:textId="77777777" w:rsidR="00EC5BF1" w:rsidRPr="00C63772" w:rsidRDefault="00EC5BF1" w:rsidP="0006540B">
      <w:pPr>
        <w:numPr>
          <w:ilvl w:val="3"/>
          <w:numId w:val="4"/>
        </w:numPr>
        <w:spacing w:before="120" w:after="120"/>
        <w:ind w:left="1440" w:hanging="360"/>
        <w:jc w:val="both"/>
        <w:rPr>
          <w:rFonts w:ascii="Book Antiqua" w:hAnsi="Book Antiqua"/>
        </w:rPr>
      </w:pPr>
      <w:r w:rsidRPr="00C63772">
        <w:rPr>
          <w:rFonts w:ascii="Book Antiqua" w:hAnsi="Book Antiqua"/>
        </w:rPr>
        <w:t xml:space="preserve">has indicated that they do not wish to challenge the </w:t>
      </w:r>
      <w:proofErr w:type="gramStart"/>
      <w:r w:rsidRPr="00C63772">
        <w:rPr>
          <w:rFonts w:ascii="Book Antiqua" w:hAnsi="Book Antiqua"/>
        </w:rPr>
        <w:t>affidavit;</w:t>
      </w:r>
      <w:proofErr w:type="gramEnd"/>
      <w:r w:rsidRPr="00C63772">
        <w:rPr>
          <w:rFonts w:ascii="Book Antiqua" w:hAnsi="Book Antiqua"/>
        </w:rPr>
        <w:t xml:space="preserve"> </w:t>
      </w:r>
    </w:p>
    <w:p w14:paraId="133B9766" w14:textId="77777777" w:rsidR="00EC5BF1" w:rsidRPr="00C63772" w:rsidRDefault="00EC5BF1" w:rsidP="0006540B">
      <w:pPr>
        <w:numPr>
          <w:ilvl w:val="3"/>
          <w:numId w:val="4"/>
        </w:numPr>
        <w:spacing w:before="120" w:after="120"/>
        <w:ind w:left="1440" w:hanging="360"/>
        <w:jc w:val="both"/>
        <w:rPr>
          <w:rFonts w:ascii="Book Antiqua" w:hAnsi="Book Antiqua"/>
        </w:rPr>
      </w:pPr>
      <w:r w:rsidRPr="00C63772">
        <w:rPr>
          <w:rFonts w:ascii="Book Antiqua" w:hAnsi="Book Antiqua"/>
        </w:rPr>
        <w:t xml:space="preserve">has been advised of their right to obtain independent legal advice and has obtained such advice or does not wish to obtain such advice; and </w:t>
      </w:r>
    </w:p>
    <w:p w14:paraId="702BE7B6" w14:textId="77777777" w:rsidR="00EC5BF1" w:rsidRPr="00C63772" w:rsidRDefault="00EC5BF1" w:rsidP="0006540B">
      <w:pPr>
        <w:numPr>
          <w:ilvl w:val="3"/>
          <w:numId w:val="4"/>
        </w:numPr>
        <w:spacing w:before="120" w:after="120"/>
        <w:ind w:left="1440" w:hanging="360"/>
        <w:jc w:val="both"/>
        <w:rPr>
          <w:rFonts w:ascii="Book Antiqua" w:hAnsi="Book Antiqua"/>
        </w:rPr>
      </w:pPr>
      <w:r w:rsidRPr="00C63772">
        <w:rPr>
          <w:rFonts w:ascii="Book Antiqua" w:hAnsi="Book Antiqua"/>
        </w:rPr>
        <w:t xml:space="preserve">consents to the making of the award. </w:t>
      </w:r>
    </w:p>
    <w:p w14:paraId="5F653224" w14:textId="77777777" w:rsidR="00EC5BF1" w:rsidRPr="00C63772" w:rsidRDefault="00EC5BF1"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The plaintiff’s affidavit should: </w:t>
      </w:r>
    </w:p>
    <w:p w14:paraId="48418730" w14:textId="77777777"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confirm receipt of the account for costs and disbursements; and</w:t>
      </w:r>
    </w:p>
    <w:p w14:paraId="14EC1CCC" w14:textId="77777777" w:rsidR="00EC5BF1" w:rsidRPr="00C63772" w:rsidRDefault="00EC5BF1"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confirm that the plaintiff: </w:t>
      </w:r>
    </w:p>
    <w:p w14:paraId="41198837" w14:textId="77777777" w:rsidR="00EC5BF1" w:rsidRPr="00C63772" w:rsidRDefault="00EC5BF1" w:rsidP="0006540B">
      <w:pPr>
        <w:numPr>
          <w:ilvl w:val="3"/>
          <w:numId w:val="4"/>
        </w:numPr>
        <w:spacing w:before="120" w:after="120"/>
        <w:ind w:left="1440" w:hanging="360"/>
        <w:jc w:val="both"/>
        <w:rPr>
          <w:rFonts w:ascii="Book Antiqua" w:hAnsi="Book Antiqua"/>
        </w:rPr>
      </w:pPr>
      <w:r w:rsidRPr="00C63772">
        <w:rPr>
          <w:rFonts w:ascii="Book Antiqua" w:hAnsi="Book Antiqua"/>
        </w:rPr>
        <w:t xml:space="preserve">has not requested an itemised </w:t>
      </w:r>
      <w:proofErr w:type="gramStart"/>
      <w:r w:rsidRPr="00C63772">
        <w:rPr>
          <w:rFonts w:ascii="Book Antiqua" w:hAnsi="Book Antiqua"/>
        </w:rPr>
        <w:t>bill;</w:t>
      </w:r>
      <w:proofErr w:type="gramEnd"/>
    </w:p>
    <w:p w14:paraId="0B8B721C" w14:textId="77777777" w:rsidR="00EC5BF1" w:rsidRPr="00C63772" w:rsidRDefault="00EC5BF1" w:rsidP="0006540B">
      <w:pPr>
        <w:numPr>
          <w:ilvl w:val="3"/>
          <w:numId w:val="4"/>
        </w:numPr>
        <w:spacing w:before="120" w:after="120"/>
        <w:ind w:left="1440" w:hanging="360"/>
        <w:jc w:val="both"/>
        <w:rPr>
          <w:rFonts w:ascii="Book Antiqua" w:hAnsi="Book Antiqua"/>
        </w:rPr>
      </w:pPr>
      <w:r w:rsidRPr="00C63772">
        <w:rPr>
          <w:rFonts w:ascii="Book Antiqua" w:hAnsi="Book Antiqua"/>
        </w:rPr>
        <w:t xml:space="preserve">does not wish to have the account for costs and disbursements reviewed pursuant to Division 7 of Part 4.3 of the Uniform </w:t>
      </w:r>
      <w:proofErr w:type="gramStart"/>
      <w:r w:rsidRPr="00C63772">
        <w:rPr>
          <w:rFonts w:ascii="Book Antiqua" w:hAnsi="Book Antiqua"/>
        </w:rPr>
        <w:t>Law;</w:t>
      </w:r>
      <w:proofErr w:type="gramEnd"/>
    </w:p>
    <w:p w14:paraId="7FA564A0" w14:textId="77777777" w:rsidR="00EC5BF1" w:rsidRPr="00C63772" w:rsidRDefault="00EC5BF1" w:rsidP="0006540B">
      <w:pPr>
        <w:numPr>
          <w:ilvl w:val="3"/>
          <w:numId w:val="4"/>
        </w:numPr>
        <w:spacing w:before="120" w:after="120"/>
        <w:ind w:left="1440" w:hanging="360"/>
        <w:jc w:val="both"/>
        <w:rPr>
          <w:rFonts w:ascii="Book Antiqua" w:hAnsi="Book Antiqua"/>
        </w:rPr>
      </w:pPr>
      <w:r w:rsidRPr="00C63772">
        <w:rPr>
          <w:rFonts w:ascii="Book Antiqua" w:hAnsi="Book Antiqua"/>
        </w:rPr>
        <w:t xml:space="preserve">understands their </w:t>
      </w:r>
      <w:proofErr w:type="gramStart"/>
      <w:r w:rsidRPr="00C63772">
        <w:rPr>
          <w:rFonts w:ascii="Book Antiqua" w:hAnsi="Book Antiqua"/>
        </w:rPr>
        <w:t>rights;</w:t>
      </w:r>
      <w:proofErr w:type="gramEnd"/>
      <w:r w:rsidRPr="00C63772">
        <w:rPr>
          <w:rFonts w:ascii="Book Antiqua" w:hAnsi="Book Antiqua"/>
        </w:rPr>
        <w:t xml:space="preserve"> </w:t>
      </w:r>
    </w:p>
    <w:p w14:paraId="071240C5" w14:textId="77777777" w:rsidR="00EC5BF1" w:rsidRPr="00C63772" w:rsidRDefault="00EC5BF1" w:rsidP="0006540B">
      <w:pPr>
        <w:numPr>
          <w:ilvl w:val="3"/>
          <w:numId w:val="4"/>
        </w:numPr>
        <w:spacing w:before="120" w:after="120"/>
        <w:ind w:left="1440" w:hanging="360"/>
        <w:jc w:val="both"/>
        <w:rPr>
          <w:rFonts w:ascii="Book Antiqua" w:hAnsi="Book Antiqua"/>
        </w:rPr>
      </w:pPr>
      <w:r w:rsidRPr="00C63772">
        <w:rPr>
          <w:rFonts w:ascii="Book Antiqua" w:hAnsi="Book Antiqua"/>
        </w:rPr>
        <w:t xml:space="preserve">has been advised of the right to seek independent legal advice and has obtained such advice or does not wish to obtain such advice; and </w:t>
      </w:r>
    </w:p>
    <w:p w14:paraId="624B75BE" w14:textId="77777777" w:rsidR="00EC5BF1" w:rsidRPr="00C63772" w:rsidRDefault="00EC5BF1" w:rsidP="0006540B">
      <w:pPr>
        <w:numPr>
          <w:ilvl w:val="3"/>
          <w:numId w:val="4"/>
        </w:numPr>
        <w:spacing w:before="120" w:after="120"/>
        <w:ind w:left="1440" w:hanging="360"/>
        <w:jc w:val="both"/>
        <w:rPr>
          <w:rFonts w:ascii="Book Antiqua" w:hAnsi="Book Antiqua"/>
        </w:rPr>
      </w:pPr>
      <w:r w:rsidRPr="00C63772">
        <w:rPr>
          <w:rFonts w:ascii="Book Antiqua" w:hAnsi="Book Antiqua"/>
        </w:rPr>
        <w:t>consents to the making of the award in the sum referred to.</w:t>
      </w:r>
    </w:p>
    <w:p w14:paraId="3D909055" w14:textId="366788C1" w:rsidR="00045047" w:rsidRPr="00C63772" w:rsidRDefault="00EC5BF1"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On receipt of the above</w:t>
      </w:r>
      <w:r w:rsidR="00305214" w:rsidRPr="00C63772">
        <w:rPr>
          <w:rFonts w:ascii="Book Antiqua" w:hAnsi="Book Antiqua"/>
          <w:sz w:val="24"/>
          <w:szCs w:val="24"/>
        </w:rPr>
        <w:t xml:space="preserve"> material</w:t>
      </w:r>
      <w:r w:rsidRPr="00C63772">
        <w:rPr>
          <w:rFonts w:ascii="Book Antiqua" w:hAnsi="Book Antiqua"/>
          <w:sz w:val="24"/>
          <w:szCs w:val="24"/>
        </w:rPr>
        <w:t xml:space="preserve">, a judicial </w:t>
      </w:r>
      <w:r w:rsidR="00305214" w:rsidRPr="00C63772">
        <w:rPr>
          <w:rFonts w:ascii="Book Antiqua" w:hAnsi="Book Antiqua"/>
          <w:sz w:val="24"/>
          <w:szCs w:val="24"/>
        </w:rPr>
        <w:t>officer</w:t>
      </w:r>
      <w:r w:rsidRPr="00C63772">
        <w:rPr>
          <w:rFonts w:ascii="Book Antiqua" w:hAnsi="Book Antiqua"/>
          <w:sz w:val="24"/>
          <w:szCs w:val="24"/>
        </w:rPr>
        <w:t xml:space="preserve"> will consider whether the material supports the making of the orders ‘on the </w:t>
      </w:r>
      <w:proofErr w:type="gramStart"/>
      <w:r w:rsidRPr="00C63772">
        <w:rPr>
          <w:rFonts w:ascii="Book Antiqua" w:hAnsi="Book Antiqua"/>
          <w:sz w:val="24"/>
          <w:szCs w:val="24"/>
        </w:rPr>
        <w:t>papers’</w:t>
      </w:r>
      <w:proofErr w:type="gramEnd"/>
      <w:r w:rsidRPr="00C63772">
        <w:rPr>
          <w:rFonts w:ascii="Book Antiqua" w:hAnsi="Book Antiqua"/>
          <w:sz w:val="24"/>
          <w:szCs w:val="24"/>
        </w:rPr>
        <w:t xml:space="preserve"> and the plaintiff’s solicitor will be advised accordingly.</w:t>
      </w:r>
    </w:p>
    <w:p w14:paraId="39FC51C5" w14:textId="77777777" w:rsidR="00492D44" w:rsidRPr="00C63772" w:rsidRDefault="00492D44" w:rsidP="00B9730B">
      <w:pPr>
        <w:pStyle w:val="ListParagraph"/>
        <w:spacing w:before="120" w:after="120"/>
        <w:contextualSpacing w:val="0"/>
        <w:jc w:val="both"/>
        <w:rPr>
          <w:rFonts w:ascii="Book Antiqua" w:hAnsi="Book Antiqua"/>
          <w:sz w:val="24"/>
          <w:szCs w:val="24"/>
        </w:rPr>
      </w:pPr>
    </w:p>
    <w:p w14:paraId="62E2E7C7" w14:textId="45E43B0A" w:rsidR="00F45674" w:rsidRPr="00C63772" w:rsidRDefault="00F45674" w:rsidP="00B57951">
      <w:pPr>
        <w:pStyle w:val="ListParagraph"/>
        <w:keepNext/>
        <w:numPr>
          <w:ilvl w:val="0"/>
          <w:numId w:val="7"/>
        </w:numPr>
        <w:autoSpaceDE w:val="0"/>
        <w:autoSpaceDN w:val="0"/>
        <w:adjustRightInd w:val="0"/>
        <w:spacing w:before="120" w:after="120"/>
        <w:ind w:left="720" w:hanging="720"/>
        <w:contextualSpacing w:val="0"/>
        <w:jc w:val="both"/>
        <w:rPr>
          <w:rFonts w:ascii="Book Antiqua" w:hAnsi="Book Antiqua"/>
          <w:b/>
          <w:sz w:val="24"/>
          <w:szCs w:val="24"/>
        </w:rPr>
      </w:pPr>
      <w:r w:rsidRPr="00C63772">
        <w:rPr>
          <w:rFonts w:ascii="Book Antiqua" w:hAnsi="Book Antiqua"/>
          <w:b/>
          <w:sz w:val="24"/>
          <w:szCs w:val="24"/>
        </w:rPr>
        <w:t>TRANSCRIPT</w:t>
      </w:r>
    </w:p>
    <w:p w14:paraId="35E2AE10" w14:textId="6A6EE2BC" w:rsidR="00F45674" w:rsidRPr="00C63772" w:rsidRDefault="00F45674" w:rsidP="00B57951">
      <w:pPr>
        <w:pStyle w:val="ListParagraph"/>
        <w:numPr>
          <w:ilvl w:val="1"/>
          <w:numId w:val="7"/>
        </w:numPr>
        <w:spacing w:before="120" w:after="120"/>
        <w:ind w:left="709" w:hanging="709"/>
        <w:contextualSpacing w:val="0"/>
        <w:jc w:val="both"/>
        <w:rPr>
          <w:rFonts w:ascii="Book Antiqua" w:hAnsi="Book Antiqua"/>
          <w:sz w:val="24"/>
          <w:szCs w:val="24"/>
        </w:rPr>
      </w:pPr>
      <w:r w:rsidRPr="00C63772">
        <w:rPr>
          <w:rFonts w:ascii="Book Antiqua" w:hAnsi="Book Antiqua"/>
          <w:sz w:val="24"/>
          <w:szCs w:val="24"/>
        </w:rPr>
        <w:t xml:space="preserve">Practice Note SC Gen 7 is applicable to the requirements for transcript in relation to proceedings in </w:t>
      </w:r>
      <w:r w:rsidR="006015EE">
        <w:rPr>
          <w:rFonts w:ascii="Book Antiqua" w:hAnsi="Book Antiqua"/>
          <w:sz w:val="24"/>
          <w:szCs w:val="24"/>
        </w:rPr>
        <w:t>a</w:t>
      </w:r>
      <w:r w:rsidR="006015EE" w:rsidRPr="00C63772">
        <w:rPr>
          <w:rFonts w:ascii="Book Antiqua" w:hAnsi="Book Antiqua"/>
          <w:sz w:val="24"/>
          <w:szCs w:val="24"/>
        </w:rPr>
        <w:t xml:space="preserve"> </w:t>
      </w:r>
      <w:r w:rsidRPr="00C63772">
        <w:rPr>
          <w:rFonts w:ascii="Book Antiqua" w:hAnsi="Book Antiqua"/>
          <w:sz w:val="24"/>
          <w:szCs w:val="24"/>
        </w:rPr>
        <w:t>List.</w:t>
      </w:r>
    </w:p>
    <w:p w14:paraId="3ADCB0AF" w14:textId="404AF14E" w:rsidR="004D3F0C" w:rsidRPr="00C63772" w:rsidRDefault="004D3F0C" w:rsidP="00B57951">
      <w:pPr>
        <w:pStyle w:val="ListParagraph"/>
        <w:numPr>
          <w:ilvl w:val="1"/>
          <w:numId w:val="7"/>
        </w:numPr>
        <w:autoSpaceDE w:val="0"/>
        <w:autoSpaceDN w:val="0"/>
        <w:adjustRightInd w:val="0"/>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For the purposes of Practice Note SC Gen 7</w:t>
      </w:r>
      <w:r w:rsidR="00694AC3">
        <w:rPr>
          <w:rFonts w:ascii="Book Antiqua" w:hAnsi="Book Antiqua"/>
          <w:sz w:val="24"/>
          <w:szCs w:val="24"/>
        </w:rPr>
        <w:t xml:space="preserve"> Transcript in Civil Proceedings</w:t>
      </w:r>
      <w:r w:rsidRPr="00C63772">
        <w:rPr>
          <w:rFonts w:ascii="Book Antiqua" w:hAnsi="Book Antiqua"/>
          <w:sz w:val="24"/>
          <w:szCs w:val="24"/>
        </w:rPr>
        <w:t>, unless in a particular case parties are advised otherwise:</w:t>
      </w:r>
    </w:p>
    <w:p w14:paraId="3F72EDE9" w14:textId="3AFD2DEC" w:rsidR="004D3F0C" w:rsidRPr="00C63772" w:rsidRDefault="004D3F0C"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‘Real-Time’ transcript is not required for any proceeding in </w:t>
      </w:r>
      <w:r w:rsidR="006015EE">
        <w:rPr>
          <w:rFonts w:ascii="Book Antiqua" w:hAnsi="Book Antiqua"/>
        </w:rPr>
        <w:t>a</w:t>
      </w:r>
      <w:r w:rsidR="006015EE" w:rsidRPr="00C63772">
        <w:rPr>
          <w:rFonts w:ascii="Book Antiqua" w:hAnsi="Book Antiqua"/>
        </w:rPr>
        <w:t xml:space="preserve"> </w:t>
      </w:r>
      <w:proofErr w:type="gramStart"/>
      <w:r w:rsidRPr="00C63772">
        <w:rPr>
          <w:rFonts w:ascii="Book Antiqua" w:hAnsi="Book Antiqua"/>
        </w:rPr>
        <w:t>List;</w:t>
      </w:r>
      <w:proofErr w:type="gramEnd"/>
    </w:p>
    <w:p w14:paraId="371DD04C" w14:textId="1DD79898" w:rsidR="004D3F0C" w:rsidRPr="00C63772" w:rsidRDefault="004D3F0C"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‘Running’ transcript (as distinct from ‘Real-Time’ transcript and from ‘Deferred’ transcript) is required for all trials in </w:t>
      </w:r>
      <w:r w:rsidR="006015EE">
        <w:rPr>
          <w:rFonts w:ascii="Book Antiqua" w:hAnsi="Book Antiqua"/>
        </w:rPr>
        <w:t>a</w:t>
      </w:r>
      <w:r w:rsidR="006015EE" w:rsidRPr="00C63772">
        <w:rPr>
          <w:rFonts w:ascii="Book Antiqua" w:hAnsi="Book Antiqua"/>
        </w:rPr>
        <w:t xml:space="preserve"> </w:t>
      </w:r>
      <w:r w:rsidRPr="00C63772">
        <w:rPr>
          <w:rFonts w:ascii="Book Antiqua" w:hAnsi="Book Antiqua"/>
        </w:rPr>
        <w:t>List; and</w:t>
      </w:r>
    </w:p>
    <w:p w14:paraId="0DCCC67C" w14:textId="4D674DD8" w:rsidR="004D3F0C" w:rsidRPr="00C63772" w:rsidRDefault="004D3F0C" w:rsidP="0006540B">
      <w:pPr>
        <w:numPr>
          <w:ilvl w:val="2"/>
          <w:numId w:val="1"/>
        </w:numPr>
        <w:spacing w:before="120" w:after="120"/>
        <w:ind w:left="1080" w:hanging="360"/>
        <w:jc w:val="both"/>
        <w:rPr>
          <w:rFonts w:ascii="Book Antiqua" w:hAnsi="Book Antiqua"/>
        </w:rPr>
      </w:pPr>
      <w:r w:rsidRPr="00C63772">
        <w:rPr>
          <w:rFonts w:ascii="Book Antiqua" w:hAnsi="Book Antiqua"/>
        </w:rPr>
        <w:t>transcript is not required</w:t>
      </w:r>
      <w:r w:rsidR="005B3BC2" w:rsidRPr="00C63772">
        <w:rPr>
          <w:rFonts w:ascii="Book Antiqua" w:hAnsi="Book Antiqua"/>
        </w:rPr>
        <w:t xml:space="preserve"> </w:t>
      </w:r>
      <w:r w:rsidRPr="00C63772">
        <w:rPr>
          <w:rFonts w:ascii="Book Antiqua" w:hAnsi="Book Antiqua"/>
        </w:rPr>
        <w:t>for directions hearings or interlocutory applications.</w:t>
      </w:r>
    </w:p>
    <w:p w14:paraId="7927A8DB" w14:textId="77777777" w:rsidR="00F45674" w:rsidRPr="00C63772" w:rsidRDefault="00F45674" w:rsidP="00B9730B">
      <w:pPr>
        <w:spacing w:before="120" w:after="120"/>
        <w:ind w:left="1440"/>
        <w:jc w:val="both"/>
        <w:rPr>
          <w:rFonts w:ascii="Book Antiqua" w:hAnsi="Book Antiqua"/>
        </w:rPr>
      </w:pPr>
    </w:p>
    <w:p w14:paraId="0D598A55" w14:textId="2D17179C" w:rsidR="008F0538" w:rsidRPr="00C63772" w:rsidRDefault="008F0538" w:rsidP="00B57951">
      <w:pPr>
        <w:pStyle w:val="ListParagraph"/>
        <w:keepNext/>
        <w:numPr>
          <w:ilvl w:val="0"/>
          <w:numId w:val="7"/>
        </w:numPr>
        <w:autoSpaceDE w:val="0"/>
        <w:autoSpaceDN w:val="0"/>
        <w:adjustRightInd w:val="0"/>
        <w:spacing w:before="120" w:after="120"/>
        <w:ind w:left="720" w:hanging="720"/>
        <w:contextualSpacing w:val="0"/>
        <w:jc w:val="both"/>
        <w:rPr>
          <w:rFonts w:ascii="Book Antiqua" w:hAnsi="Book Antiqua"/>
          <w:b/>
          <w:sz w:val="24"/>
          <w:szCs w:val="24"/>
        </w:rPr>
      </w:pPr>
      <w:r w:rsidRPr="00C63772">
        <w:rPr>
          <w:rFonts w:ascii="Book Antiqua" w:hAnsi="Book Antiqua"/>
          <w:b/>
          <w:bCs/>
          <w:sz w:val="24"/>
          <w:szCs w:val="24"/>
        </w:rPr>
        <w:lastRenderedPageBreak/>
        <w:t>USE OF TECHNOLOGY</w:t>
      </w:r>
    </w:p>
    <w:p w14:paraId="3F1C8D1C" w14:textId="7305BB3C" w:rsidR="008F0538" w:rsidRPr="00C63772" w:rsidRDefault="008F0538" w:rsidP="00B57951">
      <w:pPr>
        <w:pStyle w:val="ListParagraph"/>
        <w:numPr>
          <w:ilvl w:val="1"/>
          <w:numId w:val="7"/>
        </w:numPr>
        <w:autoSpaceDE w:val="0"/>
        <w:autoSpaceDN w:val="0"/>
        <w:adjustRightInd w:val="0"/>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The provisions of Practice Note SC Gen 5 </w:t>
      </w:r>
      <w:r w:rsidR="00623D57" w:rsidRPr="00C63772">
        <w:rPr>
          <w:rFonts w:ascii="Book Antiqua" w:hAnsi="Book Antiqua"/>
          <w:sz w:val="24"/>
          <w:szCs w:val="24"/>
        </w:rPr>
        <w:t>Technology in Civil Litigation</w:t>
      </w:r>
      <w:r w:rsidRPr="00C63772">
        <w:rPr>
          <w:rFonts w:ascii="Book Antiqua" w:hAnsi="Book Antiqua"/>
          <w:sz w:val="24"/>
          <w:szCs w:val="24"/>
        </w:rPr>
        <w:t xml:space="preserve"> apply to proceedings in </w:t>
      </w:r>
      <w:r w:rsidR="006015EE">
        <w:rPr>
          <w:rFonts w:ascii="Book Antiqua" w:hAnsi="Book Antiqua"/>
          <w:sz w:val="24"/>
          <w:szCs w:val="24"/>
        </w:rPr>
        <w:t>a</w:t>
      </w:r>
      <w:r w:rsidR="006015EE" w:rsidRPr="00C63772">
        <w:rPr>
          <w:rFonts w:ascii="Book Antiqua" w:hAnsi="Book Antiqua"/>
          <w:sz w:val="24"/>
          <w:szCs w:val="24"/>
        </w:rPr>
        <w:t xml:space="preserve"> </w:t>
      </w:r>
      <w:r w:rsidRPr="00C63772">
        <w:rPr>
          <w:rFonts w:ascii="Book Antiqua" w:hAnsi="Book Antiqua"/>
          <w:sz w:val="24"/>
          <w:szCs w:val="24"/>
        </w:rPr>
        <w:t>List.</w:t>
      </w:r>
    </w:p>
    <w:p w14:paraId="3888DF96" w14:textId="31344E0F" w:rsidR="008F0538" w:rsidRPr="00C63772" w:rsidRDefault="008F0538" w:rsidP="00B57951">
      <w:pPr>
        <w:pStyle w:val="ListParagraph"/>
        <w:numPr>
          <w:ilvl w:val="1"/>
          <w:numId w:val="7"/>
        </w:numPr>
        <w:autoSpaceDE w:val="0"/>
        <w:autoSpaceDN w:val="0"/>
        <w:adjustRightInd w:val="0"/>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For the purposes of paragraph 9.11 of that Practice Note, documentary evidence </w:t>
      </w:r>
      <w:proofErr w:type="gramStart"/>
      <w:r w:rsidRPr="00C63772">
        <w:rPr>
          <w:rFonts w:ascii="Book Antiqua" w:hAnsi="Book Antiqua"/>
          <w:sz w:val="24"/>
          <w:szCs w:val="24"/>
        </w:rPr>
        <w:t>in excess of</w:t>
      </w:r>
      <w:proofErr w:type="gramEnd"/>
      <w:r w:rsidRPr="00C63772">
        <w:rPr>
          <w:rFonts w:ascii="Book Antiqua" w:hAnsi="Book Antiqua"/>
          <w:sz w:val="24"/>
          <w:szCs w:val="24"/>
        </w:rPr>
        <w:t xml:space="preserve"> 1500 pages is to be considered a large amount of documentary evidence.</w:t>
      </w:r>
      <w:r w:rsidR="005B3BC2" w:rsidRPr="00C63772">
        <w:rPr>
          <w:rFonts w:ascii="Book Antiqua" w:hAnsi="Book Antiqua"/>
          <w:sz w:val="24"/>
          <w:szCs w:val="24"/>
        </w:rPr>
        <w:t xml:space="preserve"> </w:t>
      </w:r>
    </w:p>
    <w:p w14:paraId="2DD1DE59" w14:textId="5DFF02C7" w:rsidR="00777E86" w:rsidRPr="00C63772" w:rsidRDefault="00777E86" w:rsidP="00B57951">
      <w:pPr>
        <w:pStyle w:val="ListParagraph"/>
        <w:numPr>
          <w:ilvl w:val="1"/>
          <w:numId w:val="7"/>
        </w:numPr>
        <w:autoSpaceDE w:val="0"/>
        <w:autoSpaceDN w:val="0"/>
        <w:adjustRightInd w:val="0"/>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Unless the trial judge otherwise orders, the key documents </w:t>
      </w:r>
      <w:r w:rsidR="004D4C5E" w:rsidRPr="00C63772">
        <w:rPr>
          <w:rFonts w:ascii="Book Antiqua" w:hAnsi="Book Antiqua"/>
          <w:sz w:val="24"/>
          <w:szCs w:val="24"/>
        </w:rPr>
        <w:t xml:space="preserve">file </w:t>
      </w:r>
      <w:r w:rsidRPr="00C63772">
        <w:rPr>
          <w:rFonts w:ascii="Book Antiqua" w:hAnsi="Book Antiqua"/>
          <w:sz w:val="24"/>
          <w:szCs w:val="24"/>
        </w:rPr>
        <w:t xml:space="preserve">is to be provided electronically, and witnesses will be shown electronic versions of documents. </w:t>
      </w:r>
    </w:p>
    <w:p w14:paraId="1EA30924" w14:textId="77777777" w:rsidR="008F0538" w:rsidRPr="00C63772" w:rsidRDefault="008F0538" w:rsidP="00B9730B">
      <w:pPr>
        <w:spacing w:before="120" w:after="120"/>
        <w:rPr>
          <w:rFonts w:ascii="Book Antiqua" w:hAnsi="Book Antiqua"/>
        </w:rPr>
      </w:pPr>
    </w:p>
    <w:p w14:paraId="6829E082" w14:textId="0F642B22" w:rsidR="006E03B8" w:rsidRPr="00C63772" w:rsidRDefault="006E03B8" w:rsidP="00B57951">
      <w:pPr>
        <w:pStyle w:val="ListParagraph"/>
        <w:keepNext/>
        <w:numPr>
          <w:ilvl w:val="0"/>
          <w:numId w:val="7"/>
        </w:numPr>
        <w:autoSpaceDE w:val="0"/>
        <w:autoSpaceDN w:val="0"/>
        <w:adjustRightInd w:val="0"/>
        <w:spacing w:before="120" w:after="120"/>
        <w:ind w:left="720" w:hanging="720"/>
        <w:contextualSpacing w:val="0"/>
        <w:jc w:val="both"/>
        <w:rPr>
          <w:rFonts w:ascii="Book Antiqua" w:hAnsi="Book Antiqua"/>
          <w:b/>
          <w:sz w:val="24"/>
          <w:szCs w:val="24"/>
        </w:rPr>
      </w:pPr>
      <w:r w:rsidRPr="00C63772">
        <w:rPr>
          <w:rFonts w:ascii="Book Antiqua" w:hAnsi="Book Antiqua"/>
          <w:b/>
          <w:sz w:val="24"/>
          <w:szCs w:val="24"/>
        </w:rPr>
        <w:t>COMMUNICATIONS WITH THE COURT</w:t>
      </w:r>
    </w:p>
    <w:p w14:paraId="1AAF926A" w14:textId="449C709B" w:rsidR="007A167D" w:rsidRPr="00C63772" w:rsidRDefault="007A167D" w:rsidP="00B57951">
      <w:pPr>
        <w:pStyle w:val="ListParagraph"/>
        <w:numPr>
          <w:ilvl w:val="1"/>
          <w:numId w:val="7"/>
        </w:numPr>
        <w:autoSpaceDE w:val="0"/>
        <w:autoSpaceDN w:val="0"/>
        <w:adjustRightInd w:val="0"/>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Practitioners should consult Practice Note SC G</w:t>
      </w:r>
      <w:r w:rsidR="003C1610" w:rsidRPr="00C63772">
        <w:rPr>
          <w:rFonts w:ascii="Book Antiqua" w:hAnsi="Book Antiqua"/>
          <w:sz w:val="24"/>
          <w:szCs w:val="24"/>
        </w:rPr>
        <w:t>en</w:t>
      </w:r>
      <w:r w:rsidRPr="00C63772">
        <w:rPr>
          <w:rFonts w:ascii="Book Antiqua" w:hAnsi="Book Antiqua"/>
          <w:sz w:val="24"/>
          <w:szCs w:val="24"/>
        </w:rPr>
        <w:t xml:space="preserve"> 4 Custom and Protocol </w:t>
      </w:r>
      <w:r w:rsidR="006A2458">
        <w:rPr>
          <w:rFonts w:ascii="Book Antiqua" w:hAnsi="Book Antiqua"/>
          <w:sz w:val="24"/>
          <w:szCs w:val="24"/>
        </w:rPr>
        <w:t xml:space="preserve">and Communications with the Court </w:t>
      </w:r>
      <w:r w:rsidRPr="00C63772">
        <w:rPr>
          <w:rFonts w:ascii="Book Antiqua" w:hAnsi="Book Antiqua"/>
          <w:sz w:val="24"/>
          <w:szCs w:val="24"/>
        </w:rPr>
        <w:t xml:space="preserve">which sets out </w:t>
      </w:r>
      <w:r w:rsidR="00F528FB" w:rsidRPr="00C63772">
        <w:rPr>
          <w:rFonts w:ascii="Book Antiqua" w:hAnsi="Book Antiqua"/>
          <w:sz w:val="24"/>
          <w:szCs w:val="24"/>
        </w:rPr>
        <w:t xml:space="preserve">the general </w:t>
      </w:r>
      <w:r w:rsidRPr="00C63772">
        <w:rPr>
          <w:rFonts w:ascii="Book Antiqua" w:hAnsi="Book Antiqua"/>
          <w:sz w:val="24"/>
          <w:szCs w:val="24"/>
        </w:rPr>
        <w:t xml:space="preserve">protocol </w:t>
      </w:r>
      <w:r w:rsidR="00F528FB" w:rsidRPr="00C63772">
        <w:rPr>
          <w:rFonts w:ascii="Book Antiqua" w:hAnsi="Book Antiqua"/>
          <w:sz w:val="24"/>
          <w:szCs w:val="24"/>
        </w:rPr>
        <w:t xml:space="preserve">for </w:t>
      </w:r>
      <w:r w:rsidRPr="00C63772">
        <w:rPr>
          <w:rFonts w:ascii="Book Antiqua" w:hAnsi="Book Antiqua"/>
          <w:sz w:val="24"/>
          <w:szCs w:val="24"/>
        </w:rPr>
        <w:t xml:space="preserve">communications with </w:t>
      </w:r>
      <w:r w:rsidR="00F528FB" w:rsidRPr="00C63772">
        <w:rPr>
          <w:rFonts w:ascii="Book Antiqua" w:hAnsi="Book Antiqua"/>
          <w:sz w:val="24"/>
          <w:szCs w:val="24"/>
        </w:rPr>
        <w:t>the Court.</w:t>
      </w:r>
    </w:p>
    <w:p w14:paraId="73D6E477" w14:textId="66742756" w:rsidR="00D42393" w:rsidRPr="00C63772" w:rsidRDefault="0031551E" w:rsidP="00B57951">
      <w:pPr>
        <w:numPr>
          <w:ilvl w:val="1"/>
          <w:numId w:val="7"/>
        </w:numPr>
        <w:spacing w:before="120" w:after="120"/>
        <w:ind w:left="720" w:hanging="720"/>
        <w:jc w:val="both"/>
        <w:rPr>
          <w:rFonts w:ascii="Book Antiqua" w:hAnsi="Book Antiqua"/>
        </w:rPr>
      </w:pPr>
      <w:r>
        <w:rPr>
          <w:rFonts w:ascii="Book Antiqua" w:hAnsi="Book Antiqua"/>
        </w:rPr>
        <w:t>Where necessary outside of filings and hearings, e</w:t>
      </w:r>
      <w:r w:rsidR="00D42393" w:rsidRPr="00C63772">
        <w:rPr>
          <w:rFonts w:ascii="Book Antiqua" w:hAnsi="Book Antiqua"/>
        </w:rPr>
        <w:t xml:space="preserve">mail is the preferred form of communication </w:t>
      </w:r>
      <w:r w:rsidR="00F528FB" w:rsidRPr="00C63772">
        <w:rPr>
          <w:rFonts w:ascii="Book Antiqua" w:hAnsi="Book Antiqua"/>
        </w:rPr>
        <w:t xml:space="preserve">in relation to proceedings in </w:t>
      </w:r>
      <w:r w:rsidR="006015EE">
        <w:rPr>
          <w:rFonts w:ascii="Book Antiqua" w:hAnsi="Book Antiqua"/>
        </w:rPr>
        <w:t>a</w:t>
      </w:r>
      <w:r w:rsidR="006015EE" w:rsidRPr="00C63772">
        <w:rPr>
          <w:rFonts w:ascii="Book Antiqua" w:hAnsi="Book Antiqua"/>
        </w:rPr>
        <w:t xml:space="preserve"> </w:t>
      </w:r>
      <w:r w:rsidR="00F528FB" w:rsidRPr="00C63772">
        <w:rPr>
          <w:rFonts w:ascii="Book Antiqua" w:hAnsi="Book Antiqua"/>
        </w:rPr>
        <w:t xml:space="preserve">List and the following </w:t>
      </w:r>
      <w:r w:rsidR="00D42393" w:rsidRPr="00C63772">
        <w:rPr>
          <w:rFonts w:ascii="Book Antiqua" w:hAnsi="Book Antiqua"/>
        </w:rPr>
        <w:t xml:space="preserve">protocols </w:t>
      </w:r>
      <w:r w:rsidR="00F528FB" w:rsidRPr="00C63772">
        <w:rPr>
          <w:rFonts w:ascii="Book Antiqua" w:hAnsi="Book Antiqua"/>
        </w:rPr>
        <w:t>should be observed</w:t>
      </w:r>
      <w:r w:rsidR="00D42393" w:rsidRPr="00C63772">
        <w:rPr>
          <w:rFonts w:ascii="Book Antiqua" w:hAnsi="Book Antiqua"/>
        </w:rPr>
        <w:t>:</w:t>
      </w:r>
    </w:p>
    <w:p w14:paraId="1607A6AA" w14:textId="42646C2B" w:rsidR="00D42393" w:rsidRPr="00C63772" w:rsidRDefault="00F528FB" w:rsidP="0006540B">
      <w:pPr>
        <w:numPr>
          <w:ilvl w:val="2"/>
          <w:numId w:val="1"/>
        </w:numPr>
        <w:spacing w:before="120" w:after="120"/>
        <w:ind w:left="1080" w:hanging="360"/>
        <w:jc w:val="both"/>
        <w:rPr>
          <w:rFonts w:ascii="Book Antiqua" w:hAnsi="Book Antiqua"/>
        </w:rPr>
      </w:pPr>
      <w:r w:rsidRPr="00C63772">
        <w:rPr>
          <w:rFonts w:ascii="Book Antiqua" w:hAnsi="Book Antiqua"/>
        </w:rPr>
        <w:t>Prior to a proceeding being allocated to the trial judge, e</w:t>
      </w:r>
      <w:r w:rsidR="00D42393" w:rsidRPr="00C63772">
        <w:rPr>
          <w:rFonts w:ascii="Book Antiqua" w:hAnsi="Book Antiqua"/>
        </w:rPr>
        <w:t>mails are to be sent to</w:t>
      </w:r>
      <w:r w:rsidR="00E51C18" w:rsidRPr="00C63772">
        <w:rPr>
          <w:rFonts w:ascii="Book Antiqua" w:hAnsi="Book Antiqua"/>
        </w:rPr>
        <w:t xml:space="preserve"> </w:t>
      </w:r>
      <w:r w:rsidR="00A35C1C" w:rsidRPr="0006540B">
        <w:t>the</w:t>
      </w:r>
      <w:r w:rsidR="000C5430" w:rsidRPr="00C63772">
        <w:rPr>
          <w:rFonts w:ascii="Book Antiqua" w:hAnsi="Book Antiqua"/>
        </w:rPr>
        <w:t xml:space="preserve"> List Email Address</w:t>
      </w:r>
      <w:r w:rsidRPr="00C63772">
        <w:rPr>
          <w:rFonts w:ascii="Book Antiqua" w:hAnsi="Book Antiqua"/>
        </w:rPr>
        <w:t xml:space="preserve">. Once parties have been informed of the name of the </w:t>
      </w:r>
      <w:r w:rsidR="007A167D" w:rsidRPr="00C63772">
        <w:rPr>
          <w:rFonts w:ascii="Book Antiqua" w:hAnsi="Book Antiqua"/>
        </w:rPr>
        <w:t>t</w:t>
      </w:r>
      <w:r w:rsidR="00D42393" w:rsidRPr="00C63772">
        <w:rPr>
          <w:rFonts w:ascii="Book Antiqua" w:hAnsi="Book Antiqua"/>
        </w:rPr>
        <w:t xml:space="preserve">rial </w:t>
      </w:r>
      <w:r w:rsidR="007A167D" w:rsidRPr="00C63772">
        <w:rPr>
          <w:rFonts w:ascii="Book Antiqua" w:hAnsi="Book Antiqua"/>
        </w:rPr>
        <w:t>j</w:t>
      </w:r>
      <w:r w:rsidR="00D42393" w:rsidRPr="00C63772">
        <w:rPr>
          <w:rFonts w:ascii="Book Antiqua" w:hAnsi="Book Antiqua"/>
        </w:rPr>
        <w:t>udge</w:t>
      </w:r>
      <w:r w:rsidR="00033694" w:rsidRPr="00C63772">
        <w:rPr>
          <w:rFonts w:ascii="Book Antiqua" w:hAnsi="Book Antiqua"/>
        </w:rPr>
        <w:t xml:space="preserve"> or the judicial officer hearing </w:t>
      </w:r>
      <w:r w:rsidR="00C42FAF" w:rsidRPr="00C63772">
        <w:rPr>
          <w:rFonts w:ascii="Book Antiqua" w:hAnsi="Book Antiqua"/>
        </w:rPr>
        <w:t xml:space="preserve">an </w:t>
      </w:r>
      <w:r w:rsidR="00033694" w:rsidRPr="00C63772">
        <w:rPr>
          <w:rFonts w:ascii="Book Antiqua" w:hAnsi="Book Antiqua"/>
        </w:rPr>
        <w:t>application</w:t>
      </w:r>
      <w:r w:rsidRPr="00C63772">
        <w:rPr>
          <w:rFonts w:ascii="Book Antiqua" w:hAnsi="Book Antiqua"/>
        </w:rPr>
        <w:t xml:space="preserve">, communications should be directed to </w:t>
      </w:r>
      <w:r w:rsidR="00033694" w:rsidRPr="00C63772">
        <w:rPr>
          <w:rFonts w:ascii="Book Antiqua" w:hAnsi="Book Antiqua"/>
        </w:rPr>
        <w:t>that judicial officer’s</w:t>
      </w:r>
      <w:r w:rsidR="00D42393" w:rsidRPr="00C63772">
        <w:rPr>
          <w:rFonts w:ascii="Book Antiqua" w:hAnsi="Book Antiqua"/>
        </w:rPr>
        <w:t xml:space="preserve"> associate</w:t>
      </w:r>
      <w:r w:rsidR="00FE6C36" w:rsidRPr="00C63772">
        <w:rPr>
          <w:rFonts w:ascii="Book Antiqua" w:hAnsi="Book Antiqua"/>
        </w:rPr>
        <w:t>(</w:t>
      </w:r>
      <w:r w:rsidR="003F0BF4" w:rsidRPr="00C63772">
        <w:rPr>
          <w:rFonts w:ascii="Book Antiqua" w:hAnsi="Book Antiqua"/>
        </w:rPr>
        <w:t>s</w:t>
      </w:r>
      <w:r w:rsidR="00FE6C36" w:rsidRPr="00C63772">
        <w:rPr>
          <w:rFonts w:ascii="Book Antiqua" w:hAnsi="Book Antiqua"/>
        </w:rPr>
        <w:t>)</w:t>
      </w:r>
      <w:r w:rsidR="00D42393" w:rsidRPr="00C63772">
        <w:rPr>
          <w:rFonts w:ascii="Book Antiqua" w:hAnsi="Book Antiqua"/>
        </w:rPr>
        <w:t xml:space="preserve">. </w:t>
      </w:r>
      <w:r w:rsidR="00A175C3" w:rsidRPr="00C63772">
        <w:rPr>
          <w:rFonts w:ascii="Book Antiqua" w:hAnsi="Book Antiqua"/>
        </w:rPr>
        <w:t>Contact details for all associates are on the Court website.</w:t>
      </w:r>
    </w:p>
    <w:p w14:paraId="3E917DEE" w14:textId="77777777" w:rsidR="00D42393" w:rsidRPr="00C63772" w:rsidRDefault="00D42393" w:rsidP="0006540B">
      <w:pPr>
        <w:numPr>
          <w:ilvl w:val="2"/>
          <w:numId w:val="1"/>
        </w:numPr>
        <w:spacing w:before="120" w:after="120"/>
        <w:ind w:left="1080" w:hanging="360"/>
        <w:jc w:val="both"/>
        <w:rPr>
          <w:rFonts w:ascii="Book Antiqua" w:hAnsi="Book Antiqua"/>
        </w:rPr>
      </w:pPr>
      <w:r w:rsidRPr="00C63772">
        <w:rPr>
          <w:rFonts w:ascii="Book Antiqua" w:hAnsi="Book Antiqua"/>
        </w:rPr>
        <w:t>Emails should maintain the same level of formality expected of all communications with the Court.</w:t>
      </w:r>
    </w:p>
    <w:p w14:paraId="6E98F9CF" w14:textId="22EFDBF8" w:rsidR="00D42393" w:rsidRPr="00C63772" w:rsidRDefault="00D42393" w:rsidP="0006540B">
      <w:pPr>
        <w:numPr>
          <w:ilvl w:val="2"/>
          <w:numId w:val="1"/>
        </w:numPr>
        <w:spacing w:before="120" w:after="120"/>
        <w:ind w:left="1080" w:hanging="360"/>
        <w:jc w:val="both"/>
        <w:rPr>
          <w:rFonts w:ascii="Book Antiqua" w:hAnsi="Book Antiqua"/>
        </w:rPr>
      </w:pPr>
      <w:r w:rsidRPr="00C63772">
        <w:rPr>
          <w:rFonts w:ascii="Book Antiqua" w:hAnsi="Book Antiqua"/>
        </w:rPr>
        <w:t xml:space="preserve">Unless the communication concerns an application to be made without notice, all parties </w:t>
      </w:r>
      <w:r w:rsidR="003F0BF4" w:rsidRPr="00C63772">
        <w:rPr>
          <w:rFonts w:ascii="Book Antiqua" w:hAnsi="Book Antiqua"/>
        </w:rPr>
        <w:t>must</w:t>
      </w:r>
      <w:r w:rsidR="00F528FB" w:rsidRPr="00C63772">
        <w:rPr>
          <w:rFonts w:ascii="Book Antiqua" w:hAnsi="Book Antiqua"/>
        </w:rPr>
        <w:t xml:space="preserve"> be copied in.</w:t>
      </w:r>
    </w:p>
    <w:p w14:paraId="7DB47F0B" w14:textId="77777777" w:rsidR="00D42393" w:rsidRPr="00C63772" w:rsidRDefault="00D42393" w:rsidP="0006540B">
      <w:pPr>
        <w:numPr>
          <w:ilvl w:val="2"/>
          <w:numId w:val="1"/>
        </w:numPr>
        <w:spacing w:before="120" w:after="120"/>
        <w:ind w:left="1080" w:hanging="360"/>
        <w:jc w:val="both"/>
        <w:rPr>
          <w:rFonts w:ascii="Book Antiqua" w:hAnsi="Book Antiqua"/>
        </w:rPr>
      </w:pPr>
      <w:r w:rsidRPr="00C63772">
        <w:rPr>
          <w:rFonts w:ascii="Book Antiqua" w:hAnsi="Book Antiqua"/>
        </w:rPr>
        <w:t>Emails, like any other correspondence with the Court, are not the appropriate forum for raising contentious issues, unless the Court has invited written submissions via email.</w:t>
      </w:r>
    </w:p>
    <w:p w14:paraId="45A01C04" w14:textId="3B618E53" w:rsidR="00A43238" w:rsidRPr="00C63772" w:rsidRDefault="0041723B"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Practitioners are expected to respond to emails sent by the Court promptly, and ordinarily within no more than two business days for non-urgent matters, unless a different deadline is specified.</w:t>
      </w:r>
    </w:p>
    <w:p w14:paraId="0CFFF6EB" w14:textId="5B8A1F9E" w:rsidR="005B567A" w:rsidRPr="00C63772" w:rsidRDefault="005B567A" w:rsidP="00B9730B">
      <w:pPr>
        <w:spacing w:before="120" w:after="120"/>
        <w:rPr>
          <w:rFonts w:ascii="Book Antiqua" w:hAnsi="Book Antiqua"/>
        </w:rPr>
      </w:pPr>
    </w:p>
    <w:p w14:paraId="6B9F487C" w14:textId="77777777" w:rsidR="005B567A" w:rsidRPr="00C63772" w:rsidRDefault="005B567A" w:rsidP="00B57951">
      <w:pPr>
        <w:pStyle w:val="ListParagraph"/>
        <w:keepNext/>
        <w:numPr>
          <w:ilvl w:val="0"/>
          <w:numId w:val="7"/>
        </w:numPr>
        <w:autoSpaceDE w:val="0"/>
        <w:autoSpaceDN w:val="0"/>
        <w:adjustRightInd w:val="0"/>
        <w:spacing w:before="120" w:after="120"/>
        <w:ind w:left="720" w:hanging="720"/>
        <w:contextualSpacing w:val="0"/>
        <w:jc w:val="both"/>
        <w:rPr>
          <w:rFonts w:ascii="Book Antiqua" w:hAnsi="Book Antiqua"/>
          <w:b/>
          <w:sz w:val="24"/>
          <w:szCs w:val="24"/>
        </w:rPr>
      </w:pPr>
      <w:r w:rsidRPr="00C63772">
        <w:rPr>
          <w:rFonts w:ascii="Book Antiqua" w:hAnsi="Book Antiqua"/>
          <w:b/>
          <w:sz w:val="24"/>
          <w:szCs w:val="24"/>
        </w:rPr>
        <w:t>FURTHER INFORMATION</w:t>
      </w:r>
    </w:p>
    <w:p w14:paraId="58ACBD53" w14:textId="5387C551" w:rsidR="005B567A" w:rsidRPr="00C63772" w:rsidRDefault="005B567A" w:rsidP="00B57951">
      <w:pPr>
        <w:pStyle w:val="ListParagraph"/>
        <w:numPr>
          <w:ilvl w:val="1"/>
          <w:numId w:val="7"/>
        </w:numPr>
        <w:spacing w:before="120" w:after="120"/>
        <w:ind w:left="720" w:hanging="720"/>
        <w:contextualSpacing w:val="0"/>
        <w:jc w:val="both"/>
        <w:rPr>
          <w:rFonts w:ascii="Book Antiqua" w:hAnsi="Book Antiqua"/>
          <w:sz w:val="24"/>
          <w:szCs w:val="24"/>
        </w:rPr>
      </w:pPr>
      <w:r w:rsidRPr="00C63772">
        <w:rPr>
          <w:rFonts w:ascii="Book Antiqua" w:hAnsi="Book Antiqua"/>
          <w:sz w:val="24"/>
          <w:szCs w:val="24"/>
        </w:rPr>
        <w:t xml:space="preserve">The Court’s website includes a page dedicated to </w:t>
      </w:r>
      <w:r w:rsidR="000C5430" w:rsidRPr="00C63772">
        <w:rPr>
          <w:rFonts w:ascii="Book Antiqua" w:hAnsi="Book Antiqua"/>
          <w:sz w:val="24"/>
          <w:szCs w:val="24"/>
        </w:rPr>
        <w:t xml:space="preserve">each </w:t>
      </w:r>
      <w:r w:rsidRPr="00C63772">
        <w:rPr>
          <w:rFonts w:ascii="Book Antiqua" w:hAnsi="Book Antiqua"/>
          <w:sz w:val="24"/>
          <w:szCs w:val="24"/>
        </w:rPr>
        <w:t>List with up</w:t>
      </w:r>
      <w:r w:rsidR="00037AC4" w:rsidRPr="00C63772">
        <w:rPr>
          <w:rFonts w:ascii="Book Antiqua" w:hAnsi="Book Antiqua"/>
          <w:sz w:val="24"/>
          <w:szCs w:val="24"/>
        </w:rPr>
        <w:t>-</w:t>
      </w:r>
      <w:r w:rsidRPr="00C63772">
        <w:rPr>
          <w:rFonts w:ascii="Book Antiqua" w:hAnsi="Book Antiqua"/>
          <w:sz w:val="24"/>
          <w:szCs w:val="24"/>
        </w:rPr>
        <w:t>to</w:t>
      </w:r>
      <w:r w:rsidR="00037AC4" w:rsidRPr="00C63772">
        <w:rPr>
          <w:rFonts w:ascii="Book Antiqua" w:hAnsi="Book Antiqua"/>
          <w:sz w:val="24"/>
          <w:szCs w:val="24"/>
        </w:rPr>
        <w:t>-</w:t>
      </w:r>
      <w:r w:rsidRPr="00C63772">
        <w:rPr>
          <w:rFonts w:ascii="Book Antiqua" w:hAnsi="Book Antiqua"/>
          <w:sz w:val="24"/>
          <w:szCs w:val="24"/>
        </w:rPr>
        <w:t xml:space="preserve">date information about </w:t>
      </w:r>
      <w:r w:rsidR="007166DC" w:rsidRPr="00C63772">
        <w:rPr>
          <w:rFonts w:ascii="Book Antiqua" w:hAnsi="Book Antiqua"/>
          <w:sz w:val="24"/>
          <w:szCs w:val="24"/>
        </w:rPr>
        <w:t>its</w:t>
      </w:r>
      <w:r w:rsidRPr="00C63772">
        <w:rPr>
          <w:rFonts w:ascii="Book Antiqua" w:hAnsi="Book Antiqua"/>
          <w:sz w:val="24"/>
          <w:szCs w:val="24"/>
        </w:rPr>
        <w:t xml:space="preserve"> operation </w:t>
      </w:r>
      <w:r w:rsidR="002E7F3C" w:rsidRPr="00C63772">
        <w:rPr>
          <w:rFonts w:ascii="Book Antiqua" w:hAnsi="Book Antiqua"/>
          <w:sz w:val="24"/>
          <w:szCs w:val="24"/>
        </w:rPr>
        <w:t>including</w:t>
      </w:r>
      <w:r w:rsidRPr="00C63772">
        <w:rPr>
          <w:rFonts w:ascii="Book Antiqua" w:hAnsi="Book Antiqua"/>
          <w:sz w:val="24"/>
          <w:szCs w:val="24"/>
        </w:rPr>
        <w:t>:</w:t>
      </w:r>
    </w:p>
    <w:p w14:paraId="3E3C8F61" w14:textId="16DA64A3" w:rsidR="002E7F3C" w:rsidRPr="00C63772" w:rsidRDefault="0018385D" w:rsidP="0006540B">
      <w:pPr>
        <w:pStyle w:val="ListParagraph"/>
        <w:numPr>
          <w:ilvl w:val="1"/>
          <w:numId w:val="9"/>
        </w:numPr>
        <w:autoSpaceDE w:val="0"/>
        <w:autoSpaceDN w:val="0"/>
        <w:adjustRightInd w:val="0"/>
        <w:spacing w:before="120" w:after="120"/>
        <w:ind w:left="1080" w:hanging="360"/>
        <w:contextualSpacing w:val="0"/>
        <w:jc w:val="both"/>
        <w:rPr>
          <w:rFonts w:ascii="Book Antiqua" w:hAnsi="Book Antiqua"/>
          <w:sz w:val="24"/>
          <w:szCs w:val="24"/>
        </w:rPr>
      </w:pPr>
      <w:r w:rsidRPr="00C63772">
        <w:rPr>
          <w:rFonts w:ascii="Book Antiqua" w:hAnsi="Book Antiqua"/>
          <w:sz w:val="24"/>
          <w:szCs w:val="24"/>
        </w:rPr>
        <w:t>j</w:t>
      </w:r>
      <w:r w:rsidR="002E7F3C" w:rsidRPr="00C63772">
        <w:rPr>
          <w:rFonts w:ascii="Book Antiqua" w:hAnsi="Book Antiqua"/>
          <w:sz w:val="24"/>
          <w:szCs w:val="24"/>
        </w:rPr>
        <w:t xml:space="preserve">udicial officers managing the </w:t>
      </w:r>
      <w:proofErr w:type="gramStart"/>
      <w:r w:rsidR="002E7F3C" w:rsidRPr="00C63772">
        <w:rPr>
          <w:rFonts w:ascii="Book Antiqua" w:hAnsi="Book Antiqua"/>
          <w:sz w:val="24"/>
          <w:szCs w:val="24"/>
        </w:rPr>
        <w:t>List</w:t>
      </w:r>
      <w:r w:rsidR="000C5430" w:rsidRPr="00C63772">
        <w:rPr>
          <w:rFonts w:ascii="Book Antiqua" w:hAnsi="Book Antiqua"/>
          <w:sz w:val="24"/>
          <w:szCs w:val="24"/>
        </w:rPr>
        <w:t>s</w:t>
      </w:r>
      <w:r w:rsidR="002E7F3C" w:rsidRPr="00C63772">
        <w:rPr>
          <w:rFonts w:ascii="Book Antiqua" w:hAnsi="Book Antiqua"/>
          <w:sz w:val="24"/>
          <w:szCs w:val="24"/>
        </w:rPr>
        <w:t>;</w:t>
      </w:r>
      <w:proofErr w:type="gramEnd"/>
    </w:p>
    <w:p w14:paraId="75E7F1CA" w14:textId="57BC5215" w:rsidR="005B567A" w:rsidRPr="00C63772" w:rsidRDefault="00694AC3" w:rsidP="0006540B">
      <w:pPr>
        <w:pStyle w:val="ListParagraph"/>
        <w:numPr>
          <w:ilvl w:val="1"/>
          <w:numId w:val="9"/>
        </w:numPr>
        <w:autoSpaceDE w:val="0"/>
        <w:autoSpaceDN w:val="0"/>
        <w:adjustRightInd w:val="0"/>
        <w:spacing w:before="120" w:after="120"/>
        <w:ind w:left="1080" w:hanging="360"/>
        <w:contextualSpacing w:val="0"/>
        <w:jc w:val="both"/>
        <w:rPr>
          <w:rFonts w:ascii="Book Antiqua" w:hAnsi="Book Antiqua"/>
          <w:sz w:val="24"/>
          <w:szCs w:val="24"/>
        </w:rPr>
      </w:pPr>
      <w:r>
        <w:rPr>
          <w:rFonts w:ascii="Book Antiqua" w:hAnsi="Book Antiqua"/>
          <w:sz w:val="24"/>
          <w:szCs w:val="24"/>
        </w:rPr>
        <w:t xml:space="preserve">links to </w:t>
      </w:r>
      <w:r w:rsidR="0018385D" w:rsidRPr="00C63772">
        <w:rPr>
          <w:rFonts w:ascii="Book Antiqua" w:hAnsi="Book Antiqua"/>
          <w:sz w:val="24"/>
          <w:szCs w:val="24"/>
        </w:rPr>
        <w:t>t</w:t>
      </w:r>
      <w:r w:rsidR="005B567A" w:rsidRPr="00C63772">
        <w:rPr>
          <w:rFonts w:ascii="Book Antiqua" w:hAnsi="Book Antiqua"/>
          <w:sz w:val="24"/>
          <w:szCs w:val="24"/>
        </w:rPr>
        <w:t xml:space="preserve">his Practice </w:t>
      </w:r>
      <w:proofErr w:type="gramStart"/>
      <w:r w:rsidR="005B567A" w:rsidRPr="00C63772">
        <w:rPr>
          <w:rFonts w:ascii="Book Antiqua" w:hAnsi="Book Antiqua"/>
          <w:sz w:val="24"/>
          <w:szCs w:val="24"/>
        </w:rPr>
        <w:t>Note;</w:t>
      </w:r>
      <w:proofErr w:type="gramEnd"/>
    </w:p>
    <w:p w14:paraId="07B05485" w14:textId="10514F29" w:rsidR="00A020DB" w:rsidRPr="00C63772" w:rsidRDefault="002D14CE" w:rsidP="0006540B">
      <w:pPr>
        <w:pStyle w:val="ListParagraph"/>
        <w:numPr>
          <w:ilvl w:val="1"/>
          <w:numId w:val="9"/>
        </w:numPr>
        <w:autoSpaceDE w:val="0"/>
        <w:autoSpaceDN w:val="0"/>
        <w:adjustRightInd w:val="0"/>
        <w:spacing w:before="120" w:after="120"/>
        <w:ind w:left="1080" w:hanging="360"/>
        <w:contextualSpacing w:val="0"/>
        <w:jc w:val="both"/>
        <w:rPr>
          <w:rFonts w:ascii="Book Antiqua" w:hAnsi="Book Antiqua"/>
          <w:sz w:val="24"/>
          <w:szCs w:val="24"/>
        </w:rPr>
      </w:pPr>
      <w:r w:rsidRPr="00C63772">
        <w:rPr>
          <w:rFonts w:ascii="Book Antiqua" w:hAnsi="Book Antiqua"/>
          <w:sz w:val="24"/>
          <w:szCs w:val="24"/>
        </w:rPr>
        <w:t xml:space="preserve">Trial </w:t>
      </w:r>
      <w:r w:rsidR="00A020DB" w:rsidRPr="00C63772">
        <w:rPr>
          <w:rFonts w:ascii="Book Antiqua" w:hAnsi="Book Antiqua"/>
          <w:sz w:val="24"/>
          <w:szCs w:val="24"/>
        </w:rPr>
        <w:t xml:space="preserve">Management Directions Hearing </w:t>
      </w:r>
      <w:proofErr w:type="gramStart"/>
      <w:r w:rsidR="00A020DB" w:rsidRPr="00C63772">
        <w:rPr>
          <w:rFonts w:ascii="Book Antiqua" w:hAnsi="Book Antiqua"/>
          <w:sz w:val="24"/>
          <w:szCs w:val="24"/>
        </w:rPr>
        <w:t>Form;</w:t>
      </w:r>
      <w:proofErr w:type="gramEnd"/>
    </w:p>
    <w:p w14:paraId="5E33CE03" w14:textId="76A02131" w:rsidR="005B567A" w:rsidRPr="00C63772" w:rsidRDefault="002B3311" w:rsidP="0006540B">
      <w:pPr>
        <w:pStyle w:val="ListParagraph"/>
        <w:numPr>
          <w:ilvl w:val="1"/>
          <w:numId w:val="9"/>
        </w:numPr>
        <w:autoSpaceDE w:val="0"/>
        <w:autoSpaceDN w:val="0"/>
        <w:adjustRightInd w:val="0"/>
        <w:spacing w:before="120" w:after="120"/>
        <w:ind w:left="1080" w:hanging="360"/>
        <w:contextualSpacing w:val="0"/>
        <w:jc w:val="both"/>
        <w:rPr>
          <w:rFonts w:ascii="Book Antiqua" w:hAnsi="Book Antiqua"/>
          <w:sz w:val="24"/>
          <w:szCs w:val="24"/>
        </w:rPr>
      </w:pPr>
      <w:r w:rsidRPr="00C63772">
        <w:rPr>
          <w:rFonts w:ascii="Book Antiqua" w:hAnsi="Book Antiqua"/>
          <w:sz w:val="24"/>
          <w:szCs w:val="24"/>
        </w:rPr>
        <w:t>s</w:t>
      </w:r>
      <w:r w:rsidR="00812189" w:rsidRPr="00C63772">
        <w:rPr>
          <w:rFonts w:ascii="Book Antiqua" w:hAnsi="Book Antiqua"/>
          <w:sz w:val="24"/>
          <w:szCs w:val="24"/>
        </w:rPr>
        <w:t>tandard orders;</w:t>
      </w:r>
      <w:r w:rsidR="00B63A23" w:rsidRPr="00C63772">
        <w:rPr>
          <w:rFonts w:ascii="Book Antiqua" w:hAnsi="Book Antiqua"/>
          <w:sz w:val="24"/>
          <w:szCs w:val="24"/>
        </w:rPr>
        <w:t xml:space="preserve"> and</w:t>
      </w:r>
    </w:p>
    <w:p w14:paraId="690C9A98" w14:textId="7407BD96" w:rsidR="00A27CC0" w:rsidRPr="00C63772" w:rsidRDefault="00A27CC0" w:rsidP="0006540B">
      <w:pPr>
        <w:pStyle w:val="ListParagraph"/>
        <w:numPr>
          <w:ilvl w:val="1"/>
          <w:numId w:val="9"/>
        </w:numPr>
        <w:autoSpaceDE w:val="0"/>
        <w:autoSpaceDN w:val="0"/>
        <w:adjustRightInd w:val="0"/>
        <w:spacing w:before="120" w:after="120"/>
        <w:ind w:left="1080" w:hanging="360"/>
        <w:contextualSpacing w:val="0"/>
        <w:jc w:val="both"/>
        <w:rPr>
          <w:rFonts w:ascii="Book Antiqua" w:hAnsi="Book Antiqua"/>
          <w:sz w:val="24"/>
          <w:szCs w:val="24"/>
        </w:rPr>
      </w:pPr>
      <w:r w:rsidRPr="00C63772">
        <w:rPr>
          <w:rFonts w:ascii="Book Antiqua" w:hAnsi="Book Antiqua"/>
          <w:sz w:val="24"/>
          <w:szCs w:val="24"/>
        </w:rPr>
        <w:lastRenderedPageBreak/>
        <w:t>Case Management and Listing Updates.</w:t>
      </w:r>
    </w:p>
    <w:p w14:paraId="4091B076" w14:textId="77777777" w:rsidR="005B567A" w:rsidRPr="00C63772" w:rsidRDefault="005B567A" w:rsidP="00B9730B">
      <w:pPr>
        <w:pStyle w:val="Heading1"/>
        <w:rPr>
          <w:rFonts w:ascii="Book Antiqua" w:hAnsi="Book Antiqua"/>
        </w:rPr>
      </w:pPr>
    </w:p>
    <w:p w14:paraId="3142EFBA" w14:textId="77777777" w:rsidR="00843C90" w:rsidRPr="00C63772" w:rsidRDefault="5F395528" w:rsidP="00B9730B">
      <w:pPr>
        <w:autoSpaceDE w:val="0"/>
        <w:autoSpaceDN w:val="0"/>
        <w:adjustRightInd w:val="0"/>
        <w:spacing w:before="120" w:after="120"/>
        <w:jc w:val="both"/>
        <w:rPr>
          <w:rFonts w:ascii="Book Antiqua" w:hAnsi="Book Antiqua"/>
          <w:b/>
        </w:rPr>
      </w:pPr>
      <w:r w:rsidRPr="00C63772">
        <w:rPr>
          <w:rFonts w:ascii="Book Antiqua" w:hAnsi="Book Antiqua"/>
          <w:b/>
          <w:bCs/>
        </w:rPr>
        <w:t>AMENDMENT HISTORY</w:t>
      </w:r>
    </w:p>
    <w:p w14:paraId="75F72647" w14:textId="2FDAB834" w:rsidR="0086481C" w:rsidRPr="00C63772" w:rsidRDefault="0086481C" w:rsidP="00B9730B">
      <w:pPr>
        <w:spacing w:before="120" w:after="120"/>
        <w:jc w:val="both"/>
        <w:rPr>
          <w:rFonts w:ascii="Book Antiqua" w:hAnsi="Book Antiqua"/>
        </w:rPr>
      </w:pPr>
      <w:r w:rsidRPr="2DDFB69B">
        <w:rPr>
          <w:rFonts w:ascii="Book Antiqua" w:hAnsi="Book Antiqua"/>
        </w:rPr>
        <w:t xml:space="preserve">This Practice Note was reissued on </w:t>
      </w:r>
      <w:r w:rsidR="001D0188">
        <w:rPr>
          <w:rFonts w:ascii="Book Antiqua" w:hAnsi="Book Antiqua"/>
        </w:rPr>
        <w:t xml:space="preserve">24 June 2026 </w:t>
      </w:r>
      <w:r w:rsidRPr="2DDFB69B">
        <w:rPr>
          <w:rFonts w:ascii="Book Antiqua" w:hAnsi="Book Antiqua"/>
        </w:rPr>
        <w:t>and amends the version issued on 1 October 2018</w:t>
      </w:r>
      <w:r w:rsidR="006D1EF6" w:rsidRPr="2DDFB69B">
        <w:rPr>
          <w:rFonts w:ascii="Book Antiqua" w:hAnsi="Book Antiqua"/>
        </w:rPr>
        <w:t xml:space="preserve">, and replaces Practice Note SC CL 1 Civil Circuit List, </w:t>
      </w:r>
      <w:r w:rsidR="00C86136" w:rsidRPr="2DDFB69B">
        <w:rPr>
          <w:rFonts w:ascii="Book Antiqua" w:hAnsi="Book Antiqua"/>
        </w:rPr>
        <w:t xml:space="preserve">Practice Note SC CL 2 Dust Diseases List, and </w:t>
      </w:r>
      <w:r w:rsidR="00B857E0" w:rsidRPr="2DDFB69B">
        <w:rPr>
          <w:rFonts w:ascii="Book Antiqua" w:hAnsi="Book Antiqua"/>
          <w:i/>
          <w:iCs/>
        </w:rPr>
        <w:t>Notice to the Profession – Institutional Liability List</w:t>
      </w:r>
      <w:r w:rsidRPr="2DDFB69B">
        <w:rPr>
          <w:rFonts w:ascii="Book Antiqua" w:hAnsi="Book Antiqua"/>
        </w:rPr>
        <w:t>.</w:t>
      </w:r>
    </w:p>
    <w:p w14:paraId="2584591F" w14:textId="77777777" w:rsidR="0086481C" w:rsidRPr="00C63772" w:rsidRDefault="0086481C" w:rsidP="00B9730B">
      <w:pPr>
        <w:spacing w:before="120" w:after="120"/>
        <w:jc w:val="both"/>
        <w:rPr>
          <w:rFonts w:ascii="Book Antiqua" w:hAnsi="Book Antiqua"/>
        </w:rPr>
      </w:pPr>
      <w:r w:rsidRPr="00C63772">
        <w:rPr>
          <w:rFonts w:ascii="Book Antiqua" w:hAnsi="Book Antiqua"/>
        </w:rPr>
        <w:t xml:space="preserve">1 October 2018: This Practice Note was reissued on 1 October 2018 and amends the version issued on 22 March 2018. </w:t>
      </w:r>
    </w:p>
    <w:p w14:paraId="615BC051" w14:textId="77777777" w:rsidR="0086481C" w:rsidRPr="00C63772" w:rsidRDefault="0086481C" w:rsidP="00B9730B">
      <w:pPr>
        <w:spacing w:before="120" w:after="120"/>
        <w:jc w:val="both"/>
        <w:rPr>
          <w:rFonts w:ascii="Book Antiqua" w:hAnsi="Book Antiqua"/>
        </w:rPr>
      </w:pPr>
      <w:r w:rsidRPr="00C63772">
        <w:rPr>
          <w:rFonts w:ascii="Book Antiqua" w:hAnsi="Book Antiqua"/>
        </w:rPr>
        <w:t>22 March 2018: This Practice Note was reissued on 22 March 2018 with effect from 1 March 2018 and replaced former Practice Note SC CL 3 which was issued on 30 January 2017.</w:t>
      </w:r>
    </w:p>
    <w:p w14:paraId="17EDDD43" w14:textId="77777777" w:rsidR="0086481C" w:rsidRPr="00C63772" w:rsidRDefault="0086481C" w:rsidP="00B9730B">
      <w:pPr>
        <w:spacing w:before="120" w:after="120"/>
        <w:jc w:val="both"/>
        <w:rPr>
          <w:rFonts w:ascii="Book Antiqua" w:hAnsi="Book Antiqua"/>
          <w:i/>
        </w:rPr>
      </w:pPr>
      <w:r w:rsidRPr="00C63772">
        <w:rPr>
          <w:rFonts w:ascii="Book Antiqua" w:hAnsi="Book Antiqua"/>
        </w:rPr>
        <w:t xml:space="preserve">30 January 2017: This Practice Note was first issued on 30 January 2017 and replaced Practice Note No 9 of 2016 and </w:t>
      </w:r>
      <w:r w:rsidRPr="00C63772">
        <w:rPr>
          <w:rFonts w:ascii="Book Antiqua" w:hAnsi="Book Antiqua"/>
          <w:i/>
        </w:rPr>
        <w:t>Notice to the Profession – Interlocutory Applications in the Personal Injuries and Dust Diseases Lists.</w:t>
      </w:r>
    </w:p>
    <w:p w14:paraId="6FF372DB" w14:textId="1B4E1428" w:rsidR="00843C90" w:rsidRPr="00C63772" w:rsidRDefault="00843C90" w:rsidP="00B9730B">
      <w:pPr>
        <w:spacing w:before="120" w:after="120"/>
        <w:jc w:val="both"/>
        <w:rPr>
          <w:rFonts w:ascii="Book Antiqua" w:hAnsi="Book Antiqua"/>
          <w:i/>
        </w:rPr>
      </w:pPr>
    </w:p>
    <w:p w14:paraId="523BCD87" w14:textId="28545FDD" w:rsidR="00844A85" w:rsidRPr="00C63772" w:rsidRDefault="00844A85" w:rsidP="00B9730B">
      <w:pPr>
        <w:spacing w:before="120" w:after="120"/>
        <w:jc w:val="both"/>
        <w:rPr>
          <w:rFonts w:ascii="Book Antiqua" w:hAnsi="Book Antiqua"/>
          <w:i/>
        </w:rPr>
      </w:pPr>
    </w:p>
    <w:p w14:paraId="47EE6F10" w14:textId="77777777" w:rsidR="00844A85" w:rsidRPr="00C63772" w:rsidRDefault="00844A85" w:rsidP="00B9730B">
      <w:pPr>
        <w:spacing w:before="120" w:after="120"/>
        <w:jc w:val="both"/>
        <w:rPr>
          <w:rFonts w:ascii="Book Antiqua" w:hAnsi="Book Antiqua"/>
        </w:rPr>
      </w:pPr>
    </w:p>
    <w:p w14:paraId="59370170" w14:textId="6EA5E2CB" w:rsidR="00293027" w:rsidRPr="00C63772" w:rsidRDefault="00293027" w:rsidP="00B9730B">
      <w:pPr>
        <w:spacing w:before="120" w:after="120"/>
        <w:ind w:left="720" w:hanging="720"/>
        <w:jc w:val="right"/>
        <w:rPr>
          <w:rFonts w:ascii="Book Antiqua" w:hAnsi="Book Antiqua"/>
        </w:rPr>
      </w:pPr>
      <w:r w:rsidRPr="00C63772">
        <w:rPr>
          <w:rFonts w:ascii="Book Antiqua" w:hAnsi="Book Antiqua"/>
        </w:rPr>
        <w:t xml:space="preserve">Vivienne </w:t>
      </w:r>
      <w:r w:rsidR="00497652">
        <w:rPr>
          <w:rFonts w:ascii="Book Antiqua" w:hAnsi="Book Antiqua"/>
        </w:rPr>
        <w:t>Mahy</w:t>
      </w:r>
    </w:p>
    <w:p w14:paraId="2E3F11F6" w14:textId="77777777" w:rsidR="00293027" w:rsidRPr="00C63772" w:rsidRDefault="5F395528" w:rsidP="00B9730B">
      <w:pPr>
        <w:spacing w:before="120" w:after="120"/>
        <w:ind w:left="720" w:hanging="720"/>
        <w:jc w:val="right"/>
        <w:rPr>
          <w:rFonts w:ascii="Book Antiqua" w:hAnsi="Book Antiqua"/>
        </w:rPr>
      </w:pPr>
      <w:r w:rsidRPr="00C63772">
        <w:rPr>
          <w:rFonts w:ascii="Book Antiqua" w:hAnsi="Book Antiqua"/>
        </w:rPr>
        <w:t>Executive Associate to the Chief Justice</w:t>
      </w:r>
    </w:p>
    <w:p w14:paraId="0B550430" w14:textId="1115E995" w:rsidR="00293027" w:rsidRPr="00C63772" w:rsidRDefault="00956521" w:rsidP="00B9730B">
      <w:pPr>
        <w:spacing w:before="120" w:after="120"/>
        <w:ind w:left="720" w:hanging="720"/>
        <w:jc w:val="right"/>
        <w:rPr>
          <w:rFonts w:ascii="Book Antiqua" w:hAnsi="Book Antiqua"/>
        </w:rPr>
      </w:pPr>
      <w:r>
        <w:rPr>
          <w:rFonts w:ascii="Book Antiqua" w:hAnsi="Book Antiqua"/>
        </w:rPr>
        <w:t>1 July</w:t>
      </w:r>
      <w:r w:rsidR="00FC0E81">
        <w:rPr>
          <w:rFonts w:ascii="Book Antiqua" w:hAnsi="Book Antiqua"/>
        </w:rPr>
        <w:t xml:space="preserve"> 2026</w:t>
      </w:r>
    </w:p>
    <w:sectPr w:rsidR="00293027" w:rsidRPr="00C63772" w:rsidSect="005834B7">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A600" w14:textId="77777777" w:rsidR="006B5EC6" w:rsidRDefault="006B5EC6">
      <w:r>
        <w:separator/>
      </w:r>
    </w:p>
  </w:endnote>
  <w:endnote w:type="continuationSeparator" w:id="0">
    <w:p w14:paraId="69DC3F54" w14:textId="77777777" w:rsidR="006B5EC6" w:rsidRDefault="006B5EC6">
      <w:r>
        <w:continuationSeparator/>
      </w:r>
    </w:p>
  </w:endnote>
  <w:endnote w:type="continuationNotice" w:id="1">
    <w:p w14:paraId="75C72071" w14:textId="77777777" w:rsidR="006B5EC6" w:rsidRDefault="006B5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7217" w14:textId="77777777" w:rsidR="002D1CE0" w:rsidRDefault="002D1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3478" w14:textId="6EE469F2" w:rsidR="002D1CE0" w:rsidRDefault="002D1CE0">
    <w:pPr>
      <w:pStyle w:val="Footer"/>
      <w:jc w:val="right"/>
    </w:pPr>
    <w:r>
      <w:fldChar w:fldCharType="begin"/>
    </w:r>
    <w:r>
      <w:instrText xml:space="preserve"> PAGE   \* MERGEFORMAT </w:instrText>
    </w:r>
    <w:r>
      <w:fldChar w:fldCharType="separate"/>
    </w:r>
    <w:r w:rsidR="00B93AFC">
      <w:rPr>
        <w:noProof/>
      </w:rPr>
      <w:t>1</w:t>
    </w:r>
    <w:r>
      <w:rPr>
        <w:noProof/>
      </w:rPr>
      <w:fldChar w:fldCharType="end"/>
    </w:r>
  </w:p>
  <w:p w14:paraId="77F17E56" w14:textId="77777777" w:rsidR="002D1CE0" w:rsidRDefault="002D1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18E7" w14:textId="77777777" w:rsidR="002D1CE0" w:rsidRDefault="002D1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8D11" w14:textId="77777777" w:rsidR="006B5EC6" w:rsidRDefault="006B5EC6">
      <w:r>
        <w:separator/>
      </w:r>
    </w:p>
  </w:footnote>
  <w:footnote w:type="continuationSeparator" w:id="0">
    <w:p w14:paraId="59C35A8E" w14:textId="77777777" w:rsidR="006B5EC6" w:rsidRDefault="006B5EC6">
      <w:r>
        <w:continuationSeparator/>
      </w:r>
    </w:p>
  </w:footnote>
  <w:footnote w:type="continuationNotice" w:id="1">
    <w:p w14:paraId="63F74ED7" w14:textId="77777777" w:rsidR="006B5EC6" w:rsidRDefault="006B5E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4F6E" w14:textId="77777777" w:rsidR="002D1CE0" w:rsidRDefault="002D1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63C6" w14:textId="35A0FC27" w:rsidR="002D1CE0" w:rsidRDefault="002D1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2D85" w14:textId="77777777" w:rsidR="002D1CE0" w:rsidRDefault="002D1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A8C"/>
    <w:multiLevelType w:val="multilevel"/>
    <w:tmpl w:val="6396F5F6"/>
    <w:lvl w:ilvl="0">
      <w:start w:val="1"/>
      <w:numFmt w:val="decimal"/>
      <w:lvlText w:val="%1"/>
      <w:lvlJc w:val="left"/>
      <w:pPr>
        <w:ind w:left="360" w:hanging="360"/>
      </w:pPr>
      <w:rPr>
        <w:rFonts w:hint="default"/>
      </w:rPr>
    </w:lvl>
    <w:lvl w:ilvl="1">
      <w:start w:val="1"/>
      <w:numFmt w:val="decimal"/>
      <w:lvlText w:val="%1.%2"/>
      <w:lvlJc w:val="left"/>
      <w:pPr>
        <w:ind w:left="360" w:hanging="360"/>
      </w:pPr>
      <w:rPr>
        <w:b w:val="0"/>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B424FC"/>
    <w:multiLevelType w:val="multilevel"/>
    <w:tmpl w:val="2D684244"/>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Courier New" w:hAnsi="Courier Ne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F128B7"/>
    <w:multiLevelType w:val="multilevel"/>
    <w:tmpl w:val="AF5CE15E"/>
    <w:lvl w:ilvl="0">
      <w:start w:val="1"/>
      <w:numFmt w:val="decimal"/>
      <w:lvlText w:val="%1"/>
      <w:lvlJc w:val="left"/>
      <w:pPr>
        <w:ind w:left="360" w:hanging="360"/>
      </w:pPr>
      <w:rPr>
        <w:rFonts w:hint="default"/>
      </w:rPr>
    </w:lvl>
    <w:lvl w:ilvl="1">
      <w:start w:val="1"/>
      <w:numFmt w:val="decimal"/>
      <w:lvlText w:val="%1.%2"/>
      <w:lvlJc w:val="left"/>
      <w:pPr>
        <w:ind w:left="360" w:hanging="360"/>
      </w:pPr>
      <w:rPr>
        <w:b w:val="0"/>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E313F78"/>
    <w:multiLevelType w:val="multilevel"/>
    <w:tmpl w:val="4B9AA4EA"/>
    <w:lvl w:ilvl="0">
      <w:start w:val="1"/>
      <w:numFmt w:val="decimal"/>
      <w:lvlText w:val="%1"/>
      <w:lvlJc w:val="left"/>
      <w:pPr>
        <w:ind w:left="720" w:hanging="720"/>
      </w:pPr>
      <w:rPr>
        <w:rFonts w:hint="default"/>
        <w:sz w:val="24"/>
      </w:rPr>
    </w:lvl>
    <w:lvl w:ilvl="1">
      <w:start w:val="1"/>
      <w:numFmt w:val="lowerLetter"/>
      <w:lvlText w:val="%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5E422B"/>
    <w:multiLevelType w:val="multilevel"/>
    <w:tmpl w:val="753855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3C4527"/>
    <w:multiLevelType w:val="multilevel"/>
    <w:tmpl w:val="552CFBD6"/>
    <w:lvl w:ilvl="0">
      <w:start w:val="1"/>
      <w:numFmt w:val="decimal"/>
      <w:lvlText w:val="%1"/>
      <w:lvlJc w:val="left"/>
      <w:pPr>
        <w:ind w:left="360" w:hanging="360"/>
      </w:pPr>
      <w:rPr>
        <w:rFonts w:hint="default"/>
      </w:rPr>
    </w:lvl>
    <w:lvl w:ilvl="1">
      <w:start w:val="1"/>
      <w:numFmt w:val="decimal"/>
      <w:lvlText w:val="%1.%2"/>
      <w:lvlJc w:val="left"/>
      <w:pPr>
        <w:ind w:left="360" w:hanging="360"/>
      </w:pPr>
      <w:rPr>
        <w:b w:val="0"/>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8331A0F"/>
    <w:multiLevelType w:val="multilevel"/>
    <w:tmpl w:val="B2F6098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sz w:val="24"/>
        <w:szCs w:val="24"/>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45E69AB"/>
    <w:multiLevelType w:val="hybridMultilevel"/>
    <w:tmpl w:val="167AC7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D446A9D"/>
    <w:multiLevelType w:val="hybridMultilevel"/>
    <w:tmpl w:val="C032DE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440374174">
    <w:abstractNumId w:val="6"/>
  </w:num>
  <w:num w:numId="2" w16cid:durableId="1471241277">
    <w:abstractNumId w:val="4"/>
  </w:num>
  <w:num w:numId="3" w16cid:durableId="1478304154">
    <w:abstractNumId w:val="7"/>
  </w:num>
  <w:num w:numId="4" w16cid:durableId="1615870634">
    <w:abstractNumId w:val="1"/>
  </w:num>
  <w:num w:numId="5" w16cid:durableId="441732008">
    <w:abstractNumId w:val="5"/>
  </w:num>
  <w:num w:numId="6" w16cid:durableId="477918225">
    <w:abstractNumId w:val="8"/>
  </w:num>
  <w:num w:numId="7" w16cid:durableId="639267435">
    <w:abstractNumId w:val="0"/>
  </w:num>
  <w:num w:numId="8" w16cid:durableId="674841743">
    <w:abstractNumId w:val="2"/>
  </w:num>
  <w:num w:numId="9" w16cid:durableId="96994424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36"/>
    <w:rsid w:val="00000850"/>
    <w:rsid w:val="000022A0"/>
    <w:rsid w:val="00002790"/>
    <w:rsid w:val="000029E0"/>
    <w:rsid w:val="00007515"/>
    <w:rsid w:val="00007C96"/>
    <w:rsid w:val="00007DBA"/>
    <w:rsid w:val="000102AB"/>
    <w:rsid w:val="000118DD"/>
    <w:rsid w:val="00012140"/>
    <w:rsid w:val="0001288E"/>
    <w:rsid w:val="000128D0"/>
    <w:rsid w:val="00012C0E"/>
    <w:rsid w:val="00013781"/>
    <w:rsid w:val="00013D3B"/>
    <w:rsid w:val="00014B10"/>
    <w:rsid w:val="0001640D"/>
    <w:rsid w:val="00022B77"/>
    <w:rsid w:val="000242C1"/>
    <w:rsid w:val="00024C03"/>
    <w:rsid w:val="00027B0A"/>
    <w:rsid w:val="00031245"/>
    <w:rsid w:val="0003182D"/>
    <w:rsid w:val="0003306E"/>
    <w:rsid w:val="00033694"/>
    <w:rsid w:val="00034D85"/>
    <w:rsid w:val="00035057"/>
    <w:rsid w:val="00036894"/>
    <w:rsid w:val="00036BE2"/>
    <w:rsid w:val="000374BD"/>
    <w:rsid w:val="00037AC4"/>
    <w:rsid w:val="00037D26"/>
    <w:rsid w:val="000401A0"/>
    <w:rsid w:val="00041315"/>
    <w:rsid w:val="00041669"/>
    <w:rsid w:val="00042FD6"/>
    <w:rsid w:val="00043448"/>
    <w:rsid w:val="00045047"/>
    <w:rsid w:val="000467D0"/>
    <w:rsid w:val="000472A8"/>
    <w:rsid w:val="00055D52"/>
    <w:rsid w:val="00055EA2"/>
    <w:rsid w:val="00055F43"/>
    <w:rsid w:val="000566C3"/>
    <w:rsid w:val="00056F2A"/>
    <w:rsid w:val="000578FB"/>
    <w:rsid w:val="000614CD"/>
    <w:rsid w:val="00061EB1"/>
    <w:rsid w:val="00062D98"/>
    <w:rsid w:val="000635A7"/>
    <w:rsid w:val="0006540B"/>
    <w:rsid w:val="00066092"/>
    <w:rsid w:val="00070699"/>
    <w:rsid w:val="00070CA2"/>
    <w:rsid w:val="00070D66"/>
    <w:rsid w:val="00070E1D"/>
    <w:rsid w:val="00071A96"/>
    <w:rsid w:val="00073139"/>
    <w:rsid w:val="00073196"/>
    <w:rsid w:val="00073769"/>
    <w:rsid w:val="00074462"/>
    <w:rsid w:val="0007775B"/>
    <w:rsid w:val="00077863"/>
    <w:rsid w:val="00077FEF"/>
    <w:rsid w:val="000819E1"/>
    <w:rsid w:val="00081A41"/>
    <w:rsid w:val="000822D5"/>
    <w:rsid w:val="00083D7C"/>
    <w:rsid w:val="00085215"/>
    <w:rsid w:val="0008557B"/>
    <w:rsid w:val="000860CC"/>
    <w:rsid w:val="0008658F"/>
    <w:rsid w:val="00087F2E"/>
    <w:rsid w:val="000909E5"/>
    <w:rsid w:val="00091D6B"/>
    <w:rsid w:val="00092BF2"/>
    <w:rsid w:val="00094610"/>
    <w:rsid w:val="00095BA5"/>
    <w:rsid w:val="00097FBD"/>
    <w:rsid w:val="000A0A8C"/>
    <w:rsid w:val="000A0C4A"/>
    <w:rsid w:val="000A165E"/>
    <w:rsid w:val="000A1DE7"/>
    <w:rsid w:val="000A261A"/>
    <w:rsid w:val="000A3B1C"/>
    <w:rsid w:val="000A4F62"/>
    <w:rsid w:val="000A54F2"/>
    <w:rsid w:val="000A553C"/>
    <w:rsid w:val="000A6B76"/>
    <w:rsid w:val="000B1628"/>
    <w:rsid w:val="000B2E54"/>
    <w:rsid w:val="000B5F50"/>
    <w:rsid w:val="000B7C82"/>
    <w:rsid w:val="000B7D13"/>
    <w:rsid w:val="000C0998"/>
    <w:rsid w:val="000C1777"/>
    <w:rsid w:val="000C2007"/>
    <w:rsid w:val="000C2CE1"/>
    <w:rsid w:val="000C38D7"/>
    <w:rsid w:val="000C5430"/>
    <w:rsid w:val="000C5F4B"/>
    <w:rsid w:val="000C64EB"/>
    <w:rsid w:val="000C66A4"/>
    <w:rsid w:val="000C75E1"/>
    <w:rsid w:val="000D0301"/>
    <w:rsid w:val="000D0634"/>
    <w:rsid w:val="000D07F1"/>
    <w:rsid w:val="000D1E39"/>
    <w:rsid w:val="000D3250"/>
    <w:rsid w:val="000D3465"/>
    <w:rsid w:val="000D4E22"/>
    <w:rsid w:val="000D54AF"/>
    <w:rsid w:val="000D5C6C"/>
    <w:rsid w:val="000D5E28"/>
    <w:rsid w:val="000D7A64"/>
    <w:rsid w:val="000E0757"/>
    <w:rsid w:val="000E12FA"/>
    <w:rsid w:val="000E4B78"/>
    <w:rsid w:val="000E524A"/>
    <w:rsid w:val="000E6EF7"/>
    <w:rsid w:val="000E7839"/>
    <w:rsid w:val="000F2FCE"/>
    <w:rsid w:val="000F3B18"/>
    <w:rsid w:val="000F4819"/>
    <w:rsid w:val="000F6EA7"/>
    <w:rsid w:val="000F7C8B"/>
    <w:rsid w:val="00100006"/>
    <w:rsid w:val="00101EC5"/>
    <w:rsid w:val="00102D15"/>
    <w:rsid w:val="001033CC"/>
    <w:rsid w:val="00103AB2"/>
    <w:rsid w:val="001046D1"/>
    <w:rsid w:val="0010538D"/>
    <w:rsid w:val="0010604D"/>
    <w:rsid w:val="0010678B"/>
    <w:rsid w:val="0010789F"/>
    <w:rsid w:val="001108C9"/>
    <w:rsid w:val="00111812"/>
    <w:rsid w:val="0011191D"/>
    <w:rsid w:val="0011588F"/>
    <w:rsid w:val="001169CE"/>
    <w:rsid w:val="00117D15"/>
    <w:rsid w:val="001214B7"/>
    <w:rsid w:val="00121C72"/>
    <w:rsid w:val="00121CF7"/>
    <w:rsid w:val="001242E7"/>
    <w:rsid w:val="001252C8"/>
    <w:rsid w:val="00125C07"/>
    <w:rsid w:val="001263D9"/>
    <w:rsid w:val="001300C5"/>
    <w:rsid w:val="00133A51"/>
    <w:rsid w:val="001344BA"/>
    <w:rsid w:val="001352F9"/>
    <w:rsid w:val="00137618"/>
    <w:rsid w:val="00140683"/>
    <w:rsid w:val="0014098C"/>
    <w:rsid w:val="0014111F"/>
    <w:rsid w:val="0014208F"/>
    <w:rsid w:val="00142463"/>
    <w:rsid w:val="00143136"/>
    <w:rsid w:val="00143340"/>
    <w:rsid w:val="00143818"/>
    <w:rsid w:val="00143931"/>
    <w:rsid w:val="00144CB6"/>
    <w:rsid w:val="00144DAA"/>
    <w:rsid w:val="001454BA"/>
    <w:rsid w:val="00145C92"/>
    <w:rsid w:val="00145D28"/>
    <w:rsid w:val="0014603C"/>
    <w:rsid w:val="0014769D"/>
    <w:rsid w:val="0015063E"/>
    <w:rsid w:val="00152E83"/>
    <w:rsid w:val="00153050"/>
    <w:rsid w:val="00155A8E"/>
    <w:rsid w:val="0015650D"/>
    <w:rsid w:val="0016054E"/>
    <w:rsid w:val="0016161D"/>
    <w:rsid w:val="00161B6C"/>
    <w:rsid w:val="00161CA2"/>
    <w:rsid w:val="00163D8F"/>
    <w:rsid w:val="001716EF"/>
    <w:rsid w:val="001728B0"/>
    <w:rsid w:val="0017377A"/>
    <w:rsid w:val="001748A6"/>
    <w:rsid w:val="001751BA"/>
    <w:rsid w:val="00175709"/>
    <w:rsid w:val="00176CB8"/>
    <w:rsid w:val="00177122"/>
    <w:rsid w:val="0018061B"/>
    <w:rsid w:val="001817AA"/>
    <w:rsid w:val="00181852"/>
    <w:rsid w:val="0018291B"/>
    <w:rsid w:val="0018385D"/>
    <w:rsid w:val="00184413"/>
    <w:rsid w:val="001848C3"/>
    <w:rsid w:val="00184F3E"/>
    <w:rsid w:val="00186E37"/>
    <w:rsid w:val="00187CA6"/>
    <w:rsid w:val="00187E27"/>
    <w:rsid w:val="00190745"/>
    <w:rsid w:val="0019113C"/>
    <w:rsid w:val="001913C5"/>
    <w:rsid w:val="00192250"/>
    <w:rsid w:val="00194089"/>
    <w:rsid w:val="00194A80"/>
    <w:rsid w:val="00194CC7"/>
    <w:rsid w:val="00195061"/>
    <w:rsid w:val="00195733"/>
    <w:rsid w:val="00196509"/>
    <w:rsid w:val="00196913"/>
    <w:rsid w:val="00197261"/>
    <w:rsid w:val="00197CA4"/>
    <w:rsid w:val="00197D32"/>
    <w:rsid w:val="001A22B3"/>
    <w:rsid w:val="001A23ED"/>
    <w:rsid w:val="001A26D1"/>
    <w:rsid w:val="001A4383"/>
    <w:rsid w:val="001A4CAE"/>
    <w:rsid w:val="001A5036"/>
    <w:rsid w:val="001A5B39"/>
    <w:rsid w:val="001A667F"/>
    <w:rsid w:val="001A7651"/>
    <w:rsid w:val="001B02D2"/>
    <w:rsid w:val="001B1F1C"/>
    <w:rsid w:val="001B3484"/>
    <w:rsid w:val="001B4283"/>
    <w:rsid w:val="001B4BB6"/>
    <w:rsid w:val="001B678E"/>
    <w:rsid w:val="001B7710"/>
    <w:rsid w:val="001B7E2C"/>
    <w:rsid w:val="001C044A"/>
    <w:rsid w:val="001C0650"/>
    <w:rsid w:val="001C116C"/>
    <w:rsid w:val="001C2F4B"/>
    <w:rsid w:val="001C3F2E"/>
    <w:rsid w:val="001C408E"/>
    <w:rsid w:val="001C7A60"/>
    <w:rsid w:val="001D0188"/>
    <w:rsid w:val="001D1271"/>
    <w:rsid w:val="001D2928"/>
    <w:rsid w:val="001D3CDC"/>
    <w:rsid w:val="001D49F7"/>
    <w:rsid w:val="001D7A8A"/>
    <w:rsid w:val="001E0318"/>
    <w:rsid w:val="001E080F"/>
    <w:rsid w:val="001E11A5"/>
    <w:rsid w:val="001E4261"/>
    <w:rsid w:val="001F0E7F"/>
    <w:rsid w:val="001F27C8"/>
    <w:rsid w:val="001F7D41"/>
    <w:rsid w:val="0020091E"/>
    <w:rsid w:val="00206ADB"/>
    <w:rsid w:val="00207367"/>
    <w:rsid w:val="002116D3"/>
    <w:rsid w:val="00212F35"/>
    <w:rsid w:val="002154BD"/>
    <w:rsid w:val="00216208"/>
    <w:rsid w:val="00216DCF"/>
    <w:rsid w:val="00217758"/>
    <w:rsid w:val="00217E88"/>
    <w:rsid w:val="002218C5"/>
    <w:rsid w:val="00221A37"/>
    <w:rsid w:val="00222544"/>
    <w:rsid w:val="002246D1"/>
    <w:rsid w:val="0022666D"/>
    <w:rsid w:val="002270CC"/>
    <w:rsid w:val="002279F1"/>
    <w:rsid w:val="00232639"/>
    <w:rsid w:val="0023426A"/>
    <w:rsid w:val="0023475A"/>
    <w:rsid w:val="00234B7B"/>
    <w:rsid w:val="0023556E"/>
    <w:rsid w:val="002360B5"/>
    <w:rsid w:val="00236721"/>
    <w:rsid w:val="0024187C"/>
    <w:rsid w:val="00241A4E"/>
    <w:rsid w:val="00242601"/>
    <w:rsid w:val="00245746"/>
    <w:rsid w:val="00246321"/>
    <w:rsid w:val="002466A2"/>
    <w:rsid w:val="002468D6"/>
    <w:rsid w:val="00247F50"/>
    <w:rsid w:val="00250521"/>
    <w:rsid w:val="0025171F"/>
    <w:rsid w:val="00252980"/>
    <w:rsid w:val="002572C2"/>
    <w:rsid w:val="0026005D"/>
    <w:rsid w:val="0026148E"/>
    <w:rsid w:val="00262E3B"/>
    <w:rsid w:val="00263E75"/>
    <w:rsid w:val="00265BF9"/>
    <w:rsid w:val="0026723A"/>
    <w:rsid w:val="002677E0"/>
    <w:rsid w:val="0027045C"/>
    <w:rsid w:val="00271B59"/>
    <w:rsid w:val="002730AA"/>
    <w:rsid w:val="00273CA0"/>
    <w:rsid w:val="0027516D"/>
    <w:rsid w:val="00275A5A"/>
    <w:rsid w:val="002762B0"/>
    <w:rsid w:val="00277194"/>
    <w:rsid w:val="00280823"/>
    <w:rsid w:val="00280B44"/>
    <w:rsid w:val="002812ED"/>
    <w:rsid w:val="0028130B"/>
    <w:rsid w:val="00282591"/>
    <w:rsid w:val="00283291"/>
    <w:rsid w:val="002850B2"/>
    <w:rsid w:val="0028514F"/>
    <w:rsid w:val="00285A76"/>
    <w:rsid w:val="00286909"/>
    <w:rsid w:val="0028743C"/>
    <w:rsid w:val="0028793F"/>
    <w:rsid w:val="00290920"/>
    <w:rsid w:val="002912D9"/>
    <w:rsid w:val="00293027"/>
    <w:rsid w:val="00294682"/>
    <w:rsid w:val="0029508C"/>
    <w:rsid w:val="00297D89"/>
    <w:rsid w:val="002A45B7"/>
    <w:rsid w:val="002A53D8"/>
    <w:rsid w:val="002A6366"/>
    <w:rsid w:val="002B0939"/>
    <w:rsid w:val="002B0B11"/>
    <w:rsid w:val="002B1039"/>
    <w:rsid w:val="002B2255"/>
    <w:rsid w:val="002B2B54"/>
    <w:rsid w:val="002B2C29"/>
    <w:rsid w:val="002B3311"/>
    <w:rsid w:val="002B3635"/>
    <w:rsid w:val="002B465A"/>
    <w:rsid w:val="002B4A84"/>
    <w:rsid w:val="002C057C"/>
    <w:rsid w:val="002C10D2"/>
    <w:rsid w:val="002C1134"/>
    <w:rsid w:val="002C1421"/>
    <w:rsid w:val="002C3643"/>
    <w:rsid w:val="002C43E4"/>
    <w:rsid w:val="002C4998"/>
    <w:rsid w:val="002C4D4D"/>
    <w:rsid w:val="002C56E8"/>
    <w:rsid w:val="002C65D7"/>
    <w:rsid w:val="002C785F"/>
    <w:rsid w:val="002D03D8"/>
    <w:rsid w:val="002D0AB0"/>
    <w:rsid w:val="002D0E81"/>
    <w:rsid w:val="002D0FD3"/>
    <w:rsid w:val="002D14CE"/>
    <w:rsid w:val="002D1CE0"/>
    <w:rsid w:val="002D1E35"/>
    <w:rsid w:val="002D224E"/>
    <w:rsid w:val="002D23D8"/>
    <w:rsid w:val="002D6AB2"/>
    <w:rsid w:val="002D6B01"/>
    <w:rsid w:val="002D6E79"/>
    <w:rsid w:val="002D7E2E"/>
    <w:rsid w:val="002E098B"/>
    <w:rsid w:val="002E0F6B"/>
    <w:rsid w:val="002E432C"/>
    <w:rsid w:val="002E4396"/>
    <w:rsid w:val="002E6173"/>
    <w:rsid w:val="002E6B43"/>
    <w:rsid w:val="002E7F3C"/>
    <w:rsid w:val="002E7FD2"/>
    <w:rsid w:val="002F2371"/>
    <w:rsid w:val="002F257F"/>
    <w:rsid w:val="002F2C22"/>
    <w:rsid w:val="002F2D1E"/>
    <w:rsid w:val="002F3BEA"/>
    <w:rsid w:val="002F3EAE"/>
    <w:rsid w:val="002F4D7F"/>
    <w:rsid w:val="002F56D2"/>
    <w:rsid w:val="002F74AD"/>
    <w:rsid w:val="00300F4B"/>
    <w:rsid w:val="003021B6"/>
    <w:rsid w:val="00302981"/>
    <w:rsid w:val="00302A2F"/>
    <w:rsid w:val="00302DD1"/>
    <w:rsid w:val="0030352D"/>
    <w:rsid w:val="00304E36"/>
    <w:rsid w:val="00305214"/>
    <w:rsid w:val="003056AD"/>
    <w:rsid w:val="00305761"/>
    <w:rsid w:val="00305BE0"/>
    <w:rsid w:val="00307B60"/>
    <w:rsid w:val="00307D58"/>
    <w:rsid w:val="00310655"/>
    <w:rsid w:val="00310A32"/>
    <w:rsid w:val="00310A37"/>
    <w:rsid w:val="00311051"/>
    <w:rsid w:val="0031156B"/>
    <w:rsid w:val="0031222C"/>
    <w:rsid w:val="00314502"/>
    <w:rsid w:val="0031551E"/>
    <w:rsid w:val="003166D1"/>
    <w:rsid w:val="003218F9"/>
    <w:rsid w:val="00321C75"/>
    <w:rsid w:val="0032286C"/>
    <w:rsid w:val="00322AAC"/>
    <w:rsid w:val="003335CE"/>
    <w:rsid w:val="00334C37"/>
    <w:rsid w:val="00334DD3"/>
    <w:rsid w:val="00337432"/>
    <w:rsid w:val="00337EF8"/>
    <w:rsid w:val="00340257"/>
    <w:rsid w:val="00340A46"/>
    <w:rsid w:val="003412D8"/>
    <w:rsid w:val="00341319"/>
    <w:rsid w:val="0034260E"/>
    <w:rsid w:val="00343E39"/>
    <w:rsid w:val="00347064"/>
    <w:rsid w:val="00347BF4"/>
    <w:rsid w:val="00350055"/>
    <w:rsid w:val="003500B9"/>
    <w:rsid w:val="003508E0"/>
    <w:rsid w:val="00353E4C"/>
    <w:rsid w:val="00354516"/>
    <w:rsid w:val="003549C7"/>
    <w:rsid w:val="00356593"/>
    <w:rsid w:val="00356969"/>
    <w:rsid w:val="00357A0D"/>
    <w:rsid w:val="00357F29"/>
    <w:rsid w:val="00363D14"/>
    <w:rsid w:val="003652FA"/>
    <w:rsid w:val="00365828"/>
    <w:rsid w:val="00365B1D"/>
    <w:rsid w:val="00365D0E"/>
    <w:rsid w:val="00367AD0"/>
    <w:rsid w:val="00370D10"/>
    <w:rsid w:val="00370E8A"/>
    <w:rsid w:val="00371794"/>
    <w:rsid w:val="0037195F"/>
    <w:rsid w:val="003747A3"/>
    <w:rsid w:val="003773A0"/>
    <w:rsid w:val="00377822"/>
    <w:rsid w:val="00377999"/>
    <w:rsid w:val="00380F4B"/>
    <w:rsid w:val="00381991"/>
    <w:rsid w:val="00381FDA"/>
    <w:rsid w:val="00383239"/>
    <w:rsid w:val="0038394A"/>
    <w:rsid w:val="00385AFF"/>
    <w:rsid w:val="003860C9"/>
    <w:rsid w:val="00386C9F"/>
    <w:rsid w:val="00387DB3"/>
    <w:rsid w:val="003909C5"/>
    <w:rsid w:val="00391CA0"/>
    <w:rsid w:val="00392732"/>
    <w:rsid w:val="003945D8"/>
    <w:rsid w:val="00396027"/>
    <w:rsid w:val="00396EF2"/>
    <w:rsid w:val="0039778E"/>
    <w:rsid w:val="00397AAE"/>
    <w:rsid w:val="003A4804"/>
    <w:rsid w:val="003A53A2"/>
    <w:rsid w:val="003A55A9"/>
    <w:rsid w:val="003A7414"/>
    <w:rsid w:val="003A7A5A"/>
    <w:rsid w:val="003A7E6C"/>
    <w:rsid w:val="003B09D0"/>
    <w:rsid w:val="003B40EA"/>
    <w:rsid w:val="003B46DB"/>
    <w:rsid w:val="003B7248"/>
    <w:rsid w:val="003C07C2"/>
    <w:rsid w:val="003C1563"/>
    <w:rsid w:val="003C1610"/>
    <w:rsid w:val="003C343E"/>
    <w:rsid w:val="003C55B3"/>
    <w:rsid w:val="003C5699"/>
    <w:rsid w:val="003C5C64"/>
    <w:rsid w:val="003C609B"/>
    <w:rsid w:val="003C62F1"/>
    <w:rsid w:val="003D0A67"/>
    <w:rsid w:val="003D0E47"/>
    <w:rsid w:val="003D2805"/>
    <w:rsid w:val="003D2C57"/>
    <w:rsid w:val="003D37CD"/>
    <w:rsid w:val="003D672F"/>
    <w:rsid w:val="003D6F84"/>
    <w:rsid w:val="003E0232"/>
    <w:rsid w:val="003E4C44"/>
    <w:rsid w:val="003E6152"/>
    <w:rsid w:val="003E66CF"/>
    <w:rsid w:val="003E721C"/>
    <w:rsid w:val="003E7460"/>
    <w:rsid w:val="003F073F"/>
    <w:rsid w:val="003F0BF4"/>
    <w:rsid w:val="003F0D9C"/>
    <w:rsid w:val="003F2575"/>
    <w:rsid w:val="003F31B0"/>
    <w:rsid w:val="003F4249"/>
    <w:rsid w:val="00403DDF"/>
    <w:rsid w:val="0040410A"/>
    <w:rsid w:val="00404CB0"/>
    <w:rsid w:val="00405512"/>
    <w:rsid w:val="00407B11"/>
    <w:rsid w:val="00410785"/>
    <w:rsid w:val="0041113B"/>
    <w:rsid w:val="00411EC2"/>
    <w:rsid w:val="004139F8"/>
    <w:rsid w:val="00413DF1"/>
    <w:rsid w:val="00414B77"/>
    <w:rsid w:val="00415F45"/>
    <w:rsid w:val="00416627"/>
    <w:rsid w:val="0041723B"/>
    <w:rsid w:val="0042138B"/>
    <w:rsid w:val="00423A93"/>
    <w:rsid w:val="0042536A"/>
    <w:rsid w:val="004258EC"/>
    <w:rsid w:val="00430085"/>
    <w:rsid w:val="00431376"/>
    <w:rsid w:val="00432C5F"/>
    <w:rsid w:val="00433520"/>
    <w:rsid w:val="0043357E"/>
    <w:rsid w:val="00434BEE"/>
    <w:rsid w:val="004361F0"/>
    <w:rsid w:val="004362D9"/>
    <w:rsid w:val="00436B03"/>
    <w:rsid w:val="0043754B"/>
    <w:rsid w:val="00437C4A"/>
    <w:rsid w:val="0044130F"/>
    <w:rsid w:val="00441431"/>
    <w:rsid w:val="00442C69"/>
    <w:rsid w:val="00442DA9"/>
    <w:rsid w:val="004442E4"/>
    <w:rsid w:val="00445878"/>
    <w:rsid w:val="00445912"/>
    <w:rsid w:val="00446C24"/>
    <w:rsid w:val="004473DF"/>
    <w:rsid w:val="004478DE"/>
    <w:rsid w:val="00450A75"/>
    <w:rsid w:val="00454495"/>
    <w:rsid w:val="00455D46"/>
    <w:rsid w:val="0046052F"/>
    <w:rsid w:val="0046085C"/>
    <w:rsid w:val="00461361"/>
    <w:rsid w:val="00462E0B"/>
    <w:rsid w:val="0046558D"/>
    <w:rsid w:val="00465DE3"/>
    <w:rsid w:val="004709C5"/>
    <w:rsid w:val="00471414"/>
    <w:rsid w:val="00471E03"/>
    <w:rsid w:val="00474F8F"/>
    <w:rsid w:val="00474F94"/>
    <w:rsid w:val="00475481"/>
    <w:rsid w:val="0047760C"/>
    <w:rsid w:val="00477FCE"/>
    <w:rsid w:val="004811DF"/>
    <w:rsid w:val="00481C3C"/>
    <w:rsid w:val="00481FD9"/>
    <w:rsid w:val="00482EBE"/>
    <w:rsid w:val="004836FE"/>
    <w:rsid w:val="00483F1E"/>
    <w:rsid w:val="0048611B"/>
    <w:rsid w:val="00487A41"/>
    <w:rsid w:val="004912F2"/>
    <w:rsid w:val="00492363"/>
    <w:rsid w:val="00492D30"/>
    <w:rsid w:val="00492D44"/>
    <w:rsid w:val="00494220"/>
    <w:rsid w:val="0049436D"/>
    <w:rsid w:val="004946BD"/>
    <w:rsid w:val="00495A6D"/>
    <w:rsid w:val="0049669C"/>
    <w:rsid w:val="00496F08"/>
    <w:rsid w:val="004974CA"/>
    <w:rsid w:val="00497652"/>
    <w:rsid w:val="00497C59"/>
    <w:rsid w:val="004A09B4"/>
    <w:rsid w:val="004A0B27"/>
    <w:rsid w:val="004A1A30"/>
    <w:rsid w:val="004A38FA"/>
    <w:rsid w:val="004A6C7D"/>
    <w:rsid w:val="004A6D70"/>
    <w:rsid w:val="004B02A8"/>
    <w:rsid w:val="004B0AC5"/>
    <w:rsid w:val="004B1AC7"/>
    <w:rsid w:val="004B2A72"/>
    <w:rsid w:val="004B3B51"/>
    <w:rsid w:val="004B4458"/>
    <w:rsid w:val="004B5756"/>
    <w:rsid w:val="004B6E9A"/>
    <w:rsid w:val="004C1FFA"/>
    <w:rsid w:val="004C29B1"/>
    <w:rsid w:val="004C2A61"/>
    <w:rsid w:val="004C7124"/>
    <w:rsid w:val="004C7FDA"/>
    <w:rsid w:val="004D07F1"/>
    <w:rsid w:val="004D1112"/>
    <w:rsid w:val="004D2141"/>
    <w:rsid w:val="004D3F0C"/>
    <w:rsid w:val="004D4C5E"/>
    <w:rsid w:val="004E1038"/>
    <w:rsid w:val="004E1052"/>
    <w:rsid w:val="004E10CA"/>
    <w:rsid w:val="004E11E6"/>
    <w:rsid w:val="004E1B10"/>
    <w:rsid w:val="004E2759"/>
    <w:rsid w:val="004E284B"/>
    <w:rsid w:val="004E32DD"/>
    <w:rsid w:val="004E3DED"/>
    <w:rsid w:val="004E429A"/>
    <w:rsid w:val="004E4C46"/>
    <w:rsid w:val="004F1DD9"/>
    <w:rsid w:val="004F3810"/>
    <w:rsid w:val="004F5BC0"/>
    <w:rsid w:val="004F61E8"/>
    <w:rsid w:val="004F7AF5"/>
    <w:rsid w:val="004F7E81"/>
    <w:rsid w:val="00500BFB"/>
    <w:rsid w:val="00501053"/>
    <w:rsid w:val="00501674"/>
    <w:rsid w:val="0050429E"/>
    <w:rsid w:val="005045AC"/>
    <w:rsid w:val="00506B52"/>
    <w:rsid w:val="00510094"/>
    <w:rsid w:val="0051116F"/>
    <w:rsid w:val="00512025"/>
    <w:rsid w:val="005123B0"/>
    <w:rsid w:val="00513E75"/>
    <w:rsid w:val="005158D2"/>
    <w:rsid w:val="005173D2"/>
    <w:rsid w:val="00520902"/>
    <w:rsid w:val="00521339"/>
    <w:rsid w:val="0052283C"/>
    <w:rsid w:val="00525BDB"/>
    <w:rsid w:val="00525F7C"/>
    <w:rsid w:val="0052659E"/>
    <w:rsid w:val="0052660D"/>
    <w:rsid w:val="005278A1"/>
    <w:rsid w:val="00533060"/>
    <w:rsid w:val="00533AF0"/>
    <w:rsid w:val="005376E4"/>
    <w:rsid w:val="0053780B"/>
    <w:rsid w:val="00537D43"/>
    <w:rsid w:val="00540E14"/>
    <w:rsid w:val="00541B0D"/>
    <w:rsid w:val="00541EAB"/>
    <w:rsid w:val="0054302B"/>
    <w:rsid w:val="005444A3"/>
    <w:rsid w:val="00547600"/>
    <w:rsid w:val="00547E6E"/>
    <w:rsid w:val="00550871"/>
    <w:rsid w:val="00552ECD"/>
    <w:rsid w:val="005534A5"/>
    <w:rsid w:val="00553534"/>
    <w:rsid w:val="00554A65"/>
    <w:rsid w:val="0055503D"/>
    <w:rsid w:val="00557BFB"/>
    <w:rsid w:val="00561105"/>
    <w:rsid w:val="005621EF"/>
    <w:rsid w:val="0056389E"/>
    <w:rsid w:val="00563D59"/>
    <w:rsid w:val="00565B62"/>
    <w:rsid w:val="00565F89"/>
    <w:rsid w:val="00566632"/>
    <w:rsid w:val="00566740"/>
    <w:rsid w:val="0057162E"/>
    <w:rsid w:val="00571E15"/>
    <w:rsid w:val="005734DA"/>
    <w:rsid w:val="0057414C"/>
    <w:rsid w:val="0057474C"/>
    <w:rsid w:val="0057576B"/>
    <w:rsid w:val="00575849"/>
    <w:rsid w:val="00575D0F"/>
    <w:rsid w:val="00576929"/>
    <w:rsid w:val="0057698F"/>
    <w:rsid w:val="005770E1"/>
    <w:rsid w:val="005823FB"/>
    <w:rsid w:val="005825BE"/>
    <w:rsid w:val="00582DAF"/>
    <w:rsid w:val="005834B7"/>
    <w:rsid w:val="00585A78"/>
    <w:rsid w:val="00586277"/>
    <w:rsid w:val="00593498"/>
    <w:rsid w:val="00593530"/>
    <w:rsid w:val="005A0B6B"/>
    <w:rsid w:val="005A291A"/>
    <w:rsid w:val="005A2AF1"/>
    <w:rsid w:val="005A386C"/>
    <w:rsid w:val="005A38DB"/>
    <w:rsid w:val="005A39C1"/>
    <w:rsid w:val="005A4134"/>
    <w:rsid w:val="005A48EB"/>
    <w:rsid w:val="005A5035"/>
    <w:rsid w:val="005A59BA"/>
    <w:rsid w:val="005A68BF"/>
    <w:rsid w:val="005A6984"/>
    <w:rsid w:val="005B3BC2"/>
    <w:rsid w:val="005B3FF4"/>
    <w:rsid w:val="005B499F"/>
    <w:rsid w:val="005B567A"/>
    <w:rsid w:val="005B593D"/>
    <w:rsid w:val="005B5CFE"/>
    <w:rsid w:val="005B7BF9"/>
    <w:rsid w:val="005B7C94"/>
    <w:rsid w:val="005B7E00"/>
    <w:rsid w:val="005C116B"/>
    <w:rsid w:val="005C2197"/>
    <w:rsid w:val="005C2D1C"/>
    <w:rsid w:val="005C4295"/>
    <w:rsid w:val="005C542A"/>
    <w:rsid w:val="005C5635"/>
    <w:rsid w:val="005C6468"/>
    <w:rsid w:val="005C7F57"/>
    <w:rsid w:val="005D3383"/>
    <w:rsid w:val="005D35D0"/>
    <w:rsid w:val="005D37B5"/>
    <w:rsid w:val="005E04B4"/>
    <w:rsid w:val="005E20E4"/>
    <w:rsid w:val="005E2198"/>
    <w:rsid w:val="005E3807"/>
    <w:rsid w:val="005E3BB5"/>
    <w:rsid w:val="005E5273"/>
    <w:rsid w:val="005E635A"/>
    <w:rsid w:val="005E704A"/>
    <w:rsid w:val="005F02B1"/>
    <w:rsid w:val="005F067C"/>
    <w:rsid w:val="005F0872"/>
    <w:rsid w:val="005F102E"/>
    <w:rsid w:val="005F2834"/>
    <w:rsid w:val="005F34B4"/>
    <w:rsid w:val="005F44E4"/>
    <w:rsid w:val="005F55F7"/>
    <w:rsid w:val="00600129"/>
    <w:rsid w:val="006004E0"/>
    <w:rsid w:val="006015EE"/>
    <w:rsid w:val="00604325"/>
    <w:rsid w:val="0060520B"/>
    <w:rsid w:val="006052DB"/>
    <w:rsid w:val="00606C99"/>
    <w:rsid w:val="00607B05"/>
    <w:rsid w:val="00610322"/>
    <w:rsid w:val="006124C3"/>
    <w:rsid w:val="00612FAB"/>
    <w:rsid w:val="006135A6"/>
    <w:rsid w:val="00613FA8"/>
    <w:rsid w:val="006201C8"/>
    <w:rsid w:val="00620ACD"/>
    <w:rsid w:val="00620D68"/>
    <w:rsid w:val="006211A8"/>
    <w:rsid w:val="006217EE"/>
    <w:rsid w:val="00623D57"/>
    <w:rsid w:val="006245CF"/>
    <w:rsid w:val="00625236"/>
    <w:rsid w:val="00625C50"/>
    <w:rsid w:val="0062609C"/>
    <w:rsid w:val="0062755D"/>
    <w:rsid w:val="00631F4D"/>
    <w:rsid w:val="00634832"/>
    <w:rsid w:val="00635413"/>
    <w:rsid w:val="00635863"/>
    <w:rsid w:val="00636C58"/>
    <w:rsid w:val="00636D64"/>
    <w:rsid w:val="00637EE8"/>
    <w:rsid w:val="0064057F"/>
    <w:rsid w:val="0064143C"/>
    <w:rsid w:val="006430C4"/>
    <w:rsid w:val="0064317D"/>
    <w:rsid w:val="00644BBB"/>
    <w:rsid w:val="00646481"/>
    <w:rsid w:val="006513DD"/>
    <w:rsid w:val="00651F7E"/>
    <w:rsid w:val="006521ED"/>
    <w:rsid w:val="006529F0"/>
    <w:rsid w:val="00655347"/>
    <w:rsid w:val="0065605A"/>
    <w:rsid w:val="006577BE"/>
    <w:rsid w:val="006606C6"/>
    <w:rsid w:val="00660DE1"/>
    <w:rsid w:val="006613C4"/>
    <w:rsid w:val="006635B1"/>
    <w:rsid w:val="0066444B"/>
    <w:rsid w:val="00664F8A"/>
    <w:rsid w:val="006653BD"/>
    <w:rsid w:val="0066597C"/>
    <w:rsid w:val="00665C07"/>
    <w:rsid w:val="00666B5B"/>
    <w:rsid w:val="00666E4A"/>
    <w:rsid w:val="00666F54"/>
    <w:rsid w:val="00667097"/>
    <w:rsid w:val="006676CA"/>
    <w:rsid w:val="006710C3"/>
    <w:rsid w:val="006725CA"/>
    <w:rsid w:val="00672E74"/>
    <w:rsid w:val="006733A5"/>
    <w:rsid w:val="006753CC"/>
    <w:rsid w:val="006763E3"/>
    <w:rsid w:val="00676B57"/>
    <w:rsid w:val="00676CE9"/>
    <w:rsid w:val="00677031"/>
    <w:rsid w:val="0067716A"/>
    <w:rsid w:val="0068166B"/>
    <w:rsid w:val="00681C11"/>
    <w:rsid w:val="006824BE"/>
    <w:rsid w:val="00682A62"/>
    <w:rsid w:val="0068364B"/>
    <w:rsid w:val="00684753"/>
    <w:rsid w:val="00686045"/>
    <w:rsid w:val="00686402"/>
    <w:rsid w:val="0068793B"/>
    <w:rsid w:val="00687A07"/>
    <w:rsid w:val="0069029C"/>
    <w:rsid w:val="00691328"/>
    <w:rsid w:val="00691BC6"/>
    <w:rsid w:val="00691D92"/>
    <w:rsid w:val="006921D0"/>
    <w:rsid w:val="0069372E"/>
    <w:rsid w:val="006938CF"/>
    <w:rsid w:val="00693B62"/>
    <w:rsid w:val="00694977"/>
    <w:rsid w:val="00694AC3"/>
    <w:rsid w:val="00695357"/>
    <w:rsid w:val="00695864"/>
    <w:rsid w:val="00697DAC"/>
    <w:rsid w:val="006A1534"/>
    <w:rsid w:val="006A2458"/>
    <w:rsid w:val="006A29AF"/>
    <w:rsid w:val="006A34BA"/>
    <w:rsid w:val="006A386D"/>
    <w:rsid w:val="006A4CCD"/>
    <w:rsid w:val="006A5DA3"/>
    <w:rsid w:val="006A68CD"/>
    <w:rsid w:val="006A74CE"/>
    <w:rsid w:val="006A760E"/>
    <w:rsid w:val="006B07F0"/>
    <w:rsid w:val="006B0A98"/>
    <w:rsid w:val="006B1FB1"/>
    <w:rsid w:val="006B22FC"/>
    <w:rsid w:val="006B5BB3"/>
    <w:rsid w:val="006B5EC6"/>
    <w:rsid w:val="006B6D97"/>
    <w:rsid w:val="006C135E"/>
    <w:rsid w:val="006C1B11"/>
    <w:rsid w:val="006C346A"/>
    <w:rsid w:val="006C3AD7"/>
    <w:rsid w:val="006C3B25"/>
    <w:rsid w:val="006C4DBF"/>
    <w:rsid w:val="006C550C"/>
    <w:rsid w:val="006C55DA"/>
    <w:rsid w:val="006C6FFD"/>
    <w:rsid w:val="006D0035"/>
    <w:rsid w:val="006D0F84"/>
    <w:rsid w:val="006D12DC"/>
    <w:rsid w:val="006D141F"/>
    <w:rsid w:val="006D19F1"/>
    <w:rsid w:val="006D1EF6"/>
    <w:rsid w:val="006D2D26"/>
    <w:rsid w:val="006D31BD"/>
    <w:rsid w:val="006D3DDF"/>
    <w:rsid w:val="006D4566"/>
    <w:rsid w:val="006D6F2B"/>
    <w:rsid w:val="006E03B8"/>
    <w:rsid w:val="006E432F"/>
    <w:rsid w:val="006E64BB"/>
    <w:rsid w:val="006E6E2F"/>
    <w:rsid w:val="006E7257"/>
    <w:rsid w:val="006E7F3B"/>
    <w:rsid w:val="006F0255"/>
    <w:rsid w:val="006F0430"/>
    <w:rsid w:val="006F26DA"/>
    <w:rsid w:val="006F2FFC"/>
    <w:rsid w:val="006F3149"/>
    <w:rsid w:val="006F3249"/>
    <w:rsid w:val="006F3E76"/>
    <w:rsid w:val="006F3FAF"/>
    <w:rsid w:val="006F5D91"/>
    <w:rsid w:val="006F5F1C"/>
    <w:rsid w:val="006F60CF"/>
    <w:rsid w:val="006F6748"/>
    <w:rsid w:val="006F6B84"/>
    <w:rsid w:val="006F7F8C"/>
    <w:rsid w:val="0070149C"/>
    <w:rsid w:val="007028F9"/>
    <w:rsid w:val="00702F63"/>
    <w:rsid w:val="00703940"/>
    <w:rsid w:val="007042DE"/>
    <w:rsid w:val="00704897"/>
    <w:rsid w:val="00705908"/>
    <w:rsid w:val="00705C0B"/>
    <w:rsid w:val="007068FC"/>
    <w:rsid w:val="00706E19"/>
    <w:rsid w:val="00707BAC"/>
    <w:rsid w:val="007107C6"/>
    <w:rsid w:val="007109D8"/>
    <w:rsid w:val="007119E8"/>
    <w:rsid w:val="00715F27"/>
    <w:rsid w:val="00716198"/>
    <w:rsid w:val="007166DC"/>
    <w:rsid w:val="007168FB"/>
    <w:rsid w:val="00716A91"/>
    <w:rsid w:val="007175BA"/>
    <w:rsid w:val="0071797E"/>
    <w:rsid w:val="00717CEB"/>
    <w:rsid w:val="00720B56"/>
    <w:rsid w:val="00720BE1"/>
    <w:rsid w:val="00722648"/>
    <w:rsid w:val="0072266C"/>
    <w:rsid w:val="00724587"/>
    <w:rsid w:val="0073338E"/>
    <w:rsid w:val="00733552"/>
    <w:rsid w:val="0073567D"/>
    <w:rsid w:val="00737442"/>
    <w:rsid w:val="00737633"/>
    <w:rsid w:val="00740941"/>
    <w:rsid w:val="00741D9B"/>
    <w:rsid w:val="00741EB5"/>
    <w:rsid w:val="00742D07"/>
    <w:rsid w:val="00744B01"/>
    <w:rsid w:val="00745087"/>
    <w:rsid w:val="007453B3"/>
    <w:rsid w:val="00746CB2"/>
    <w:rsid w:val="0074724C"/>
    <w:rsid w:val="00747D88"/>
    <w:rsid w:val="00750887"/>
    <w:rsid w:val="007513AE"/>
    <w:rsid w:val="0075230A"/>
    <w:rsid w:val="00752628"/>
    <w:rsid w:val="0075277F"/>
    <w:rsid w:val="007540F0"/>
    <w:rsid w:val="00754C2B"/>
    <w:rsid w:val="00754CC5"/>
    <w:rsid w:val="00755325"/>
    <w:rsid w:val="007566A7"/>
    <w:rsid w:val="00756FE4"/>
    <w:rsid w:val="007602AF"/>
    <w:rsid w:val="00762EC2"/>
    <w:rsid w:val="00765E98"/>
    <w:rsid w:val="0076791C"/>
    <w:rsid w:val="00767B98"/>
    <w:rsid w:val="00767E01"/>
    <w:rsid w:val="00770A41"/>
    <w:rsid w:val="00771C95"/>
    <w:rsid w:val="007743A1"/>
    <w:rsid w:val="00775201"/>
    <w:rsid w:val="00777E79"/>
    <w:rsid w:val="00777E86"/>
    <w:rsid w:val="00780A47"/>
    <w:rsid w:val="00780F23"/>
    <w:rsid w:val="0078241B"/>
    <w:rsid w:val="007846E9"/>
    <w:rsid w:val="00784717"/>
    <w:rsid w:val="007869BD"/>
    <w:rsid w:val="00786EFE"/>
    <w:rsid w:val="00787883"/>
    <w:rsid w:val="007917BE"/>
    <w:rsid w:val="00793E8A"/>
    <w:rsid w:val="0079445D"/>
    <w:rsid w:val="007951CA"/>
    <w:rsid w:val="00795A52"/>
    <w:rsid w:val="0079637D"/>
    <w:rsid w:val="00796E2E"/>
    <w:rsid w:val="00797DD0"/>
    <w:rsid w:val="007A0041"/>
    <w:rsid w:val="007A0780"/>
    <w:rsid w:val="007A083A"/>
    <w:rsid w:val="007A1449"/>
    <w:rsid w:val="007A167D"/>
    <w:rsid w:val="007A1D8C"/>
    <w:rsid w:val="007A203B"/>
    <w:rsid w:val="007A3AB1"/>
    <w:rsid w:val="007A7449"/>
    <w:rsid w:val="007A74AE"/>
    <w:rsid w:val="007A7B93"/>
    <w:rsid w:val="007B157E"/>
    <w:rsid w:val="007B1869"/>
    <w:rsid w:val="007B27E6"/>
    <w:rsid w:val="007B38F9"/>
    <w:rsid w:val="007B3902"/>
    <w:rsid w:val="007B3DAF"/>
    <w:rsid w:val="007B502C"/>
    <w:rsid w:val="007B5AE6"/>
    <w:rsid w:val="007B6086"/>
    <w:rsid w:val="007B7C39"/>
    <w:rsid w:val="007C0A8F"/>
    <w:rsid w:val="007C2DA7"/>
    <w:rsid w:val="007C37A3"/>
    <w:rsid w:val="007C5FEA"/>
    <w:rsid w:val="007C6118"/>
    <w:rsid w:val="007C7317"/>
    <w:rsid w:val="007D022E"/>
    <w:rsid w:val="007D0506"/>
    <w:rsid w:val="007D15FF"/>
    <w:rsid w:val="007D1D95"/>
    <w:rsid w:val="007D42ED"/>
    <w:rsid w:val="007D4B80"/>
    <w:rsid w:val="007D5397"/>
    <w:rsid w:val="007D5ED0"/>
    <w:rsid w:val="007D65C2"/>
    <w:rsid w:val="007E1D00"/>
    <w:rsid w:val="007E24CA"/>
    <w:rsid w:val="007E2608"/>
    <w:rsid w:val="007E5564"/>
    <w:rsid w:val="007E67E2"/>
    <w:rsid w:val="007E7186"/>
    <w:rsid w:val="007F1253"/>
    <w:rsid w:val="007F1785"/>
    <w:rsid w:val="007F1F9E"/>
    <w:rsid w:val="007F4330"/>
    <w:rsid w:val="007F4CA0"/>
    <w:rsid w:val="007F5503"/>
    <w:rsid w:val="007F7938"/>
    <w:rsid w:val="007F7C28"/>
    <w:rsid w:val="007F7F97"/>
    <w:rsid w:val="008014BC"/>
    <w:rsid w:val="00802980"/>
    <w:rsid w:val="00802FC4"/>
    <w:rsid w:val="008043B5"/>
    <w:rsid w:val="008047C5"/>
    <w:rsid w:val="00804B57"/>
    <w:rsid w:val="008119D2"/>
    <w:rsid w:val="00812189"/>
    <w:rsid w:val="008127B0"/>
    <w:rsid w:val="00814367"/>
    <w:rsid w:val="008220AE"/>
    <w:rsid w:val="008238FA"/>
    <w:rsid w:val="00823AB4"/>
    <w:rsid w:val="0082465E"/>
    <w:rsid w:val="0082476F"/>
    <w:rsid w:val="00826432"/>
    <w:rsid w:val="0082688A"/>
    <w:rsid w:val="00826A78"/>
    <w:rsid w:val="0083068E"/>
    <w:rsid w:val="0083092C"/>
    <w:rsid w:val="00831D0F"/>
    <w:rsid w:val="0083230F"/>
    <w:rsid w:val="00832E8E"/>
    <w:rsid w:val="00834079"/>
    <w:rsid w:val="00835C7C"/>
    <w:rsid w:val="00835D13"/>
    <w:rsid w:val="00836099"/>
    <w:rsid w:val="008401E6"/>
    <w:rsid w:val="0084098F"/>
    <w:rsid w:val="00841697"/>
    <w:rsid w:val="008419B9"/>
    <w:rsid w:val="008429C5"/>
    <w:rsid w:val="008434C3"/>
    <w:rsid w:val="00843503"/>
    <w:rsid w:val="0084351E"/>
    <w:rsid w:val="00843C90"/>
    <w:rsid w:val="008445D3"/>
    <w:rsid w:val="00844A85"/>
    <w:rsid w:val="00844AE0"/>
    <w:rsid w:val="00845023"/>
    <w:rsid w:val="008461C4"/>
    <w:rsid w:val="00847A0F"/>
    <w:rsid w:val="00850A46"/>
    <w:rsid w:val="00850D5D"/>
    <w:rsid w:val="008515EE"/>
    <w:rsid w:val="008528C8"/>
    <w:rsid w:val="008541FA"/>
    <w:rsid w:val="00854FD4"/>
    <w:rsid w:val="00857A8D"/>
    <w:rsid w:val="008603ED"/>
    <w:rsid w:val="0086055D"/>
    <w:rsid w:val="00861206"/>
    <w:rsid w:val="0086481C"/>
    <w:rsid w:val="00864BE2"/>
    <w:rsid w:val="00865DE8"/>
    <w:rsid w:val="00867531"/>
    <w:rsid w:val="0087066B"/>
    <w:rsid w:val="008713A7"/>
    <w:rsid w:val="00871CDD"/>
    <w:rsid w:val="00872BAD"/>
    <w:rsid w:val="00872EF8"/>
    <w:rsid w:val="008735F7"/>
    <w:rsid w:val="00874315"/>
    <w:rsid w:val="00880069"/>
    <w:rsid w:val="0088136E"/>
    <w:rsid w:val="00882CC6"/>
    <w:rsid w:val="00883E4E"/>
    <w:rsid w:val="008846D6"/>
    <w:rsid w:val="00884934"/>
    <w:rsid w:val="008857A2"/>
    <w:rsid w:val="008859D5"/>
    <w:rsid w:val="00885CEA"/>
    <w:rsid w:val="00891436"/>
    <w:rsid w:val="008914A6"/>
    <w:rsid w:val="008921C1"/>
    <w:rsid w:val="00892D21"/>
    <w:rsid w:val="00892FF7"/>
    <w:rsid w:val="008942F1"/>
    <w:rsid w:val="00896AA0"/>
    <w:rsid w:val="008971C2"/>
    <w:rsid w:val="00897739"/>
    <w:rsid w:val="008A2AB5"/>
    <w:rsid w:val="008A4768"/>
    <w:rsid w:val="008A521A"/>
    <w:rsid w:val="008A636D"/>
    <w:rsid w:val="008A738F"/>
    <w:rsid w:val="008B0277"/>
    <w:rsid w:val="008B045A"/>
    <w:rsid w:val="008B0EC2"/>
    <w:rsid w:val="008B1575"/>
    <w:rsid w:val="008B3490"/>
    <w:rsid w:val="008B36C6"/>
    <w:rsid w:val="008B47EA"/>
    <w:rsid w:val="008B50FE"/>
    <w:rsid w:val="008B8815"/>
    <w:rsid w:val="008C027C"/>
    <w:rsid w:val="008C05D2"/>
    <w:rsid w:val="008C23CD"/>
    <w:rsid w:val="008C41FA"/>
    <w:rsid w:val="008C4A73"/>
    <w:rsid w:val="008D17B9"/>
    <w:rsid w:val="008D25D6"/>
    <w:rsid w:val="008D36D2"/>
    <w:rsid w:val="008D4EFB"/>
    <w:rsid w:val="008D526C"/>
    <w:rsid w:val="008D5A89"/>
    <w:rsid w:val="008D626D"/>
    <w:rsid w:val="008D6EBF"/>
    <w:rsid w:val="008E0C42"/>
    <w:rsid w:val="008E2F41"/>
    <w:rsid w:val="008E322B"/>
    <w:rsid w:val="008E70D7"/>
    <w:rsid w:val="008F039B"/>
    <w:rsid w:val="008F0538"/>
    <w:rsid w:val="008F1BEF"/>
    <w:rsid w:val="00900EBF"/>
    <w:rsid w:val="009012F6"/>
    <w:rsid w:val="00902486"/>
    <w:rsid w:val="00902917"/>
    <w:rsid w:val="0090318B"/>
    <w:rsid w:val="00904A38"/>
    <w:rsid w:val="009064AB"/>
    <w:rsid w:val="0090697B"/>
    <w:rsid w:val="009114DB"/>
    <w:rsid w:val="0091156D"/>
    <w:rsid w:val="0091164B"/>
    <w:rsid w:val="00911831"/>
    <w:rsid w:val="00913B53"/>
    <w:rsid w:val="009145DD"/>
    <w:rsid w:val="00916516"/>
    <w:rsid w:val="0091731D"/>
    <w:rsid w:val="00922863"/>
    <w:rsid w:val="0092369B"/>
    <w:rsid w:val="00924411"/>
    <w:rsid w:val="009251C5"/>
    <w:rsid w:val="00925819"/>
    <w:rsid w:val="00926B03"/>
    <w:rsid w:val="00927ED8"/>
    <w:rsid w:val="00934220"/>
    <w:rsid w:val="00934959"/>
    <w:rsid w:val="00940734"/>
    <w:rsid w:val="00940F44"/>
    <w:rsid w:val="00941002"/>
    <w:rsid w:val="009427EB"/>
    <w:rsid w:val="009437C0"/>
    <w:rsid w:val="00947689"/>
    <w:rsid w:val="009522F8"/>
    <w:rsid w:val="00952535"/>
    <w:rsid w:val="00952F47"/>
    <w:rsid w:val="0095377B"/>
    <w:rsid w:val="00955CBF"/>
    <w:rsid w:val="00956521"/>
    <w:rsid w:val="009568DB"/>
    <w:rsid w:val="009579B5"/>
    <w:rsid w:val="0096128D"/>
    <w:rsid w:val="009618FD"/>
    <w:rsid w:val="009622FD"/>
    <w:rsid w:val="00962A7E"/>
    <w:rsid w:val="00963A32"/>
    <w:rsid w:val="00963B0C"/>
    <w:rsid w:val="0096458E"/>
    <w:rsid w:val="00965C85"/>
    <w:rsid w:val="00970632"/>
    <w:rsid w:val="00971150"/>
    <w:rsid w:val="009720E5"/>
    <w:rsid w:val="009753ED"/>
    <w:rsid w:val="00975561"/>
    <w:rsid w:val="00977428"/>
    <w:rsid w:val="00977CBF"/>
    <w:rsid w:val="0098076E"/>
    <w:rsid w:val="0098115D"/>
    <w:rsid w:val="00984A84"/>
    <w:rsid w:val="00987FD8"/>
    <w:rsid w:val="00990613"/>
    <w:rsid w:val="00990B3C"/>
    <w:rsid w:val="00990C65"/>
    <w:rsid w:val="009920F5"/>
    <w:rsid w:val="00993D8D"/>
    <w:rsid w:val="00994F06"/>
    <w:rsid w:val="009956C6"/>
    <w:rsid w:val="00996F81"/>
    <w:rsid w:val="009A16DD"/>
    <w:rsid w:val="009A2B04"/>
    <w:rsid w:val="009A3395"/>
    <w:rsid w:val="009A3923"/>
    <w:rsid w:val="009A45B0"/>
    <w:rsid w:val="009A4E03"/>
    <w:rsid w:val="009A5CF6"/>
    <w:rsid w:val="009B0EEC"/>
    <w:rsid w:val="009B15DF"/>
    <w:rsid w:val="009B1B66"/>
    <w:rsid w:val="009B3159"/>
    <w:rsid w:val="009B5B1C"/>
    <w:rsid w:val="009B6352"/>
    <w:rsid w:val="009B7708"/>
    <w:rsid w:val="009C1684"/>
    <w:rsid w:val="009C3656"/>
    <w:rsid w:val="009C3906"/>
    <w:rsid w:val="009C393F"/>
    <w:rsid w:val="009C4FCB"/>
    <w:rsid w:val="009C60DD"/>
    <w:rsid w:val="009C6B44"/>
    <w:rsid w:val="009D0963"/>
    <w:rsid w:val="009D1164"/>
    <w:rsid w:val="009D1753"/>
    <w:rsid w:val="009D22A1"/>
    <w:rsid w:val="009D38B9"/>
    <w:rsid w:val="009D40C9"/>
    <w:rsid w:val="009D4425"/>
    <w:rsid w:val="009D4F3A"/>
    <w:rsid w:val="009E1A19"/>
    <w:rsid w:val="009E1CA8"/>
    <w:rsid w:val="009E1EA5"/>
    <w:rsid w:val="009E3422"/>
    <w:rsid w:val="009E3E34"/>
    <w:rsid w:val="009E4C0D"/>
    <w:rsid w:val="009E5E09"/>
    <w:rsid w:val="009E60C3"/>
    <w:rsid w:val="009E714C"/>
    <w:rsid w:val="009F27F0"/>
    <w:rsid w:val="009F306D"/>
    <w:rsid w:val="009F534D"/>
    <w:rsid w:val="009F587A"/>
    <w:rsid w:val="009F7C7A"/>
    <w:rsid w:val="00A020DB"/>
    <w:rsid w:val="00A02D5F"/>
    <w:rsid w:val="00A03CC1"/>
    <w:rsid w:val="00A04BF1"/>
    <w:rsid w:val="00A04C23"/>
    <w:rsid w:val="00A070BB"/>
    <w:rsid w:val="00A071C6"/>
    <w:rsid w:val="00A07C53"/>
    <w:rsid w:val="00A10E55"/>
    <w:rsid w:val="00A13C26"/>
    <w:rsid w:val="00A13D3C"/>
    <w:rsid w:val="00A13E7A"/>
    <w:rsid w:val="00A16095"/>
    <w:rsid w:val="00A1698D"/>
    <w:rsid w:val="00A169D4"/>
    <w:rsid w:val="00A1734D"/>
    <w:rsid w:val="00A175C3"/>
    <w:rsid w:val="00A205E3"/>
    <w:rsid w:val="00A2149F"/>
    <w:rsid w:val="00A216E6"/>
    <w:rsid w:val="00A222B3"/>
    <w:rsid w:val="00A26479"/>
    <w:rsid w:val="00A26539"/>
    <w:rsid w:val="00A27CC0"/>
    <w:rsid w:val="00A33345"/>
    <w:rsid w:val="00A3537C"/>
    <w:rsid w:val="00A35C1C"/>
    <w:rsid w:val="00A360EA"/>
    <w:rsid w:val="00A40594"/>
    <w:rsid w:val="00A431DB"/>
    <w:rsid w:val="00A43238"/>
    <w:rsid w:val="00A46045"/>
    <w:rsid w:val="00A460C7"/>
    <w:rsid w:val="00A46139"/>
    <w:rsid w:val="00A4700C"/>
    <w:rsid w:val="00A50088"/>
    <w:rsid w:val="00A53587"/>
    <w:rsid w:val="00A63BC2"/>
    <w:rsid w:val="00A64EE1"/>
    <w:rsid w:val="00A6550D"/>
    <w:rsid w:val="00A6616F"/>
    <w:rsid w:val="00A669FC"/>
    <w:rsid w:val="00A67FC3"/>
    <w:rsid w:val="00A7115A"/>
    <w:rsid w:val="00A715A8"/>
    <w:rsid w:val="00A71B51"/>
    <w:rsid w:val="00A73BAD"/>
    <w:rsid w:val="00A75529"/>
    <w:rsid w:val="00A75A55"/>
    <w:rsid w:val="00A76161"/>
    <w:rsid w:val="00A765DD"/>
    <w:rsid w:val="00A7773B"/>
    <w:rsid w:val="00A7779A"/>
    <w:rsid w:val="00A81029"/>
    <w:rsid w:val="00A81FB2"/>
    <w:rsid w:val="00A82161"/>
    <w:rsid w:val="00A831C6"/>
    <w:rsid w:val="00A834CC"/>
    <w:rsid w:val="00A84248"/>
    <w:rsid w:val="00A86757"/>
    <w:rsid w:val="00A86E99"/>
    <w:rsid w:val="00A872CD"/>
    <w:rsid w:val="00A87503"/>
    <w:rsid w:val="00A90A1C"/>
    <w:rsid w:val="00A90F27"/>
    <w:rsid w:val="00A918B6"/>
    <w:rsid w:val="00A9261E"/>
    <w:rsid w:val="00A9278B"/>
    <w:rsid w:val="00A927FE"/>
    <w:rsid w:val="00A937DF"/>
    <w:rsid w:val="00A93CA1"/>
    <w:rsid w:val="00A9468B"/>
    <w:rsid w:val="00A962C9"/>
    <w:rsid w:val="00AA0705"/>
    <w:rsid w:val="00AA0E09"/>
    <w:rsid w:val="00AA1164"/>
    <w:rsid w:val="00AA1568"/>
    <w:rsid w:val="00AA1BA4"/>
    <w:rsid w:val="00AA2080"/>
    <w:rsid w:val="00AA2229"/>
    <w:rsid w:val="00AA24DC"/>
    <w:rsid w:val="00AA5A1E"/>
    <w:rsid w:val="00AB0464"/>
    <w:rsid w:val="00AB3FFA"/>
    <w:rsid w:val="00AB61BD"/>
    <w:rsid w:val="00AB6B2D"/>
    <w:rsid w:val="00AB6B88"/>
    <w:rsid w:val="00AB7A4C"/>
    <w:rsid w:val="00AB7D33"/>
    <w:rsid w:val="00AC2833"/>
    <w:rsid w:val="00AC2F4D"/>
    <w:rsid w:val="00AC35BD"/>
    <w:rsid w:val="00AC3AB2"/>
    <w:rsid w:val="00AC48F3"/>
    <w:rsid w:val="00AC58D0"/>
    <w:rsid w:val="00AC63A7"/>
    <w:rsid w:val="00AC7424"/>
    <w:rsid w:val="00AD0593"/>
    <w:rsid w:val="00AD0E3C"/>
    <w:rsid w:val="00AD2825"/>
    <w:rsid w:val="00AD32C4"/>
    <w:rsid w:val="00AD432F"/>
    <w:rsid w:val="00AD4560"/>
    <w:rsid w:val="00AD68DC"/>
    <w:rsid w:val="00AE0448"/>
    <w:rsid w:val="00AE11AA"/>
    <w:rsid w:val="00AE3228"/>
    <w:rsid w:val="00AE3CE5"/>
    <w:rsid w:val="00AE4C62"/>
    <w:rsid w:val="00AE4DE7"/>
    <w:rsid w:val="00AE59C7"/>
    <w:rsid w:val="00AF11B4"/>
    <w:rsid w:val="00AF188E"/>
    <w:rsid w:val="00AF1987"/>
    <w:rsid w:val="00AF29CC"/>
    <w:rsid w:val="00AF3DD8"/>
    <w:rsid w:val="00AF4991"/>
    <w:rsid w:val="00AF5418"/>
    <w:rsid w:val="00AF5879"/>
    <w:rsid w:val="00AF72F1"/>
    <w:rsid w:val="00AF7BEA"/>
    <w:rsid w:val="00B0217A"/>
    <w:rsid w:val="00B03FB3"/>
    <w:rsid w:val="00B07F7D"/>
    <w:rsid w:val="00B11183"/>
    <w:rsid w:val="00B11F30"/>
    <w:rsid w:val="00B1374E"/>
    <w:rsid w:val="00B13BDE"/>
    <w:rsid w:val="00B14DB2"/>
    <w:rsid w:val="00B16743"/>
    <w:rsid w:val="00B210B9"/>
    <w:rsid w:val="00B249DA"/>
    <w:rsid w:val="00B2533E"/>
    <w:rsid w:val="00B26EE9"/>
    <w:rsid w:val="00B27212"/>
    <w:rsid w:val="00B31D34"/>
    <w:rsid w:val="00B320E0"/>
    <w:rsid w:val="00B323E2"/>
    <w:rsid w:val="00B32882"/>
    <w:rsid w:val="00B366E1"/>
    <w:rsid w:val="00B36AD3"/>
    <w:rsid w:val="00B36C30"/>
    <w:rsid w:val="00B37655"/>
    <w:rsid w:val="00B37F5F"/>
    <w:rsid w:val="00B40971"/>
    <w:rsid w:val="00B40C3B"/>
    <w:rsid w:val="00B41380"/>
    <w:rsid w:val="00B41A15"/>
    <w:rsid w:val="00B41CB2"/>
    <w:rsid w:val="00B428A4"/>
    <w:rsid w:val="00B43CA5"/>
    <w:rsid w:val="00B445A4"/>
    <w:rsid w:val="00B44CF6"/>
    <w:rsid w:val="00B50C4E"/>
    <w:rsid w:val="00B514E7"/>
    <w:rsid w:val="00B528CB"/>
    <w:rsid w:val="00B53468"/>
    <w:rsid w:val="00B54563"/>
    <w:rsid w:val="00B54802"/>
    <w:rsid w:val="00B54D68"/>
    <w:rsid w:val="00B55DDD"/>
    <w:rsid w:val="00B57085"/>
    <w:rsid w:val="00B57444"/>
    <w:rsid w:val="00B57556"/>
    <w:rsid w:val="00B57951"/>
    <w:rsid w:val="00B6163C"/>
    <w:rsid w:val="00B61DCC"/>
    <w:rsid w:val="00B6220E"/>
    <w:rsid w:val="00B62716"/>
    <w:rsid w:val="00B6290D"/>
    <w:rsid w:val="00B63A23"/>
    <w:rsid w:val="00B646ED"/>
    <w:rsid w:val="00B65F05"/>
    <w:rsid w:val="00B71409"/>
    <w:rsid w:val="00B729E3"/>
    <w:rsid w:val="00B72C47"/>
    <w:rsid w:val="00B73A4D"/>
    <w:rsid w:val="00B73E85"/>
    <w:rsid w:val="00B83333"/>
    <w:rsid w:val="00B833F7"/>
    <w:rsid w:val="00B83561"/>
    <w:rsid w:val="00B84551"/>
    <w:rsid w:val="00B84A58"/>
    <w:rsid w:val="00B8527B"/>
    <w:rsid w:val="00B857E0"/>
    <w:rsid w:val="00B85CD6"/>
    <w:rsid w:val="00B86681"/>
    <w:rsid w:val="00B86A4A"/>
    <w:rsid w:val="00B86CFD"/>
    <w:rsid w:val="00B909C5"/>
    <w:rsid w:val="00B91665"/>
    <w:rsid w:val="00B92511"/>
    <w:rsid w:val="00B92D17"/>
    <w:rsid w:val="00B93AFC"/>
    <w:rsid w:val="00B94702"/>
    <w:rsid w:val="00B94D85"/>
    <w:rsid w:val="00B95B00"/>
    <w:rsid w:val="00B96067"/>
    <w:rsid w:val="00B97019"/>
    <w:rsid w:val="00B972F0"/>
    <w:rsid w:val="00B9730B"/>
    <w:rsid w:val="00BA0676"/>
    <w:rsid w:val="00BA0F1B"/>
    <w:rsid w:val="00BA2313"/>
    <w:rsid w:val="00BA467D"/>
    <w:rsid w:val="00BA4AA3"/>
    <w:rsid w:val="00BA536E"/>
    <w:rsid w:val="00BA5380"/>
    <w:rsid w:val="00BA56F5"/>
    <w:rsid w:val="00BA6934"/>
    <w:rsid w:val="00BA7B16"/>
    <w:rsid w:val="00BB025F"/>
    <w:rsid w:val="00BB1CFE"/>
    <w:rsid w:val="00BB33CD"/>
    <w:rsid w:val="00BB3539"/>
    <w:rsid w:val="00BB39E8"/>
    <w:rsid w:val="00BB44DE"/>
    <w:rsid w:val="00BB6A06"/>
    <w:rsid w:val="00BC00FB"/>
    <w:rsid w:val="00BC63FD"/>
    <w:rsid w:val="00BC7826"/>
    <w:rsid w:val="00BC7C86"/>
    <w:rsid w:val="00BD0D77"/>
    <w:rsid w:val="00BD2057"/>
    <w:rsid w:val="00BD4E3C"/>
    <w:rsid w:val="00BD53FE"/>
    <w:rsid w:val="00BE00B1"/>
    <w:rsid w:val="00BE1071"/>
    <w:rsid w:val="00BE1610"/>
    <w:rsid w:val="00BE256A"/>
    <w:rsid w:val="00BE29AD"/>
    <w:rsid w:val="00BE48C3"/>
    <w:rsid w:val="00BE4B24"/>
    <w:rsid w:val="00BE5541"/>
    <w:rsid w:val="00BE5E45"/>
    <w:rsid w:val="00BE6133"/>
    <w:rsid w:val="00BE6513"/>
    <w:rsid w:val="00BE674D"/>
    <w:rsid w:val="00BF054A"/>
    <w:rsid w:val="00BF17DB"/>
    <w:rsid w:val="00BF18E6"/>
    <w:rsid w:val="00BF2301"/>
    <w:rsid w:val="00BF2411"/>
    <w:rsid w:val="00BF287D"/>
    <w:rsid w:val="00BF5F87"/>
    <w:rsid w:val="00BF6922"/>
    <w:rsid w:val="00BF764E"/>
    <w:rsid w:val="00BF7BB0"/>
    <w:rsid w:val="00BF7EB5"/>
    <w:rsid w:val="00C00FDF"/>
    <w:rsid w:val="00C01159"/>
    <w:rsid w:val="00C02583"/>
    <w:rsid w:val="00C02EEF"/>
    <w:rsid w:val="00C02F5C"/>
    <w:rsid w:val="00C03C6C"/>
    <w:rsid w:val="00C103BD"/>
    <w:rsid w:val="00C1043A"/>
    <w:rsid w:val="00C16227"/>
    <w:rsid w:val="00C16789"/>
    <w:rsid w:val="00C20ED8"/>
    <w:rsid w:val="00C22B0C"/>
    <w:rsid w:val="00C258D1"/>
    <w:rsid w:val="00C25E34"/>
    <w:rsid w:val="00C2619F"/>
    <w:rsid w:val="00C26AC8"/>
    <w:rsid w:val="00C26CBC"/>
    <w:rsid w:val="00C27DBA"/>
    <w:rsid w:val="00C27E6B"/>
    <w:rsid w:val="00C30F02"/>
    <w:rsid w:val="00C310B9"/>
    <w:rsid w:val="00C342D5"/>
    <w:rsid w:val="00C35D05"/>
    <w:rsid w:val="00C401CD"/>
    <w:rsid w:val="00C4035A"/>
    <w:rsid w:val="00C41952"/>
    <w:rsid w:val="00C42B04"/>
    <w:rsid w:val="00C42FAF"/>
    <w:rsid w:val="00C45AD2"/>
    <w:rsid w:val="00C46792"/>
    <w:rsid w:val="00C504C5"/>
    <w:rsid w:val="00C53183"/>
    <w:rsid w:val="00C53799"/>
    <w:rsid w:val="00C54155"/>
    <w:rsid w:val="00C548BF"/>
    <w:rsid w:val="00C55128"/>
    <w:rsid w:val="00C56DF5"/>
    <w:rsid w:val="00C570CC"/>
    <w:rsid w:val="00C607CD"/>
    <w:rsid w:val="00C60BB4"/>
    <w:rsid w:val="00C625B1"/>
    <w:rsid w:val="00C62FEB"/>
    <w:rsid w:val="00C63772"/>
    <w:rsid w:val="00C65C02"/>
    <w:rsid w:val="00C65C4A"/>
    <w:rsid w:val="00C65F24"/>
    <w:rsid w:val="00C67DD0"/>
    <w:rsid w:val="00C719FC"/>
    <w:rsid w:val="00C71AEB"/>
    <w:rsid w:val="00C7643E"/>
    <w:rsid w:val="00C77E29"/>
    <w:rsid w:val="00C80F89"/>
    <w:rsid w:val="00C81CF4"/>
    <w:rsid w:val="00C833B3"/>
    <w:rsid w:val="00C85187"/>
    <w:rsid w:val="00C86136"/>
    <w:rsid w:val="00C87BF4"/>
    <w:rsid w:val="00C92881"/>
    <w:rsid w:val="00C92B61"/>
    <w:rsid w:val="00C964C1"/>
    <w:rsid w:val="00C96FB5"/>
    <w:rsid w:val="00C970A4"/>
    <w:rsid w:val="00C979D7"/>
    <w:rsid w:val="00C97EB3"/>
    <w:rsid w:val="00CA14E1"/>
    <w:rsid w:val="00CA3A73"/>
    <w:rsid w:val="00CA4584"/>
    <w:rsid w:val="00CA4D21"/>
    <w:rsid w:val="00CA5282"/>
    <w:rsid w:val="00CA62DA"/>
    <w:rsid w:val="00CA78DF"/>
    <w:rsid w:val="00CB1257"/>
    <w:rsid w:val="00CB1A8F"/>
    <w:rsid w:val="00CB2437"/>
    <w:rsid w:val="00CB2965"/>
    <w:rsid w:val="00CB2EDD"/>
    <w:rsid w:val="00CB48E6"/>
    <w:rsid w:val="00CB6638"/>
    <w:rsid w:val="00CB772E"/>
    <w:rsid w:val="00CC0F6D"/>
    <w:rsid w:val="00CC125E"/>
    <w:rsid w:val="00CC2810"/>
    <w:rsid w:val="00CC2AAB"/>
    <w:rsid w:val="00CC5BB9"/>
    <w:rsid w:val="00CC6705"/>
    <w:rsid w:val="00CC74EC"/>
    <w:rsid w:val="00CD4B75"/>
    <w:rsid w:val="00CD641A"/>
    <w:rsid w:val="00CD717A"/>
    <w:rsid w:val="00CD72D3"/>
    <w:rsid w:val="00CD791D"/>
    <w:rsid w:val="00CD7B7D"/>
    <w:rsid w:val="00CE0037"/>
    <w:rsid w:val="00CE093F"/>
    <w:rsid w:val="00CE2BAC"/>
    <w:rsid w:val="00CE3741"/>
    <w:rsid w:val="00CE4442"/>
    <w:rsid w:val="00CE46FB"/>
    <w:rsid w:val="00CE520C"/>
    <w:rsid w:val="00CE7044"/>
    <w:rsid w:val="00CE7A90"/>
    <w:rsid w:val="00CF07B3"/>
    <w:rsid w:val="00CF0AA6"/>
    <w:rsid w:val="00CF18F8"/>
    <w:rsid w:val="00CF206C"/>
    <w:rsid w:val="00CF4BEC"/>
    <w:rsid w:val="00CF5F3A"/>
    <w:rsid w:val="00CF6054"/>
    <w:rsid w:val="00CF6947"/>
    <w:rsid w:val="00CF704D"/>
    <w:rsid w:val="00CF765E"/>
    <w:rsid w:val="00CF7F8A"/>
    <w:rsid w:val="00D005FF"/>
    <w:rsid w:val="00D009A8"/>
    <w:rsid w:val="00D00C1F"/>
    <w:rsid w:val="00D028A3"/>
    <w:rsid w:val="00D02BBC"/>
    <w:rsid w:val="00D02E4E"/>
    <w:rsid w:val="00D067DE"/>
    <w:rsid w:val="00D06A82"/>
    <w:rsid w:val="00D10611"/>
    <w:rsid w:val="00D10657"/>
    <w:rsid w:val="00D12201"/>
    <w:rsid w:val="00D14214"/>
    <w:rsid w:val="00D16016"/>
    <w:rsid w:val="00D166B2"/>
    <w:rsid w:val="00D1679C"/>
    <w:rsid w:val="00D17989"/>
    <w:rsid w:val="00D20507"/>
    <w:rsid w:val="00D20D68"/>
    <w:rsid w:val="00D218A6"/>
    <w:rsid w:val="00D22549"/>
    <w:rsid w:val="00D23722"/>
    <w:rsid w:val="00D23C64"/>
    <w:rsid w:val="00D244E3"/>
    <w:rsid w:val="00D25933"/>
    <w:rsid w:val="00D265FD"/>
    <w:rsid w:val="00D26B29"/>
    <w:rsid w:val="00D27497"/>
    <w:rsid w:val="00D30024"/>
    <w:rsid w:val="00D30222"/>
    <w:rsid w:val="00D3340C"/>
    <w:rsid w:val="00D346A8"/>
    <w:rsid w:val="00D350B1"/>
    <w:rsid w:val="00D35186"/>
    <w:rsid w:val="00D35316"/>
    <w:rsid w:val="00D35A88"/>
    <w:rsid w:val="00D35B1E"/>
    <w:rsid w:val="00D37B73"/>
    <w:rsid w:val="00D42393"/>
    <w:rsid w:val="00D42B4C"/>
    <w:rsid w:val="00D4422F"/>
    <w:rsid w:val="00D44645"/>
    <w:rsid w:val="00D45FE4"/>
    <w:rsid w:val="00D51B66"/>
    <w:rsid w:val="00D528F3"/>
    <w:rsid w:val="00D54B74"/>
    <w:rsid w:val="00D54B97"/>
    <w:rsid w:val="00D56D2B"/>
    <w:rsid w:val="00D56DE7"/>
    <w:rsid w:val="00D6263D"/>
    <w:rsid w:val="00D628AF"/>
    <w:rsid w:val="00D62946"/>
    <w:rsid w:val="00D62C14"/>
    <w:rsid w:val="00D63052"/>
    <w:rsid w:val="00D636CD"/>
    <w:rsid w:val="00D66662"/>
    <w:rsid w:val="00D66FF2"/>
    <w:rsid w:val="00D71E39"/>
    <w:rsid w:val="00D73AE3"/>
    <w:rsid w:val="00D75296"/>
    <w:rsid w:val="00D77286"/>
    <w:rsid w:val="00D77D53"/>
    <w:rsid w:val="00D809E3"/>
    <w:rsid w:val="00D80FEA"/>
    <w:rsid w:val="00D82355"/>
    <w:rsid w:val="00D839DA"/>
    <w:rsid w:val="00D85336"/>
    <w:rsid w:val="00D86A6A"/>
    <w:rsid w:val="00D914BB"/>
    <w:rsid w:val="00D92354"/>
    <w:rsid w:val="00D9249B"/>
    <w:rsid w:val="00D961E3"/>
    <w:rsid w:val="00D97495"/>
    <w:rsid w:val="00D97628"/>
    <w:rsid w:val="00D97D08"/>
    <w:rsid w:val="00DA0491"/>
    <w:rsid w:val="00DA1E21"/>
    <w:rsid w:val="00DA284A"/>
    <w:rsid w:val="00DA3FEB"/>
    <w:rsid w:val="00DA4BF5"/>
    <w:rsid w:val="00DA56E9"/>
    <w:rsid w:val="00DA695A"/>
    <w:rsid w:val="00DA6EDA"/>
    <w:rsid w:val="00DA6F59"/>
    <w:rsid w:val="00DB304D"/>
    <w:rsid w:val="00DB400E"/>
    <w:rsid w:val="00DB430B"/>
    <w:rsid w:val="00DB4E72"/>
    <w:rsid w:val="00DB640A"/>
    <w:rsid w:val="00DB6F51"/>
    <w:rsid w:val="00DB7EBE"/>
    <w:rsid w:val="00DC01E5"/>
    <w:rsid w:val="00DC0370"/>
    <w:rsid w:val="00DC0ABE"/>
    <w:rsid w:val="00DC0D68"/>
    <w:rsid w:val="00DC1D8A"/>
    <w:rsid w:val="00DC24A7"/>
    <w:rsid w:val="00DC26B0"/>
    <w:rsid w:val="00DC2D82"/>
    <w:rsid w:val="00DC3601"/>
    <w:rsid w:val="00DC49A1"/>
    <w:rsid w:val="00DC5BE7"/>
    <w:rsid w:val="00DC66BB"/>
    <w:rsid w:val="00DC6882"/>
    <w:rsid w:val="00DD09AE"/>
    <w:rsid w:val="00DD1823"/>
    <w:rsid w:val="00DD489E"/>
    <w:rsid w:val="00DD5F5F"/>
    <w:rsid w:val="00DD7EA9"/>
    <w:rsid w:val="00DE226B"/>
    <w:rsid w:val="00DE24D6"/>
    <w:rsid w:val="00DE2909"/>
    <w:rsid w:val="00DE3670"/>
    <w:rsid w:val="00DE40C5"/>
    <w:rsid w:val="00DE4D28"/>
    <w:rsid w:val="00DE6424"/>
    <w:rsid w:val="00DE67FA"/>
    <w:rsid w:val="00DE6CBB"/>
    <w:rsid w:val="00DF032B"/>
    <w:rsid w:val="00DF0F41"/>
    <w:rsid w:val="00DF1F28"/>
    <w:rsid w:val="00DF2948"/>
    <w:rsid w:val="00DF4878"/>
    <w:rsid w:val="00DF4E07"/>
    <w:rsid w:val="00DF4FBA"/>
    <w:rsid w:val="00DF52D4"/>
    <w:rsid w:val="00DF7AA5"/>
    <w:rsid w:val="00E02354"/>
    <w:rsid w:val="00E02E4D"/>
    <w:rsid w:val="00E033B8"/>
    <w:rsid w:val="00E0387C"/>
    <w:rsid w:val="00E047FA"/>
    <w:rsid w:val="00E05506"/>
    <w:rsid w:val="00E0551B"/>
    <w:rsid w:val="00E06AE8"/>
    <w:rsid w:val="00E1092E"/>
    <w:rsid w:val="00E11319"/>
    <w:rsid w:val="00E12EF7"/>
    <w:rsid w:val="00E13C6C"/>
    <w:rsid w:val="00E15773"/>
    <w:rsid w:val="00E15CF5"/>
    <w:rsid w:val="00E16169"/>
    <w:rsid w:val="00E16F31"/>
    <w:rsid w:val="00E176AB"/>
    <w:rsid w:val="00E177F6"/>
    <w:rsid w:val="00E20381"/>
    <w:rsid w:val="00E2055A"/>
    <w:rsid w:val="00E205B2"/>
    <w:rsid w:val="00E20EA6"/>
    <w:rsid w:val="00E221B5"/>
    <w:rsid w:val="00E23A7E"/>
    <w:rsid w:val="00E245A7"/>
    <w:rsid w:val="00E25646"/>
    <w:rsid w:val="00E26AB7"/>
    <w:rsid w:val="00E26D25"/>
    <w:rsid w:val="00E270A7"/>
    <w:rsid w:val="00E27289"/>
    <w:rsid w:val="00E2776C"/>
    <w:rsid w:val="00E27982"/>
    <w:rsid w:val="00E319D2"/>
    <w:rsid w:val="00E31CE9"/>
    <w:rsid w:val="00E32D43"/>
    <w:rsid w:val="00E33A6E"/>
    <w:rsid w:val="00E37582"/>
    <w:rsid w:val="00E4083A"/>
    <w:rsid w:val="00E4423B"/>
    <w:rsid w:val="00E4463D"/>
    <w:rsid w:val="00E45014"/>
    <w:rsid w:val="00E50BE2"/>
    <w:rsid w:val="00E51C18"/>
    <w:rsid w:val="00E52E8C"/>
    <w:rsid w:val="00E540F7"/>
    <w:rsid w:val="00E54AD4"/>
    <w:rsid w:val="00E60D32"/>
    <w:rsid w:val="00E610EF"/>
    <w:rsid w:val="00E615FB"/>
    <w:rsid w:val="00E61AA5"/>
    <w:rsid w:val="00E62671"/>
    <w:rsid w:val="00E62BC4"/>
    <w:rsid w:val="00E62EAB"/>
    <w:rsid w:val="00E62EC4"/>
    <w:rsid w:val="00E63468"/>
    <w:rsid w:val="00E65657"/>
    <w:rsid w:val="00E66EDC"/>
    <w:rsid w:val="00E7131A"/>
    <w:rsid w:val="00E74D52"/>
    <w:rsid w:val="00E75386"/>
    <w:rsid w:val="00E774D8"/>
    <w:rsid w:val="00E841F3"/>
    <w:rsid w:val="00E84391"/>
    <w:rsid w:val="00E84697"/>
    <w:rsid w:val="00E86C49"/>
    <w:rsid w:val="00E8728E"/>
    <w:rsid w:val="00E87492"/>
    <w:rsid w:val="00E90334"/>
    <w:rsid w:val="00E91EF5"/>
    <w:rsid w:val="00E92106"/>
    <w:rsid w:val="00E949B8"/>
    <w:rsid w:val="00E96FF1"/>
    <w:rsid w:val="00E97A58"/>
    <w:rsid w:val="00EA0DB8"/>
    <w:rsid w:val="00EA141C"/>
    <w:rsid w:val="00EA1D1A"/>
    <w:rsid w:val="00EA26D7"/>
    <w:rsid w:val="00EA2EB9"/>
    <w:rsid w:val="00EA38DB"/>
    <w:rsid w:val="00EA5767"/>
    <w:rsid w:val="00EA6CDF"/>
    <w:rsid w:val="00EB048E"/>
    <w:rsid w:val="00EB09E7"/>
    <w:rsid w:val="00EB2A0F"/>
    <w:rsid w:val="00EB6EA2"/>
    <w:rsid w:val="00EB6F43"/>
    <w:rsid w:val="00EB744A"/>
    <w:rsid w:val="00EC037B"/>
    <w:rsid w:val="00EC0977"/>
    <w:rsid w:val="00EC3248"/>
    <w:rsid w:val="00EC3AAE"/>
    <w:rsid w:val="00EC4441"/>
    <w:rsid w:val="00EC45D5"/>
    <w:rsid w:val="00EC4A6A"/>
    <w:rsid w:val="00EC54FA"/>
    <w:rsid w:val="00EC5BF1"/>
    <w:rsid w:val="00EC6B3A"/>
    <w:rsid w:val="00EC7749"/>
    <w:rsid w:val="00ED1725"/>
    <w:rsid w:val="00ED209B"/>
    <w:rsid w:val="00ED25C1"/>
    <w:rsid w:val="00ED45A2"/>
    <w:rsid w:val="00ED4D70"/>
    <w:rsid w:val="00ED61FE"/>
    <w:rsid w:val="00EE253B"/>
    <w:rsid w:val="00EE26A5"/>
    <w:rsid w:val="00EE307F"/>
    <w:rsid w:val="00EE4360"/>
    <w:rsid w:val="00EE5981"/>
    <w:rsid w:val="00EE6009"/>
    <w:rsid w:val="00EE684C"/>
    <w:rsid w:val="00EF1332"/>
    <w:rsid w:val="00EF154D"/>
    <w:rsid w:val="00EF1683"/>
    <w:rsid w:val="00EF2B83"/>
    <w:rsid w:val="00EF2F12"/>
    <w:rsid w:val="00EF2F58"/>
    <w:rsid w:val="00EF38A1"/>
    <w:rsid w:val="00EF5C7D"/>
    <w:rsid w:val="00F0009F"/>
    <w:rsid w:val="00F00176"/>
    <w:rsid w:val="00F0032C"/>
    <w:rsid w:val="00F046BA"/>
    <w:rsid w:val="00F04712"/>
    <w:rsid w:val="00F05312"/>
    <w:rsid w:val="00F05637"/>
    <w:rsid w:val="00F06071"/>
    <w:rsid w:val="00F0621A"/>
    <w:rsid w:val="00F06ADC"/>
    <w:rsid w:val="00F07C59"/>
    <w:rsid w:val="00F11E6A"/>
    <w:rsid w:val="00F12B6A"/>
    <w:rsid w:val="00F1332C"/>
    <w:rsid w:val="00F14D93"/>
    <w:rsid w:val="00F20D4A"/>
    <w:rsid w:val="00F22E83"/>
    <w:rsid w:val="00F24DB9"/>
    <w:rsid w:val="00F24E6E"/>
    <w:rsid w:val="00F25459"/>
    <w:rsid w:val="00F25C8A"/>
    <w:rsid w:val="00F25EF5"/>
    <w:rsid w:val="00F263AE"/>
    <w:rsid w:val="00F277E4"/>
    <w:rsid w:val="00F32C35"/>
    <w:rsid w:val="00F33797"/>
    <w:rsid w:val="00F34523"/>
    <w:rsid w:val="00F3574C"/>
    <w:rsid w:val="00F35E4D"/>
    <w:rsid w:val="00F4119F"/>
    <w:rsid w:val="00F43EC5"/>
    <w:rsid w:val="00F45674"/>
    <w:rsid w:val="00F521A3"/>
    <w:rsid w:val="00F528FB"/>
    <w:rsid w:val="00F52A10"/>
    <w:rsid w:val="00F55BE6"/>
    <w:rsid w:val="00F577F2"/>
    <w:rsid w:val="00F60ABB"/>
    <w:rsid w:val="00F62256"/>
    <w:rsid w:val="00F630C6"/>
    <w:rsid w:val="00F64958"/>
    <w:rsid w:val="00F66463"/>
    <w:rsid w:val="00F67BF9"/>
    <w:rsid w:val="00F67FDE"/>
    <w:rsid w:val="00F71348"/>
    <w:rsid w:val="00F71EC3"/>
    <w:rsid w:val="00F72FA1"/>
    <w:rsid w:val="00F73C09"/>
    <w:rsid w:val="00F74829"/>
    <w:rsid w:val="00F77E6B"/>
    <w:rsid w:val="00F77FBD"/>
    <w:rsid w:val="00F80F7B"/>
    <w:rsid w:val="00F83FA5"/>
    <w:rsid w:val="00F85D41"/>
    <w:rsid w:val="00F867AC"/>
    <w:rsid w:val="00F90A27"/>
    <w:rsid w:val="00F90AC7"/>
    <w:rsid w:val="00F90D17"/>
    <w:rsid w:val="00F929E1"/>
    <w:rsid w:val="00F93C1F"/>
    <w:rsid w:val="00F93D07"/>
    <w:rsid w:val="00F961E9"/>
    <w:rsid w:val="00F9693F"/>
    <w:rsid w:val="00F97A24"/>
    <w:rsid w:val="00FA0771"/>
    <w:rsid w:val="00FA1C44"/>
    <w:rsid w:val="00FA4A9C"/>
    <w:rsid w:val="00FA51CA"/>
    <w:rsid w:val="00FA6C4D"/>
    <w:rsid w:val="00FA7259"/>
    <w:rsid w:val="00FA726D"/>
    <w:rsid w:val="00FA7381"/>
    <w:rsid w:val="00FA7B26"/>
    <w:rsid w:val="00FB045B"/>
    <w:rsid w:val="00FB3502"/>
    <w:rsid w:val="00FB46ED"/>
    <w:rsid w:val="00FB4E24"/>
    <w:rsid w:val="00FB60BC"/>
    <w:rsid w:val="00FB75B9"/>
    <w:rsid w:val="00FC0E81"/>
    <w:rsid w:val="00FC0EA9"/>
    <w:rsid w:val="00FC350B"/>
    <w:rsid w:val="00FC3EEE"/>
    <w:rsid w:val="00FC4936"/>
    <w:rsid w:val="00FC4A80"/>
    <w:rsid w:val="00FC56FA"/>
    <w:rsid w:val="00FC697E"/>
    <w:rsid w:val="00FC7E16"/>
    <w:rsid w:val="00FD02FA"/>
    <w:rsid w:val="00FD09E2"/>
    <w:rsid w:val="00FD0B7E"/>
    <w:rsid w:val="00FD2962"/>
    <w:rsid w:val="00FD2DBF"/>
    <w:rsid w:val="00FD41F1"/>
    <w:rsid w:val="00FD4655"/>
    <w:rsid w:val="00FD6D10"/>
    <w:rsid w:val="00FD72DE"/>
    <w:rsid w:val="00FD7752"/>
    <w:rsid w:val="00FE00FF"/>
    <w:rsid w:val="00FE07B8"/>
    <w:rsid w:val="00FE10E9"/>
    <w:rsid w:val="00FE13F6"/>
    <w:rsid w:val="00FE1F71"/>
    <w:rsid w:val="00FE2D2B"/>
    <w:rsid w:val="00FE2DE4"/>
    <w:rsid w:val="00FE308A"/>
    <w:rsid w:val="00FE394B"/>
    <w:rsid w:val="00FE3DB0"/>
    <w:rsid w:val="00FE3EE7"/>
    <w:rsid w:val="00FE4E5C"/>
    <w:rsid w:val="00FE6BDC"/>
    <w:rsid w:val="00FE6C36"/>
    <w:rsid w:val="00FE744B"/>
    <w:rsid w:val="00FF1DE7"/>
    <w:rsid w:val="00FF28EC"/>
    <w:rsid w:val="00FF32AD"/>
    <w:rsid w:val="00FF3BF1"/>
    <w:rsid w:val="00FF3FF5"/>
    <w:rsid w:val="00FF5440"/>
    <w:rsid w:val="00FF5924"/>
    <w:rsid w:val="00FF6DEE"/>
    <w:rsid w:val="00FF6E82"/>
    <w:rsid w:val="013DAC14"/>
    <w:rsid w:val="0179DAD6"/>
    <w:rsid w:val="0294E9DB"/>
    <w:rsid w:val="032C9DAC"/>
    <w:rsid w:val="03695BEF"/>
    <w:rsid w:val="03F2FA45"/>
    <w:rsid w:val="0456B49B"/>
    <w:rsid w:val="04B128D5"/>
    <w:rsid w:val="06007BF7"/>
    <w:rsid w:val="06AF198D"/>
    <w:rsid w:val="06CF12AE"/>
    <w:rsid w:val="071B8470"/>
    <w:rsid w:val="082FBB85"/>
    <w:rsid w:val="0871C476"/>
    <w:rsid w:val="09D0314C"/>
    <w:rsid w:val="0AA8C01B"/>
    <w:rsid w:val="0C9F5389"/>
    <w:rsid w:val="0D4C6EBE"/>
    <w:rsid w:val="0DC8885E"/>
    <w:rsid w:val="0ED90F61"/>
    <w:rsid w:val="0F8A7B9D"/>
    <w:rsid w:val="0FEF0E1E"/>
    <w:rsid w:val="103590D8"/>
    <w:rsid w:val="107EDEC0"/>
    <w:rsid w:val="107F90D1"/>
    <w:rsid w:val="108F7ECE"/>
    <w:rsid w:val="10AF6418"/>
    <w:rsid w:val="10EBE29B"/>
    <w:rsid w:val="12A0700B"/>
    <w:rsid w:val="12F88A96"/>
    <w:rsid w:val="135902C9"/>
    <w:rsid w:val="137CD640"/>
    <w:rsid w:val="138CF431"/>
    <w:rsid w:val="13CF239A"/>
    <w:rsid w:val="1424DBC9"/>
    <w:rsid w:val="14E6980E"/>
    <w:rsid w:val="15CFB24F"/>
    <w:rsid w:val="15EAABEE"/>
    <w:rsid w:val="15F4D019"/>
    <w:rsid w:val="187E0659"/>
    <w:rsid w:val="193DA4B3"/>
    <w:rsid w:val="1A25DAC5"/>
    <w:rsid w:val="1A356A05"/>
    <w:rsid w:val="1C5BD863"/>
    <w:rsid w:val="1CAC93AF"/>
    <w:rsid w:val="1CEE9F0C"/>
    <w:rsid w:val="1D30FAF4"/>
    <w:rsid w:val="1D699DFF"/>
    <w:rsid w:val="1DEAE597"/>
    <w:rsid w:val="1EE4399B"/>
    <w:rsid w:val="1F4FF698"/>
    <w:rsid w:val="20A4A0D4"/>
    <w:rsid w:val="20E95ED3"/>
    <w:rsid w:val="23F74077"/>
    <w:rsid w:val="25845252"/>
    <w:rsid w:val="264406E5"/>
    <w:rsid w:val="270DD9C2"/>
    <w:rsid w:val="2A0AF95B"/>
    <w:rsid w:val="2B2E6A93"/>
    <w:rsid w:val="2B3DBE8B"/>
    <w:rsid w:val="2BAAE1F7"/>
    <w:rsid w:val="2D68E573"/>
    <w:rsid w:val="2D92A840"/>
    <w:rsid w:val="2DDFB69B"/>
    <w:rsid w:val="2E18202B"/>
    <w:rsid w:val="2E9DD2F0"/>
    <w:rsid w:val="2FE7423B"/>
    <w:rsid w:val="303FE3E7"/>
    <w:rsid w:val="306CEFB9"/>
    <w:rsid w:val="331419B3"/>
    <w:rsid w:val="336307C6"/>
    <w:rsid w:val="33C15F2C"/>
    <w:rsid w:val="33CC9D28"/>
    <w:rsid w:val="362DF873"/>
    <w:rsid w:val="362FB5B9"/>
    <w:rsid w:val="3706E3B0"/>
    <w:rsid w:val="39168B0B"/>
    <w:rsid w:val="3AA788B9"/>
    <w:rsid w:val="3B15B072"/>
    <w:rsid w:val="3C41DB1C"/>
    <w:rsid w:val="3EFF4566"/>
    <w:rsid w:val="3F0A45B4"/>
    <w:rsid w:val="3F685478"/>
    <w:rsid w:val="3F7A95F8"/>
    <w:rsid w:val="3FD2B8E6"/>
    <w:rsid w:val="40EBAD36"/>
    <w:rsid w:val="4143F1E4"/>
    <w:rsid w:val="41741610"/>
    <w:rsid w:val="42398AC2"/>
    <w:rsid w:val="4331EBB4"/>
    <w:rsid w:val="43D6381F"/>
    <w:rsid w:val="44961627"/>
    <w:rsid w:val="44D01BB0"/>
    <w:rsid w:val="44F63926"/>
    <w:rsid w:val="4513920F"/>
    <w:rsid w:val="45332C75"/>
    <w:rsid w:val="46222B68"/>
    <w:rsid w:val="4632CA63"/>
    <w:rsid w:val="483CCBF0"/>
    <w:rsid w:val="484057DC"/>
    <w:rsid w:val="484D6C59"/>
    <w:rsid w:val="488ADD8F"/>
    <w:rsid w:val="494840FA"/>
    <w:rsid w:val="4AB7E0E9"/>
    <w:rsid w:val="4B7BE659"/>
    <w:rsid w:val="4B91BB85"/>
    <w:rsid w:val="4DFC3BFE"/>
    <w:rsid w:val="4E36DAA7"/>
    <w:rsid w:val="4FB36E1F"/>
    <w:rsid w:val="4FBFFE3B"/>
    <w:rsid w:val="50A9162A"/>
    <w:rsid w:val="50BA9849"/>
    <w:rsid w:val="50F52E90"/>
    <w:rsid w:val="5139A8D1"/>
    <w:rsid w:val="52500395"/>
    <w:rsid w:val="54DF88A4"/>
    <w:rsid w:val="555614E5"/>
    <w:rsid w:val="556B26B9"/>
    <w:rsid w:val="55861037"/>
    <w:rsid w:val="569CC398"/>
    <w:rsid w:val="573F6F97"/>
    <w:rsid w:val="58118C77"/>
    <w:rsid w:val="591C1D3E"/>
    <w:rsid w:val="59B03A02"/>
    <w:rsid w:val="59FF028C"/>
    <w:rsid w:val="5ADD40AE"/>
    <w:rsid w:val="5B04E06D"/>
    <w:rsid w:val="5B6A8EF4"/>
    <w:rsid w:val="5BAC16B8"/>
    <w:rsid w:val="5C9AA8F0"/>
    <w:rsid w:val="5DBED2D9"/>
    <w:rsid w:val="5E4353B0"/>
    <w:rsid w:val="5F395528"/>
    <w:rsid w:val="5F7BA176"/>
    <w:rsid w:val="60DC37D9"/>
    <w:rsid w:val="610C2BF3"/>
    <w:rsid w:val="613612AD"/>
    <w:rsid w:val="617326A7"/>
    <w:rsid w:val="61E4EC61"/>
    <w:rsid w:val="62C83535"/>
    <w:rsid w:val="65D6F82C"/>
    <w:rsid w:val="66D41C77"/>
    <w:rsid w:val="66FFDA2D"/>
    <w:rsid w:val="67389D64"/>
    <w:rsid w:val="67795BA6"/>
    <w:rsid w:val="67C978E0"/>
    <w:rsid w:val="6889742A"/>
    <w:rsid w:val="68969583"/>
    <w:rsid w:val="69D4E9AE"/>
    <w:rsid w:val="6AE57907"/>
    <w:rsid w:val="6B81622A"/>
    <w:rsid w:val="6BAC9259"/>
    <w:rsid w:val="6BB54B80"/>
    <w:rsid w:val="6C5F2DC9"/>
    <w:rsid w:val="6F0184C8"/>
    <w:rsid w:val="6FC4F118"/>
    <w:rsid w:val="6FC6A4F9"/>
    <w:rsid w:val="7009B1D6"/>
    <w:rsid w:val="701850FB"/>
    <w:rsid w:val="703B3545"/>
    <w:rsid w:val="70A02A3E"/>
    <w:rsid w:val="70E0B090"/>
    <w:rsid w:val="728FE8DA"/>
    <w:rsid w:val="73B8C290"/>
    <w:rsid w:val="743507E8"/>
    <w:rsid w:val="764B57F6"/>
    <w:rsid w:val="76FB37E1"/>
    <w:rsid w:val="77DED54C"/>
    <w:rsid w:val="78B4CCBA"/>
    <w:rsid w:val="78B7CBBA"/>
    <w:rsid w:val="799C74DD"/>
    <w:rsid w:val="7AAB5930"/>
    <w:rsid w:val="7B2C8771"/>
    <w:rsid w:val="7C0F8586"/>
    <w:rsid w:val="7D7E8FA6"/>
    <w:rsid w:val="7D9015E6"/>
    <w:rsid w:val="7EEEB8D4"/>
    <w:rsid w:val="7F2323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D0EA5"/>
  <w15:docId w15:val="{E24CF94A-A30B-4ACD-81B9-A0F47079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336"/>
    <w:rPr>
      <w:sz w:val="24"/>
      <w:szCs w:val="24"/>
      <w:lang w:val="en-AU" w:eastAsia="en-AU"/>
    </w:rPr>
  </w:style>
  <w:style w:type="paragraph" w:styleId="Heading1">
    <w:name w:val="heading 1"/>
    <w:basedOn w:val="Normal"/>
    <w:next w:val="Normal"/>
    <w:link w:val="Heading1Char"/>
    <w:autoRedefine/>
    <w:qFormat/>
    <w:rsid w:val="00AF4991"/>
    <w:pPr>
      <w:keepNext/>
      <w:spacing w:before="240" w:after="60"/>
      <w:ind w:left="360" w:firstLine="360"/>
      <w:outlineLvl w:val="0"/>
    </w:pPr>
    <w:rPr>
      <w:i/>
      <w:iCs/>
      <w:kern w:val="32"/>
      <w:szCs w:val="32"/>
    </w:rPr>
  </w:style>
  <w:style w:type="paragraph" w:styleId="Heading3">
    <w:name w:val="heading 3"/>
    <w:basedOn w:val="Normal"/>
    <w:link w:val="Heading3Char"/>
    <w:uiPriority w:val="9"/>
    <w:qFormat/>
    <w:rsid w:val="00CE520C"/>
    <w:pPr>
      <w:spacing w:before="240" w:after="240" w:line="336"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2583"/>
    <w:rPr>
      <w:color w:val="0000FF"/>
      <w:u w:val="single"/>
    </w:rPr>
  </w:style>
  <w:style w:type="table" w:styleId="TableGrid">
    <w:name w:val="Table Grid"/>
    <w:basedOn w:val="TableNormal"/>
    <w:rsid w:val="0045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1D0"/>
    <w:rPr>
      <w:rFonts w:ascii="Tahoma" w:hAnsi="Tahoma" w:cs="Tahoma"/>
      <w:sz w:val="16"/>
      <w:szCs w:val="16"/>
    </w:rPr>
  </w:style>
  <w:style w:type="paragraph" w:styleId="FootnoteText">
    <w:name w:val="footnote text"/>
    <w:basedOn w:val="Normal"/>
    <w:semiHidden/>
    <w:rsid w:val="00635413"/>
    <w:rPr>
      <w:sz w:val="20"/>
      <w:szCs w:val="20"/>
    </w:rPr>
  </w:style>
  <w:style w:type="character" w:styleId="FootnoteReference">
    <w:name w:val="footnote reference"/>
    <w:semiHidden/>
    <w:rsid w:val="00635413"/>
    <w:rPr>
      <w:vertAlign w:val="superscript"/>
    </w:rPr>
  </w:style>
  <w:style w:type="character" w:styleId="CommentReference">
    <w:name w:val="annotation reference"/>
    <w:semiHidden/>
    <w:rsid w:val="001A7651"/>
    <w:rPr>
      <w:sz w:val="16"/>
      <w:szCs w:val="16"/>
    </w:rPr>
  </w:style>
  <w:style w:type="paragraph" w:styleId="CommentText">
    <w:name w:val="annotation text"/>
    <w:basedOn w:val="Normal"/>
    <w:link w:val="CommentTextChar"/>
    <w:semiHidden/>
    <w:rsid w:val="001A7651"/>
    <w:rPr>
      <w:sz w:val="20"/>
      <w:szCs w:val="20"/>
    </w:rPr>
  </w:style>
  <w:style w:type="paragraph" w:styleId="CommentSubject">
    <w:name w:val="annotation subject"/>
    <w:basedOn w:val="CommentText"/>
    <w:next w:val="CommentText"/>
    <w:semiHidden/>
    <w:rsid w:val="001A7651"/>
    <w:rPr>
      <w:b/>
      <w:bCs/>
    </w:rPr>
  </w:style>
  <w:style w:type="character" w:styleId="Emphasis">
    <w:name w:val="Emphasis"/>
    <w:uiPriority w:val="20"/>
    <w:qFormat/>
    <w:rsid w:val="00AF72F1"/>
    <w:rPr>
      <w:i/>
      <w:iCs/>
    </w:rPr>
  </w:style>
  <w:style w:type="paragraph" w:styleId="Header">
    <w:name w:val="header"/>
    <w:basedOn w:val="Normal"/>
    <w:link w:val="HeaderChar"/>
    <w:rsid w:val="00194089"/>
    <w:pPr>
      <w:tabs>
        <w:tab w:val="center" w:pos="4513"/>
        <w:tab w:val="right" w:pos="9026"/>
      </w:tabs>
    </w:pPr>
  </w:style>
  <w:style w:type="character" w:customStyle="1" w:styleId="HeaderChar">
    <w:name w:val="Header Char"/>
    <w:link w:val="Header"/>
    <w:rsid w:val="00194089"/>
    <w:rPr>
      <w:sz w:val="24"/>
      <w:szCs w:val="24"/>
    </w:rPr>
  </w:style>
  <w:style w:type="paragraph" w:styleId="Footer">
    <w:name w:val="footer"/>
    <w:basedOn w:val="Normal"/>
    <w:link w:val="FooterChar"/>
    <w:rsid w:val="00194089"/>
    <w:pPr>
      <w:tabs>
        <w:tab w:val="center" w:pos="4513"/>
        <w:tab w:val="right" w:pos="9026"/>
      </w:tabs>
    </w:pPr>
  </w:style>
  <w:style w:type="character" w:customStyle="1" w:styleId="FooterChar">
    <w:name w:val="Footer Char"/>
    <w:link w:val="Footer"/>
    <w:uiPriority w:val="99"/>
    <w:rsid w:val="00194089"/>
    <w:rPr>
      <w:sz w:val="24"/>
      <w:szCs w:val="24"/>
    </w:rPr>
  </w:style>
  <w:style w:type="character" w:customStyle="1" w:styleId="Heading3Char">
    <w:name w:val="Heading 3 Char"/>
    <w:link w:val="Heading3"/>
    <w:uiPriority w:val="9"/>
    <w:rsid w:val="00CE520C"/>
    <w:rPr>
      <w:b/>
      <w:bCs/>
      <w:sz w:val="24"/>
      <w:szCs w:val="24"/>
    </w:rPr>
  </w:style>
  <w:style w:type="paragraph" w:styleId="NormalWeb">
    <w:name w:val="Normal (Web)"/>
    <w:basedOn w:val="Normal"/>
    <w:uiPriority w:val="99"/>
    <w:unhideWhenUsed/>
    <w:rsid w:val="00CE520C"/>
    <w:pPr>
      <w:spacing w:after="240"/>
    </w:pPr>
    <w:rPr>
      <w:sz w:val="16"/>
      <w:szCs w:val="16"/>
    </w:rPr>
  </w:style>
  <w:style w:type="character" w:customStyle="1" w:styleId="Heading1Char">
    <w:name w:val="Heading 1 Char"/>
    <w:link w:val="Heading1"/>
    <w:rsid w:val="00AF4991"/>
    <w:rPr>
      <w:i/>
      <w:iCs/>
      <w:kern w:val="32"/>
      <w:sz w:val="24"/>
      <w:szCs w:val="32"/>
      <w:lang w:val="en-AU" w:eastAsia="en-AU"/>
    </w:rPr>
  </w:style>
  <w:style w:type="paragraph" w:customStyle="1" w:styleId="Default">
    <w:name w:val="Default"/>
    <w:rsid w:val="00940F44"/>
    <w:pPr>
      <w:autoSpaceDE w:val="0"/>
      <w:autoSpaceDN w:val="0"/>
      <w:adjustRightInd w:val="0"/>
    </w:pPr>
    <w:rPr>
      <w:color w:val="000000"/>
      <w:sz w:val="24"/>
      <w:szCs w:val="24"/>
      <w:lang w:val="en-AU" w:eastAsia="en-AU"/>
    </w:rPr>
  </w:style>
  <w:style w:type="paragraph" w:styleId="List">
    <w:name w:val="List"/>
    <w:basedOn w:val="Normal"/>
    <w:rsid w:val="00FE3DB0"/>
    <w:pPr>
      <w:ind w:left="283" w:hanging="283"/>
    </w:pPr>
  </w:style>
  <w:style w:type="character" w:styleId="PageNumber">
    <w:name w:val="page number"/>
    <w:rsid w:val="006A4CCD"/>
  </w:style>
  <w:style w:type="paragraph" w:styleId="ListParagraph">
    <w:name w:val="List Paragraph"/>
    <w:basedOn w:val="Normal"/>
    <w:uiPriority w:val="34"/>
    <w:qFormat/>
    <w:rsid w:val="006A4CCD"/>
    <w:pPr>
      <w:ind w:left="720"/>
      <w:contextualSpacing/>
    </w:pPr>
    <w:rPr>
      <w:sz w:val="20"/>
      <w:szCs w:val="20"/>
    </w:rPr>
  </w:style>
  <w:style w:type="character" w:customStyle="1" w:styleId="CommentTextChar">
    <w:name w:val="Comment Text Char"/>
    <w:basedOn w:val="DefaultParagraphFont"/>
    <w:link w:val="CommentText"/>
    <w:semiHidden/>
    <w:rsid w:val="006E03B8"/>
    <w:rPr>
      <w:lang w:val="en-AU" w:eastAsia="en-AU"/>
    </w:rPr>
  </w:style>
  <w:style w:type="character" w:customStyle="1" w:styleId="Mention1">
    <w:name w:val="Mention1"/>
    <w:basedOn w:val="DefaultParagraphFont"/>
    <w:uiPriority w:val="99"/>
    <w:semiHidden/>
    <w:unhideWhenUsed/>
    <w:rsid w:val="00C92B61"/>
    <w:rPr>
      <w:color w:val="2B579A"/>
      <w:shd w:val="clear" w:color="auto" w:fill="E6E6E6"/>
    </w:rPr>
  </w:style>
  <w:style w:type="character" w:styleId="FollowedHyperlink">
    <w:name w:val="FollowedHyperlink"/>
    <w:basedOn w:val="DefaultParagraphFont"/>
    <w:semiHidden/>
    <w:unhideWhenUsed/>
    <w:rsid w:val="001300C5"/>
    <w:rPr>
      <w:color w:val="954F72" w:themeColor="followedHyperlink"/>
      <w:u w:val="single"/>
    </w:rPr>
  </w:style>
  <w:style w:type="paragraph" w:styleId="Revision">
    <w:name w:val="Revision"/>
    <w:hidden/>
    <w:uiPriority w:val="99"/>
    <w:semiHidden/>
    <w:rsid w:val="009C3656"/>
    <w:rPr>
      <w:sz w:val="24"/>
      <w:szCs w:val="24"/>
      <w:lang w:val="en-AU" w:eastAsia="en-AU"/>
    </w:rPr>
  </w:style>
  <w:style w:type="character" w:styleId="UnresolvedMention">
    <w:name w:val="Unresolved Mention"/>
    <w:basedOn w:val="DefaultParagraphFont"/>
    <w:uiPriority w:val="99"/>
    <w:semiHidden/>
    <w:unhideWhenUsed/>
    <w:rsid w:val="00145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stitutional.liability@supcourt.vic.gov.au" TargetMode="External"/><Relationship Id="rId18" Type="http://schemas.openxmlformats.org/officeDocument/2006/relationships/hyperlink" Target="mailt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personal.injuries@supcourt.vic.gov.au" TargetMode="External"/><Relationship Id="rId17" Type="http://schemas.openxmlformats.org/officeDocument/2006/relationships/hyperlink" Target="mailto:"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st.diseases@supcourt.vic.gov.a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784356EB05BA48A782C06D5CE0C944" ma:contentTypeVersion="13" ma:contentTypeDescription="Create a new document." ma:contentTypeScope="" ma:versionID="571c7938371782f38b6c088b675e9ec2">
  <xsd:schema xmlns:xsd="http://www.w3.org/2001/XMLSchema" xmlns:xs="http://www.w3.org/2001/XMLSchema" xmlns:p="http://schemas.microsoft.com/office/2006/metadata/properties" xmlns:ns2="5464e00b-0b32-4156-8404-d5d411511567" xmlns:ns3="c1cf93c2-ef2b-4781-9f58-1c6d5f95bff6" targetNamespace="http://schemas.microsoft.com/office/2006/metadata/properties" ma:root="true" ma:fieldsID="9a44ca12ed6dda457f9446dd21cd8781" ns2:_="" ns3:_="">
    <xsd:import namespace="5464e00b-0b32-4156-8404-d5d411511567"/>
    <xsd:import namespace="c1cf93c2-ef2b-4781-9f58-1c6d5f95bff6"/>
    <xsd:element name="properties">
      <xsd:complexType>
        <xsd:sequence>
          <xsd:element name="documentManagement">
            <xsd:complexType>
              <xsd:all>
                <xsd:element ref="ns2:lcf76f155ced4ddcb4097134ff3c332f" minOccurs="0"/>
                <xsd:element ref="ns3:TaxCatchAll" minOccurs="0"/>
                <xsd:element ref="ns2:Completion" minOccurs="0"/>
                <xsd:element ref="ns2:Note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4e00b-0b32-4156-8404-d5d4115115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Completion" ma:index="11" nillable="true" ma:displayName="Completion" ma:format="Dropdown" ma:internalName="Completion">
      <xsd:simpleType>
        <xsd:restriction base="dms:Choice">
          <xsd:enumeration value="CJ final"/>
          <xsd:enumeration value="For CJ Review"/>
          <xsd:enumeration value="CJ Amendments please check"/>
          <xsd:enumeration value="Choice 4"/>
        </xsd:restriction>
      </xsd:simpleType>
    </xsd:element>
    <xsd:element name="Notes" ma:index="12" nillable="true" ma:displayName="Notes" ma:description="For anything of note" ma:format="Dropdown" ma:internalName="Note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lcf76f155ced4ddcb4097134ff3c332f xmlns="5464e00b-0b32-4156-8404-d5d411511567">
      <Terms xmlns="http://schemas.microsoft.com/office/infopath/2007/PartnerControls"/>
    </lcf76f155ced4ddcb4097134ff3c332f>
    <Notes xmlns="5464e00b-0b32-4156-8404-d5d411511567" xsi:nil="true"/>
    <Completion xmlns="5464e00b-0b32-4156-8404-d5d411511567" xsi:nil="true"/>
  </documentManagement>
</p:properties>
</file>

<file path=customXml/itemProps1.xml><?xml version="1.0" encoding="utf-8"?>
<ds:datastoreItem xmlns:ds="http://schemas.openxmlformats.org/officeDocument/2006/customXml" ds:itemID="{173682FA-736D-4334-B886-BC4D23C6E68C}">
  <ds:schemaRefs>
    <ds:schemaRef ds:uri="http://schemas.microsoft.com/sharepoint/v3/contenttype/forms"/>
  </ds:schemaRefs>
</ds:datastoreItem>
</file>

<file path=customXml/itemProps2.xml><?xml version="1.0" encoding="utf-8"?>
<ds:datastoreItem xmlns:ds="http://schemas.openxmlformats.org/officeDocument/2006/customXml" ds:itemID="{AA22ED8E-7023-4AFC-9C4C-D1AA3EA69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4e00b-0b32-4156-8404-d5d411511567"/>
    <ds:schemaRef ds:uri="c1cf93c2-ef2b-4781-9f58-1c6d5f95b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414EE-EF98-4B84-9475-0133DEEAA887}">
  <ds:schemaRefs>
    <ds:schemaRef ds:uri="http://schemas.microsoft.com/office/2006/metadata/longProperties"/>
  </ds:schemaRefs>
</ds:datastoreItem>
</file>

<file path=customXml/itemProps4.xml><?xml version="1.0" encoding="utf-8"?>
<ds:datastoreItem xmlns:ds="http://schemas.openxmlformats.org/officeDocument/2006/customXml" ds:itemID="{F53C5FFA-8516-4FEC-A1E4-38241312D513}">
  <ds:schemaRefs>
    <ds:schemaRef ds:uri="http://schemas.microsoft.com/office/2006/metadata/properties"/>
    <ds:schemaRef ds:uri="http://schemas.microsoft.com/office/infopath/2007/PartnerControls"/>
    <ds:schemaRef ds:uri="c1cf93c2-ef2b-4781-9f58-1c6d5f95bff6"/>
    <ds:schemaRef ds:uri="5464e00b-0b32-4156-8404-d5d41151156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7647</Words>
  <Characters>39154</Characters>
  <Application>Microsoft Office Word</Application>
  <DocSecurity>0</DocSecurity>
  <Lines>767</Lines>
  <Paragraphs>312</Paragraphs>
  <ScaleCrop>false</ScaleCrop>
  <HeadingPairs>
    <vt:vector size="2" baseType="variant">
      <vt:variant>
        <vt:lpstr>Title</vt:lpstr>
      </vt:variant>
      <vt:variant>
        <vt:i4>1</vt:i4>
      </vt:variant>
    </vt:vector>
  </HeadingPairs>
  <TitlesOfParts>
    <vt:vector size="1" baseType="lpstr">
      <vt:lpstr>Practice Note No. 1 of 2015</vt:lpstr>
    </vt:vector>
  </TitlesOfParts>
  <Company>Supreme Court of Victoria</Company>
  <LinksUpToDate>false</LinksUpToDate>
  <CharactersWithSpaces>46489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 CL 3 - Personal Injuries Litigation</dc:title>
  <dc:subject/>
  <dc:creator/>
  <cp:keywords/>
  <dc:description/>
  <cp:lastModifiedBy>Emmet O'Cuana (CSV)</cp:lastModifiedBy>
  <cp:revision>3</cp:revision>
  <cp:lastPrinted>2026-05-24T00:03:00Z</cp:lastPrinted>
  <dcterms:created xsi:type="dcterms:W3CDTF">2026-06-30T07:50:00Z</dcterms:created>
  <dcterms:modified xsi:type="dcterms:W3CDTF">2026-06-30T07:51:00Z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0x01010021784356EB05BA48A782C06D5CE0C944</vt:lpwstr>
  </property>
  <property fmtid="{D5CDD505-2E9C-101B-9397-08002B2CF9AE}" pid="4" name="MediaServiceImageTags">
    <vt:lpwstr/>
  </property>
  <property fmtid="{D5CDD505-2E9C-101B-9397-08002B2CF9AE}" pid="5" name="hydoc92d539cf1852234f">
    <vt:lpwstr>019eaf02-a31f-747b-98e8-9df71df53158</vt:lpwstr>
  </property>
</Properties>
</file>