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25" w:rsidRPr="005E2DF1" w:rsidRDefault="00270D25" w:rsidP="00270D25">
      <w:pPr>
        <w:spacing w:after="0"/>
        <w:jc w:val="center"/>
        <w:rPr>
          <w:rFonts w:ascii="Times New Roman" w:hAnsi="Times New Roman" w:cs="Times New Roman"/>
          <w:b/>
          <w:sz w:val="26"/>
          <w:szCs w:val="26"/>
        </w:rPr>
      </w:pPr>
      <w:r w:rsidRPr="005E2DF1">
        <w:rPr>
          <w:rFonts w:ascii="Times New Roman" w:hAnsi="Times New Roman" w:cs="Times New Roman"/>
          <w:noProof/>
          <w:lang w:eastAsia="en-AU"/>
        </w:rPr>
        <w:drawing>
          <wp:inline distT="0" distB="0" distL="0" distR="0" wp14:anchorId="052D0621" wp14:editId="2B50C35B">
            <wp:extent cx="1123950" cy="1123950"/>
            <wp:effectExtent l="0" t="0" r="0" b="0"/>
            <wp:docPr id="1" name="Picture 1" descr="http://confluence-scv/download/attachments/1082116/SCV_RGB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fluence-scv/download/attachments/1082116/SCV_RGB_B.jpg"/>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p w:rsidR="00BF7AC3" w:rsidRPr="005E2DF1" w:rsidRDefault="00BF7AC3" w:rsidP="00270D25">
      <w:pPr>
        <w:spacing w:after="0"/>
        <w:jc w:val="center"/>
        <w:rPr>
          <w:rFonts w:ascii="Times New Roman" w:hAnsi="Times New Roman" w:cs="Times New Roman"/>
          <w:b/>
          <w:sz w:val="32"/>
          <w:szCs w:val="32"/>
        </w:rPr>
      </w:pPr>
    </w:p>
    <w:p w:rsidR="00270D25" w:rsidRPr="005E2DF1" w:rsidRDefault="00EE434D" w:rsidP="00270D25">
      <w:pPr>
        <w:spacing w:after="0"/>
        <w:jc w:val="center"/>
        <w:rPr>
          <w:rFonts w:ascii="Times New Roman" w:hAnsi="Times New Roman" w:cs="Times New Roman"/>
          <w:b/>
          <w:sz w:val="36"/>
          <w:szCs w:val="36"/>
        </w:rPr>
      </w:pPr>
      <w:r w:rsidRPr="005E2DF1">
        <w:rPr>
          <w:rFonts w:ascii="Times New Roman" w:hAnsi="Times New Roman" w:cs="Times New Roman"/>
          <w:b/>
          <w:sz w:val="36"/>
          <w:szCs w:val="36"/>
        </w:rPr>
        <w:t>Notice to the Profession</w:t>
      </w:r>
    </w:p>
    <w:p w:rsidR="00270D25" w:rsidRPr="005E2DF1" w:rsidRDefault="00270D25" w:rsidP="00270D25">
      <w:pPr>
        <w:spacing w:after="0"/>
        <w:jc w:val="center"/>
        <w:rPr>
          <w:rFonts w:ascii="Times New Roman" w:hAnsi="Times New Roman" w:cs="Times New Roman"/>
          <w:b/>
          <w:sz w:val="32"/>
          <w:szCs w:val="32"/>
        </w:rPr>
      </w:pPr>
    </w:p>
    <w:p w:rsidR="00270D25" w:rsidRPr="005E2DF1" w:rsidRDefault="005E2DF1" w:rsidP="00270D25">
      <w:pPr>
        <w:spacing w:after="0"/>
        <w:jc w:val="center"/>
        <w:rPr>
          <w:rFonts w:ascii="Times New Roman" w:hAnsi="Times New Roman" w:cs="Times New Roman"/>
          <w:b/>
          <w:sz w:val="28"/>
          <w:szCs w:val="28"/>
        </w:rPr>
      </w:pPr>
      <w:r w:rsidRPr="005E2DF1">
        <w:rPr>
          <w:rFonts w:ascii="Times New Roman" w:hAnsi="Times New Roman" w:cs="Times New Roman"/>
          <w:b/>
          <w:sz w:val="28"/>
          <w:szCs w:val="28"/>
        </w:rPr>
        <w:t>Updated Practice Court procedures (Common Law</w:t>
      </w:r>
      <w:r w:rsidR="00D06567">
        <w:rPr>
          <w:rFonts w:ascii="Times New Roman" w:hAnsi="Times New Roman" w:cs="Times New Roman"/>
          <w:b/>
          <w:sz w:val="28"/>
          <w:szCs w:val="28"/>
        </w:rPr>
        <w:t xml:space="preserve"> Division</w:t>
      </w:r>
      <w:r w:rsidRPr="005E2DF1">
        <w:rPr>
          <w:rFonts w:ascii="Times New Roman" w:hAnsi="Times New Roman" w:cs="Times New Roman"/>
          <w:b/>
          <w:sz w:val="28"/>
          <w:szCs w:val="28"/>
        </w:rPr>
        <w:t>)</w:t>
      </w:r>
    </w:p>
    <w:p w:rsidR="00151B8C" w:rsidRPr="005E2DF1" w:rsidRDefault="00151B8C" w:rsidP="00881ED0">
      <w:pPr>
        <w:spacing w:after="0"/>
        <w:jc w:val="both"/>
        <w:rPr>
          <w:rFonts w:ascii="Times New Roman" w:hAnsi="Times New Roman" w:cs="Times New Roman"/>
          <w:b/>
          <w:bCs/>
          <w:sz w:val="24"/>
          <w:szCs w:val="24"/>
        </w:rPr>
      </w:pPr>
    </w:p>
    <w:p w:rsidR="005E2DF1" w:rsidRPr="005E2DF1" w:rsidRDefault="005E2DF1" w:rsidP="00881ED0">
      <w:pPr>
        <w:spacing w:after="0"/>
        <w:jc w:val="both"/>
        <w:rPr>
          <w:rFonts w:ascii="Times New Roman" w:hAnsi="Times New Roman" w:cs="Times New Roman"/>
          <w:b/>
          <w:bCs/>
          <w:sz w:val="24"/>
          <w:szCs w:val="24"/>
        </w:rPr>
      </w:pPr>
    </w:p>
    <w:p w:rsidR="005E2DF1" w:rsidRPr="005E2DF1" w:rsidRDefault="005E2DF1" w:rsidP="005E2DF1">
      <w:pPr>
        <w:spacing w:after="0"/>
        <w:jc w:val="both"/>
        <w:rPr>
          <w:rFonts w:ascii="Times New Roman" w:hAnsi="Times New Roman" w:cs="Times New Roman"/>
          <w:sz w:val="24"/>
          <w:szCs w:val="24"/>
        </w:rPr>
      </w:pPr>
      <w:r w:rsidRPr="005E2DF1">
        <w:rPr>
          <w:rFonts w:ascii="Times New Roman" w:hAnsi="Times New Roman" w:cs="Times New Roman"/>
          <w:sz w:val="24"/>
          <w:szCs w:val="24"/>
        </w:rPr>
        <w:t>This Notice concerns changes to the operation of the Practice Court. While many of these changes have been operating informally, this Notice clarifies those procedures.</w:t>
      </w:r>
    </w:p>
    <w:p w:rsidR="005E2DF1" w:rsidRPr="005E2DF1" w:rsidRDefault="005E2DF1" w:rsidP="005E2DF1">
      <w:pPr>
        <w:spacing w:after="0"/>
        <w:jc w:val="both"/>
        <w:rPr>
          <w:rFonts w:ascii="Times New Roman" w:hAnsi="Times New Roman" w:cs="Times New Roman"/>
          <w:sz w:val="24"/>
          <w:szCs w:val="24"/>
        </w:rPr>
      </w:pPr>
    </w:p>
    <w:p w:rsidR="005E2DF1" w:rsidRPr="005E2DF1" w:rsidRDefault="005E2DF1" w:rsidP="005E2DF1">
      <w:pPr>
        <w:spacing w:after="0"/>
        <w:jc w:val="both"/>
        <w:rPr>
          <w:rFonts w:ascii="Times New Roman" w:hAnsi="Times New Roman" w:cs="Times New Roman"/>
          <w:sz w:val="24"/>
          <w:szCs w:val="24"/>
        </w:rPr>
      </w:pPr>
      <w:r w:rsidRPr="005E2DF1">
        <w:rPr>
          <w:rFonts w:ascii="Times New Roman" w:hAnsi="Times New Roman" w:cs="Times New Roman"/>
          <w:sz w:val="24"/>
          <w:szCs w:val="24"/>
        </w:rPr>
        <w:t>These changes seek to create efficiencies arising out of the specialisation of the Court since the creation of the Commercial Court and the restructure of the Common Law Division into specialist lists.</w:t>
      </w:r>
    </w:p>
    <w:p w:rsidR="005E2DF1" w:rsidRPr="005E2DF1" w:rsidRDefault="005E2DF1" w:rsidP="005E2DF1">
      <w:pPr>
        <w:spacing w:after="0"/>
        <w:jc w:val="both"/>
        <w:rPr>
          <w:rFonts w:ascii="Times New Roman" w:hAnsi="Times New Roman" w:cs="Times New Roman"/>
          <w:sz w:val="24"/>
          <w:szCs w:val="24"/>
        </w:rPr>
      </w:pPr>
    </w:p>
    <w:p w:rsidR="005E2DF1" w:rsidRPr="005E2DF1" w:rsidRDefault="005E2DF1" w:rsidP="005E2DF1">
      <w:pPr>
        <w:spacing w:after="0"/>
        <w:jc w:val="both"/>
        <w:rPr>
          <w:rFonts w:ascii="Times New Roman" w:hAnsi="Times New Roman" w:cs="Times New Roman"/>
          <w:sz w:val="24"/>
          <w:szCs w:val="24"/>
        </w:rPr>
      </w:pPr>
      <w:r w:rsidRPr="005E2DF1">
        <w:rPr>
          <w:rFonts w:ascii="Times New Roman" w:hAnsi="Times New Roman" w:cs="Times New Roman"/>
          <w:sz w:val="24"/>
          <w:szCs w:val="24"/>
        </w:rPr>
        <w:t xml:space="preserve">From 29 February 2016, the Practice Court will hear only urgent and certain other applications in proceedings brought in the </w:t>
      </w:r>
      <w:r w:rsidRPr="00546E0E">
        <w:rPr>
          <w:rFonts w:ascii="Times New Roman" w:hAnsi="Times New Roman" w:cs="Times New Roman"/>
          <w:sz w:val="24"/>
          <w:szCs w:val="24"/>
          <w:u w:val="single"/>
        </w:rPr>
        <w:t>Common Law Division</w:t>
      </w:r>
      <w:r w:rsidRPr="005E2DF1">
        <w:rPr>
          <w:rFonts w:ascii="Times New Roman" w:hAnsi="Times New Roman" w:cs="Times New Roman"/>
          <w:sz w:val="24"/>
          <w:szCs w:val="24"/>
        </w:rPr>
        <w:t>. Urgent business in relation to proceedings brought in the Commercial Court will no longer be heard in the Practice Court.</w:t>
      </w:r>
    </w:p>
    <w:p w:rsidR="005E2DF1" w:rsidRPr="005E2DF1" w:rsidRDefault="005E2DF1" w:rsidP="005E2DF1">
      <w:pPr>
        <w:spacing w:after="0"/>
        <w:jc w:val="both"/>
        <w:rPr>
          <w:rFonts w:ascii="Times New Roman" w:hAnsi="Times New Roman" w:cs="Times New Roman"/>
          <w:sz w:val="24"/>
          <w:szCs w:val="24"/>
        </w:rPr>
      </w:pPr>
    </w:p>
    <w:p w:rsidR="005E2DF1" w:rsidRPr="005E2DF1" w:rsidRDefault="005E2DF1" w:rsidP="005E2DF1">
      <w:pPr>
        <w:spacing w:after="0"/>
        <w:jc w:val="both"/>
        <w:rPr>
          <w:rFonts w:ascii="Times New Roman" w:hAnsi="Times New Roman" w:cs="Times New Roman"/>
          <w:sz w:val="24"/>
          <w:szCs w:val="24"/>
        </w:rPr>
      </w:pPr>
      <w:r w:rsidRPr="005E2DF1">
        <w:rPr>
          <w:rFonts w:ascii="Times New Roman" w:hAnsi="Times New Roman" w:cs="Times New Roman"/>
          <w:sz w:val="24"/>
          <w:szCs w:val="24"/>
        </w:rPr>
        <w:t>A trial judge sitting in the Practice Court (Common Law) will hear all urgent applications including:</w:t>
      </w:r>
    </w:p>
    <w:p w:rsidR="005E2DF1" w:rsidRPr="005E2DF1" w:rsidRDefault="005E2DF1" w:rsidP="005E2DF1">
      <w:pPr>
        <w:spacing w:after="0"/>
        <w:jc w:val="both"/>
        <w:rPr>
          <w:rFonts w:ascii="Times New Roman" w:hAnsi="Times New Roman" w:cs="Times New Roman"/>
          <w:sz w:val="24"/>
          <w:szCs w:val="24"/>
        </w:rPr>
      </w:pPr>
    </w:p>
    <w:p w:rsidR="005E2DF1" w:rsidRPr="005E2DF1" w:rsidRDefault="005E2DF1" w:rsidP="005E2DF1">
      <w:pPr>
        <w:numPr>
          <w:ilvl w:val="0"/>
          <w:numId w:val="15"/>
        </w:numPr>
        <w:spacing w:after="0"/>
        <w:jc w:val="both"/>
        <w:rPr>
          <w:rFonts w:ascii="Times New Roman" w:hAnsi="Times New Roman" w:cs="Times New Roman"/>
          <w:sz w:val="24"/>
          <w:szCs w:val="24"/>
        </w:rPr>
      </w:pPr>
      <w:r w:rsidRPr="005E2DF1">
        <w:rPr>
          <w:rFonts w:ascii="Times New Roman" w:hAnsi="Times New Roman" w:cs="Times New Roman"/>
          <w:sz w:val="24"/>
          <w:szCs w:val="24"/>
        </w:rPr>
        <w:t>Injunction and freezing order applications;</w:t>
      </w:r>
    </w:p>
    <w:p w:rsidR="005E2DF1" w:rsidRPr="005E2DF1" w:rsidRDefault="005E2DF1" w:rsidP="005E2DF1">
      <w:pPr>
        <w:numPr>
          <w:ilvl w:val="0"/>
          <w:numId w:val="15"/>
        </w:numPr>
        <w:spacing w:after="0"/>
        <w:jc w:val="both"/>
        <w:rPr>
          <w:rFonts w:ascii="Times New Roman" w:hAnsi="Times New Roman" w:cs="Times New Roman"/>
          <w:sz w:val="24"/>
          <w:szCs w:val="24"/>
        </w:rPr>
      </w:pPr>
      <w:r w:rsidRPr="005E2DF1">
        <w:rPr>
          <w:rFonts w:ascii="Times New Roman" w:hAnsi="Times New Roman" w:cs="Times New Roman"/>
          <w:sz w:val="24"/>
          <w:szCs w:val="24"/>
        </w:rPr>
        <w:t xml:space="preserve">caveat removal applications; </w:t>
      </w:r>
    </w:p>
    <w:p w:rsidR="005E2DF1" w:rsidRPr="005E2DF1" w:rsidRDefault="005E2DF1" w:rsidP="005E2DF1">
      <w:pPr>
        <w:numPr>
          <w:ilvl w:val="0"/>
          <w:numId w:val="15"/>
        </w:numPr>
        <w:spacing w:after="0"/>
        <w:jc w:val="both"/>
        <w:rPr>
          <w:rFonts w:ascii="Times New Roman" w:hAnsi="Times New Roman" w:cs="Times New Roman"/>
          <w:sz w:val="24"/>
          <w:szCs w:val="24"/>
        </w:rPr>
      </w:pPr>
      <w:r w:rsidRPr="005E2DF1">
        <w:rPr>
          <w:rFonts w:ascii="Times New Roman" w:hAnsi="Times New Roman" w:cs="Times New Roman"/>
          <w:sz w:val="24"/>
          <w:szCs w:val="24"/>
        </w:rPr>
        <w:t xml:space="preserve">applications under the </w:t>
      </w:r>
      <w:r w:rsidRPr="005E2DF1">
        <w:rPr>
          <w:rFonts w:ascii="Times New Roman" w:hAnsi="Times New Roman" w:cs="Times New Roman"/>
          <w:i/>
          <w:sz w:val="24"/>
          <w:szCs w:val="24"/>
        </w:rPr>
        <w:t xml:space="preserve">Confiscation Act 1997 </w:t>
      </w:r>
      <w:r w:rsidRPr="005E2DF1">
        <w:rPr>
          <w:rFonts w:ascii="Times New Roman" w:hAnsi="Times New Roman" w:cs="Times New Roman"/>
          <w:sz w:val="24"/>
          <w:szCs w:val="24"/>
        </w:rPr>
        <w:t xml:space="preserve">(Vic) and the </w:t>
      </w:r>
      <w:r w:rsidRPr="005E2DF1">
        <w:rPr>
          <w:rFonts w:ascii="Times New Roman" w:hAnsi="Times New Roman" w:cs="Times New Roman"/>
          <w:i/>
          <w:sz w:val="24"/>
          <w:szCs w:val="24"/>
        </w:rPr>
        <w:t>Proceeds of Crime Act 2002</w:t>
      </w:r>
      <w:r w:rsidRPr="005E2DF1">
        <w:rPr>
          <w:rFonts w:ascii="Times New Roman" w:hAnsi="Times New Roman" w:cs="Times New Roman"/>
          <w:sz w:val="24"/>
          <w:szCs w:val="24"/>
        </w:rPr>
        <w:t xml:space="preserve"> (</w:t>
      </w:r>
      <w:proofErr w:type="spellStart"/>
      <w:r w:rsidRPr="005E2DF1">
        <w:rPr>
          <w:rFonts w:ascii="Times New Roman" w:hAnsi="Times New Roman" w:cs="Times New Roman"/>
          <w:sz w:val="24"/>
          <w:szCs w:val="24"/>
        </w:rPr>
        <w:t>Cth</w:t>
      </w:r>
      <w:proofErr w:type="spellEnd"/>
      <w:r w:rsidRPr="005E2DF1">
        <w:rPr>
          <w:rFonts w:ascii="Times New Roman" w:hAnsi="Times New Roman" w:cs="Times New Roman"/>
          <w:sz w:val="24"/>
          <w:szCs w:val="24"/>
        </w:rPr>
        <w:t>); and</w:t>
      </w:r>
    </w:p>
    <w:p w:rsidR="005E2DF1" w:rsidRPr="005E2DF1" w:rsidRDefault="005E2DF1" w:rsidP="005E2DF1">
      <w:pPr>
        <w:numPr>
          <w:ilvl w:val="0"/>
          <w:numId w:val="15"/>
        </w:numPr>
        <w:spacing w:after="0"/>
        <w:jc w:val="both"/>
        <w:rPr>
          <w:rFonts w:ascii="Times New Roman" w:hAnsi="Times New Roman" w:cs="Times New Roman"/>
          <w:sz w:val="24"/>
          <w:szCs w:val="24"/>
        </w:rPr>
      </w:pPr>
      <w:proofErr w:type="gramStart"/>
      <w:r w:rsidRPr="005E2DF1">
        <w:rPr>
          <w:rFonts w:ascii="Times New Roman" w:hAnsi="Times New Roman" w:cs="Times New Roman"/>
          <w:sz w:val="24"/>
          <w:szCs w:val="24"/>
        </w:rPr>
        <w:t>referrals</w:t>
      </w:r>
      <w:proofErr w:type="gramEnd"/>
      <w:r w:rsidRPr="005E2DF1">
        <w:rPr>
          <w:rFonts w:ascii="Times New Roman" w:hAnsi="Times New Roman" w:cs="Times New Roman"/>
          <w:sz w:val="24"/>
          <w:szCs w:val="24"/>
        </w:rPr>
        <w:t xml:space="preserve"> from an </w:t>
      </w:r>
      <w:r w:rsidR="00DE7899">
        <w:rPr>
          <w:rFonts w:ascii="Times New Roman" w:hAnsi="Times New Roman" w:cs="Times New Roman"/>
          <w:sz w:val="24"/>
          <w:szCs w:val="24"/>
        </w:rPr>
        <w:t>A</w:t>
      </w:r>
      <w:r w:rsidRPr="005E2DF1">
        <w:rPr>
          <w:rFonts w:ascii="Times New Roman" w:hAnsi="Times New Roman" w:cs="Times New Roman"/>
          <w:sz w:val="24"/>
          <w:szCs w:val="24"/>
        </w:rPr>
        <w:t>ssociate Justice.</w:t>
      </w:r>
      <w:r w:rsidRPr="005E2DF1" w:rsidDel="00A5484D">
        <w:rPr>
          <w:rFonts w:ascii="Times New Roman" w:hAnsi="Times New Roman" w:cs="Times New Roman"/>
          <w:sz w:val="24"/>
          <w:szCs w:val="24"/>
        </w:rPr>
        <w:t xml:space="preserve"> </w:t>
      </w:r>
    </w:p>
    <w:p w:rsidR="005E2DF1" w:rsidRPr="005E2DF1" w:rsidRDefault="005E2DF1" w:rsidP="005E2DF1">
      <w:pPr>
        <w:spacing w:after="0"/>
        <w:jc w:val="both"/>
        <w:rPr>
          <w:rFonts w:ascii="Times New Roman" w:hAnsi="Times New Roman" w:cs="Times New Roman"/>
          <w:sz w:val="24"/>
          <w:szCs w:val="24"/>
        </w:rPr>
      </w:pPr>
    </w:p>
    <w:p w:rsidR="005E2DF1" w:rsidRPr="005E2DF1" w:rsidRDefault="005E2DF1" w:rsidP="005E2DF1">
      <w:pPr>
        <w:spacing w:after="0"/>
        <w:jc w:val="both"/>
        <w:rPr>
          <w:rFonts w:ascii="Times New Roman" w:hAnsi="Times New Roman" w:cs="Times New Roman"/>
          <w:sz w:val="24"/>
          <w:szCs w:val="24"/>
        </w:rPr>
      </w:pPr>
      <w:r w:rsidRPr="005E2DF1">
        <w:rPr>
          <w:rFonts w:ascii="Times New Roman" w:hAnsi="Times New Roman" w:cs="Times New Roman"/>
          <w:sz w:val="24"/>
          <w:szCs w:val="24"/>
        </w:rPr>
        <w:t>Urgent applications, being those which must be dealt with within one to two business days, will be directly listed for hearing in the Practice Court (Common Law). Non-urgent applications will be allocated to the appropriate case management list for hearing. Practitioners should refer to the current practice notes and notices to the profession for each of the Common Law Division specialist lists for further details.</w:t>
      </w:r>
    </w:p>
    <w:p w:rsidR="005E2DF1" w:rsidRPr="005E2DF1" w:rsidRDefault="005E2DF1" w:rsidP="005E2DF1">
      <w:pPr>
        <w:spacing w:after="0"/>
        <w:jc w:val="both"/>
        <w:rPr>
          <w:rFonts w:ascii="Times New Roman" w:hAnsi="Times New Roman" w:cs="Times New Roman"/>
          <w:sz w:val="24"/>
          <w:szCs w:val="24"/>
        </w:rPr>
      </w:pPr>
    </w:p>
    <w:p w:rsidR="005E2DF1" w:rsidRPr="005E2DF1" w:rsidRDefault="005E2DF1" w:rsidP="005E2DF1">
      <w:pPr>
        <w:spacing w:after="0"/>
        <w:jc w:val="both"/>
        <w:rPr>
          <w:rFonts w:ascii="Times New Roman" w:hAnsi="Times New Roman" w:cs="Times New Roman"/>
          <w:sz w:val="24"/>
          <w:szCs w:val="24"/>
        </w:rPr>
      </w:pPr>
      <w:r w:rsidRPr="005E2DF1">
        <w:rPr>
          <w:rFonts w:ascii="Times New Roman" w:hAnsi="Times New Roman" w:cs="Times New Roman"/>
          <w:sz w:val="24"/>
          <w:szCs w:val="24"/>
        </w:rPr>
        <w:t>All formal matters, such as the swearing in of interstate legal practitioners, court reporters, transcribers and interpreters, will be dealt with on Monday mornings.</w:t>
      </w:r>
    </w:p>
    <w:p w:rsidR="005E2DF1" w:rsidRPr="005E2DF1" w:rsidRDefault="005E2DF1" w:rsidP="005E2DF1">
      <w:pPr>
        <w:spacing w:after="0"/>
        <w:jc w:val="both"/>
        <w:rPr>
          <w:rFonts w:ascii="Times New Roman" w:hAnsi="Times New Roman" w:cs="Times New Roman"/>
          <w:sz w:val="24"/>
          <w:szCs w:val="24"/>
        </w:rPr>
      </w:pPr>
    </w:p>
    <w:p w:rsidR="005E2DF1" w:rsidRPr="005E2DF1" w:rsidRDefault="005E2DF1" w:rsidP="005E2DF1">
      <w:pPr>
        <w:spacing w:after="0"/>
        <w:jc w:val="both"/>
        <w:rPr>
          <w:rFonts w:ascii="Times New Roman" w:hAnsi="Times New Roman" w:cs="Times New Roman"/>
          <w:sz w:val="24"/>
          <w:szCs w:val="24"/>
        </w:rPr>
      </w:pPr>
      <w:r w:rsidRPr="005E2DF1">
        <w:rPr>
          <w:rFonts w:ascii="Times New Roman" w:hAnsi="Times New Roman" w:cs="Times New Roman"/>
          <w:sz w:val="24"/>
          <w:szCs w:val="24"/>
        </w:rPr>
        <w:t xml:space="preserve">In relation to all Practice Court (Common Law) business, Practitioners should in the first instance contact the Practice Court Coordinator by completing the form on the Supreme Court </w:t>
      </w:r>
      <w:r w:rsidRPr="005E2DF1">
        <w:rPr>
          <w:rFonts w:ascii="Times New Roman" w:hAnsi="Times New Roman" w:cs="Times New Roman"/>
          <w:sz w:val="24"/>
          <w:szCs w:val="24"/>
        </w:rPr>
        <w:lastRenderedPageBreak/>
        <w:t xml:space="preserve">website, or in urgent cases on </w:t>
      </w:r>
      <w:r w:rsidR="00DE7899">
        <w:rPr>
          <w:rFonts w:ascii="Times New Roman" w:hAnsi="Times New Roman" w:cs="Times New Roman"/>
          <w:sz w:val="24"/>
          <w:szCs w:val="24"/>
        </w:rPr>
        <w:t xml:space="preserve">03 </w:t>
      </w:r>
      <w:r w:rsidRPr="005E2DF1">
        <w:rPr>
          <w:rFonts w:ascii="Times New Roman" w:hAnsi="Times New Roman" w:cs="Times New Roman"/>
          <w:sz w:val="24"/>
          <w:szCs w:val="24"/>
        </w:rPr>
        <w:t xml:space="preserve">9603 9288 or at </w:t>
      </w:r>
      <w:hyperlink r:id="rId10" w:history="1">
        <w:r w:rsidRPr="005E2DF1">
          <w:rPr>
            <w:rStyle w:val="Hyperlink"/>
            <w:rFonts w:ascii="Times New Roman" w:hAnsi="Times New Roman" w:cs="Times New Roman"/>
            <w:sz w:val="24"/>
            <w:szCs w:val="24"/>
          </w:rPr>
          <w:t>practicecourt@supremecourt.vic.gov.au</w:t>
        </w:r>
      </w:hyperlink>
      <w:r w:rsidRPr="005E2DF1">
        <w:rPr>
          <w:rFonts w:ascii="Times New Roman" w:hAnsi="Times New Roman" w:cs="Times New Roman"/>
          <w:sz w:val="24"/>
          <w:szCs w:val="24"/>
        </w:rPr>
        <w:t xml:space="preserve">.  After hours and weekend emergency contact details are contained on the Supreme Court website. </w:t>
      </w:r>
    </w:p>
    <w:p w:rsidR="00DE7899" w:rsidRDefault="00DE7899" w:rsidP="005E2DF1">
      <w:pPr>
        <w:spacing w:after="0"/>
        <w:jc w:val="both"/>
        <w:rPr>
          <w:rFonts w:ascii="Times New Roman" w:hAnsi="Times New Roman" w:cs="Times New Roman"/>
          <w:sz w:val="24"/>
          <w:szCs w:val="24"/>
        </w:rPr>
      </w:pPr>
    </w:p>
    <w:p w:rsidR="005E2DF1" w:rsidRDefault="005E2DF1" w:rsidP="005E2DF1">
      <w:pPr>
        <w:spacing w:after="0"/>
        <w:jc w:val="both"/>
        <w:rPr>
          <w:rFonts w:ascii="Times New Roman" w:hAnsi="Times New Roman" w:cs="Times New Roman"/>
          <w:sz w:val="24"/>
          <w:szCs w:val="24"/>
        </w:rPr>
      </w:pPr>
      <w:r w:rsidRPr="005E2DF1">
        <w:rPr>
          <w:rFonts w:ascii="Times New Roman" w:hAnsi="Times New Roman" w:cs="Times New Roman"/>
          <w:sz w:val="24"/>
          <w:szCs w:val="24"/>
        </w:rPr>
        <w:t>In all cases where an urgent hearing is requested, the applicant should be prepared to provide the following information when making contact with the Court:</w:t>
      </w:r>
    </w:p>
    <w:p w:rsidR="005B7BE2" w:rsidRPr="005E2DF1" w:rsidRDefault="005B7BE2" w:rsidP="005E2DF1">
      <w:pPr>
        <w:spacing w:after="0"/>
        <w:jc w:val="both"/>
        <w:rPr>
          <w:rFonts w:ascii="Times New Roman" w:hAnsi="Times New Roman" w:cs="Times New Roman"/>
          <w:sz w:val="24"/>
          <w:szCs w:val="24"/>
        </w:rPr>
      </w:pPr>
    </w:p>
    <w:p w:rsidR="005E2DF1" w:rsidRPr="005E2DF1" w:rsidRDefault="005E2DF1" w:rsidP="005E2DF1">
      <w:pPr>
        <w:pStyle w:val="ListParagraph"/>
        <w:numPr>
          <w:ilvl w:val="0"/>
          <w:numId w:val="16"/>
        </w:numPr>
        <w:rPr>
          <w:rFonts w:ascii="Times New Roman" w:hAnsi="Times New Roman" w:cs="Times New Roman"/>
          <w:sz w:val="24"/>
          <w:szCs w:val="24"/>
        </w:rPr>
      </w:pPr>
      <w:r w:rsidRPr="005E2DF1">
        <w:rPr>
          <w:rFonts w:ascii="Times New Roman" w:hAnsi="Times New Roman" w:cs="Times New Roman"/>
          <w:sz w:val="24"/>
          <w:szCs w:val="24"/>
        </w:rPr>
        <w:t>Parties names</w:t>
      </w:r>
    </w:p>
    <w:p w:rsidR="005E2DF1" w:rsidRPr="005E2DF1" w:rsidRDefault="005E2DF1" w:rsidP="005E2DF1">
      <w:pPr>
        <w:pStyle w:val="ListParagraph"/>
        <w:numPr>
          <w:ilvl w:val="0"/>
          <w:numId w:val="16"/>
        </w:numPr>
        <w:rPr>
          <w:rFonts w:ascii="Times New Roman" w:hAnsi="Times New Roman" w:cs="Times New Roman"/>
          <w:sz w:val="24"/>
          <w:szCs w:val="24"/>
        </w:rPr>
      </w:pPr>
      <w:r w:rsidRPr="005E2DF1">
        <w:rPr>
          <w:rFonts w:ascii="Times New Roman" w:hAnsi="Times New Roman" w:cs="Times New Roman"/>
          <w:sz w:val="24"/>
          <w:szCs w:val="24"/>
        </w:rPr>
        <w:t>Reason for urgency and nature of application</w:t>
      </w:r>
    </w:p>
    <w:p w:rsidR="005E2DF1" w:rsidRPr="005E2DF1" w:rsidRDefault="005E2DF1" w:rsidP="005E2DF1">
      <w:pPr>
        <w:pStyle w:val="ListParagraph"/>
        <w:numPr>
          <w:ilvl w:val="0"/>
          <w:numId w:val="16"/>
        </w:numPr>
        <w:rPr>
          <w:rFonts w:ascii="Times New Roman" w:hAnsi="Times New Roman" w:cs="Times New Roman"/>
          <w:sz w:val="24"/>
          <w:szCs w:val="24"/>
        </w:rPr>
      </w:pPr>
      <w:r w:rsidRPr="005E2DF1">
        <w:rPr>
          <w:rFonts w:ascii="Times New Roman" w:hAnsi="Times New Roman" w:cs="Times New Roman"/>
          <w:sz w:val="24"/>
          <w:szCs w:val="24"/>
        </w:rPr>
        <w:t>Preferred date(s)</w:t>
      </w:r>
    </w:p>
    <w:p w:rsidR="005E2DF1" w:rsidRPr="005E2DF1" w:rsidRDefault="005E2DF1" w:rsidP="005E2DF1">
      <w:pPr>
        <w:pStyle w:val="ListParagraph"/>
        <w:numPr>
          <w:ilvl w:val="0"/>
          <w:numId w:val="16"/>
        </w:numPr>
        <w:rPr>
          <w:rFonts w:ascii="Times New Roman" w:hAnsi="Times New Roman" w:cs="Times New Roman"/>
          <w:sz w:val="24"/>
          <w:szCs w:val="24"/>
        </w:rPr>
      </w:pPr>
      <w:r w:rsidRPr="005E2DF1">
        <w:rPr>
          <w:rFonts w:ascii="Times New Roman" w:hAnsi="Times New Roman" w:cs="Times New Roman"/>
          <w:sz w:val="24"/>
          <w:szCs w:val="24"/>
        </w:rPr>
        <w:t>Hearing estimate</w:t>
      </w:r>
    </w:p>
    <w:p w:rsidR="005E2DF1" w:rsidRPr="005E2DF1" w:rsidRDefault="005E2DF1" w:rsidP="005E2DF1">
      <w:pPr>
        <w:pStyle w:val="ListParagraph"/>
        <w:numPr>
          <w:ilvl w:val="0"/>
          <w:numId w:val="16"/>
        </w:numPr>
        <w:rPr>
          <w:rFonts w:ascii="Times New Roman" w:hAnsi="Times New Roman" w:cs="Times New Roman"/>
          <w:sz w:val="24"/>
          <w:szCs w:val="24"/>
        </w:rPr>
      </w:pPr>
      <w:r w:rsidRPr="005E2DF1">
        <w:rPr>
          <w:rFonts w:ascii="Times New Roman" w:hAnsi="Times New Roman" w:cs="Times New Roman"/>
          <w:sz w:val="24"/>
          <w:szCs w:val="24"/>
        </w:rPr>
        <w:t>Whether to be made on notice</w:t>
      </w:r>
    </w:p>
    <w:p w:rsidR="005E2DF1" w:rsidRPr="005E2DF1" w:rsidRDefault="005E2DF1" w:rsidP="005E2DF1">
      <w:pPr>
        <w:pStyle w:val="ListParagraph"/>
        <w:numPr>
          <w:ilvl w:val="0"/>
          <w:numId w:val="16"/>
        </w:numPr>
        <w:rPr>
          <w:rFonts w:ascii="Times New Roman" w:hAnsi="Times New Roman" w:cs="Times New Roman"/>
          <w:sz w:val="24"/>
          <w:szCs w:val="24"/>
        </w:rPr>
      </w:pPr>
      <w:r w:rsidRPr="005E2DF1">
        <w:rPr>
          <w:rFonts w:ascii="Times New Roman" w:hAnsi="Times New Roman" w:cs="Times New Roman"/>
          <w:sz w:val="24"/>
          <w:szCs w:val="24"/>
        </w:rPr>
        <w:t>Name of counsel</w:t>
      </w:r>
    </w:p>
    <w:p w:rsidR="005E2DF1" w:rsidRDefault="005E2DF1" w:rsidP="005E2DF1">
      <w:pPr>
        <w:pStyle w:val="ListParagraph"/>
        <w:numPr>
          <w:ilvl w:val="0"/>
          <w:numId w:val="16"/>
        </w:numPr>
        <w:rPr>
          <w:rFonts w:ascii="Times New Roman" w:hAnsi="Times New Roman" w:cs="Times New Roman"/>
          <w:sz w:val="24"/>
          <w:szCs w:val="24"/>
        </w:rPr>
      </w:pPr>
      <w:r w:rsidRPr="005E2DF1">
        <w:rPr>
          <w:rFonts w:ascii="Times New Roman" w:hAnsi="Times New Roman" w:cs="Times New Roman"/>
          <w:sz w:val="24"/>
          <w:szCs w:val="24"/>
        </w:rPr>
        <w:t>Estimated timeframe for filing of material.</w:t>
      </w:r>
    </w:p>
    <w:p w:rsidR="005E2DF1" w:rsidRPr="005E2DF1" w:rsidRDefault="005E2DF1" w:rsidP="005E2DF1">
      <w:pPr>
        <w:spacing w:after="0"/>
        <w:jc w:val="both"/>
        <w:rPr>
          <w:rFonts w:ascii="Times New Roman" w:hAnsi="Times New Roman" w:cs="Times New Roman"/>
          <w:sz w:val="24"/>
          <w:szCs w:val="24"/>
        </w:rPr>
      </w:pPr>
      <w:r w:rsidRPr="005E2DF1">
        <w:rPr>
          <w:rFonts w:ascii="Times New Roman" w:hAnsi="Times New Roman" w:cs="Times New Roman"/>
          <w:sz w:val="24"/>
          <w:szCs w:val="24"/>
        </w:rPr>
        <w:t xml:space="preserve">In relation to urgent business regarding Commercial Court proceedings, Practitioners should contact the Commercial Court Registry on 03 9603 4105. </w:t>
      </w:r>
    </w:p>
    <w:p w:rsidR="0023337C" w:rsidRPr="005E2DF1" w:rsidRDefault="0023337C" w:rsidP="005E2DF1">
      <w:pPr>
        <w:spacing w:after="0"/>
        <w:jc w:val="both"/>
        <w:rPr>
          <w:rFonts w:ascii="Times New Roman" w:hAnsi="Times New Roman" w:cs="Times New Roman"/>
          <w:bCs/>
          <w:noProof/>
          <w:sz w:val="24"/>
          <w:szCs w:val="24"/>
        </w:rPr>
      </w:pPr>
      <w:bookmarkStart w:id="0" w:name="_GoBack"/>
      <w:bookmarkEnd w:id="0"/>
    </w:p>
    <w:sectPr w:rsidR="0023337C" w:rsidRPr="005E2DF1" w:rsidSect="00792C16">
      <w:headerReference w:type="default" r:id="rId11"/>
      <w:footerReference w:type="default" r:id="rId12"/>
      <w:footerReference w:type="first" r:id="rId13"/>
      <w:pgSz w:w="11906" w:h="16838"/>
      <w:pgMar w:top="128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3E4" w:rsidRDefault="009823E4" w:rsidP="00270D25">
      <w:pPr>
        <w:spacing w:after="0" w:line="240" w:lineRule="auto"/>
      </w:pPr>
      <w:r>
        <w:separator/>
      </w:r>
    </w:p>
  </w:endnote>
  <w:endnote w:type="continuationSeparator" w:id="0">
    <w:p w:rsidR="009823E4" w:rsidRDefault="009823E4" w:rsidP="00270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1171071367"/>
      <w:docPartObj>
        <w:docPartGallery w:val="Page Numbers (Bottom of Page)"/>
        <w:docPartUnique/>
      </w:docPartObj>
    </w:sdtPr>
    <w:sdtEndPr>
      <w:rPr>
        <w:noProof/>
      </w:rPr>
    </w:sdtEndPr>
    <w:sdtContent>
      <w:p w:rsidR="009823E4" w:rsidRPr="005B7BE2" w:rsidRDefault="0067586E" w:rsidP="00792C16">
        <w:pPr>
          <w:pStyle w:val="Footer"/>
          <w:rPr>
            <w:rFonts w:ascii="Times New Roman" w:hAnsi="Times New Roman" w:cs="Times New Roman"/>
            <w:b/>
            <w:sz w:val="20"/>
            <w:szCs w:val="20"/>
          </w:rPr>
        </w:pPr>
        <w:r>
          <w:rPr>
            <w:rFonts w:ascii="Times New Roman" w:hAnsi="Times New Roman" w:cs="Times New Roman"/>
            <w:sz w:val="20"/>
            <w:szCs w:val="20"/>
          </w:rPr>
          <w:t>Notice to the Profession</w:t>
        </w:r>
        <w:r w:rsidR="00792C16" w:rsidRPr="00376FD3">
          <w:rPr>
            <w:rFonts w:ascii="Times New Roman" w:hAnsi="Times New Roman" w:cs="Times New Roman"/>
            <w:sz w:val="20"/>
            <w:szCs w:val="20"/>
          </w:rPr>
          <w:t xml:space="preserve"> </w:t>
        </w:r>
        <w:r w:rsidR="00376FD3">
          <w:rPr>
            <w:rFonts w:ascii="Times New Roman" w:hAnsi="Times New Roman" w:cs="Times New Roman"/>
            <w:sz w:val="20"/>
            <w:szCs w:val="20"/>
          </w:rPr>
          <w:t>–</w:t>
        </w:r>
        <w:r w:rsidR="00792C16" w:rsidRPr="005B7BE2">
          <w:rPr>
            <w:rFonts w:ascii="Times New Roman" w:hAnsi="Times New Roman" w:cs="Times New Roman"/>
            <w:sz w:val="20"/>
            <w:szCs w:val="20"/>
          </w:rPr>
          <w:t xml:space="preserve"> </w:t>
        </w:r>
        <w:r w:rsidR="005B7BE2" w:rsidRPr="005B7BE2">
          <w:rPr>
            <w:rFonts w:ascii="Times New Roman" w:hAnsi="Times New Roman" w:cs="Times New Roman"/>
            <w:sz w:val="20"/>
            <w:szCs w:val="20"/>
          </w:rPr>
          <w:t>Updated Practice Court procedures (Common Law</w:t>
        </w:r>
        <w:r w:rsidR="00A579A5">
          <w:rPr>
            <w:rFonts w:ascii="Times New Roman" w:hAnsi="Times New Roman" w:cs="Times New Roman"/>
            <w:sz w:val="20"/>
            <w:szCs w:val="20"/>
          </w:rPr>
          <w:t xml:space="preserve"> Division</w:t>
        </w:r>
        <w:r w:rsidR="005B7BE2" w:rsidRPr="005B7BE2">
          <w:rPr>
            <w:rFonts w:ascii="Times New Roman" w:hAnsi="Times New Roman" w:cs="Times New Roman"/>
            <w:sz w:val="20"/>
            <w:szCs w:val="20"/>
          </w:rPr>
          <w:t>)</w:t>
        </w:r>
        <w:r w:rsidR="005B7BE2">
          <w:rPr>
            <w:rFonts w:ascii="Times New Roman" w:hAnsi="Times New Roman" w:cs="Times New Roman"/>
            <w:b/>
            <w:sz w:val="20"/>
            <w:szCs w:val="20"/>
          </w:rPr>
          <w:tab/>
        </w:r>
        <w:r w:rsidR="00792C16" w:rsidRPr="00376FD3">
          <w:rPr>
            <w:rFonts w:ascii="Times New Roman" w:hAnsi="Times New Roman" w:cs="Times New Roman"/>
            <w:sz w:val="20"/>
            <w:szCs w:val="20"/>
          </w:rPr>
          <w:t xml:space="preserve">Page </w:t>
        </w:r>
        <w:r w:rsidR="00792C16" w:rsidRPr="00376FD3">
          <w:rPr>
            <w:rFonts w:ascii="Times New Roman" w:hAnsi="Times New Roman" w:cs="Times New Roman"/>
            <w:bCs/>
            <w:sz w:val="20"/>
            <w:szCs w:val="20"/>
          </w:rPr>
          <w:fldChar w:fldCharType="begin"/>
        </w:r>
        <w:r w:rsidR="00792C16" w:rsidRPr="00376FD3">
          <w:rPr>
            <w:rFonts w:ascii="Times New Roman" w:hAnsi="Times New Roman" w:cs="Times New Roman"/>
            <w:bCs/>
            <w:sz w:val="20"/>
            <w:szCs w:val="20"/>
          </w:rPr>
          <w:instrText xml:space="preserve"> PAGE  \* Arabic  \* MERGEFORMAT </w:instrText>
        </w:r>
        <w:r w:rsidR="00792C16" w:rsidRPr="00376FD3">
          <w:rPr>
            <w:rFonts w:ascii="Times New Roman" w:hAnsi="Times New Roman" w:cs="Times New Roman"/>
            <w:bCs/>
            <w:sz w:val="20"/>
            <w:szCs w:val="20"/>
          </w:rPr>
          <w:fldChar w:fldCharType="separate"/>
        </w:r>
        <w:r w:rsidR="00A579A5">
          <w:rPr>
            <w:rFonts w:ascii="Times New Roman" w:hAnsi="Times New Roman" w:cs="Times New Roman"/>
            <w:bCs/>
            <w:noProof/>
            <w:sz w:val="20"/>
            <w:szCs w:val="20"/>
          </w:rPr>
          <w:t>2</w:t>
        </w:r>
        <w:r w:rsidR="00792C16" w:rsidRPr="00376FD3">
          <w:rPr>
            <w:rFonts w:ascii="Times New Roman" w:hAnsi="Times New Roman" w:cs="Times New Roman"/>
            <w:bCs/>
            <w:sz w:val="20"/>
            <w:szCs w:val="20"/>
          </w:rPr>
          <w:fldChar w:fldCharType="end"/>
        </w:r>
        <w:r w:rsidR="00792C16" w:rsidRPr="00376FD3">
          <w:rPr>
            <w:rFonts w:ascii="Times New Roman" w:hAnsi="Times New Roman" w:cs="Times New Roman"/>
            <w:sz w:val="20"/>
            <w:szCs w:val="20"/>
          </w:rPr>
          <w:t xml:space="preserve"> of </w:t>
        </w:r>
        <w:r w:rsidR="00792C16" w:rsidRPr="00376FD3">
          <w:rPr>
            <w:rFonts w:ascii="Times New Roman" w:hAnsi="Times New Roman" w:cs="Times New Roman"/>
            <w:bCs/>
            <w:sz w:val="20"/>
            <w:szCs w:val="20"/>
          </w:rPr>
          <w:fldChar w:fldCharType="begin"/>
        </w:r>
        <w:r w:rsidR="00792C16" w:rsidRPr="00376FD3">
          <w:rPr>
            <w:rFonts w:ascii="Times New Roman" w:hAnsi="Times New Roman" w:cs="Times New Roman"/>
            <w:bCs/>
            <w:sz w:val="20"/>
            <w:szCs w:val="20"/>
          </w:rPr>
          <w:instrText xml:space="preserve"> NUMPAGES  \* Arabic  \* MERGEFORMAT </w:instrText>
        </w:r>
        <w:r w:rsidR="00792C16" w:rsidRPr="00376FD3">
          <w:rPr>
            <w:rFonts w:ascii="Times New Roman" w:hAnsi="Times New Roman" w:cs="Times New Roman"/>
            <w:bCs/>
            <w:sz w:val="20"/>
            <w:szCs w:val="20"/>
          </w:rPr>
          <w:fldChar w:fldCharType="separate"/>
        </w:r>
        <w:r w:rsidR="00A579A5">
          <w:rPr>
            <w:rFonts w:ascii="Times New Roman" w:hAnsi="Times New Roman" w:cs="Times New Roman"/>
            <w:bCs/>
            <w:noProof/>
            <w:sz w:val="20"/>
            <w:szCs w:val="20"/>
          </w:rPr>
          <w:t>2</w:t>
        </w:r>
        <w:r w:rsidR="00792C16" w:rsidRPr="00376FD3">
          <w:rPr>
            <w:rFonts w:ascii="Times New Roman" w:hAnsi="Times New Roman" w:cs="Times New Roman"/>
            <w:bCs/>
            <w:sz w:val="20"/>
            <w:szCs w:val="20"/>
          </w:rPr>
          <w:fldChar w:fldCharType="end"/>
        </w:r>
      </w:p>
    </w:sdtContent>
  </w:sdt>
  <w:p w:rsidR="009823E4" w:rsidRDefault="009823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236908546"/>
      <w:docPartObj>
        <w:docPartGallery w:val="Page Numbers (Bottom of Page)"/>
        <w:docPartUnique/>
      </w:docPartObj>
    </w:sdtPr>
    <w:sdtEndPr>
      <w:rPr>
        <w:noProof/>
      </w:rPr>
    </w:sdtEndPr>
    <w:sdtContent>
      <w:p w:rsidR="00792C16" w:rsidRPr="00792C16" w:rsidRDefault="00792C16" w:rsidP="00792C16">
        <w:pPr>
          <w:pStyle w:val="Footer"/>
          <w:jc w:val="right"/>
          <w:rPr>
            <w:rFonts w:ascii="Times New Roman" w:hAnsi="Times New Roman" w:cs="Times New Roman"/>
            <w:sz w:val="20"/>
            <w:szCs w:val="20"/>
          </w:rPr>
        </w:pPr>
        <w:r w:rsidRPr="00792C16">
          <w:rPr>
            <w:rFonts w:ascii="Times New Roman" w:hAnsi="Times New Roman" w:cs="Times New Roman"/>
            <w:sz w:val="20"/>
            <w:szCs w:val="20"/>
          </w:rPr>
          <w:tab/>
        </w:r>
        <w:r w:rsidRPr="00376FD3">
          <w:rPr>
            <w:rFonts w:ascii="Times New Roman" w:hAnsi="Times New Roman" w:cs="Times New Roman"/>
            <w:sz w:val="20"/>
            <w:szCs w:val="20"/>
          </w:rPr>
          <w:t xml:space="preserve">Page </w:t>
        </w:r>
        <w:r w:rsidRPr="00376FD3">
          <w:rPr>
            <w:rFonts w:ascii="Times New Roman" w:hAnsi="Times New Roman" w:cs="Times New Roman"/>
            <w:bCs/>
            <w:sz w:val="20"/>
            <w:szCs w:val="20"/>
          </w:rPr>
          <w:fldChar w:fldCharType="begin"/>
        </w:r>
        <w:r w:rsidRPr="00376FD3">
          <w:rPr>
            <w:rFonts w:ascii="Times New Roman" w:hAnsi="Times New Roman" w:cs="Times New Roman"/>
            <w:bCs/>
            <w:sz w:val="20"/>
            <w:szCs w:val="20"/>
          </w:rPr>
          <w:instrText xml:space="preserve"> PAGE  \* Arabic  \* MERGEFORMAT </w:instrText>
        </w:r>
        <w:r w:rsidRPr="00376FD3">
          <w:rPr>
            <w:rFonts w:ascii="Times New Roman" w:hAnsi="Times New Roman" w:cs="Times New Roman"/>
            <w:bCs/>
            <w:sz w:val="20"/>
            <w:szCs w:val="20"/>
          </w:rPr>
          <w:fldChar w:fldCharType="separate"/>
        </w:r>
        <w:r w:rsidR="00A579A5">
          <w:rPr>
            <w:rFonts w:ascii="Times New Roman" w:hAnsi="Times New Roman" w:cs="Times New Roman"/>
            <w:bCs/>
            <w:noProof/>
            <w:sz w:val="20"/>
            <w:szCs w:val="20"/>
          </w:rPr>
          <w:t>1</w:t>
        </w:r>
        <w:r w:rsidRPr="00376FD3">
          <w:rPr>
            <w:rFonts w:ascii="Times New Roman" w:hAnsi="Times New Roman" w:cs="Times New Roman"/>
            <w:bCs/>
            <w:sz w:val="20"/>
            <w:szCs w:val="20"/>
          </w:rPr>
          <w:fldChar w:fldCharType="end"/>
        </w:r>
        <w:r w:rsidRPr="00376FD3">
          <w:rPr>
            <w:rFonts w:ascii="Times New Roman" w:hAnsi="Times New Roman" w:cs="Times New Roman"/>
            <w:sz w:val="20"/>
            <w:szCs w:val="20"/>
          </w:rPr>
          <w:t xml:space="preserve"> of </w:t>
        </w:r>
        <w:r w:rsidRPr="00376FD3">
          <w:rPr>
            <w:rFonts w:ascii="Times New Roman" w:hAnsi="Times New Roman" w:cs="Times New Roman"/>
            <w:bCs/>
            <w:sz w:val="20"/>
            <w:szCs w:val="20"/>
          </w:rPr>
          <w:fldChar w:fldCharType="begin"/>
        </w:r>
        <w:r w:rsidRPr="00376FD3">
          <w:rPr>
            <w:rFonts w:ascii="Times New Roman" w:hAnsi="Times New Roman" w:cs="Times New Roman"/>
            <w:bCs/>
            <w:sz w:val="20"/>
            <w:szCs w:val="20"/>
          </w:rPr>
          <w:instrText xml:space="preserve"> NUMPAGES  \* Arabic  \* MERGEFORMAT </w:instrText>
        </w:r>
        <w:r w:rsidRPr="00376FD3">
          <w:rPr>
            <w:rFonts w:ascii="Times New Roman" w:hAnsi="Times New Roman" w:cs="Times New Roman"/>
            <w:bCs/>
            <w:sz w:val="20"/>
            <w:szCs w:val="20"/>
          </w:rPr>
          <w:fldChar w:fldCharType="separate"/>
        </w:r>
        <w:r w:rsidR="00A579A5">
          <w:rPr>
            <w:rFonts w:ascii="Times New Roman" w:hAnsi="Times New Roman" w:cs="Times New Roman"/>
            <w:bCs/>
            <w:noProof/>
            <w:sz w:val="20"/>
            <w:szCs w:val="20"/>
          </w:rPr>
          <w:t>2</w:t>
        </w:r>
        <w:r w:rsidRPr="00376FD3">
          <w:rPr>
            <w:rFonts w:ascii="Times New Roman" w:hAnsi="Times New Roman" w:cs="Times New Roman"/>
            <w:bCs/>
            <w:sz w:val="20"/>
            <w:szCs w:val="20"/>
          </w:rPr>
          <w:fldChar w:fldCharType="end"/>
        </w:r>
      </w:p>
    </w:sdtContent>
  </w:sdt>
  <w:p w:rsidR="00792C16" w:rsidRDefault="00792C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3E4" w:rsidRDefault="009823E4" w:rsidP="00270D25">
      <w:pPr>
        <w:spacing w:after="0" w:line="240" w:lineRule="auto"/>
      </w:pPr>
      <w:r>
        <w:separator/>
      </w:r>
    </w:p>
  </w:footnote>
  <w:footnote w:type="continuationSeparator" w:id="0">
    <w:p w:rsidR="009823E4" w:rsidRDefault="009823E4" w:rsidP="00270D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16" w:rsidRPr="00792C16" w:rsidRDefault="00A609FC" w:rsidP="00792C16">
    <w:pPr>
      <w:pStyle w:val="Header"/>
      <w:jc w:val="right"/>
      <w:rPr>
        <w:rFonts w:ascii="Times New Roman" w:hAnsi="Times New Roman" w:cs="Times New Roman"/>
        <w:sz w:val="20"/>
        <w:szCs w:val="20"/>
      </w:rPr>
    </w:pPr>
    <w:r>
      <w:rPr>
        <w:rFonts w:ascii="Times New Roman" w:hAnsi="Times New Roman" w:cs="Times New Roman"/>
        <w:sz w:val="20"/>
        <w:szCs w:val="20"/>
      </w:rPr>
      <w:t xml:space="preserve">Supreme Court of </w:t>
    </w:r>
    <w:r w:rsidRPr="00A609FC">
      <w:rPr>
        <w:rFonts w:ascii="Times New Roman" w:hAnsi="Times New Roman" w:cs="Times New Roman"/>
        <w:sz w:val="20"/>
        <w:szCs w:val="20"/>
      </w:rPr>
      <w:t>Victoria</w:t>
    </w:r>
    <w:r>
      <w:rPr>
        <w:rFonts w:ascii="Times New Roman" w:hAnsi="Times New Roman" w:cs="Times New Roman"/>
        <w:sz w:val="20"/>
        <w:szCs w:val="20"/>
      </w:rPr>
      <w:tab/>
    </w:r>
    <w:r>
      <w:rPr>
        <w:rFonts w:ascii="Times New Roman" w:hAnsi="Times New Roman" w:cs="Times New Roman"/>
        <w:sz w:val="20"/>
        <w:szCs w:val="20"/>
      </w:rPr>
      <w:tab/>
    </w:r>
    <w:r w:rsidR="005B4095">
      <w:rPr>
        <w:rFonts w:ascii="Times New Roman" w:hAnsi="Times New Roman" w:cs="Times New Roman"/>
        <w:sz w:val="20"/>
        <w:szCs w:val="20"/>
      </w:rPr>
      <w:t>17 February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334D5"/>
    <w:multiLevelType w:val="hybridMultilevel"/>
    <w:tmpl w:val="209A018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1011411"/>
    <w:multiLevelType w:val="hybridMultilevel"/>
    <w:tmpl w:val="208290DA"/>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2">
    <w:nsid w:val="17DA477F"/>
    <w:multiLevelType w:val="hybridMultilevel"/>
    <w:tmpl w:val="2C24B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55577F5"/>
    <w:multiLevelType w:val="hybridMultilevel"/>
    <w:tmpl w:val="EFD422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8D522F0"/>
    <w:multiLevelType w:val="hybridMultilevel"/>
    <w:tmpl w:val="1EACF0A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AC43228"/>
    <w:multiLevelType w:val="hybridMultilevel"/>
    <w:tmpl w:val="C284FA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AE40957"/>
    <w:multiLevelType w:val="hybridMultilevel"/>
    <w:tmpl w:val="1864F47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3CE4363C"/>
    <w:multiLevelType w:val="hybridMultilevel"/>
    <w:tmpl w:val="D85CEA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DD14953"/>
    <w:multiLevelType w:val="hybridMultilevel"/>
    <w:tmpl w:val="65806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CCE47EE"/>
    <w:multiLevelType w:val="hybridMultilevel"/>
    <w:tmpl w:val="720E1576"/>
    <w:lvl w:ilvl="0" w:tplc="56AEE0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0040067"/>
    <w:multiLevelType w:val="hybridMultilevel"/>
    <w:tmpl w:val="5A527F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495230E"/>
    <w:multiLevelType w:val="hybridMultilevel"/>
    <w:tmpl w:val="FAAEAA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CFB5880"/>
    <w:multiLevelType w:val="hybridMultilevel"/>
    <w:tmpl w:val="FAF88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4B63A0"/>
    <w:multiLevelType w:val="hybridMultilevel"/>
    <w:tmpl w:val="66207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9757C3"/>
    <w:multiLevelType w:val="hybridMultilevel"/>
    <w:tmpl w:val="28A211DA"/>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nsid w:val="777F05CE"/>
    <w:multiLevelType w:val="hybridMultilevel"/>
    <w:tmpl w:val="D2FA78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7"/>
  </w:num>
  <w:num w:numId="3">
    <w:abstractNumId w:val="13"/>
  </w:num>
  <w:num w:numId="4">
    <w:abstractNumId w:val="5"/>
  </w:num>
  <w:num w:numId="5">
    <w:abstractNumId w:val="4"/>
  </w:num>
  <w:num w:numId="6">
    <w:abstractNumId w:val="1"/>
  </w:num>
  <w:num w:numId="7">
    <w:abstractNumId w:val="12"/>
  </w:num>
  <w:num w:numId="8">
    <w:abstractNumId w:val="2"/>
  </w:num>
  <w:num w:numId="9">
    <w:abstractNumId w:val="3"/>
  </w:num>
  <w:num w:numId="10">
    <w:abstractNumId w:val="9"/>
  </w:num>
  <w:num w:numId="11">
    <w:abstractNumId w:val="6"/>
  </w:num>
  <w:num w:numId="12">
    <w:abstractNumId w:val="14"/>
  </w:num>
  <w:num w:numId="13">
    <w:abstractNumId w:val="11"/>
  </w:num>
  <w:num w:numId="14">
    <w:abstractNumId w:val="15"/>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F2"/>
    <w:rsid w:val="000454A2"/>
    <w:rsid w:val="00054B4C"/>
    <w:rsid w:val="00071B54"/>
    <w:rsid w:val="00080004"/>
    <w:rsid w:val="00082E94"/>
    <w:rsid w:val="000A32D8"/>
    <w:rsid w:val="000A71AC"/>
    <w:rsid w:val="000B4C00"/>
    <w:rsid w:val="000B50D6"/>
    <w:rsid w:val="000D44DD"/>
    <w:rsid w:val="0010305C"/>
    <w:rsid w:val="00106D9C"/>
    <w:rsid w:val="00131D76"/>
    <w:rsid w:val="00151B8C"/>
    <w:rsid w:val="00157399"/>
    <w:rsid w:val="001670FE"/>
    <w:rsid w:val="001730CA"/>
    <w:rsid w:val="001E56E4"/>
    <w:rsid w:val="001E7B94"/>
    <w:rsid w:val="00215381"/>
    <w:rsid w:val="00230F7F"/>
    <w:rsid w:val="0023337C"/>
    <w:rsid w:val="00237CC5"/>
    <w:rsid w:val="00252E3F"/>
    <w:rsid w:val="00260F42"/>
    <w:rsid w:val="00264AB9"/>
    <w:rsid w:val="00270D25"/>
    <w:rsid w:val="0029684F"/>
    <w:rsid w:val="002B3DD3"/>
    <w:rsid w:val="002C4DA3"/>
    <w:rsid w:val="002D0D4B"/>
    <w:rsid w:val="002D19B9"/>
    <w:rsid w:val="00305B20"/>
    <w:rsid w:val="0034416C"/>
    <w:rsid w:val="00346DDB"/>
    <w:rsid w:val="003501F8"/>
    <w:rsid w:val="0036016E"/>
    <w:rsid w:val="0037198F"/>
    <w:rsid w:val="00376FD3"/>
    <w:rsid w:val="0038456B"/>
    <w:rsid w:val="003940A7"/>
    <w:rsid w:val="003C797F"/>
    <w:rsid w:val="003F2550"/>
    <w:rsid w:val="00433C65"/>
    <w:rsid w:val="00466C0D"/>
    <w:rsid w:val="004A60CC"/>
    <w:rsid w:val="004A7684"/>
    <w:rsid w:val="004C1E8C"/>
    <w:rsid w:val="004E17E9"/>
    <w:rsid w:val="005033B3"/>
    <w:rsid w:val="005062E1"/>
    <w:rsid w:val="005115C5"/>
    <w:rsid w:val="005121E2"/>
    <w:rsid w:val="00513E05"/>
    <w:rsid w:val="005273A8"/>
    <w:rsid w:val="0052758A"/>
    <w:rsid w:val="00540D3A"/>
    <w:rsid w:val="00546E0E"/>
    <w:rsid w:val="00564BAA"/>
    <w:rsid w:val="00567016"/>
    <w:rsid w:val="00585DCD"/>
    <w:rsid w:val="005A10F0"/>
    <w:rsid w:val="005B4095"/>
    <w:rsid w:val="005B7BE2"/>
    <w:rsid w:val="005C7732"/>
    <w:rsid w:val="005E2DF1"/>
    <w:rsid w:val="005F1AF2"/>
    <w:rsid w:val="00603012"/>
    <w:rsid w:val="006041D7"/>
    <w:rsid w:val="00606BDD"/>
    <w:rsid w:val="00613BAA"/>
    <w:rsid w:val="0064588C"/>
    <w:rsid w:val="00656564"/>
    <w:rsid w:val="00656C33"/>
    <w:rsid w:val="0066652C"/>
    <w:rsid w:val="0067586E"/>
    <w:rsid w:val="006E0A8E"/>
    <w:rsid w:val="00717A86"/>
    <w:rsid w:val="00750C38"/>
    <w:rsid w:val="00792C16"/>
    <w:rsid w:val="007B438D"/>
    <w:rsid w:val="007B54F2"/>
    <w:rsid w:val="007B5DF8"/>
    <w:rsid w:val="007B7F06"/>
    <w:rsid w:val="007C1D16"/>
    <w:rsid w:val="007C7DC6"/>
    <w:rsid w:val="007D29D4"/>
    <w:rsid w:val="007D3ECB"/>
    <w:rsid w:val="007D49F6"/>
    <w:rsid w:val="007E175B"/>
    <w:rsid w:val="007F680C"/>
    <w:rsid w:val="008010EF"/>
    <w:rsid w:val="008043C3"/>
    <w:rsid w:val="0081362F"/>
    <w:rsid w:val="008165DA"/>
    <w:rsid w:val="00853A3B"/>
    <w:rsid w:val="00864402"/>
    <w:rsid w:val="00874810"/>
    <w:rsid w:val="00881ED0"/>
    <w:rsid w:val="00884AF2"/>
    <w:rsid w:val="009034E0"/>
    <w:rsid w:val="0091375D"/>
    <w:rsid w:val="00950064"/>
    <w:rsid w:val="00950249"/>
    <w:rsid w:val="00951DBF"/>
    <w:rsid w:val="0096608C"/>
    <w:rsid w:val="00973024"/>
    <w:rsid w:val="00981951"/>
    <w:rsid w:val="009823E4"/>
    <w:rsid w:val="009B6AA8"/>
    <w:rsid w:val="009E008E"/>
    <w:rsid w:val="009E5F0A"/>
    <w:rsid w:val="009E659B"/>
    <w:rsid w:val="009F1402"/>
    <w:rsid w:val="00A02F28"/>
    <w:rsid w:val="00A03861"/>
    <w:rsid w:val="00A47510"/>
    <w:rsid w:val="00A579A5"/>
    <w:rsid w:val="00A609FC"/>
    <w:rsid w:val="00A629F0"/>
    <w:rsid w:val="00A92DFC"/>
    <w:rsid w:val="00AA1ED1"/>
    <w:rsid w:val="00AF3018"/>
    <w:rsid w:val="00B133B0"/>
    <w:rsid w:val="00B13C09"/>
    <w:rsid w:val="00B2423B"/>
    <w:rsid w:val="00B2517B"/>
    <w:rsid w:val="00B30595"/>
    <w:rsid w:val="00B50375"/>
    <w:rsid w:val="00B5578D"/>
    <w:rsid w:val="00B65004"/>
    <w:rsid w:val="00B737DB"/>
    <w:rsid w:val="00B8480B"/>
    <w:rsid w:val="00BC022E"/>
    <w:rsid w:val="00BC57C6"/>
    <w:rsid w:val="00BD214F"/>
    <w:rsid w:val="00BD6E46"/>
    <w:rsid w:val="00BE049D"/>
    <w:rsid w:val="00BF6A90"/>
    <w:rsid w:val="00BF7AC3"/>
    <w:rsid w:val="00BF7E13"/>
    <w:rsid w:val="00C53C9E"/>
    <w:rsid w:val="00C96892"/>
    <w:rsid w:val="00CA788C"/>
    <w:rsid w:val="00CC2FDB"/>
    <w:rsid w:val="00CD39D5"/>
    <w:rsid w:val="00CF2112"/>
    <w:rsid w:val="00D06567"/>
    <w:rsid w:val="00D065D6"/>
    <w:rsid w:val="00D137C0"/>
    <w:rsid w:val="00D1750B"/>
    <w:rsid w:val="00D2329C"/>
    <w:rsid w:val="00D32BF3"/>
    <w:rsid w:val="00D37F0C"/>
    <w:rsid w:val="00D40552"/>
    <w:rsid w:val="00D85977"/>
    <w:rsid w:val="00DD7C88"/>
    <w:rsid w:val="00DE7899"/>
    <w:rsid w:val="00DF368C"/>
    <w:rsid w:val="00DF3844"/>
    <w:rsid w:val="00DF5752"/>
    <w:rsid w:val="00E03333"/>
    <w:rsid w:val="00E04FA5"/>
    <w:rsid w:val="00E11E9F"/>
    <w:rsid w:val="00E24AB3"/>
    <w:rsid w:val="00E45DC2"/>
    <w:rsid w:val="00E622E0"/>
    <w:rsid w:val="00E85145"/>
    <w:rsid w:val="00EB1FB1"/>
    <w:rsid w:val="00EC589B"/>
    <w:rsid w:val="00ED2493"/>
    <w:rsid w:val="00EE434D"/>
    <w:rsid w:val="00F34D48"/>
    <w:rsid w:val="00F773D5"/>
    <w:rsid w:val="00FB08B3"/>
    <w:rsid w:val="00FB1A5C"/>
    <w:rsid w:val="00FD0ADF"/>
    <w:rsid w:val="00FF39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C2A8F50-472E-41D7-9962-AEB4D7D6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29C"/>
    <w:pPr>
      <w:ind w:left="720"/>
      <w:contextualSpacing/>
    </w:pPr>
  </w:style>
  <w:style w:type="paragraph" w:styleId="BalloonText">
    <w:name w:val="Balloon Text"/>
    <w:basedOn w:val="Normal"/>
    <w:link w:val="BalloonTextChar"/>
    <w:uiPriority w:val="99"/>
    <w:semiHidden/>
    <w:unhideWhenUsed/>
    <w:rsid w:val="00270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D25"/>
    <w:rPr>
      <w:rFonts w:ascii="Tahoma" w:hAnsi="Tahoma" w:cs="Tahoma"/>
      <w:sz w:val="16"/>
      <w:szCs w:val="16"/>
    </w:rPr>
  </w:style>
  <w:style w:type="paragraph" w:styleId="Header">
    <w:name w:val="header"/>
    <w:basedOn w:val="Normal"/>
    <w:link w:val="HeaderChar"/>
    <w:uiPriority w:val="99"/>
    <w:unhideWhenUsed/>
    <w:rsid w:val="00270D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0D25"/>
  </w:style>
  <w:style w:type="paragraph" w:styleId="Footer">
    <w:name w:val="footer"/>
    <w:basedOn w:val="Normal"/>
    <w:link w:val="FooterChar"/>
    <w:uiPriority w:val="99"/>
    <w:unhideWhenUsed/>
    <w:rsid w:val="00270D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0D25"/>
  </w:style>
  <w:style w:type="character" w:styleId="CommentReference">
    <w:name w:val="annotation reference"/>
    <w:basedOn w:val="DefaultParagraphFont"/>
    <w:uiPriority w:val="99"/>
    <w:semiHidden/>
    <w:unhideWhenUsed/>
    <w:rsid w:val="00E85145"/>
    <w:rPr>
      <w:sz w:val="16"/>
      <w:szCs w:val="16"/>
    </w:rPr>
  </w:style>
  <w:style w:type="paragraph" w:styleId="CommentText">
    <w:name w:val="annotation text"/>
    <w:basedOn w:val="Normal"/>
    <w:link w:val="CommentTextChar"/>
    <w:uiPriority w:val="99"/>
    <w:semiHidden/>
    <w:unhideWhenUsed/>
    <w:rsid w:val="00E85145"/>
    <w:pPr>
      <w:spacing w:line="240" w:lineRule="auto"/>
    </w:pPr>
    <w:rPr>
      <w:sz w:val="20"/>
      <w:szCs w:val="20"/>
    </w:rPr>
  </w:style>
  <w:style w:type="character" w:customStyle="1" w:styleId="CommentTextChar">
    <w:name w:val="Comment Text Char"/>
    <w:basedOn w:val="DefaultParagraphFont"/>
    <w:link w:val="CommentText"/>
    <w:uiPriority w:val="99"/>
    <w:semiHidden/>
    <w:rsid w:val="00E85145"/>
    <w:rPr>
      <w:sz w:val="20"/>
      <w:szCs w:val="20"/>
    </w:rPr>
  </w:style>
  <w:style w:type="paragraph" w:styleId="CommentSubject">
    <w:name w:val="annotation subject"/>
    <w:basedOn w:val="CommentText"/>
    <w:next w:val="CommentText"/>
    <w:link w:val="CommentSubjectChar"/>
    <w:uiPriority w:val="99"/>
    <w:semiHidden/>
    <w:unhideWhenUsed/>
    <w:rsid w:val="00E85145"/>
    <w:rPr>
      <w:b/>
      <w:bCs/>
    </w:rPr>
  </w:style>
  <w:style w:type="character" w:customStyle="1" w:styleId="CommentSubjectChar">
    <w:name w:val="Comment Subject Char"/>
    <w:basedOn w:val="CommentTextChar"/>
    <w:link w:val="CommentSubject"/>
    <w:uiPriority w:val="99"/>
    <w:semiHidden/>
    <w:rsid w:val="00E85145"/>
    <w:rPr>
      <w:b/>
      <w:bCs/>
      <w:sz w:val="20"/>
      <w:szCs w:val="20"/>
    </w:rPr>
  </w:style>
  <w:style w:type="paragraph" w:styleId="FootnoteText">
    <w:name w:val="footnote text"/>
    <w:basedOn w:val="Normal"/>
    <w:link w:val="FootnoteTextChar"/>
    <w:uiPriority w:val="99"/>
    <w:semiHidden/>
    <w:unhideWhenUsed/>
    <w:rsid w:val="00BF7E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7E13"/>
    <w:rPr>
      <w:sz w:val="20"/>
      <w:szCs w:val="20"/>
    </w:rPr>
  </w:style>
  <w:style w:type="character" w:styleId="FootnoteReference">
    <w:name w:val="footnote reference"/>
    <w:basedOn w:val="DefaultParagraphFont"/>
    <w:uiPriority w:val="99"/>
    <w:semiHidden/>
    <w:unhideWhenUsed/>
    <w:rsid w:val="00BF7E13"/>
    <w:rPr>
      <w:vertAlign w:val="superscript"/>
    </w:rPr>
  </w:style>
  <w:style w:type="character" w:styleId="Hyperlink">
    <w:name w:val="Hyperlink"/>
    <w:basedOn w:val="DefaultParagraphFont"/>
    <w:uiPriority w:val="99"/>
    <w:unhideWhenUsed/>
    <w:rsid w:val="005E2D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acticecourt@supremecourt.vic.gov.au" TargetMode="External"/><Relationship Id="rId4" Type="http://schemas.openxmlformats.org/officeDocument/2006/relationships/settings" Target="settings.xml"/><Relationship Id="rId9" Type="http://schemas.openxmlformats.org/officeDocument/2006/relationships/image" Target="http://confluence-scv/download/attachments/1082116/SCV_RGB_B.jp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3596-CB97-488A-8669-0B0524E0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 Victoria</Company>
  <LinksUpToDate>false</LinksUpToDate>
  <CharactersWithSpaces>2544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Murphy</dc:creator>
  <cp:keywords/>
  <dc:description/>
  <cp:lastModifiedBy>Bronwyn Gardiner</cp:lastModifiedBy>
  <cp:revision>12</cp:revision>
  <cp:lastPrinted>2016-02-16T22:34:00Z</cp:lastPrinted>
  <dcterms:created xsi:type="dcterms:W3CDTF">2016-02-16T05:23:00Z</dcterms:created>
  <dcterms:modified xsi:type="dcterms:W3CDTF">2016-02-16T22:35:00Z</dcterms:modified>
</cp:coreProperties>
</file>