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D4D25" w14:textId="31056FEE" w:rsidR="00D85336" w:rsidRPr="00771C95" w:rsidRDefault="00CD0331" w:rsidP="00CD0331">
      <w:pPr>
        <w:autoSpaceDE w:val="0"/>
        <w:autoSpaceDN w:val="0"/>
        <w:adjustRightInd w:val="0"/>
        <w:spacing w:before="120" w:after="120"/>
        <w:jc w:val="center"/>
        <w:rPr>
          <w:b/>
          <w:bCs/>
          <w:color w:val="000000"/>
        </w:rPr>
      </w:pPr>
      <w:bookmarkStart w:id="0" w:name="_GoBack"/>
      <w:bookmarkEnd w:id="0"/>
      <w:r w:rsidRPr="00771C95">
        <w:rPr>
          <w:b/>
          <w:bCs/>
          <w:noProof/>
          <w:color w:val="000000"/>
          <w:sz w:val="44"/>
          <w:szCs w:val="44"/>
        </w:rPr>
        <w:drawing>
          <wp:anchor distT="0" distB="0" distL="114300" distR="114300" simplePos="0" relativeHeight="251657728" behindDoc="0" locked="0" layoutInCell="1" allowOverlap="0" wp14:anchorId="2F758B34" wp14:editId="00FB05C7">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48CEE" w14:textId="77777777" w:rsidR="00D85336" w:rsidRPr="00771C95" w:rsidRDefault="00D85336" w:rsidP="00CD0331">
      <w:pPr>
        <w:autoSpaceDE w:val="0"/>
        <w:autoSpaceDN w:val="0"/>
        <w:adjustRightInd w:val="0"/>
        <w:spacing w:before="120" w:after="120"/>
        <w:jc w:val="center"/>
        <w:rPr>
          <w:b/>
          <w:bCs/>
          <w:color w:val="000000"/>
        </w:rPr>
      </w:pPr>
    </w:p>
    <w:p w14:paraId="7AD392FB" w14:textId="77777777" w:rsidR="00D85336" w:rsidRPr="00771C95" w:rsidRDefault="00D85336" w:rsidP="00CD0331">
      <w:pPr>
        <w:autoSpaceDE w:val="0"/>
        <w:autoSpaceDN w:val="0"/>
        <w:adjustRightInd w:val="0"/>
        <w:spacing w:before="120" w:after="120"/>
        <w:jc w:val="center"/>
        <w:rPr>
          <w:b/>
          <w:bCs/>
          <w:color w:val="000000"/>
        </w:rPr>
      </w:pPr>
    </w:p>
    <w:p w14:paraId="2FAE686D" w14:textId="5F3C8D4B" w:rsidR="003817CD" w:rsidRDefault="003817CD" w:rsidP="00CD0331">
      <w:pPr>
        <w:autoSpaceDE w:val="0"/>
        <w:autoSpaceDN w:val="0"/>
        <w:adjustRightInd w:val="0"/>
        <w:spacing w:before="120" w:after="120"/>
        <w:jc w:val="center"/>
        <w:rPr>
          <w:rFonts w:ascii="Book Antiqua" w:hAnsi="Book Antiqua"/>
          <w:b/>
          <w:bCs/>
          <w:color w:val="000000"/>
          <w:sz w:val="44"/>
          <w:szCs w:val="44"/>
        </w:rPr>
      </w:pPr>
    </w:p>
    <w:p w14:paraId="4CFB5BC3" w14:textId="13D99BD4" w:rsidR="00271B59" w:rsidRPr="007917BE" w:rsidRDefault="003817CD" w:rsidP="00CD0331">
      <w:pPr>
        <w:autoSpaceDE w:val="0"/>
        <w:autoSpaceDN w:val="0"/>
        <w:adjustRightInd w:val="0"/>
        <w:spacing w:before="120" w:after="120"/>
        <w:jc w:val="center"/>
        <w:rPr>
          <w:rFonts w:ascii="Book Antiqua" w:hAnsi="Book Antiqua"/>
          <w:b/>
          <w:bCs/>
          <w:color w:val="000000"/>
          <w:sz w:val="44"/>
          <w:szCs w:val="44"/>
        </w:rPr>
      </w:pPr>
      <w:r>
        <w:rPr>
          <w:rFonts w:ascii="Book Antiqua" w:hAnsi="Book Antiqua"/>
          <w:b/>
          <w:bCs/>
          <w:color w:val="000000"/>
          <w:sz w:val="44"/>
          <w:szCs w:val="44"/>
        </w:rPr>
        <w:t>Supreme C</w:t>
      </w:r>
      <w:r w:rsidR="00271B59" w:rsidRPr="007917BE">
        <w:rPr>
          <w:rFonts w:ascii="Book Antiqua" w:hAnsi="Book Antiqua"/>
          <w:b/>
          <w:bCs/>
          <w:color w:val="000000"/>
          <w:sz w:val="44"/>
          <w:szCs w:val="44"/>
        </w:rPr>
        <w:t>ourt of Victoria</w:t>
      </w:r>
    </w:p>
    <w:p w14:paraId="11FFDD9F" w14:textId="6091327F" w:rsidR="00271B59" w:rsidRPr="007917BE" w:rsidRDefault="00271B59" w:rsidP="00CD0331">
      <w:pPr>
        <w:autoSpaceDE w:val="0"/>
        <w:autoSpaceDN w:val="0"/>
        <w:adjustRightInd w:val="0"/>
        <w:spacing w:before="120" w:after="120"/>
        <w:jc w:val="center"/>
        <w:rPr>
          <w:rFonts w:ascii="Book Antiqua" w:hAnsi="Book Antiqua"/>
          <w:b/>
          <w:color w:val="000000"/>
          <w:sz w:val="28"/>
        </w:rPr>
      </w:pPr>
      <w:r w:rsidRPr="007917BE">
        <w:rPr>
          <w:rFonts w:ascii="Book Antiqua" w:hAnsi="Book Antiqua"/>
          <w:b/>
          <w:color w:val="000000"/>
          <w:sz w:val="28"/>
        </w:rPr>
        <w:t xml:space="preserve">Practice Note </w:t>
      </w:r>
      <w:r w:rsidR="003817CD">
        <w:rPr>
          <w:rFonts w:ascii="Book Antiqua" w:hAnsi="Book Antiqua"/>
          <w:b/>
          <w:color w:val="000000"/>
          <w:sz w:val="28"/>
        </w:rPr>
        <w:t xml:space="preserve">SC </w:t>
      </w:r>
      <w:r w:rsidR="000117C7">
        <w:rPr>
          <w:rFonts w:ascii="Book Antiqua" w:hAnsi="Book Antiqua"/>
          <w:b/>
          <w:color w:val="000000"/>
          <w:sz w:val="28"/>
        </w:rPr>
        <w:t xml:space="preserve">CL </w:t>
      </w:r>
      <w:r w:rsidR="00972B21">
        <w:rPr>
          <w:rFonts w:ascii="Book Antiqua" w:hAnsi="Book Antiqua"/>
          <w:b/>
          <w:color w:val="000000"/>
          <w:sz w:val="28"/>
        </w:rPr>
        <w:t>1</w:t>
      </w:r>
      <w:r w:rsidR="00111FFD">
        <w:rPr>
          <w:rFonts w:ascii="Book Antiqua" w:hAnsi="Book Antiqua"/>
          <w:b/>
          <w:color w:val="000000"/>
          <w:sz w:val="28"/>
        </w:rPr>
        <w:t>1</w:t>
      </w:r>
    </w:p>
    <w:p w14:paraId="66779301" w14:textId="582B6593" w:rsidR="00271B59" w:rsidRDefault="00111FFD" w:rsidP="00CD0331">
      <w:pPr>
        <w:autoSpaceDE w:val="0"/>
        <w:autoSpaceDN w:val="0"/>
        <w:adjustRightInd w:val="0"/>
        <w:spacing w:before="120" w:after="120"/>
        <w:jc w:val="center"/>
        <w:rPr>
          <w:rFonts w:ascii="Book Antiqua" w:hAnsi="Book Antiqua"/>
          <w:b/>
          <w:color w:val="000000"/>
          <w:sz w:val="28"/>
        </w:rPr>
      </w:pPr>
      <w:r>
        <w:rPr>
          <w:b/>
          <w:color w:val="000000"/>
          <w:sz w:val="28"/>
        </w:rPr>
        <w:t>Employment and Industrial List</w:t>
      </w:r>
    </w:p>
    <w:p w14:paraId="02D8B7A1" w14:textId="77777777" w:rsidR="00CD0331" w:rsidRDefault="00CD0331" w:rsidP="00CD0331">
      <w:pPr>
        <w:autoSpaceDE w:val="0"/>
        <w:autoSpaceDN w:val="0"/>
        <w:adjustRightInd w:val="0"/>
        <w:spacing w:before="120" w:after="120"/>
        <w:jc w:val="center"/>
        <w:rPr>
          <w:rFonts w:ascii="Book Antiqua" w:hAnsi="Book Antiqua"/>
          <w:b/>
          <w:color w:val="000000"/>
          <w:sz w:val="28"/>
        </w:rPr>
      </w:pPr>
    </w:p>
    <w:p w14:paraId="0579C033" w14:textId="4644D5EC" w:rsidR="00A50A22" w:rsidRPr="003F0B3F" w:rsidRDefault="00A50A22" w:rsidP="00A73245">
      <w:pPr>
        <w:pStyle w:val="ListParagraph"/>
        <w:keepNext/>
        <w:numPr>
          <w:ilvl w:val="0"/>
          <w:numId w:val="2"/>
        </w:numPr>
        <w:autoSpaceDE w:val="0"/>
        <w:autoSpaceDN w:val="0"/>
        <w:adjustRightInd w:val="0"/>
        <w:spacing w:before="120" w:after="120"/>
        <w:jc w:val="both"/>
        <w:rPr>
          <w:rFonts w:ascii="Book Antiqua" w:hAnsi="Book Antiqua"/>
          <w:b/>
          <w:color w:val="000000"/>
          <w:sz w:val="24"/>
          <w:szCs w:val="24"/>
        </w:rPr>
      </w:pPr>
      <w:r w:rsidRPr="003F0B3F">
        <w:rPr>
          <w:rFonts w:ascii="Book Antiqua" w:hAnsi="Book Antiqua"/>
          <w:b/>
          <w:sz w:val="24"/>
          <w:szCs w:val="24"/>
        </w:rPr>
        <w:t>INTRODUCTION</w:t>
      </w:r>
    </w:p>
    <w:p w14:paraId="48A07A23" w14:textId="77777777" w:rsidR="00A50A22" w:rsidRPr="003F0B3F" w:rsidRDefault="00A50A22" w:rsidP="00A73245">
      <w:pPr>
        <w:pStyle w:val="ListParagraph"/>
        <w:numPr>
          <w:ilvl w:val="1"/>
          <w:numId w:val="2"/>
        </w:numPr>
        <w:spacing w:before="120" w:after="120"/>
        <w:jc w:val="both"/>
        <w:rPr>
          <w:rFonts w:ascii="Book Antiqua" w:hAnsi="Book Antiqua"/>
          <w:sz w:val="24"/>
          <w:szCs w:val="24"/>
        </w:rPr>
      </w:pPr>
      <w:r w:rsidRPr="003F0B3F">
        <w:rPr>
          <w:rFonts w:ascii="Book Antiqua" w:hAnsi="Book Antiqua"/>
          <w:sz w:val="24"/>
          <w:szCs w:val="24"/>
        </w:rPr>
        <w:t>The Chief Justice has authorised the issue of the following Practice Note.</w:t>
      </w:r>
    </w:p>
    <w:p w14:paraId="4F7A6C80" w14:textId="3E07587E" w:rsidR="00A50A22" w:rsidRPr="003F0B3F" w:rsidRDefault="00A50A22" w:rsidP="00A73245">
      <w:pPr>
        <w:pStyle w:val="ListParagraph"/>
        <w:numPr>
          <w:ilvl w:val="1"/>
          <w:numId w:val="2"/>
        </w:numPr>
        <w:spacing w:before="120" w:after="120"/>
        <w:jc w:val="both"/>
        <w:rPr>
          <w:rFonts w:ascii="Book Antiqua" w:hAnsi="Book Antiqua"/>
          <w:sz w:val="24"/>
          <w:szCs w:val="24"/>
        </w:rPr>
      </w:pPr>
      <w:r w:rsidRPr="003F0B3F">
        <w:rPr>
          <w:rFonts w:ascii="Book Antiqua" w:hAnsi="Book Antiqua"/>
          <w:sz w:val="24"/>
          <w:szCs w:val="24"/>
        </w:rPr>
        <w:t xml:space="preserve">The purpose of this Practice Note is to </w:t>
      </w:r>
      <w:r w:rsidR="004A30A6" w:rsidRPr="003F0B3F">
        <w:rPr>
          <w:rFonts w:ascii="Book Antiqua" w:hAnsi="Book Antiqua"/>
          <w:sz w:val="24"/>
          <w:szCs w:val="24"/>
        </w:rPr>
        <w:t xml:space="preserve">provide guidance on the </w:t>
      </w:r>
      <w:r w:rsidR="00B53C96" w:rsidRPr="003F0B3F">
        <w:rPr>
          <w:rFonts w:ascii="Book Antiqua" w:hAnsi="Book Antiqua"/>
          <w:sz w:val="24"/>
          <w:szCs w:val="24"/>
        </w:rPr>
        <w:t xml:space="preserve">operation of the Employment and Industrial List, a case management list within the </w:t>
      </w:r>
      <w:r w:rsidR="004A30A6" w:rsidRPr="003F0B3F">
        <w:rPr>
          <w:rFonts w:ascii="Book Antiqua" w:hAnsi="Book Antiqua"/>
          <w:sz w:val="24"/>
          <w:szCs w:val="24"/>
        </w:rPr>
        <w:t xml:space="preserve">Common Law Division of the </w:t>
      </w:r>
      <w:r w:rsidR="00B53C96" w:rsidRPr="003F0B3F">
        <w:rPr>
          <w:rFonts w:ascii="Book Antiqua" w:hAnsi="Book Antiqua"/>
          <w:sz w:val="24"/>
          <w:szCs w:val="24"/>
        </w:rPr>
        <w:t>Court</w:t>
      </w:r>
      <w:r w:rsidR="00512942" w:rsidRPr="003F0B3F">
        <w:rPr>
          <w:rFonts w:ascii="Book Antiqua" w:hAnsi="Book Antiqua"/>
          <w:sz w:val="24"/>
          <w:szCs w:val="24"/>
        </w:rPr>
        <w:t>.</w:t>
      </w:r>
    </w:p>
    <w:p w14:paraId="2DE6C4E4" w14:textId="1B7C54CF" w:rsidR="006E4B86" w:rsidRPr="003F0B3F" w:rsidRDefault="0006489B" w:rsidP="00A73245">
      <w:pPr>
        <w:pStyle w:val="ListParagraph"/>
        <w:numPr>
          <w:ilvl w:val="1"/>
          <w:numId w:val="2"/>
        </w:numPr>
        <w:spacing w:before="120" w:after="120"/>
        <w:jc w:val="both"/>
        <w:rPr>
          <w:rFonts w:ascii="Book Antiqua" w:hAnsi="Book Antiqua"/>
          <w:sz w:val="24"/>
          <w:szCs w:val="24"/>
        </w:rPr>
      </w:pPr>
      <w:r w:rsidRPr="003F0B3F">
        <w:rPr>
          <w:rFonts w:ascii="Book Antiqua" w:hAnsi="Book Antiqua"/>
          <w:sz w:val="24"/>
          <w:szCs w:val="24"/>
        </w:rPr>
        <w:t>The purpose of the List is to provide for the just and efficient determination of eligible proceedings, through early identification of the substantial questions in controversy and flexible adoption of appropriate procedures</w:t>
      </w:r>
      <w:r w:rsidR="00355F6F" w:rsidRPr="003F0B3F">
        <w:rPr>
          <w:rFonts w:ascii="Book Antiqua" w:hAnsi="Book Antiqua"/>
          <w:sz w:val="24"/>
          <w:szCs w:val="24"/>
        </w:rPr>
        <w:t>.</w:t>
      </w:r>
      <w:r w:rsidRPr="003F0B3F">
        <w:rPr>
          <w:rFonts w:ascii="Book Antiqua" w:hAnsi="Book Antiqua"/>
          <w:sz w:val="24"/>
          <w:szCs w:val="24"/>
        </w:rPr>
        <w:t xml:space="preserve"> </w:t>
      </w:r>
      <w:r w:rsidR="00BC39DB">
        <w:rPr>
          <w:rFonts w:ascii="Book Antiqua" w:hAnsi="Book Antiqua"/>
          <w:sz w:val="24"/>
          <w:szCs w:val="24"/>
        </w:rPr>
        <w:t xml:space="preserve"> </w:t>
      </w:r>
      <w:r w:rsidRPr="003F0B3F">
        <w:rPr>
          <w:rFonts w:ascii="Book Antiqua" w:hAnsi="Book Antiqua"/>
          <w:sz w:val="24"/>
          <w:szCs w:val="24"/>
        </w:rPr>
        <w:t>The List is managed by the J</w:t>
      </w:r>
      <w:r w:rsidR="00BC39DB">
        <w:rPr>
          <w:rFonts w:ascii="Book Antiqua" w:hAnsi="Book Antiqua"/>
          <w:sz w:val="24"/>
          <w:szCs w:val="24"/>
        </w:rPr>
        <w:t>udge in Charge, assisted by an Associate J</w:t>
      </w:r>
      <w:r w:rsidRPr="003F0B3F">
        <w:rPr>
          <w:rFonts w:ascii="Book Antiqua" w:hAnsi="Book Antiqua"/>
          <w:sz w:val="24"/>
          <w:szCs w:val="24"/>
        </w:rPr>
        <w:t>udge</w:t>
      </w:r>
    </w:p>
    <w:p w14:paraId="13AE3FFB" w14:textId="77777777" w:rsidR="004126C2" w:rsidRPr="003F0B3F" w:rsidRDefault="004126C2" w:rsidP="00A73245">
      <w:pPr>
        <w:spacing w:before="120" w:after="120"/>
        <w:jc w:val="both"/>
        <w:rPr>
          <w:rFonts w:ascii="Book Antiqua" w:hAnsi="Book Antiqua"/>
        </w:rPr>
      </w:pPr>
    </w:p>
    <w:p w14:paraId="46B7AF83" w14:textId="26A7C8D0" w:rsidR="00A50A22" w:rsidRPr="003F0B3F" w:rsidRDefault="00A50A22" w:rsidP="00A73245">
      <w:pPr>
        <w:pStyle w:val="ListParagraph"/>
        <w:keepNext/>
        <w:numPr>
          <w:ilvl w:val="0"/>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b/>
          <w:sz w:val="24"/>
          <w:szCs w:val="24"/>
        </w:rPr>
        <w:t>DEFINITIONS</w:t>
      </w:r>
    </w:p>
    <w:p w14:paraId="2E1BCC71" w14:textId="77777777" w:rsidR="00A50A22" w:rsidRPr="003F0B3F" w:rsidRDefault="00A50A22" w:rsidP="00A73245">
      <w:pPr>
        <w:pStyle w:val="ListParagraph"/>
        <w:numPr>
          <w:ilvl w:val="1"/>
          <w:numId w:val="2"/>
        </w:numPr>
        <w:spacing w:before="120" w:after="120"/>
        <w:jc w:val="both"/>
        <w:rPr>
          <w:rFonts w:ascii="Book Antiqua" w:hAnsi="Book Antiqua"/>
          <w:sz w:val="24"/>
          <w:szCs w:val="24"/>
        </w:rPr>
      </w:pPr>
      <w:r w:rsidRPr="003F0B3F">
        <w:rPr>
          <w:rFonts w:ascii="Book Antiqua" w:hAnsi="Book Antiqua"/>
          <w:sz w:val="24"/>
          <w:szCs w:val="24"/>
        </w:rPr>
        <w:t>In this Practice Note:</w:t>
      </w:r>
    </w:p>
    <w:p w14:paraId="0DC2CAB5" w14:textId="3BCF43FB" w:rsidR="0006489B" w:rsidRPr="003F0B3F" w:rsidRDefault="0006489B" w:rsidP="00A73245">
      <w:pPr>
        <w:pStyle w:val="ListParagraph"/>
        <w:spacing w:before="120" w:after="120"/>
        <w:ind w:left="1440" w:hanging="720"/>
        <w:jc w:val="both"/>
        <w:rPr>
          <w:rFonts w:ascii="Book Antiqua" w:hAnsi="Book Antiqua"/>
          <w:b/>
          <w:i/>
          <w:sz w:val="24"/>
          <w:szCs w:val="24"/>
        </w:rPr>
      </w:pPr>
      <w:r w:rsidRPr="003F0B3F">
        <w:rPr>
          <w:rFonts w:ascii="Book Antiqua" w:hAnsi="Book Antiqua"/>
          <w:b/>
          <w:i/>
          <w:sz w:val="24"/>
          <w:szCs w:val="24"/>
        </w:rPr>
        <w:t>Associate</w:t>
      </w:r>
      <w:r w:rsidRPr="003F0B3F">
        <w:rPr>
          <w:rFonts w:ascii="Book Antiqua" w:hAnsi="Book Antiqua"/>
          <w:sz w:val="24"/>
          <w:szCs w:val="24"/>
        </w:rPr>
        <w:t xml:space="preserve"> means the associate to the Judge;</w:t>
      </w:r>
    </w:p>
    <w:p w14:paraId="1A4D8DFC" w14:textId="35BECAA6" w:rsidR="0006489B" w:rsidRPr="003F0B3F" w:rsidRDefault="0006489B" w:rsidP="00A73245">
      <w:pPr>
        <w:pStyle w:val="ListParagraph"/>
        <w:spacing w:before="120" w:after="120"/>
        <w:ind w:left="1440" w:hanging="720"/>
        <w:jc w:val="both"/>
        <w:rPr>
          <w:rFonts w:ascii="Book Antiqua" w:hAnsi="Book Antiqua"/>
          <w:sz w:val="24"/>
          <w:szCs w:val="24"/>
        </w:rPr>
      </w:pPr>
      <w:r w:rsidRPr="003F0B3F">
        <w:rPr>
          <w:rFonts w:ascii="Book Antiqua" w:hAnsi="Book Antiqua"/>
          <w:b/>
          <w:i/>
          <w:sz w:val="24"/>
          <w:szCs w:val="24"/>
        </w:rPr>
        <w:t>Associate Judge</w:t>
      </w:r>
      <w:r w:rsidR="00BC39DB">
        <w:rPr>
          <w:rFonts w:ascii="Book Antiqua" w:hAnsi="Book Antiqua"/>
          <w:sz w:val="24"/>
          <w:szCs w:val="24"/>
        </w:rPr>
        <w:t xml:space="preserve"> means the Associate J</w:t>
      </w:r>
      <w:r w:rsidRPr="003F0B3F">
        <w:rPr>
          <w:rFonts w:ascii="Book Antiqua" w:hAnsi="Book Antiqua"/>
          <w:sz w:val="24"/>
          <w:szCs w:val="24"/>
        </w:rPr>
        <w:t>udge assisting the Judge;</w:t>
      </w:r>
    </w:p>
    <w:p w14:paraId="0AE01DF3" w14:textId="240CC51F" w:rsidR="005B7BEB" w:rsidRDefault="0006489B" w:rsidP="00A73245">
      <w:pPr>
        <w:pStyle w:val="ListParagraph"/>
        <w:spacing w:before="120" w:after="120"/>
        <w:ind w:left="1440" w:hanging="720"/>
        <w:jc w:val="both"/>
        <w:rPr>
          <w:rFonts w:ascii="Book Antiqua" w:hAnsi="Book Antiqua"/>
          <w:sz w:val="24"/>
          <w:szCs w:val="24"/>
        </w:rPr>
      </w:pPr>
      <w:r w:rsidRPr="003F0B3F">
        <w:rPr>
          <w:rFonts w:ascii="Book Antiqua" w:hAnsi="Book Antiqua"/>
          <w:b/>
          <w:i/>
          <w:sz w:val="24"/>
          <w:szCs w:val="24"/>
        </w:rPr>
        <w:t>Judge</w:t>
      </w:r>
      <w:r w:rsidRPr="003F0B3F">
        <w:rPr>
          <w:rFonts w:ascii="Book Antiqua" w:hAnsi="Book Antiqua"/>
          <w:sz w:val="24"/>
          <w:szCs w:val="24"/>
        </w:rPr>
        <w:t xml:space="preserve"> means the Judge in Charge of the List</w:t>
      </w:r>
      <w:r w:rsidR="004A30A6" w:rsidRPr="003F0B3F">
        <w:rPr>
          <w:rFonts w:ascii="Book Antiqua" w:hAnsi="Book Antiqua"/>
          <w:sz w:val="24"/>
          <w:szCs w:val="24"/>
        </w:rPr>
        <w:t>.</w:t>
      </w:r>
    </w:p>
    <w:p w14:paraId="09265A06" w14:textId="639BDF38" w:rsidR="001C477B" w:rsidRPr="001C477B" w:rsidRDefault="001C477B" w:rsidP="00A73245">
      <w:pPr>
        <w:pStyle w:val="ListParagraph"/>
        <w:spacing w:before="120" w:after="120"/>
        <w:ind w:left="1440" w:hanging="720"/>
        <w:rPr>
          <w:rFonts w:ascii="Book Antiqua" w:hAnsi="Book Antiqua"/>
          <w:b/>
          <w:sz w:val="24"/>
          <w:szCs w:val="24"/>
          <w:u w:val="single"/>
        </w:rPr>
      </w:pPr>
      <w:r>
        <w:rPr>
          <w:rFonts w:ascii="Book Antiqua" w:hAnsi="Book Antiqua"/>
          <w:b/>
          <w:i/>
          <w:sz w:val="24"/>
          <w:szCs w:val="24"/>
        </w:rPr>
        <w:t>List</w:t>
      </w:r>
      <w:r>
        <w:rPr>
          <w:rFonts w:ascii="Book Antiqua" w:hAnsi="Book Antiqua"/>
          <w:i/>
          <w:sz w:val="24"/>
          <w:szCs w:val="24"/>
        </w:rPr>
        <w:t xml:space="preserve"> </w:t>
      </w:r>
      <w:r w:rsidRPr="001C477B">
        <w:rPr>
          <w:rFonts w:ascii="Book Antiqua" w:hAnsi="Book Antiqua"/>
          <w:sz w:val="24"/>
          <w:szCs w:val="24"/>
        </w:rPr>
        <w:t>means the</w:t>
      </w:r>
      <w:r>
        <w:rPr>
          <w:rFonts w:ascii="Book Antiqua" w:hAnsi="Book Antiqua"/>
          <w:sz w:val="24"/>
          <w:szCs w:val="24"/>
        </w:rPr>
        <w:t xml:space="preserve"> Employment and </w:t>
      </w:r>
      <w:r w:rsidR="00AC1B77">
        <w:rPr>
          <w:rFonts w:ascii="Book Antiqua" w:hAnsi="Book Antiqua"/>
          <w:sz w:val="24"/>
          <w:szCs w:val="24"/>
        </w:rPr>
        <w:t>Industrial</w:t>
      </w:r>
      <w:r>
        <w:rPr>
          <w:rFonts w:ascii="Book Antiqua" w:hAnsi="Book Antiqua"/>
          <w:sz w:val="24"/>
          <w:szCs w:val="24"/>
        </w:rPr>
        <w:t xml:space="preserve"> List </w:t>
      </w:r>
    </w:p>
    <w:p w14:paraId="36990A70" w14:textId="151DD700" w:rsidR="003F0B3F" w:rsidRPr="005E6D9B" w:rsidRDefault="003F0B3F" w:rsidP="005E6D9B">
      <w:pPr>
        <w:pStyle w:val="ListParagraph"/>
        <w:spacing w:before="120" w:after="120"/>
        <w:rPr>
          <w:rFonts w:ascii="Book Antiqua" w:hAnsi="Book Antiqua"/>
          <w:sz w:val="24"/>
          <w:szCs w:val="24"/>
        </w:rPr>
      </w:pPr>
      <w:r>
        <w:rPr>
          <w:rFonts w:ascii="Book Antiqua" w:hAnsi="Book Antiqua"/>
          <w:b/>
          <w:i/>
          <w:sz w:val="24"/>
          <w:szCs w:val="24"/>
        </w:rPr>
        <w:t>List directions day</w:t>
      </w:r>
      <w:r>
        <w:rPr>
          <w:rFonts w:ascii="Book Antiqua" w:hAnsi="Book Antiqua"/>
          <w:b/>
          <w:sz w:val="24"/>
          <w:szCs w:val="24"/>
        </w:rPr>
        <w:t xml:space="preserve"> </w:t>
      </w:r>
      <w:hyperlink r:id="rId14" w:history="1">
        <w:r w:rsidR="00B53EA9" w:rsidRPr="00B53EA9">
          <w:rPr>
            <w:rStyle w:val="Hyperlink"/>
            <w:rFonts w:ascii="Book Antiqua" w:hAnsi="Book Antiqua"/>
            <w:sz w:val="24"/>
            <w:szCs w:val="24"/>
          </w:rPr>
          <w:t>twice each month on a Monday during Court sitting terms</w:t>
        </w:r>
      </w:hyperlink>
      <w:r w:rsidR="00B53EA9" w:rsidRPr="00B53EA9">
        <w:rPr>
          <w:rFonts w:ascii="Book Antiqua" w:hAnsi="Book Antiqua"/>
          <w:sz w:val="24"/>
          <w:szCs w:val="24"/>
        </w:rPr>
        <w:t xml:space="preserve">. </w:t>
      </w:r>
    </w:p>
    <w:p w14:paraId="2BF76192" w14:textId="77777777" w:rsidR="00FD4B3F" w:rsidRPr="003F0B3F" w:rsidRDefault="00FD4B3F" w:rsidP="00A73245">
      <w:pPr>
        <w:autoSpaceDE w:val="0"/>
        <w:autoSpaceDN w:val="0"/>
        <w:adjustRightInd w:val="0"/>
        <w:spacing w:before="120" w:after="120"/>
        <w:ind w:left="720"/>
        <w:jc w:val="both"/>
        <w:rPr>
          <w:rFonts w:ascii="Book Antiqua" w:hAnsi="Book Antiqua"/>
        </w:rPr>
      </w:pPr>
    </w:p>
    <w:p w14:paraId="0DCFA5C3" w14:textId="1E00829A" w:rsidR="00FD4B3F" w:rsidRPr="003F0B3F" w:rsidRDefault="00FD4B3F" w:rsidP="00A73245">
      <w:pPr>
        <w:pStyle w:val="ListParagraph"/>
        <w:keepNext/>
        <w:numPr>
          <w:ilvl w:val="0"/>
          <w:numId w:val="2"/>
        </w:numPr>
        <w:autoSpaceDE w:val="0"/>
        <w:autoSpaceDN w:val="0"/>
        <w:adjustRightInd w:val="0"/>
        <w:spacing w:before="120" w:after="120"/>
        <w:jc w:val="both"/>
        <w:rPr>
          <w:rFonts w:ascii="Book Antiqua" w:hAnsi="Book Antiqua"/>
          <w:b/>
          <w:sz w:val="24"/>
          <w:szCs w:val="24"/>
        </w:rPr>
      </w:pPr>
      <w:r w:rsidRPr="003F0B3F">
        <w:rPr>
          <w:rFonts w:ascii="Book Antiqua" w:hAnsi="Book Antiqua"/>
          <w:b/>
          <w:sz w:val="24"/>
          <w:szCs w:val="24"/>
        </w:rPr>
        <w:t>COMMENCEMENT</w:t>
      </w:r>
    </w:p>
    <w:p w14:paraId="7D3CBBE0" w14:textId="129B4138" w:rsidR="00FD4B3F" w:rsidRPr="003F0B3F" w:rsidRDefault="00FD4B3F"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This Practice No</w:t>
      </w:r>
      <w:r w:rsidR="00A06C8C">
        <w:rPr>
          <w:rFonts w:ascii="Book Antiqua" w:hAnsi="Book Antiqua"/>
          <w:sz w:val="24"/>
          <w:szCs w:val="24"/>
        </w:rPr>
        <w:t>te was issued and commences on 30</w:t>
      </w:r>
      <w:r w:rsidRPr="003F0B3F">
        <w:rPr>
          <w:rFonts w:ascii="Book Antiqua" w:hAnsi="Book Antiqua"/>
          <w:sz w:val="24"/>
          <w:szCs w:val="24"/>
        </w:rPr>
        <w:t xml:space="preserve"> </w:t>
      </w:r>
      <w:r w:rsidR="00A3100E">
        <w:rPr>
          <w:rFonts w:ascii="Book Antiqua" w:hAnsi="Book Antiqua"/>
          <w:sz w:val="24"/>
          <w:szCs w:val="24"/>
        </w:rPr>
        <w:t>January</w:t>
      </w:r>
      <w:r w:rsidRPr="003F0B3F">
        <w:rPr>
          <w:rFonts w:ascii="Book Antiqua" w:hAnsi="Book Antiqua"/>
          <w:sz w:val="24"/>
          <w:szCs w:val="24"/>
        </w:rPr>
        <w:t xml:space="preserve"> </w:t>
      </w:r>
      <w:r w:rsidR="00A3100E">
        <w:rPr>
          <w:rFonts w:ascii="Book Antiqua" w:hAnsi="Book Antiqua"/>
          <w:sz w:val="24"/>
          <w:szCs w:val="24"/>
        </w:rPr>
        <w:t xml:space="preserve">2017 </w:t>
      </w:r>
      <w:r w:rsidRPr="003F0B3F">
        <w:rPr>
          <w:rFonts w:ascii="Book Antiqua" w:hAnsi="Book Antiqua"/>
          <w:sz w:val="24"/>
          <w:szCs w:val="24"/>
        </w:rPr>
        <w:t>and will apply to all proceedings in the List whenever commenced.</w:t>
      </w:r>
    </w:p>
    <w:p w14:paraId="651DE4C3" w14:textId="77777777" w:rsidR="00C5118C" w:rsidRPr="003F0B3F" w:rsidRDefault="00C5118C" w:rsidP="00A73245">
      <w:pPr>
        <w:autoSpaceDE w:val="0"/>
        <w:autoSpaceDN w:val="0"/>
        <w:adjustRightInd w:val="0"/>
        <w:spacing w:before="120" w:after="120"/>
        <w:jc w:val="both"/>
        <w:rPr>
          <w:rFonts w:ascii="Book Antiqua" w:hAnsi="Book Antiqua"/>
        </w:rPr>
      </w:pPr>
    </w:p>
    <w:p w14:paraId="343A8DDA" w14:textId="4ADAE3C4" w:rsidR="006E7E0B" w:rsidRPr="003F0B3F" w:rsidRDefault="00B65E3C" w:rsidP="00A73245">
      <w:pPr>
        <w:pStyle w:val="ListParagraph"/>
        <w:keepNext/>
        <w:numPr>
          <w:ilvl w:val="0"/>
          <w:numId w:val="2"/>
        </w:numPr>
        <w:autoSpaceDE w:val="0"/>
        <w:autoSpaceDN w:val="0"/>
        <w:adjustRightInd w:val="0"/>
        <w:spacing w:before="120" w:after="120"/>
        <w:jc w:val="both"/>
        <w:rPr>
          <w:rFonts w:ascii="Book Antiqua" w:hAnsi="Book Antiqua"/>
          <w:b/>
          <w:sz w:val="24"/>
          <w:szCs w:val="24"/>
        </w:rPr>
      </w:pPr>
      <w:r w:rsidRPr="003F0B3F">
        <w:rPr>
          <w:rFonts w:ascii="Book Antiqua" w:hAnsi="Book Antiqua"/>
          <w:b/>
          <w:sz w:val="24"/>
          <w:szCs w:val="24"/>
        </w:rPr>
        <w:t xml:space="preserve">PROCEEDINGS SUITABLE FOR INCLUSION IN THE LIST </w:t>
      </w:r>
    </w:p>
    <w:p w14:paraId="06594E01" w14:textId="73712402" w:rsidR="00B65E3C" w:rsidRPr="00A3100E" w:rsidRDefault="00A3100E"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A3100E">
        <w:rPr>
          <w:rFonts w:ascii="Book Antiqua" w:hAnsi="Book Antiqua"/>
          <w:sz w:val="24"/>
          <w:szCs w:val="24"/>
        </w:rPr>
        <w:t xml:space="preserve">Proceedings that have a significant connection with an employment or labour relationship should be initiated in the List. </w:t>
      </w:r>
      <w:r w:rsidR="00BC39DB">
        <w:rPr>
          <w:rFonts w:ascii="Book Antiqua" w:hAnsi="Book Antiqua"/>
          <w:sz w:val="24"/>
          <w:szCs w:val="24"/>
        </w:rPr>
        <w:t xml:space="preserve"> </w:t>
      </w:r>
      <w:r w:rsidRPr="00A3100E">
        <w:rPr>
          <w:rFonts w:ascii="Book Antiqua" w:hAnsi="Book Antiqua"/>
          <w:sz w:val="24"/>
          <w:szCs w:val="24"/>
        </w:rPr>
        <w:t>Such proceedings include, but are not limited to</w:t>
      </w:r>
      <w:r w:rsidR="00B65E3C" w:rsidRPr="00A3100E">
        <w:rPr>
          <w:rFonts w:ascii="Book Antiqua" w:hAnsi="Book Antiqua"/>
          <w:sz w:val="24"/>
          <w:szCs w:val="24"/>
        </w:rPr>
        <w:t>:</w:t>
      </w:r>
    </w:p>
    <w:p w14:paraId="7682A94F" w14:textId="77777777" w:rsidR="00A3100E" w:rsidRPr="00A3100E" w:rsidRDefault="00A3100E" w:rsidP="00A73245">
      <w:pPr>
        <w:numPr>
          <w:ilvl w:val="0"/>
          <w:numId w:val="45"/>
        </w:numPr>
        <w:spacing w:before="120" w:after="120"/>
        <w:ind w:left="1440" w:hanging="720"/>
        <w:jc w:val="both"/>
        <w:rPr>
          <w:rFonts w:ascii="Book Antiqua" w:hAnsi="Book Antiqua"/>
        </w:rPr>
      </w:pPr>
      <w:r w:rsidRPr="00A3100E">
        <w:rPr>
          <w:rFonts w:ascii="Book Antiqua" w:hAnsi="Book Antiqua"/>
        </w:rPr>
        <w:t xml:space="preserve">claims for relief based on an alleged breach of an employment or other labour contract; </w:t>
      </w:r>
    </w:p>
    <w:p w14:paraId="0DA62953" w14:textId="77777777" w:rsidR="00A3100E" w:rsidRPr="00ED2CBC" w:rsidRDefault="00A3100E" w:rsidP="00A73245">
      <w:pPr>
        <w:numPr>
          <w:ilvl w:val="0"/>
          <w:numId w:val="45"/>
        </w:numPr>
        <w:spacing w:before="120" w:after="120"/>
        <w:ind w:left="1440" w:hanging="720"/>
        <w:jc w:val="both"/>
      </w:pPr>
      <w:r w:rsidRPr="00723169">
        <w:rPr>
          <w:rFonts w:ascii="Book Antiqua" w:hAnsi="Book Antiqua"/>
        </w:rPr>
        <w:lastRenderedPageBreak/>
        <w:t>disputes concerning whether a worker is an employee or independent contractor</w:t>
      </w:r>
      <w:r>
        <w:rPr>
          <w:rFonts w:ascii="Book Antiqua" w:hAnsi="Book Antiqua"/>
        </w:rPr>
        <w:t>;</w:t>
      </w:r>
    </w:p>
    <w:p w14:paraId="3A8BFEBD" w14:textId="77777777" w:rsidR="00A3100E" w:rsidRPr="00A3100E" w:rsidRDefault="00A3100E" w:rsidP="00A73245">
      <w:pPr>
        <w:numPr>
          <w:ilvl w:val="0"/>
          <w:numId w:val="45"/>
        </w:numPr>
        <w:spacing w:before="120" w:after="120"/>
        <w:ind w:left="1440" w:hanging="720"/>
        <w:jc w:val="both"/>
        <w:rPr>
          <w:rFonts w:ascii="Book Antiqua" w:hAnsi="Book Antiqua"/>
        </w:rPr>
      </w:pPr>
      <w:r w:rsidRPr="00A3100E">
        <w:rPr>
          <w:rFonts w:ascii="Book Antiqua" w:hAnsi="Book Antiqua"/>
        </w:rPr>
        <w:t>claims alleging breaches of equitable and/or fiduciary obligations arising from an employment or other labour relationship, including breach of confidence claims</w:t>
      </w:r>
      <w:r w:rsidRPr="00A3100E">
        <w:rPr>
          <w:rStyle w:val="FootnoteReference"/>
          <w:rFonts w:ascii="Book Antiqua" w:hAnsi="Book Antiqua"/>
        </w:rPr>
        <w:footnoteReference w:id="2"/>
      </w:r>
      <w:r w:rsidRPr="00A3100E">
        <w:rPr>
          <w:rFonts w:ascii="Book Antiqua" w:hAnsi="Book Antiqua"/>
        </w:rPr>
        <w:t>;</w:t>
      </w:r>
    </w:p>
    <w:p w14:paraId="27B86B3C" w14:textId="77777777" w:rsidR="00A3100E" w:rsidRPr="00A3100E" w:rsidRDefault="00A3100E" w:rsidP="00A73245">
      <w:pPr>
        <w:numPr>
          <w:ilvl w:val="0"/>
          <w:numId w:val="45"/>
        </w:numPr>
        <w:spacing w:before="120" w:after="120"/>
        <w:ind w:left="1440" w:hanging="720"/>
        <w:jc w:val="both"/>
        <w:rPr>
          <w:rFonts w:ascii="Book Antiqua" w:hAnsi="Book Antiqua"/>
        </w:rPr>
      </w:pPr>
      <w:r w:rsidRPr="00A3100E">
        <w:rPr>
          <w:rFonts w:ascii="Book Antiqua" w:hAnsi="Book Antiqua"/>
        </w:rPr>
        <w:t>claims alleging misleading and deceptive conduct in relation to employment;</w:t>
      </w:r>
    </w:p>
    <w:p w14:paraId="68F696B7" w14:textId="77777777" w:rsidR="00A3100E" w:rsidRPr="00A3100E" w:rsidRDefault="00A3100E" w:rsidP="00A73245">
      <w:pPr>
        <w:numPr>
          <w:ilvl w:val="0"/>
          <w:numId w:val="45"/>
        </w:numPr>
        <w:spacing w:before="120" w:after="120"/>
        <w:ind w:left="1440" w:hanging="720"/>
        <w:jc w:val="both"/>
        <w:rPr>
          <w:rFonts w:ascii="Book Antiqua" w:hAnsi="Book Antiqua"/>
        </w:rPr>
      </w:pPr>
      <w:r w:rsidRPr="00A3100E">
        <w:rPr>
          <w:rFonts w:ascii="Book Antiqua" w:hAnsi="Book Antiqua"/>
        </w:rPr>
        <w:t>claims in connection with an employment relationship alleging interference with contractual relations, inducing breach of contract and/or conspiracy to injure;</w:t>
      </w:r>
    </w:p>
    <w:p w14:paraId="5700D3FA" w14:textId="77777777" w:rsidR="00A3100E" w:rsidRPr="00A3100E" w:rsidRDefault="00A3100E" w:rsidP="00A73245">
      <w:pPr>
        <w:numPr>
          <w:ilvl w:val="0"/>
          <w:numId w:val="45"/>
        </w:numPr>
        <w:spacing w:before="120" w:after="120"/>
        <w:ind w:left="1440" w:hanging="720"/>
        <w:jc w:val="both"/>
        <w:rPr>
          <w:rFonts w:ascii="Book Antiqua" w:hAnsi="Book Antiqua"/>
        </w:rPr>
      </w:pPr>
      <w:r w:rsidRPr="00A3100E">
        <w:rPr>
          <w:rFonts w:ascii="Book Antiqua" w:hAnsi="Book Antiqua"/>
        </w:rPr>
        <w:t>industrial tort, secondary boycott and related contempt proceedings.</w:t>
      </w:r>
    </w:p>
    <w:p w14:paraId="55D1146E" w14:textId="77777777" w:rsidR="00A3100E" w:rsidRPr="00A3100E" w:rsidRDefault="00A3100E" w:rsidP="00A73245">
      <w:pPr>
        <w:numPr>
          <w:ilvl w:val="0"/>
          <w:numId w:val="45"/>
        </w:numPr>
        <w:spacing w:before="120" w:after="120"/>
        <w:ind w:left="1440" w:hanging="720"/>
        <w:jc w:val="both"/>
        <w:rPr>
          <w:rFonts w:ascii="Book Antiqua" w:hAnsi="Book Antiqua"/>
        </w:rPr>
      </w:pPr>
      <w:r w:rsidRPr="00A3100E">
        <w:rPr>
          <w:rFonts w:ascii="Book Antiqua" w:hAnsi="Book Antiqua"/>
        </w:rPr>
        <w:t>appeals and applications in the nature of judicial review from:</w:t>
      </w:r>
    </w:p>
    <w:p w14:paraId="5109AE68" w14:textId="759EE310" w:rsidR="00A3100E" w:rsidRPr="00A3100E" w:rsidRDefault="00A73245" w:rsidP="00A73245">
      <w:pPr>
        <w:spacing w:before="120" w:after="120"/>
        <w:ind w:left="2160" w:hanging="720"/>
        <w:jc w:val="both"/>
        <w:rPr>
          <w:rFonts w:ascii="Book Antiqua" w:hAnsi="Book Antiqua"/>
        </w:rPr>
      </w:pPr>
      <w:r>
        <w:rPr>
          <w:rFonts w:ascii="Book Antiqua" w:hAnsi="Book Antiqua"/>
        </w:rPr>
        <w:t>i.</w:t>
      </w:r>
      <w:r>
        <w:rPr>
          <w:rFonts w:ascii="Book Antiqua" w:hAnsi="Book Antiqua"/>
        </w:rPr>
        <w:tab/>
      </w:r>
      <w:r w:rsidR="00A3100E" w:rsidRPr="00A3100E">
        <w:rPr>
          <w:rFonts w:ascii="Book Antiqua" w:hAnsi="Book Antiqua"/>
        </w:rPr>
        <w:t xml:space="preserve">the Industrial Division of the Magistrates’ Court save for decisions made in the exercise of jurisdiction under the </w:t>
      </w:r>
      <w:r w:rsidR="00A3100E" w:rsidRPr="00A3100E">
        <w:rPr>
          <w:rFonts w:ascii="Book Antiqua" w:hAnsi="Book Antiqua"/>
          <w:i/>
        </w:rPr>
        <w:t>Fair Work Act 2009</w:t>
      </w:r>
      <w:r w:rsidR="00A3100E" w:rsidRPr="00A3100E">
        <w:rPr>
          <w:rFonts w:ascii="Book Antiqua" w:hAnsi="Book Antiqua"/>
        </w:rPr>
        <w:t xml:space="preserve"> (Cth);</w:t>
      </w:r>
    </w:p>
    <w:p w14:paraId="7B749B94" w14:textId="1ABC19CF" w:rsidR="00A3100E" w:rsidRPr="00A3100E" w:rsidRDefault="00A73245" w:rsidP="00A73245">
      <w:pPr>
        <w:spacing w:before="120" w:after="120"/>
        <w:ind w:left="2160" w:hanging="720"/>
        <w:jc w:val="both"/>
        <w:rPr>
          <w:rFonts w:ascii="Book Antiqua" w:hAnsi="Book Antiqua"/>
        </w:rPr>
      </w:pPr>
      <w:r>
        <w:rPr>
          <w:rFonts w:ascii="Book Antiqua" w:hAnsi="Book Antiqua"/>
        </w:rPr>
        <w:t>ii.</w:t>
      </w:r>
      <w:r>
        <w:rPr>
          <w:rFonts w:ascii="Book Antiqua" w:hAnsi="Book Antiqua"/>
        </w:rPr>
        <w:tab/>
      </w:r>
      <w:r w:rsidR="00A3100E" w:rsidRPr="00A3100E">
        <w:rPr>
          <w:rFonts w:ascii="Book Antiqua" w:hAnsi="Book Antiqua"/>
        </w:rPr>
        <w:t>the Human Rights List of VCAT involving allegations by an employee of discrimination or harassment in the workplace;</w:t>
      </w:r>
    </w:p>
    <w:p w14:paraId="438167C3" w14:textId="7AE051BC" w:rsidR="00A3100E" w:rsidRPr="00A3100E" w:rsidRDefault="00A73245" w:rsidP="00A73245">
      <w:pPr>
        <w:spacing w:before="120" w:after="120"/>
        <w:ind w:left="1440"/>
        <w:jc w:val="both"/>
        <w:rPr>
          <w:rFonts w:ascii="Book Antiqua" w:hAnsi="Book Antiqua"/>
        </w:rPr>
      </w:pPr>
      <w:r>
        <w:rPr>
          <w:rFonts w:ascii="Book Antiqua" w:hAnsi="Book Antiqua"/>
        </w:rPr>
        <w:t>iii.</w:t>
      </w:r>
      <w:r>
        <w:rPr>
          <w:rFonts w:ascii="Book Antiqua" w:hAnsi="Book Antiqua"/>
        </w:rPr>
        <w:tab/>
      </w:r>
      <w:r w:rsidR="00A3100E" w:rsidRPr="00A3100E">
        <w:rPr>
          <w:rFonts w:ascii="Book Antiqua" w:hAnsi="Book Antiqua"/>
        </w:rPr>
        <w:t>decisions of tribunals in relation to employment.</w:t>
      </w:r>
    </w:p>
    <w:p w14:paraId="25753AD7" w14:textId="30B1EDB9" w:rsidR="00B65E3C" w:rsidRPr="003F0B3F" w:rsidRDefault="00B65E3C"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Where the cause of action arose in regional Victoria, or where the majority of witnesses or parties reside in regional Victoria, proceedings of the nature set out in paragraph 4.1 should be initiated in the Civil Circuit List.</w:t>
      </w:r>
    </w:p>
    <w:p w14:paraId="65493437" w14:textId="4760A063" w:rsidR="00B65E3C" w:rsidRPr="003F0B3F" w:rsidRDefault="00B65E3C"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For the avoidance of doubt:</w:t>
      </w:r>
    </w:p>
    <w:p w14:paraId="44650855" w14:textId="11C47DAA" w:rsidR="00B65E3C" w:rsidRPr="003F0B3F" w:rsidRDefault="00B65E3C" w:rsidP="00A73245">
      <w:pPr>
        <w:numPr>
          <w:ilvl w:val="0"/>
          <w:numId w:val="37"/>
        </w:numPr>
        <w:spacing w:before="120" w:after="120"/>
        <w:jc w:val="both"/>
        <w:rPr>
          <w:rFonts w:ascii="Book Antiqua" w:hAnsi="Book Antiqua"/>
        </w:rPr>
      </w:pPr>
      <w:r w:rsidRPr="003F0B3F">
        <w:rPr>
          <w:rFonts w:ascii="Book Antiqua" w:hAnsi="Book Antiqua"/>
        </w:rPr>
        <w:t>proceedings in which the principal claim relates to personal injuries sustained in the course of employment should be initiated in the Personal Injuries List or Dust Diseases List as appropriate; and</w:t>
      </w:r>
    </w:p>
    <w:p w14:paraId="72FD835C" w14:textId="59A643B5" w:rsidR="00B65E3C" w:rsidRDefault="00B65E3C" w:rsidP="00A73245">
      <w:pPr>
        <w:numPr>
          <w:ilvl w:val="0"/>
          <w:numId w:val="37"/>
        </w:numPr>
        <w:spacing w:before="120" w:after="120"/>
        <w:jc w:val="both"/>
        <w:rPr>
          <w:rFonts w:ascii="Book Antiqua" w:hAnsi="Book Antiqua"/>
        </w:rPr>
      </w:pPr>
      <w:r w:rsidRPr="003F0B3F">
        <w:rPr>
          <w:rFonts w:ascii="Book Antiqua" w:hAnsi="Book Antiqua"/>
        </w:rPr>
        <w:t>proceedings of the nat</w:t>
      </w:r>
      <w:r w:rsidR="00FE151C">
        <w:rPr>
          <w:rFonts w:ascii="Book Antiqua" w:hAnsi="Book Antiqua"/>
        </w:rPr>
        <w:t>ure described in paragraph 4.1(g</w:t>
      </w:r>
      <w:r w:rsidRPr="003F0B3F">
        <w:rPr>
          <w:rFonts w:ascii="Book Antiqua" w:hAnsi="Book Antiqua"/>
        </w:rPr>
        <w:t>) should be initiated in the Employment and Industrial List and not in the Judicial Review and Appeals List.</w:t>
      </w:r>
    </w:p>
    <w:p w14:paraId="6F1F2C03" w14:textId="77777777" w:rsidR="00FD5280" w:rsidRPr="003F0B3F" w:rsidRDefault="00FD5280" w:rsidP="00A73245">
      <w:pPr>
        <w:spacing w:before="120" w:after="120"/>
        <w:jc w:val="both"/>
        <w:rPr>
          <w:rFonts w:ascii="Book Antiqua" w:hAnsi="Book Antiqua"/>
        </w:rPr>
      </w:pPr>
    </w:p>
    <w:p w14:paraId="6AB8BC09" w14:textId="3D0E4F16" w:rsidR="00182C1F" w:rsidRPr="003F0B3F" w:rsidRDefault="000C6C34" w:rsidP="00A73245">
      <w:pPr>
        <w:pStyle w:val="ListParagraph"/>
        <w:keepNext/>
        <w:numPr>
          <w:ilvl w:val="0"/>
          <w:numId w:val="2"/>
        </w:numPr>
        <w:autoSpaceDE w:val="0"/>
        <w:autoSpaceDN w:val="0"/>
        <w:adjustRightInd w:val="0"/>
        <w:spacing w:before="120" w:after="120"/>
        <w:jc w:val="both"/>
        <w:rPr>
          <w:rFonts w:ascii="Book Antiqua" w:hAnsi="Book Antiqua"/>
          <w:b/>
          <w:sz w:val="24"/>
          <w:szCs w:val="24"/>
        </w:rPr>
      </w:pPr>
      <w:r w:rsidRPr="003F0B3F">
        <w:rPr>
          <w:rFonts w:ascii="Book Antiqua" w:hAnsi="Book Antiqua"/>
          <w:b/>
          <w:sz w:val="24"/>
          <w:szCs w:val="24"/>
        </w:rPr>
        <w:t>PROCEDURE FOR ENTRY INTO THE LIST</w:t>
      </w:r>
    </w:p>
    <w:p w14:paraId="1DDA6283" w14:textId="3E2E757C" w:rsidR="00733DD2" w:rsidRPr="003F0B3F" w:rsidRDefault="00733DD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 xml:space="preserve">Proceedings should be initiated in the List by endorsing the heading of the originating process “Employment and Industrial List”. </w:t>
      </w:r>
      <w:r w:rsidR="00BC39DB">
        <w:rPr>
          <w:rFonts w:ascii="Book Antiqua" w:hAnsi="Book Antiqua"/>
          <w:sz w:val="24"/>
          <w:szCs w:val="24"/>
        </w:rPr>
        <w:t xml:space="preserve"> </w:t>
      </w:r>
      <w:r w:rsidRPr="003F0B3F">
        <w:rPr>
          <w:rFonts w:ascii="Book Antiqua" w:hAnsi="Book Antiqua"/>
          <w:sz w:val="24"/>
          <w:szCs w:val="24"/>
        </w:rPr>
        <w:t>The heading of all subsequent documents filed in the proceeding should also be endorsed “Employment and Industrial List”.</w:t>
      </w:r>
    </w:p>
    <w:p w14:paraId="0C5CA3EB" w14:textId="56072A54" w:rsidR="00733DD2" w:rsidRPr="003F0B3F" w:rsidRDefault="00733DD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Parties may apply to the Judge (by contacting the Associate) if they wish to have a proceeding included in the List, notwithstanding that it is not a proceeding of a type referred to in paragraph 4.1.</w:t>
      </w:r>
    </w:p>
    <w:p w14:paraId="4FCE8335" w14:textId="52A6533A" w:rsidR="00733DD2" w:rsidRPr="003F0B3F" w:rsidRDefault="00733DD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 xml:space="preserve">If at any time after the initiation of a proceeding it appears to the Court that it is appropriate to have the proceeding managed in the List, the proceeding may </w:t>
      </w:r>
      <w:r w:rsidRPr="003F0B3F">
        <w:rPr>
          <w:rFonts w:ascii="Book Antiqua" w:hAnsi="Book Antiqua"/>
          <w:sz w:val="24"/>
          <w:szCs w:val="24"/>
        </w:rPr>
        <w:lastRenderedPageBreak/>
        <w:t xml:space="preserve">be transferred into the List on the Court’s own motion. </w:t>
      </w:r>
      <w:r w:rsidR="00BC39DB">
        <w:rPr>
          <w:rFonts w:ascii="Book Antiqua" w:hAnsi="Book Antiqua"/>
          <w:sz w:val="24"/>
          <w:szCs w:val="24"/>
        </w:rPr>
        <w:t xml:space="preserve"> </w:t>
      </w:r>
      <w:r w:rsidRPr="003F0B3F">
        <w:rPr>
          <w:rFonts w:ascii="Book Antiqua" w:hAnsi="Book Antiqua"/>
          <w:sz w:val="24"/>
          <w:szCs w:val="24"/>
        </w:rPr>
        <w:t>Without limiting the foregoing, this may occur where, by virtue of an amended claim, counter-claim or third party claim, an eligible employment or industrial claim is introduced into the proceeding.</w:t>
      </w:r>
    </w:p>
    <w:p w14:paraId="6736E663" w14:textId="495783E4" w:rsidR="00733DD2" w:rsidRPr="003F0B3F" w:rsidRDefault="00733DD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Conversely, a proceeding initiated in the List may be transferred out of the List on the Court’s own motion if it appears to the Court that it is appropriate to have the pro</w:t>
      </w:r>
      <w:r w:rsidR="00BC39DB">
        <w:rPr>
          <w:rFonts w:ascii="Book Antiqua" w:hAnsi="Book Antiqua"/>
          <w:sz w:val="24"/>
          <w:szCs w:val="24"/>
        </w:rPr>
        <w:t>ceeding managed in a different L</w:t>
      </w:r>
      <w:r w:rsidRPr="003F0B3F">
        <w:rPr>
          <w:rFonts w:ascii="Book Antiqua" w:hAnsi="Book Antiqua"/>
          <w:sz w:val="24"/>
          <w:szCs w:val="24"/>
        </w:rPr>
        <w:t>ist.</w:t>
      </w:r>
    </w:p>
    <w:p w14:paraId="16E66013" w14:textId="2533005B" w:rsidR="00182C1F" w:rsidRPr="003F0B3F" w:rsidRDefault="00733DD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No additional fees will be payable for the inclusion of a proceeding in the List</w:t>
      </w:r>
      <w:r w:rsidR="00BB235C" w:rsidRPr="003F0B3F">
        <w:rPr>
          <w:rFonts w:ascii="Book Antiqua" w:hAnsi="Book Antiqua"/>
          <w:sz w:val="24"/>
          <w:szCs w:val="24"/>
        </w:rPr>
        <w:t xml:space="preserve">. </w:t>
      </w:r>
    </w:p>
    <w:p w14:paraId="16E77B68" w14:textId="77777777" w:rsidR="0026579F" w:rsidRPr="003F0B3F" w:rsidRDefault="0026579F" w:rsidP="00A73245">
      <w:pPr>
        <w:autoSpaceDE w:val="0"/>
        <w:autoSpaceDN w:val="0"/>
        <w:adjustRightInd w:val="0"/>
        <w:spacing w:before="120" w:after="120"/>
        <w:jc w:val="both"/>
        <w:rPr>
          <w:rFonts w:ascii="Book Antiqua" w:hAnsi="Book Antiqua"/>
          <w:b/>
        </w:rPr>
      </w:pPr>
    </w:p>
    <w:p w14:paraId="1A53606B" w14:textId="03ACF2A0" w:rsidR="00182C1F" w:rsidRPr="003F0B3F" w:rsidRDefault="00733DD2" w:rsidP="00A73245">
      <w:pPr>
        <w:pStyle w:val="ListParagraph"/>
        <w:keepNext/>
        <w:numPr>
          <w:ilvl w:val="0"/>
          <w:numId w:val="2"/>
        </w:numPr>
        <w:autoSpaceDE w:val="0"/>
        <w:autoSpaceDN w:val="0"/>
        <w:adjustRightInd w:val="0"/>
        <w:spacing w:before="120" w:after="120"/>
        <w:jc w:val="both"/>
        <w:rPr>
          <w:rFonts w:ascii="Book Antiqua" w:hAnsi="Book Antiqua"/>
          <w:b/>
          <w:sz w:val="24"/>
          <w:szCs w:val="24"/>
        </w:rPr>
      </w:pPr>
      <w:r w:rsidRPr="003F0B3F">
        <w:rPr>
          <w:rFonts w:ascii="Book Antiqua" w:hAnsi="Book Antiqua"/>
          <w:b/>
          <w:sz w:val="24"/>
          <w:szCs w:val="24"/>
        </w:rPr>
        <w:t>FIRST DIRECTIONS HEARING</w:t>
      </w:r>
      <w:r w:rsidR="00081052" w:rsidRPr="003F0B3F">
        <w:rPr>
          <w:rFonts w:ascii="Book Antiqua" w:hAnsi="Book Antiqua"/>
          <w:b/>
          <w:sz w:val="24"/>
          <w:szCs w:val="24"/>
        </w:rPr>
        <w:t xml:space="preserve"> </w:t>
      </w:r>
    </w:p>
    <w:p w14:paraId="44FBDE8A" w14:textId="3D6BAFC0" w:rsidR="00733DD2" w:rsidRPr="00500084" w:rsidRDefault="00500084"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500084">
        <w:rPr>
          <w:rFonts w:ascii="Book Antiqua" w:hAnsi="Book Antiqua"/>
          <w:sz w:val="24"/>
          <w:szCs w:val="24"/>
        </w:rPr>
        <w:t>The Associate Judge will give directions for the management of a proceeding in the List at a first directions hearing</w:t>
      </w:r>
      <w:r w:rsidR="006C0FE3">
        <w:rPr>
          <w:rFonts w:ascii="Book Antiqua" w:hAnsi="Book Antiqua"/>
          <w:sz w:val="24"/>
          <w:szCs w:val="24"/>
        </w:rPr>
        <w:t xml:space="preserve"> on a List directions day</w:t>
      </w:r>
      <w:r w:rsidRPr="00500084">
        <w:rPr>
          <w:rFonts w:ascii="Book Antiqua" w:hAnsi="Book Antiqua"/>
          <w:sz w:val="24"/>
          <w:szCs w:val="24"/>
        </w:rPr>
        <w:t xml:space="preserve">. </w:t>
      </w:r>
      <w:r w:rsidR="00BC39DB">
        <w:rPr>
          <w:rFonts w:ascii="Book Antiqua" w:hAnsi="Book Antiqua"/>
          <w:sz w:val="24"/>
          <w:szCs w:val="24"/>
        </w:rPr>
        <w:t xml:space="preserve"> </w:t>
      </w:r>
      <w:r w:rsidRPr="00500084">
        <w:rPr>
          <w:rFonts w:ascii="Book Antiqua" w:hAnsi="Book Antiqua"/>
          <w:sz w:val="24"/>
          <w:szCs w:val="24"/>
        </w:rPr>
        <w:t xml:space="preserve">The Court will generally notify the parties of the date and time of the first directions hearing within 14 days of the filing of the first defence. </w:t>
      </w:r>
    </w:p>
    <w:p w14:paraId="3175BF95" w14:textId="17605558" w:rsidR="00733DD2" w:rsidRPr="003F0B3F" w:rsidRDefault="00733DD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At the first directions hearing, the Court expects that each party's representative will be properly briefed and familiar with the proceeding, and will be able to deal fully with all issues that might arise.</w:t>
      </w:r>
      <w:r w:rsidR="00BC39DB">
        <w:rPr>
          <w:rFonts w:ascii="Book Antiqua" w:hAnsi="Book Antiqua"/>
          <w:sz w:val="24"/>
          <w:szCs w:val="24"/>
        </w:rPr>
        <w:t xml:space="preserve"> </w:t>
      </w:r>
      <w:r w:rsidRPr="003F0B3F">
        <w:rPr>
          <w:rFonts w:ascii="Book Antiqua" w:hAnsi="Book Antiqua"/>
          <w:sz w:val="24"/>
          <w:szCs w:val="24"/>
        </w:rPr>
        <w:t xml:space="preserve"> This expectation applies equally to self-represented litigants.</w:t>
      </w:r>
      <w:r w:rsidR="00BC39DB">
        <w:rPr>
          <w:rFonts w:ascii="Book Antiqua" w:hAnsi="Book Antiqua"/>
          <w:sz w:val="24"/>
          <w:szCs w:val="24"/>
        </w:rPr>
        <w:t xml:space="preserve"> </w:t>
      </w:r>
      <w:r w:rsidRPr="003F0B3F">
        <w:rPr>
          <w:rFonts w:ascii="Book Antiqua" w:hAnsi="Book Antiqua"/>
          <w:sz w:val="24"/>
          <w:szCs w:val="24"/>
        </w:rPr>
        <w:t xml:space="preserve"> The practitioner with conduct of the file (or counsel, if retained to appear in the trial of the proceeding) is strongly encouraged to appear at the first directions hearing. </w:t>
      </w:r>
    </w:p>
    <w:p w14:paraId="74BB64A6" w14:textId="22CA9363" w:rsidR="00733DD2" w:rsidRPr="003F0B3F" w:rsidRDefault="00733DD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At the first directions hearing, all parties are required to attend and are expected to have considered:</w:t>
      </w:r>
    </w:p>
    <w:p w14:paraId="54113794" w14:textId="77777777" w:rsidR="00733DD2" w:rsidRPr="003F0B3F" w:rsidRDefault="00733DD2" w:rsidP="00A73245">
      <w:pPr>
        <w:pStyle w:val="ListParagraph"/>
        <w:numPr>
          <w:ilvl w:val="1"/>
          <w:numId w:val="39"/>
        </w:numPr>
        <w:autoSpaceDE w:val="0"/>
        <w:autoSpaceDN w:val="0"/>
        <w:adjustRightInd w:val="0"/>
        <w:spacing w:before="120" w:after="120"/>
        <w:ind w:left="1440"/>
        <w:jc w:val="both"/>
        <w:rPr>
          <w:rFonts w:ascii="Book Antiqua" w:hAnsi="Book Antiqua"/>
          <w:sz w:val="24"/>
          <w:szCs w:val="24"/>
        </w:rPr>
      </w:pPr>
      <w:r w:rsidRPr="003F0B3F">
        <w:rPr>
          <w:rFonts w:ascii="Book Antiqua" w:hAnsi="Book Antiqua"/>
          <w:sz w:val="24"/>
          <w:szCs w:val="24"/>
        </w:rPr>
        <w:t>The nature of the claim, and the key legal and factual issues which may arise;</w:t>
      </w:r>
    </w:p>
    <w:p w14:paraId="338E0B99" w14:textId="77777777" w:rsidR="00733DD2" w:rsidRPr="003F0B3F" w:rsidRDefault="00733DD2" w:rsidP="00A73245">
      <w:pPr>
        <w:pStyle w:val="ListParagraph"/>
        <w:numPr>
          <w:ilvl w:val="1"/>
          <w:numId w:val="39"/>
        </w:numPr>
        <w:autoSpaceDE w:val="0"/>
        <w:autoSpaceDN w:val="0"/>
        <w:adjustRightInd w:val="0"/>
        <w:spacing w:before="120" w:after="120"/>
        <w:ind w:left="1440"/>
        <w:jc w:val="both"/>
        <w:rPr>
          <w:rFonts w:ascii="Book Antiqua" w:hAnsi="Book Antiqua"/>
          <w:sz w:val="24"/>
          <w:szCs w:val="24"/>
        </w:rPr>
      </w:pPr>
      <w:r w:rsidRPr="003F0B3F">
        <w:rPr>
          <w:rFonts w:ascii="Book Antiqua" w:hAnsi="Book Antiqua"/>
          <w:sz w:val="24"/>
          <w:szCs w:val="24"/>
        </w:rPr>
        <w:t>Whether the parties have given each other sufficient information to understand the principal questions in issue;</w:t>
      </w:r>
    </w:p>
    <w:p w14:paraId="6B5FB676" w14:textId="77777777" w:rsidR="00733DD2" w:rsidRPr="003F0B3F" w:rsidRDefault="00733DD2" w:rsidP="00A73245">
      <w:pPr>
        <w:pStyle w:val="ListParagraph"/>
        <w:numPr>
          <w:ilvl w:val="1"/>
          <w:numId w:val="39"/>
        </w:numPr>
        <w:autoSpaceDE w:val="0"/>
        <w:autoSpaceDN w:val="0"/>
        <w:adjustRightInd w:val="0"/>
        <w:spacing w:before="120" w:after="120"/>
        <w:ind w:left="1440"/>
        <w:jc w:val="both"/>
        <w:rPr>
          <w:rFonts w:ascii="Book Antiqua" w:hAnsi="Book Antiqua"/>
          <w:sz w:val="24"/>
          <w:szCs w:val="24"/>
        </w:rPr>
      </w:pPr>
      <w:r w:rsidRPr="003F0B3F">
        <w:rPr>
          <w:rFonts w:ascii="Book Antiqua" w:hAnsi="Book Antiqua"/>
          <w:sz w:val="24"/>
          <w:szCs w:val="24"/>
        </w:rPr>
        <w:t xml:space="preserve">Their compliance with section 26 of the </w:t>
      </w:r>
      <w:r w:rsidRPr="003F0B3F">
        <w:rPr>
          <w:rFonts w:ascii="Book Antiqua" w:hAnsi="Book Antiqua"/>
          <w:i/>
          <w:sz w:val="24"/>
          <w:szCs w:val="24"/>
        </w:rPr>
        <w:t>Civil Procedure Act 2010</w:t>
      </w:r>
      <w:r w:rsidRPr="003F0B3F">
        <w:rPr>
          <w:rFonts w:ascii="Book Antiqua" w:hAnsi="Book Antiqua"/>
          <w:sz w:val="24"/>
          <w:szCs w:val="24"/>
        </w:rPr>
        <w:t>;</w:t>
      </w:r>
    </w:p>
    <w:p w14:paraId="51E7AA74" w14:textId="77777777" w:rsidR="00733DD2" w:rsidRPr="003F0B3F" w:rsidRDefault="00733DD2" w:rsidP="00A73245">
      <w:pPr>
        <w:pStyle w:val="ListParagraph"/>
        <w:numPr>
          <w:ilvl w:val="1"/>
          <w:numId w:val="39"/>
        </w:numPr>
        <w:autoSpaceDE w:val="0"/>
        <w:autoSpaceDN w:val="0"/>
        <w:adjustRightInd w:val="0"/>
        <w:spacing w:before="120" w:after="120"/>
        <w:ind w:left="1440"/>
        <w:jc w:val="both"/>
        <w:rPr>
          <w:rFonts w:ascii="Book Antiqua" w:hAnsi="Book Antiqua"/>
          <w:sz w:val="24"/>
          <w:szCs w:val="24"/>
        </w:rPr>
      </w:pPr>
      <w:r w:rsidRPr="003F0B3F">
        <w:rPr>
          <w:rFonts w:ascii="Book Antiqua" w:hAnsi="Book Antiqua"/>
          <w:sz w:val="24"/>
          <w:szCs w:val="24"/>
        </w:rPr>
        <w:t>The likely duration and the mode of the trial;</w:t>
      </w:r>
    </w:p>
    <w:p w14:paraId="3F82F909" w14:textId="77777777" w:rsidR="00733DD2" w:rsidRPr="003F0B3F" w:rsidRDefault="00733DD2" w:rsidP="00A73245">
      <w:pPr>
        <w:pStyle w:val="ListParagraph"/>
        <w:numPr>
          <w:ilvl w:val="1"/>
          <w:numId w:val="39"/>
        </w:numPr>
        <w:autoSpaceDE w:val="0"/>
        <w:autoSpaceDN w:val="0"/>
        <w:adjustRightInd w:val="0"/>
        <w:spacing w:before="120" w:after="120"/>
        <w:ind w:left="1440"/>
        <w:jc w:val="both"/>
        <w:rPr>
          <w:rFonts w:ascii="Book Antiqua" w:hAnsi="Book Antiqua"/>
          <w:sz w:val="24"/>
          <w:szCs w:val="24"/>
        </w:rPr>
      </w:pPr>
      <w:r w:rsidRPr="003F0B3F">
        <w:rPr>
          <w:rFonts w:ascii="Book Antiqua" w:hAnsi="Book Antiqua"/>
          <w:sz w:val="24"/>
          <w:szCs w:val="24"/>
        </w:rPr>
        <w:t>The utility of early mediation or other form of alternative dispute resolution;</w:t>
      </w:r>
    </w:p>
    <w:p w14:paraId="1E98A065" w14:textId="77777777" w:rsidR="00733DD2" w:rsidRPr="003F0B3F" w:rsidRDefault="00733DD2" w:rsidP="00A73245">
      <w:pPr>
        <w:pStyle w:val="ListParagraph"/>
        <w:numPr>
          <w:ilvl w:val="1"/>
          <w:numId w:val="39"/>
        </w:numPr>
        <w:autoSpaceDE w:val="0"/>
        <w:autoSpaceDN w:val="0"/>
        <w:adjustRightInd w:val="0"/>
        <w:spacing w:before="120" w:after="120"/>
        <w:ind w:left="1440"/>
        <w:jc w:val="both"/>
        <w:rPr>
          <w:rFonts w:ascii="Book Antiqua" w:hAnsi="Book Antiqua"/>
          <w:sz w:val="24"/>
          <w:szCs w:val="24"/>
        </w:rPr>
      </w:pPr>
      <w:r w:rsidRPr="003F0B3F">
        <w:rPr>
          <w:rFonts w:ascii="Book Antiqua" w:hAnsi="Book Antiqua"/>
          <w:sz w:val="24"/>
          <w:szCs w:val="24"/>
        </w:rPr>
        <w:t>Joinder of any further parties;</w:t>
      </w:r>
    </w:p>
    <w:p w14:paraId="604DF92A" w14:textId="77777777" w:rsidR="00733DD2" w:rsidRPr="003F0B3F" w:rsidRDefault="00733DD2" w:rsidP="00A73245">
      <w:pPr>
        <w:pStyle w:val="ListParagraph"/>
        <w:numPr>
          <w:ilvl w:val="1"/>
          <w:numId w:val="39"/>
        </w:numPr>
        <w:autoSpaceDE w:val="0"/>
        <w:autoSpaceDN w:val="0"/>
        <w:adjustRightInd w:val="0"/>
        <w:spacing w:before="120" w:after="120"/>
        <w:ind w:left="1440"/>
        <w:jc w:val="both"/>
        <w:rPr>
          <w:rFonts w:ascii="Book Antiqua" w:hAnsi="Book Antiqua"/>
          <w:sz w:val="24"/>
          <w:szCs w:val="24"/>
        </w:rPr>
      </w:pPr>
      <w:r w:rsidRPr="003F0B3F">
        <w:rPr>
          <w:rFonts w:ascii="Book Antiqua" w:hAnsi="Book Antiqua"/>
          <w:sz w:val="24"/>
          <w:szCs w:val="24"/>
        </w:rPr>
        <w:t>Whether apportionment is sought against any party or other person;</w:t>
      </w:r>
    </w:p>
    <w:p w14:paraId="2A5C9C1F" w14:textId="77777777" w:rsidR="00733DD2" w:rsidRPr="003F0B3F" w:rsidRDefault="00733DD2" w:rsidP="00A73245">
      <w:pPr>
        <w:pStyle w:val="ListParagraph"/>
        <w:numPr>
          <w:ilvl w:val="1"/>
          <w:numId w:val="39"/>
        </w:numPr>
        <w:autoSpaceDE w:val="0"/>
        <w:autoSpaceDN w:val="0"/>
        <w:adjustRightInd w:val="0"/>
        <w:spacing w:before="120" w:after="120"/>
        <w:ind w:left="1440"/>
        <w:jc w:val="both"/>
        <w:rPr>
          <w:rFonts w:ascii="Book Antiqua" w:hAnsi="Book Antiqua"/>
          <w:sz w:val="24"/>
          <w:szCs w:val="24"/>
        </w:rPr>
      </w:pPr>
      <w:r w:rsidRPr="003F0B3F">
        <w:rPr>
          <w:rFonts w:ascii="Book Antiqua" w:hAnsi="Book Antiqua"/>
          <w:sz w:val="24"/>
          <w:szCs w:val="24"/>
        </w:rPr>
        <w:t>The filing and service of any further pleadings;</w:t>
      </w:r>
    </w:p>
    <w:p w14:paraId="3DDE1F43" w14:textId="77777777" w:rsidR="00733DD2" w:rsidRPr="003F0B3F" w:rsidRDefault="00733DD2" w:rsidP="00A73245">
      <w:pPr>
        <w:pStyle w:val="ListParagraph"/>
        <w:numPr>
          <w:ilvl w:val="1"/>
          <w:numId w:val="39"/>
        </w:numPr>
        <w:autoSpaceDE w:val="0"/>
        <w:autoSpaceDN w:val="0"/>
        <w:adjustRightInd w:val="0"/>
        <w:spacing w:before="120" w:after="120"/>
        <w:ind w:left="1440"/>
        <w:jc w:val="both"/>
        <w:rPr>
          <w:rFonts w:ascii="Book Antiqua" w:hAnsi="Book Antiqua"/>
          <w:sz w:val="24"/>
          <w:szCs w:val="24"/>
        </w:rPr>
      </w:pPr>
      <w:r w:rsidRPr="003F0B3F">
        <w:rPr>
          <w:rFonts w:ascii="Book Antiqua" w:hAnsi="Book Antiqua"/>
          <w:sz w:val="24"/>
          <w:szCs w:val="24"/>
        </w:rPr>
        <w:t>The provision of proper particulars;</w:t>
      </w:r>
    </w:p>
    <w:p w14:paraId="0D622A8E" w14:textId="77777777" w:rsidR="00733DD2" w:rsidRPr="003F0B3F" w:rsidRDefault="00733DD2" w:rsidP="00A73245">
      <w:pPr>
        <w:pStyle w:val="ListParagraph"/>
        <w:numPr>
          <w:ilvl w:val="1"/>
          <w:numId w:val="39"/>
        </w:numPr>
        <w:autoSpaceDE w:val="0"/>
        <w:autoSpaceDN w:val="0"/>
        <w:adjustRightInd w:val="0"/>
        <w:spacing w:before="120" w:after="120"/>
        <w:ind w:left="1440"/>
        <w:jc w:val="both"/>
        <w:rPr>
          <w:rFonts w:ascii="Book Antiqua" w:hAnsi="Book Antiqua"/>
          <w:sz w:val="24"/>
          <w:szCs w:val="24"/>
        </w:rPr>
      </w:pPr>
      <w:r w:rsidRPr="003F0B3F">
        <w:rPr>
          <w:rFonts w:ascii="Book Antiqua" w:hAnsi="Book Antiqua"/>
          <w:sz w:val="24"/>
          <w:szCs w:val="24"/>
        </w:rPr>
        <w:t>The scope of discovery, service of lists of documents, and the provision of copy documents;</w:t>
      </w:r>
    </w:p>
    <w:p w14:paraId="0A073B91" w14:textId="77777777" w:rsidR="00733DD2" w:rsidRPr="003F0B3F" w:rsidRDefault="00733DD2" w:rsidP="00A73245">
      <w:pPr>
        <w:pStyle w:val="ListParagraph"/>
        <w:numPr>
          <w:ilvl w:val="1"/>
          <w:numId w:val="39"/>
        </w:numPr>
        <w:autoSpaceDE w:val="0"/>
        <w:autoSpaceDN w:val="0"/>
        <w:adjustRightInd w:val="0"/>
        <w:spacing w:before="120" w:after="120"/>
        <w:ind w:left="1440"/>
        <w:jc w:val="both"/>
        <w:rPr>
          <w:rFonts w:ascii="Book Antiqua" w:hAnsi="Book Antiqua"/>
          <w:sz w:val="24"/>
          <w:szCs w:val="24"/>
        </w:rPr>
      </w:pPr>
      <w:r w:rsidRPr="003F0B3F">
        <w:rPr>
          <w:rFonts w:ascii="Book Antiqua" w:hAnsi="Book Antiqua"/>
          <w:sz w:val="24"/>
          <w:szCs w:val="24"/>
        </w:rPr>
        <w:t>Whether expert evidence is appropriate for the resolution of the issues in dispute and, if so, the nature and scope of any likely expert evidence;</w:t>
      </w:r>
    </w:p>
    <w:p w14:paraId="5284E312" w14:textId="77777777" w:rsidR="00733DD2" w:rsidRPr="003F0B3F" w:rsidRDefault="00733DD2" w:rsidP="00A73245">
      <w:pPr>
        <w:pStyle w:val="ListParagraph"/>
        <w:numPr>
          <w:ilvl w:val="1"/>
          <w:numId w:val="39"/>
        </w:numPr>
        <w:autoSpaceDE w:val="0"/>
        <w:autoSpaceDN w:val="0"/>
        <w:adjustRightInd w:val="0"/>
        <w:spacing w:before="120" w:after="120"/>
        <w:ind w:left="1440"/>
        <w:jc w:val="both"/>
        <w:rPr>
          <w:rFonts w:ascii="Book Antiqua" w:hAnsi="Book Antiqua"/>
          <w:sz w:val="24"/>
          <w:szCs w:val="24"/>
        </w:rPr>
      </w:pPr>
      <w:r w:rsidRPr="003F0B3F">
        <w:rPr>
          <w:rFonts w:ascii="Book Antiqua" w:hAnsi="Book Antiqua"/>
          <w:sz w:val="24"/>
          <w:szCs w:val="24"/>
        </w:rPr>
        <w:t>Whether experts have been or are expected to be retained for the purposes of the proceeding, and whether a common expert might be jointly retained;</w:t>
      </w:r>
    </w:p>
    <w:p w14:paraId="4F08089F" w14:textId="77777777" w:rsidR="00733DD2" w:rsidRPr="003F0B3F" w:rsidRDefault="00733DD2" w:rsidP="00A73245">
      <w:pPr>
        <w:pStyle w:val="ListParagraph"/>
        <w:numPr>
          <w:ilvl w:val="1"/>
          <w:numId w:val="39"/>
        </w:numPr>
        <w:autoSpaceDE w:val="0"/>
        <w:autoSpaceDN w:val="0"/>
        <w:adjustRightInd w:val="0"/>
        <w:spacing w:before="120" w:after="120"/>
        <w:ind w:left="1440"/>
        <w:jc w:val="both"/>
        <w:rPr>
          <w:rFonts w:ascii="Book Antiqua" w:hAnsi="Book Antiqua"/>
          <w:sz w:val="24"/>
          <w:szCs w:val="24"/>
        </w:rPr>
      </w:pPr>
      <w:r w:rsidRPr="003F0B3F">
        <w:rPr>
          <w:rFonts w:ascii="Book Antiqua" w:hAnsi="Book Antiqua"/>
          <w:sz w:val="24"/>
          <w:szCs w:val="24"/>
        </w:rPr>
        <w:t>The timing for the filing and service of any evidence or affidavits; and</w:t>
      </w:r>
    </w:p>
    <w:p w14:paraId="023FA8DD" w14:textId="77777777" w:rsidR="00733DD2" w:rsidRPr="003F0B3F" w:rsidRDefault="00733DD2" w:rsidP="00A73245">
      <w:pPr>
        <w:pStyle w:val="ListParagraph"/>
        <w:numPr>
          <w:ilvl w:val="1"/>
          <w:numId w:val="39"/>
        </w:numPr>
        <w:autoSpaceDE w:val="0"/>
        <w:autoSpaceDN w:val="0"/>
        <w:adjustRightInd w:val="0"/>
        <w:spacing w:before="120" w:after="120"/>
        <w:ind w:left="1440"/>
        <w:jc w:val="both"/>
        <w:rPr>
          <w:rFonts w:ascii="Book Antiqua" w:hAnsi="Book Antiqua"/>
          <w:sz w:val="24"/>
          <w:szCs w:val="24"/>
        </w:rPr>
      </w:pPr>
      <w:r w:rsidRPr="003F0B3F">
        <w:rPr>
          <w:rFonts w:ascii="Book Antiqua" w:hAnsi="Book Antiqua"/>
          <w:sz w:val="24"/>
          <w:szCs w:val="24"/>
        </w:rPr>
        <w:t>Whether an order should be made for the separate trial of any question.</w:t>
      </w:r>
    </w:p>
    <w:p w14:paraId="119D90BD" w14:textId="77777777" w:rsidR="0011421F" w:rsidRPr="003F0B3F" w:rsidRDefault="0011421F" w:rsidP="00A73245">
      <w:pPr>
        <w:autoSpaceDE w:val="0"/>
        <w:autoSpaceDN w:val="0"/>
        <w:adjustRightInd w:val="0"/>
        <w:spacing w:before="120" w:after="120"/>
        <w:jc w:val="both"/>
        <w:rPr>
          <w:rFonts w:ascii="Book Antiqua" w:hAnsi="Book Antiqua"/>
        </w:rPr>
      </w:pPr>
    </w:p>
    <w:p w14:paraId="40A0EA73" w14:textId="041BAB77" w:rsidR="00182C1F" w:rsidRPr="003F0B3F" w:rsidRDefault="004D35D2" w:rsidP="00A73245">
      <w:pPr>
        <w:pStyle w:val="ListParagraph"/>
        <w:keepNext/>
        <w:numPr>
          <w:ilvl w:val="0"/>
          <w:numId w:val="2"/>
        </w:numPr>
        <w:autoSpaceDE w:val="0"/>
        <w:autoSpaceDN w:val="0"/>
        <w:adjustRightInd w:val="0"/>
        <w:spacing w:before="120" w:after="120"/>
        <w:jc w:val="both"/>
        <w:rPr>
          <w:rFonts w:ascii="Book Antiqua" w:hAnsi="Book Antiqua"/>
          <w:b/>
          <w:sz w:val="24"/>
          <w:szCs w:val="24"/>
        </w:rPr>
      </w:pPr>
      <w:r w:rsidRPr="003F0B3F">
        <w:rPr>
          <w:rFonts w:ascii="Book Antiqua" w:hAnsi="Book Antiqua"/>
          <w:b/>
          <w:sz w:val="24"/>
          <w:szCs w:val="24"/>
        </w:rPr>
        <w:lastRenderedPageBreak/>
        <w:t>INTERLOCUTORY APPLICATIONS</w:t>
      </w:r>
    </w:p>
    <w:p w14:paraId="73339EAA" w14:textId="74EC688B" w:rsidR="004D35D2" w:rsidRPr="003F0B3F" w:rsidRDefault="004D35D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 xml:space="preserve">All interlocutory applications are to be made by summons, which will generally be returnable before the Associate Judge on a List directions day.  </w:t>
      </w:r>
    </w:p>
    <w:p w14:paraId="1E23BF91" w14:textId="2C738C4B" w:rsidR="004D35D2" w:rsidRPr="003F0B3F" w:rsidRDefault="004D35D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The following matters will not be dealt with on a List directions day before the Associate Judge and will be listed as a special fixture:</w:t>
      </w:r>
    </w:p>
    <w:p w14:paraId="5C78DE43" w14:textId="13312313" w:rsidR="004D35D2" w:rsidRPr="003F0B3F" w:rsidRDefault="00AE08BD" w:rsidP="00A73245">
      <w:pPr>
        <w:pStyle w:val="ListParagraph"/>
        <w:numPr>
          <w:ilvl w:val="1"/>
          <w:numId w:val="41"/>
        </w:numPr>
        <w:autoSpaceDE w:val="0"/>
        <w:autoSpaceDN w:val="0"/>
        <w:adjustRightInd w:val="0"/>
        <w:spacing w:before="120" w:after="120"/>
        <w:ind w:firstLine="90"/>
        <w:jc w:val="both"/>
        <w:rPr>
          <w:rFonts w:ascii="Book Antiqua" w:hAnsi="Book Antiqua"/>
          <w:sz w:val="24"/>
          <w:szCs w:val="24"/>
        </w:rPr>
      </w:pPr>
      <w:r>
        <w:rPr>
          <w:rFonts w:ascii="Book Antiqua" w:hAnsi="Book Antiqua"/>
          <w:sz w:val="24"/>
          <w:szCs w:val="24"/>
        </w:rPr>
        <w:t>a</w:t>
      </w:r>
      <w:r w:rsidR="004D35D2" w:rsidRPr="003F0B3F">
        <w:rPr>
          <w:rFonts w:ascii="Book Antiqua" w:hAnsi="Book Antiqua"/>
          <w:sz w:val="24"/>
          <w:szCs w:val="24"/>
        </w:rPr>
        <w:t>pplications to strike out proceedings or for summary judgment; or</w:t>
      </w:r>
    </w:p>
    <w:p w14:paraId="23F3A036" w14:textId="400D0EDB" w:rsidR="004D35D2" w:rsidRPr="003F0B3F" w:rsidRDefault="00AE08BD" w:rsidP="00A73245">
      <w:pPr>
        <w:pStyle w:val="ListParagraph"/>
        <w:numPr>
          <w:ilvl w:val="1"/>
          <w:numId w:val="41"/>
        </w:numPr>
        <w:autoSpaceDE w:val="0"/>
        <w:autoSpaceDN w:val="0"/>
        <w:adjustRightInd w:val="0"/>
        <w:spacing w:before="120" w:after="120"/>
        <w:ind w:firstLine="90"/>
        <w:jc w:val="both"/>
        <w:rPr>
          <w:rFonts w:ascii="Book Antiqua" w:hAnsi="Book Antiqua"/>
          <w:sz w:val="24"/>
          <w:szCs w:val="24"/>
        </w:rPr>
      </w:pPr>
      <w:r>
        <w:rPr>
          <w:rFonts w:ascii="Book Antiqua" w:hAnsi="Book Antiqua"/>
          <w:sz w:val="24"/>
          <w:szCs w:val="24"/>
        </w:rPr>
        <w:t>a</w:t>
      </w:r>
      <w:r w:rsidR="004D35D2" w:rsidRPr="003F0B3F">
        <w:rPr>
          <w:rFonts w:ascii="Book Antiqua" w:hAnsi="Book Antiqua"/>
          <w:sz w:val="24"/>
          <w:szCs w:val="24"/>
        </w:rPr>
        <w:t xml:space="preserve">pplications with an estimate of more than two hours. </w:t>
      </w:r>
    </w:p>
    <w:p w14:paraId="003F9CDA" w14:textId="66D2A29E" w:rsidR="004D35D2" w:rsidRPr="003F0B3F" w:rsidRDefault="003F0B3F"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P</w:t>
      </w:r>
      <w:r w:rsidR="004D35D2" w:rsidRPr="003F0B3F">
        <w:rPr>
          <w:rFonts w:ascii="Book Antiqua" w:hAnsi="Book Antiqua"/>
          <w:sz w:val="24"/>
          <w:szCs w:val="24"/>
        </w:rPr>
        <w:t>rior to filing a summons, a party seeking to arrange the hearing of an application must contact the Court (Registry Applications Coordinator) to obtain a return date by completing the “Interlocutory Applications Information Form”</w:t>
      </w:r>
      <w:r w:rsidR="00C214EF">
        <w:rPr>
          <w:rFonts w:ascii="Book Antiqua" w:hAnsi="Book Antiqua"/>
          <w:sz w:val="24"/>
          <w:szCs w:val="24"/>
        </w:rPr>
        <w:t xml:space="preserve"> available on the Court website</w:t>
      </w:r>
      <w:r w:rsidR="004D35D2" w:rsidRPr="003F0B3F">
        <w:rPr>
          <w:rFonts w:ascii="Book Antiqua" w:hAnsi="Book Antiqua"/>
          <w:sz w:val="24"/>
          <w:szCs w:val="24"/>
        </w:rPr>
        <w:t xml:space="preserve"> and forwarding via email to </w:t>
      </w:r>
      <w:hyperlink r:id="rId15" w:history="1">
        <w:r w:rsidR="00EF0AF8" w:rsidRPr="004A7F24">
          <w:rPr>
            <w:rStyle w:val="Hyperlink"/>
            <w:rFonts w:ascii="Book Antiqua" w:hAnsi="Book Antiqua"/>
            <w:sz w:val="24"/>
            <w:szCs w:val="24"/>
          </w:rPr>
          <w:t>employmentandindustrial@supremecourt.vic.gov.au</w:t>
        </w:r>
      </w:hyperlink>
      <w:r w:rsidR="004D35D2" w:rsidRPr="003F0B3F">
        <w:rPr>
          <w:rFonts w:ascii="Book Antiqua" w:hAnsi="Book Antiqua"/>
          <w:sz w:val="24"/>
          <w:szCs w:val="24"/>
        </w:rPr>
        <w:t xml:space="preserve">. </w:t>
      </w:r>
      <w:r w:rsidR="00BC39DB">
        <w:rPr>
          <w:rFonts w:ascii="Book Antiqua" w:hAnsi="Book Antiqua"/>
          <w:sz w:val="24"/>
          <w:szCs w:val="24"/>
        </w:rPr>
        <w:t xml:space="preserve"> </w:t>
      </w:r>
      <w:r w:rsidR="004D35D2" w:rsidRPr="003F0B3F">
        <w:rPr>
          <w:rFonts w:ascii="Book Antiqua" w:hAnsi="Book Antiqua"/>
          <w:sz w:val="24"/>
          <w:szCs w:val="24"/>
        </w:rPr>
        <w:t xml:space="preserve">The applicant will be advised by email of the return date. </w:t>
      </w:r>
      <w:r w:rsidR="00BC39DB">
        <w:rPr>
          <w:rFonts w:ascii="Book Antiqua" w:hAnsi="Book Antiqua"/>
          <w:sz w:val="24"/>
          <w:szCs w:val="24"/>
        </w:rPr>
        <w:t xml:space="preserve"> </w:t>
      </w:r>
      <w:r w:rsidR="004D35D2" w:rsidRPr="003F0B3F">
        <w:rPr>
          <w:rFonts w:ascii="Book Antiqua" w:hAnsi="Book Antiqua"/>
          <w:sz w:val="24"/>
          <w:szCs w:val="24"/>
        </w:rPr>
        <w:t xml:space="preserve">The summons should be filed within 48 hours of this advice or the return date may not be guaranteed. </w:t>
      </w:r>
    </w:p>
    <w:p w14:paraId="4037F6BD" w14:textId="18003185" w:rsidR="004D35D2" w:rsidRPr="003F0B3F" w:rsidRDefault="004D35D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 xml:space="preserve">The practitioner for the applicant must notify the Court immediately upon becoming aware that the hearing is no longer required, the application is no longer contested or has become a consent matter, or the hearing estimate has otherwise been revised. </w:t>
      </w:r>
    </w:p>
    <w:p w14:paraId="5CC37B51" w14:textId="5A787E14" w:rsidR="004D35D2" w:rsidRPr="003F0B3F" w:rsidRDefault="004D35D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In addition to the usual requirements for filing, a time estimate and a scanned copy of any materials parties intend to rely on (including a copy of any exhibits to any affidavits and an outline of submissions) should be emailed to the Associate to the Associate Judge by 1.00pm two days prior to the hearing.</w:t>
      </w:r>
    </w:p>
    <w:p w14:paraId="16B58AD9" w14:textId="144CAF9F" w:rsidR="004D35D2" w:rsidRPr="003F0B3F" w:rsidRDefault="004D35D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Any applications for an interlocutory injunction or contempt should be made by summons, returnable before the Judge or the Practice Court</w:t>
      </w:r>
      <w:r w:rsidR="00500084">
        <w:rPr>
          <w:rFonts w:ascii="Book Antiqua" w:hAnsi="Book Antiqua"/>
          <w:sz w:val="24"/>
          <w:szCs w:val="24"/>
        </w:rPr>
        <w:t xml:space="preserve"> (Common Law)</w:t>
      </w:r>
      <w:r w:rsidRPr="003F0B3F">
        <w:rPr>
          <w:rFonts w:ascii="Book Antiqua" w:hAnsi="Book Antiqua"/>
          <w:sz w:val="24"/>
          <w:szCs w:val="24"/>
        </w:rPr>
        <w:t>, depending on their urgency.  Parties are requested to contact the Practice Court Coordinator regarding these applications in the first instance.</w:t>
      </w:r>
    </w:p>
    <w:p w14:paraId="5C156039" w14:textId="77777777" w:rsidR="00400B2E" w:rsidRPr="003F0B3F" w:rsidRDefault="00400B2E" w:rsidP="00A73245">
      <w:pPr>
        <w:autoSpaceDE w:val="0"/>
        <w:autoSpaceDN w:val="0"/>
        <w:adjustRightInd w:val="0"/>
        <w:spacing w:before="120" w:after="120"/>
        <w:jc w:val="both"/>
        <w:rPr>
          <w:rFonts w:ascii="Book Antiqua" w:hAnsi="Book Antiqua"/>
          <w:b/>
        </w:rPr>
      </w:pPr>
    </w:p>
    <w:p w14:paraId="424B99A0" w14:textId="14908521" w:rsidR="00D202F9" w:rsidRPr="003F0B3F" w:rsidRDefault="003F0B3F" w:rsidP="00A73245">
      <w:pPr>
        <w:pStyle w:val="ListParagraph"/>
        <w:keepNext/>
        <w:numPr>
          <w:ilvl w:val="0"/>
          <w:numId w:val="2"/>
        </w:numPr>
        <w:autoSpaceDE w:val="0"/>
        <w:autoSpaceDN w:val="0"/>
        <w:adjustRightInd w:val="0"/>
        <w:spacing w:before="120" w:after="120"/>
        <w:jc w:val="both"/>
        <w:rPr>
          <w:rFonts w:ascii="Book Antiqua" w:hAnsi="Book Antiqua"/>
          <w:b/>
          <w:sz w:val="24"/>
          <w:szCs w:val="24"/>
        </w:rPr>
      </w:pPr>
      <w:r w:rsidRPr="003F0B3F">
        <w:rPr>
          <w:rFonts w:ascii="Book Antiqua" w:hAnsi="Book Antiqua"/>
          <w:b/>
          <w:sz w:val="24"/>
          <w:szCs w:val="24"/>
        </w:rPr>
        <w:t>FINAL DIRECTIONS HEARING</w:t>
      </w:r>
    </w:p>
    <w:p w14:paraId="1E742394" w14:textId="24C18A77" w:rsidR="003F0B3F" w:rsidRPr="003F0B3F" w:rsidRDefault="00BC39DB" w:rsidP="00A73245">
      <w:pPr>
        <w:pStyle w:val="ListParagraph"/>
        <w:numPr>
          <w:ilvl w:val="1"/>
          <w:numId w:val="2"/>
        </w:numPr>
        <w:autoSpaceDE w:val="0"/>
        <w:autoSpaceDN w:val="0"/>
        <w:adjustRightInd w:val="0"/>
        <w:spacing w:before="120" w:after="120"/>
        <w:jc w:val="both"/>
        <w:rPr>
          <w:rFonts w:ascii="Book Antiqua" w:hAnsi="Book Antiqua"/>
          <w:sz w:val="24"/>
          <w:szCs w:val="24"/>
        </w:rPr>
      </w:pPr>
      <w:r>
        <w:rPr>
          <w:rFonts w:ascii="Book Antiqua" w:hAnsi="Book Antiqua"/>
          <w:sz w:val="24"/>
          <w:szCs w:val="24"/>
        </w:rPr>
        <w:t>The Trial J</w:t>
      </w:r>
      <w:r w:rsidR="003F0B3F" w:rsidRPr="003F0B3F">
        <w:rPr>
          <w:rFonts w:ascii="Book Antiqua" w:hAnsi="Book Antiqua"/>
          <w:sz w:val="24"/>
          <w:szCs w:val="24"/>
        </w:rPr>
        <w:t>udge will convene a final directions hearing, to be held shortly before the date fixed for trial.</w:t>
      </w:r>
    </w:p>
    <w:p w14:paraId="698184EF" w14:textId="29982941" w:rsidR="003F0B3F" w:rsidRPr="003F0B3F" w:rsidRDefault="003F0B3F"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At a final directions hearing, the practitioner with conduct, or counsel if retained to appear in the trial of the proceeding, should be in a position to deal with the following matters:</w:t>
      </w:r>
    </w:p>
    <w:p w14:paraId="28D5AAA7" w14:textId="0A69E26A" w:rsidR="003F0B3F" w:rsidRPr="003F0B3F" w:rsidRDefault="003F0B3F" w:rsidP="00A73245">
      <w:pPr>
        <w:numPr>
          <w:ilvl w:val="0"/>
          <w:numId w:val="43"/>
        </w:numPr>
        <w:spacing w:before="120" w:after="120"/>
        <w:ind w:left="1440"/>
        <w:jc w:val="both"/>
        <w:rPr>
          <w:rFonts w:ascii="Book Antiqua" w:hAnsi="Book Antiqua"/>
        </w:rPr>
      </w:pPr>
      <w:r w:rsidRPr="003F0B3F">
        <w:rPr>
          <w:rFonts w:ascii="Book Antiqua" w:hAnsi="Book Antiqua"/>
        </w:rPr>
        <w:t>Whether the trial is ready to proceed on the listed date;</w:t>
      </w:r>
    </w:p>
    <w:p w14:paraId="28009CBD" w14:textId="77777777" w:rsidR="003F0B3F" w:rsidRPr="003F0B3F" w:rsidRDefault="003F0B3F" w:rsidP="00A73245">
      <w:pPr>
        <w:numPr>
          <w:ilvl w:val="0"/>
          <w:numId w:val="43"/>
        </w:numPr>
        <w:spacing w:before="120" w:after="120"/>
        <w:ind w:left="1440"/>
        <w:jc w:val="both"/>
        <w:rPr>
          <w:rFonts w:ascii="Book Antiqua" w:hAnsi="Book Antiqua"/>
        </w:rPr>
      </w:pPr>
      <w:r w:rsidRPr="003F0B3F">
        <w:rPr>
          <w:rFonts w:ascii="Book Antiqua" w:hAnsi="Book Antiqua"/>
        </w:rPr>
        <w:t>Whether any applicable timetable is still appropriate;</w:t>
      </w:r>
    </w:p>
    <w:p w14:paraId="3A89D0DB" w14:textId="77777777" w:rsidR="003F0B3F" w:rsidRPr="003F0B3F" w:rsidRDefault="003F0B3F" w:rsidP="00A73245">
      <w:pPr>
        <w:numPr>
          <w:ilvl w:val="0"/>
          <w:numId w:val="43"/>
        </w:numPr>
        <w:spacing w:before="120" w:after="120"/>
        <w:ind w:left="1440"/>
        <w:jc w:val="both"/>
        <w:rPr>
          <w:rFonts w:ascii="Book Antiqua" w:hAnsi="Book Antiqua"/>
        </w:rPr>
      </w:pPr>
      <w:r w:rsidRPr="003F0B3F">
        <w:rPr>
          <w:rFonts w:ascii="Book Antiqua" w:hAnsi="Book Antiqua"/>
        </w:rPr>
        <w:t>Whether the estimates previously provided with respect to the length of the trial remain accurate; and</w:t>
      </w:r>
    </w:p>
    <w:p w14:paraId="541E455D" w14:textId="1B1FAF63" w:rsidR="003F0B3F" w:rsidRDefault="003F0B3F" w:rsidP="00A73245">
      <w:pPr>
        <w:numPr>
          <w:ilvl w:val="0"/>
          <w:numId w:val="43"/>
        </w:numPr>
        <w:spacing w:before="120" w:after="120"/>
        <w:ind w:left="1440"/>
        <w:jc w:val="both"/>
        <w:rPr>
          <w:rFonts w:ascii="Book Antiqua" w:hAnsi="Book Antiqua"/>
        </w:rPr>
      </w:pPr>
      <w:r w:rsidRPr="003F0B3F">
        <w:rPr>
          <w:rFonts w:ascii="Book Antiqua" w:hAnsi="Book Antiqua"/>
        </w:rPr>
        <w:t>Whether a mediation or a further mediation would be likely to achieve a settlement of some or all of the questions in issue.</w:t>
      </w:r>
    </w:p>
    <w:p w14:paraId="73775E2D" w14:textId="77777777" w:rsidR="00A72852" w:rsidRPr="003F0B3F" w:rsidRDefault="00A72852" w:rsidP="00A73245">
      <w:pPr>
        <w:spacing w:before="120" w:after="120"/>
        <w:jc w:val="both"/>
        <w:rPr>
          <w:rFonts w:ascii="Book Antiqua" w:hAnsi="Book Antiqua"/>
        </w:rPr>
      </w:pPr>
    </w:p>
    <w:p w14:paraId="113120C4" w14:textId="77777777" w:rsidR="00A72852" w:rsidRPr="005A7E3F" w:rsidRDefault="00A72852" w:rsidP="00A73245">
      <w:pPr>
        <w:pStyle w:val="ListParagraph"/>
        <w:keepNext/>
        <w:numPr>
          <w:ilvl w:val="0"/>
          <w:numId w:val="2"/>
        </w:numPr>
        <w:autoSpaceDE w:val="0"/>
        <w:autoSpaceDN w:val="0"/>
        <w:adjustRightInd w:val="0"/>
        <w:spacing w:before="120" w:after="120"/>
        <w:jc w:val="both"/>
        <w:rPr>
          <w:rFonts w:ascii="Book Antiqua" w:hAnsi="Book Antiqua"/>
          <w:b/>
          <w:sz w:val="24"/>
          <w:szCs w:val="24"/>
        </w:rPr>
      </w:pPr>
      <w:r>
        <w:rPr>
          <w:rFonts w:ascii="Book Antiqua" w:hAnsi="Book Antiqua"/>
          <w:b/>
          <w:sz w:val="24"/>
          <w:szCs w:val="24"/>
        </w:rPr>
        <w:t>TRANSCRIPT</w:t>
      </w:r>
    </w:p>
    <w:p w14:paraId="24C2ADE3" w14:textId="77777777" w:rsidR="00A72852" w:rsidRPr="00D96AEE" w:rsidRDefault="00A7285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D96AEE">
        <w:rPr>
          <w:rFonts w:ascii="Book Antiqua" w:hAnsi="Book Antiqua"/>
          <w:sz w:val="24"/>
          <w:szCs w:val="24"/>
        </w:rPr>
        <w:t xml:space="preserve">To ensure the efficient management of cases </w:t>
      </w:r>
      <w:r>
        <w:rPr>
          <w:rFonts w:ascii="Book Antiqua" w:hAnsi="Book Antiqua"/>
          <w:sz w:val="24"/>
          <w:szCs w:val="24"/>
        </w:rPr>
        <w:t xml:space="preserve">in the List </w:t>
      </w:r>
      <w:r w:rsidRPr="00D96AEE">
        <w:rPr>
          <w:rFonts w:ascii="Book Antiqua" w:hAnsi="Book Antiqua"/>
          <w:sz w:val="24"/>
          <w:szCs w:val="24"/>
        </w:rPr>
        <w:t>the Court has determined that</w:t>
      </w:r>
      <w:r>
        <w:rPr>
          <w:rFonts w:ascii="Book Antiqua" w:hAnsi="Book Antiqua"/>
          <w:sz w:val="24"/>
          <w:szCs w:val="24"/>
        </w:rPr>
        <w:t xml:space="preserve"> </w:t>
      </w:r>
      <w:r w:rsidRPr="00D96AEE">
        <w:rPr>
          <w:rFonts w:ascii="Book Antiqua" w:hAnsi="Book Antiqua"/>
          <w:sz w:val="24"/>
          <w:szCs w:val="24"/>
        </w:rPr>
        <w:t>transcript</w:t>
      </w:r>
      <w:r>
        <w:rPr>
          <w:rFonts w:ascii="Book Antiqua" w:hAnsi="Book Antiqua"/>
          <w:sz w:val="24"/>
          <w:szCs w:val="24"/>
        </w:rPr>
        <w:t xml:space="preserve"> will be required for all d</w:t>
      </w:r>
      <w:r w:rsidRPr="00D96AEE">
        <w:rPr>
          <w:rFonts w:ascii="Book Antiqua" w:hAnsi="Book Antiqua"/>
          <w:sz w:val="24"/>
          <w:szCs w:val="24"/>
        </w:rPr>
        <w:t xml:space="preserve">irections and </w:t>
      </w:r>
      <w:r>
        <w:rPr>
          <w:rFonts w:ascii="Book Antiqua" w:hAnsi="Book Antiqua"/>
          <w:sz w:val="24"/>
          <w:szCs w:val="24"/>
        </w:rPr>
        <w:t>i</w:t>
      </w:r>
      <w:r w:rsidRPr="00D96AEE">
        <w:rPr>
          <w:rFonts w:ascii="Book Antiqua" w:hAnsi="Book Antiqua"/>
          <w:sz w:val="24"/>
          <w:szCs w:val="24"/>
        </w:rPr>
        <w:t xml:space="preserve">nterlocutory </w:t>
      </w:r>
      <w:r w:rsidRPr="00D96AEE">
        <w:rPr>
          <w:rFonts w:ascii="Book Antiqua" w:hAnsi="Book Antiqua"/>
          <w:sz w:val="24"/>
          <w:szCs w:val="24"/>
        </w:rPr>
        <w:lastRenderedPageBreak/>
        <w:t>hearings</w:t>
      </w:r>
      <w:r>
        <w:rPr>
          <w:rFonts w:ascii="Book Antiqua" w:hAnsi="Book Antiqua"/>
          <w:sz w:val="24"/>
          <w:szCs w:val="24"/>
        </w:rPr>
        <w:t xml:space="preserve"> subject to any contrary order under s 130</w:t>
      </w:r>
      <w:r w:rsidRPr="00D96AEE">
        <w:rPr>
          <w:rFonts w:ascii="Book Antiqua" w:hAnsi="Book Antiqua"/>
          <w:sz w:val="24"/>
          <w:szCs w:val="24"/>
        </w:rPr>
        <w:t xml:space="preserve"> of the </w:t>
      </w:r>
      <w:r w:rsidRPr="00A72852">
        <w:rPr>
          <w:rFonts w:ascii="Book Antiqua" w:hAnsi="Book Antiqua"/>
          <w:i/>
          <w:sz w:val="24"/>
          <w:szCs w:val="24"/>
        </w:rPr>
        <w:t>Evidence (Miscellaneous Provisions) Act 1958</w:t>
      </w:r>
      <w:r w:rsidRPr="00D96AEE">
        <w:rPr>
          <w:rFonts w:ascii="Book Antiqua" w:hAnsi="Book Antiqua"/>
          <w:sz w:val="24"/>
          <w:szCs w:val="24"/>
        </w:rPr>
        <w:t>.</w:t>
      </w:r>
    </w:p>
    <w:p w14:paraId="5B959729" w14:textId="2FE9AA68" w:rsidR="00A72852" w:rsidRPr="00E871D6" w:rsidRDefault="00A7285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E871D6">
        <w:rPr>
          <w:rFonts w:ascii="Book Antiqua" w:hAnsi="Book Antiqua"/>
          <w:sz w:val="24"/>
          <w:szCs w:val="24"/>
        </w:rPr>
        <w:t xml:space="preserve">At the time of commencement of </w:t>
      </w:r>
      <w:r>
        <w:rPr>
          <w:rFonts w:ascii="Book Antiqua" w:hAnsi="Book Antiqua"/>
          <w:sz w:val="24"/>
          <w:szCs w:val="24"/>
        </w:rPr>
        <w:t xml:space="preserve">a </w:t>
      </w:r>
      <w:r w:rsidRPr="00E871D6">
        <w:rPr>
          <w:rFonts w:ascii="Book Antiqua" w:hAnsi="Book Antiqua"/>
          <w:sz w:val="24"/>
          <w:szCs w:val="24"/>
        </w:rPr>
        <w:t xml:space="preserve">proceeding, or </w:t>
      </w:r>
      <w:r>
        <w:rPr>
          <w:rFonts w:ascii="Book Antiqua" w:hAnsi="Book Antiqua"/>
          <w:sz w:val="24"/>
          <w:szCs w:val="24"/>
        </w:rPr>
        <w:t xml:space="preserve">upon </w:t>
      </w:r>
      <w:r w:rsidRPr="00E871D6">
        <w:rPr>
          <w:rFonts w:ascii="Book Antiqua" w:hAnsi="Book Antiqua"/>
          <w:sz w:val="24"/>
          <w:szCs w:val="24"/>
        </w:rPr>
        <w:t>ent</w:t>
      </w:r>
      <w:r w:rsidR="0063257D">
        <w:rPr>
          <w:rFonts w:ascii="Book Antiqua" w:hAnsi="Book Antiqua"/>
          <w:sz w:val="24"/>
          <w:szCs w:val="24"/>
        </w:rPr>
        <w:t>ry to</w:t>
      </w:r>
      <w:r w:rsidRPr="00E871D6">
        <w:rPr>
          <w:rFonts w:ascii="Book Antiqua" w:hAnsi="Book Antiqua"/>
          <w:sz w:val="24"/>
          <w:szCs w:val="24"/>
        </w:rPr>
        <w:t xml:space="preserve"> </w:t>
      </w:r>
      <w:r>
        <w:rPr>
          <w:rFonts w:ascii="Book Antiqua" w:hAnsi="Book Antiqua"/>
          <w:sz w:val="24"/>
          <w:szCs w:val="24"/>
        </w:rPr>
        <w:t>the List</w:t>
      </w:r>
      <w:r w:rsidRPr="00E871D6">
        <w:rPr>
          <w:rFonts w:ascii="Book Antiqua" w:hAnsi="Book Antiqua"/>
          <w:sz w:val="24"/>
          <w:szCs w:val="24"/>
        </w:rPr>
        <w:t xml:space="preserve">, the party filing the material shall </w:t>
      </w:r>
      <w:r>
        <w:rPr>
          <w:rFonts w:ascii="Book Antiqua" w:hAnsi="Book Antiqua"/>
          <w:sz w:val="24"/>
          <w:szCs w:val="24"/>
        </w:rPr>
        <w:t xml:space="preserve">complete </w:t>
      </w:r>
      <w:r w:rsidRPr="00E871D6">
        <w:rPr>
          <w:rFonts w:ascii="Book Antiqua" w:hAnsi="Book Antiqua"/>
          <w:sz w:val="24"/>
          <w:szCs w:val="24"/>
        </w:rPr>
        <w:t>a signed purchase order directed to the preferred supplier for the provision of recording and transcription services for all directions hearings and all other interlocutory hearings</w:t>
      </w:r>
      <w:r>
        <w:rPr>
          <w:rFonts w:ascii="Book Antiqua" w:hAnsi="Book Antiqua"/>
          <w:sz w:val="24"/>
          <w:szCs w:val="24"/>
        </w:rPr>
        <w:t xml:space="preserve"> in accordance with Practice Note SC Gen 7</w:t>
      </w:r>
      <w:r w:rsidRPr="00E871D6">
        <w:rPr>
          <w:rFonts w:ascii="Book Antiqua" w:hAnsi="Book Antiqua"/>
          <w:sz w:val="24"/>
          <w:szCs w:val="24"/>
        </w:rPr>
        <w:t>.</w:t>
      </w:r>
      <w:r w:rsidR="00BC39DB">
        <w:rPr>
          <w:rFonts w:ascii="Book Antiqua" w:hAnsi="Book Antiqua"/>
          <w:sz w:val="24"/>
          <w:szCs w:val="24"/>
        </w:rPr>
        <w:t xml:space="preserve"> </w:t>
      </w:r>
      <w:r w:rsidRPr="00E871D6">
        <w:rPr>
          <w:rFonts w:ascii="Book Antiqua" w:hAnsi="Book Antiqua"/>
          <w:sz w:val="24"/>
          <w:szCs w:val="24"/>
        </w:rPr>
        <w:t xml:space="preserve"> That party shall deliver the purchase order to the preferred supplier.</w:t>
      </w:r>
    </w:p>
    <w:p w14:paraId="14D4D47E" w14:textId="77777777" w:rsidR="00A72852" w:rsidRPr="00A77607" w:rsidRDefault="00A72852"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E871D6">
        <w:rPr>
          <w:rFonts w:ascii="Book Antiqua" w:hAnsi="Book Antiqua"/>
          <w:sz w:val="24"/>
          <w:szCs w:val="24"/>
        </w:rPr>
        <w:t>The solicitor, or the litigant if unrepresented, signing the purchase order shall pay the preferred supplier the cost of all transcript provided pursuant to a purchase order.</w:t>
      </w:r>
    </w:p>
    <w:p w14:paraId="6D8E80A1" w14:textId="77777777" w:rsidR="00182C1F" w:rsidRPr="003F0B3F" w:rsidRDefault="00182C1F" w:rsidP="00A73245">
      <w:pPr>
        <w:autoSpaceDE w:val="0"/>
        <w:autoSpaceDN w:val="0"/>
        <w:adjustRightInd w:val="0"/>
        <w:spacing w:before="120" w:after="120"/>
        <w:jc w:val="both"/>
        <w:rPr>
          <w:rFonts w:ascii="Book Antiqua" w:hAnsi="Book Antiqua"/>
          <w:b/>
        </w:rPr>
      </w:pPr>
    </w:p>
    <w:p w14:paraId="172555BF" w14:textId="22C982FC" w:rsidR="00BC613C" w:rsidRPr="003F0B3F" w:rsidRDefault="003F0B3F" w:rsidP="00A73245">
      <w:pPr>
        <w:pStyle w:val="ListParagraph"/>
        <w:keepNext/>
        <w:numPr>
          <w:ilvl w:val="0"/>
          <w:numId w:val="2"/>
        </w:numPr>
        <w:autoSpaceDE w:val="0"/>
        <w:autoSpaceDN w:val="0"/>
        <w:adjustRightInd w:val="0"/>
        <w:spacing w:before="120" w:after="120"/>
        <w:jc w:val="both"/>
        <w:rPr>
          <w:rFonts w:ascii="Book Antiqua" w:hAnsi="Book Antiqua"/>
          <w:b/>
          <w:sz w:val="24"/>
          <w:szCs w:val="24"/>
        </w:rPr>
      </w:pPr>
      <w:r w:rsidRPr="003F0B3F">
        <w:rPr>
          <w:rFonts w:ascii="Book Antiqua" w:hAnsi="Book Antiqua"/>
          <w:b/>
          <w:sz w:val="24"/>
          <w:szCs w:val="24"/>
        </w:rPr>
        <w:t>COURT ORDERS</w:t>
      </w:r>
    </w:p>
    <w:p w14:paraId="6527E5D9" w14:textId="3410A32D" w:rsidR="003F0B3F" w:rsidRPr="003F0B3F" w:rsidRDefault="003F0B3F"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Solicitors for the plaintiff (or for the applicant in case of interlocutory applications) are encouraged to deliver proposed consent orders to all other parties in advance of all hearings after the first directions hearing.</w:t>
      </w:r>
      <w:r w:rsidR="00BC39DB">
        <w:rPr>
          <w:rFonts w:ascii="Book Antiqua" w:hAnsi="Book Antiqua"/>
          <w:sz w:val="24"/>
          <w:szCs w:val="24"/>
        </w:rPr>
        <w:t xml:space="preserve"> </w:t>
      </w:r>
      <w:r w:rsidRPr="003F0B3F">
        <w:rPr>
          <w:rFonts w:ascii="Book Antiqua" w:hAnsi="Book Antiqua"/>
          <w:sz w:val="24"/>
          <w:szCs w:val="24"/>
        </w:rPr>
        <w:t xml:space="preserve"> The parties should email minutes of consent to </w:t>
      </w:r>
      <w:hyperlink r:id="rId16" w:history="1">
        <w:r w:rsidR="00040EB6" w:rsidRPr="004A7F24">
          <w:rPr>
            <w:rStyle w:val="Hyperlink"/>
            <w:rFonts w:ascii="Book Antiqua" w:hAnsi="Book Antiqua"/>
            <w:sz w:val="24"/>
            <w:szCs w:val="24"/>
          </w:rPr>
          <w:t>employmentandindustrial@supremecourt.vic.gov.au</w:t>
        </w:r>
      </w:hyperlink>
      <w:r w:rsidR="00040EB6">
        <w:rPr>
          <w:rFonts w:ascii="Book Antiqua" w:hAnsi="Book Antiqua"/>
          <w:sz w:val="24"/>
          <w:szCs w:val="24"/>
        </w:rPr>
        <w:t xml:space="preserve"> </w:t>
      </w:r>
      <w:r w:rsidRPr="003F0B3F">
        <w:rPr>
          <w:rFonts w:ascii="Book Antiqua" w:hAnsi="Book Antiqua"/>
          <w:sz w:val="24"/>
          <w:szCs w:val="24"/>
        </w:rPr>
        <w:t xml:space="preserve">copying </w:t>
      </w:r>
      <w:hyperlink r:id="rId17" w:history="1">
        <w:r w:rsidR="00040EB6" w:rsidRPr="004A7F24">
          <w:rPr>
            <w:rStyle w:val="Hyperlink"/>
            <w:rFonts w:ascii="Book Antiqua" w:hAnsi="Book Antiqua"/>
            <w:sz w:val="24"/>
            <w:szCs w:val="24"/>
          </w:rPr>
          <w:t>orders@supremecourt.vic.gov.au</w:t>
        </w:r>
      </w:hyperlink>
      <w:r w:rsidRPr="003F0B3F">
        <w:rPr>
          <w:rFonts w:ascii="Book Antiqua" w:hAnsi="Book Antiqua"/>
          <w:sz w:val="24"/>
          <w:szCs w:val="24"/>
        </w:rPr>
        <w:t xml:space="preserve">, in both Word and signed PDF format, by 4.00pm two days prior to the hearing. </w:t>
      </w:r>
      <w:r w:rsidR="00BC39DB">
        <w:rPr>
          <w:rFonts w:ascii="Book Antiqua" w:hAnsi="Book Antiqua"/>
          <w:sz w:val="24"/>
          <w:szCs w:val="24"/>
        </w:rPr>
        <w:t xml:space="preserve"> </w:t>
      </w:r>
      <w:r w:rsidRPr="003F0B3F">
        <w:rPr>
          <w:rFonts w:ascii="Book Antiqua" w:hAnsi="Book Antiqua"/>
          <w:sz w:val="24"/>
          <w:szCs w:val="24"/>
        </w:rPr>
        <w:t xml:space="preserve">Proposed consent orders may not be made on the papers when sent after this time.  </w:t>
      </w:r>
    </w:p>
    <w:p w14:paraId="724FC746" w14:textId="6921BF15" w:rsidR="003F0B3F" w:rsidRPr="003F0B3F" w:rsidRDefault="003F0B3F"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The Court will make orders on the papers where appropriate.</w:t>
      </w:r>
      <w:r w:rsidR="00BC39DB">
        <w:rPr>
          <w:rFonts w:ascii="Book Antiqua" w:hAnsi="Book Antiqua"/>
          <w:sz w:val="24"/>
          <w:szCs w:val="24"/>
        </w:rPr>
        <w:t xml:space="preserve"> </w:t>
      </w:r>
      <w:r w:rsidR="00A06C8C">
        <w:rPr>
          <w:rFonts w:ascii="Book Antiqua" w:hAnsi="Book Antiqua"/>
          <w:sz w:val="24"/>
          <w:szCs w:val="24"/>
        </w:rPr>
        <w:t xml:space="preserve"> </w:t>
      </w:r>
      <w:r w:rsidRPr="003F0B3F">
        <w:rPr>
          <w:rFonts w:ascii="Book Antiqua" w:hAnsi="Book Antiqua"/>
          <w:sz w:val="24"/>
          <w:szCs w:val="24"/>
        </w:rPr>
        <w:t xml:space="preserve">However, notwithstanding that the parties may have submitted proposed consent orders, the Court may decide not to make the proposed orders and may require the attendance of practitioners at a hearing. </w:t>
      </w:r>
      <w:r w:rsidR="00BC39DB">
        <w:rPr>
          <w:rFonts w:ascii="Book Antiqua" w:hAnsi="Book Antiqua"/>
          <w:sz w:val="24"/>
          <w:szCs w:val="24"/>
        </w:rPr>
        <w:t xml:space="preserve"> </w:t>
      </w:r>
      <w:r w:rsidRPr="003F0B3F">
        <w:rPr>
          <w:rFonts w:ascii="Book Antiqua" w:hAnsi="Book Antiqua"/>
          <w:sz w:val="24"/>
          <w:szCs w:val="24"/>
        </w:rPr>
        <w:t>Parties are required to appear at all scheduled hearings unless otherwise advised by the Associate.</w:t>
      </w:r>
    </w:p>
    <w:p w14:paraId="0D70D01F" w14:textId="01A37EF7" w:rsidR="003F0B3F" w:rsidRDefault="003F0B3F"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3F0B3F">
        <w:rPr>
          <w:rFonts w:ascii="Book Antiqua" w:hAnsi="Book Antiqua"/>
          <w:sz w:val="24"/>
          <w:szCs w:val="24"/>
        </w:rPr>
        <w:t>Parties should notify the Court as soon as it becomes apparent that there are difficulties in complying with orders.</w:t>
      </w:r>
    </w:p>
    <w:p w14:paraId="12A40BF4" w14:textId="77777777" w:rsidR="0058110B" w:rsidRPr="0058110B" w:rsidRDefault="0058110B" w:rsidP="00A73245">
      <w:pPr>
        <w:autoSpaceDE w:val="0"/>
        <w:autoSpaceDN w:val="0"/>
        <w:adjustRightInd w:val="0"/>
        <w:spacing w:before="120" w:after="120"/>
        <w:jc w:val="both"/>
        <w:rPr>
          <w:rFonts w:ascii="Book Antiqua" w:hAnsi="Book Antiqua"/>
        </w:rPr>
      </w:pPr>
    </w:p>
    <w:p w14:paraId="7646267B" w14:textId="77777777" w:rsidR="0058110B" w:rsidRDefault="0058110B" w:rsidP="00A73245">
      <w:pPr>
        <w:pStyle w:val="ListParagraph"/>
        <w:keepNext/>
        <w:numPr>
          <w:ilvl w:val="0"/>
          <w:numId w:val="2"/>
        </w:numPr>
        <w:autoSpaceDE w:val="0"/>
        <w:autoSpaceDN w:val="0"/>
        <w:adjustRightInd w:val="0"/>
        <w:spacing w:before="120" w:after="120"/>
        <w:jc w:val="both"/>
        <w:rPr>
          <w:rFonts w:ascii="Book Antiqua" w:hAnsi="Book Antiqua"/>
          <w:b/>
          <w:sz w:val="24"/>
          <w:szCs w:val="24"/>
        </w:rPr>
      </w:pPr>
      <w:r>
        <w:rPr>
          <w:rFonts w:ascii="Book Antiqua" w:hAnsi="Book Antiqua"/>
          <w:b/>
          <w:sz w:val="24"/>
          <w:szCs w:val="24"/>
        </w:rPr>
        <w:t>USE OF TECHNOLOGY</w:t>
      </w:r>
    </w:p>
    <w:p w14:paraId="7C3F3ADC" w14:textId="4272136D" w:rsidR="0058110B" w:rsidRDefault="0058110B" w:rsidP="00A73245">
      <w:pPr>
        <w:pStyle w:val="ListParagraph"/>
        <w:numPr>
          <w:ilvl w:val="1"/>
          <w:numId w:val="2"/>
        </w:numPr>
        <w:autoSpaceDE w:val="0"/>
        <w:autoSpaceDN w:val="0"/>
        <w:adjustRightInd w:val="0"/>
        <w:spacing w:before="120" w:after="120"/>
        <w:jc w:val="both"/>
        <w:rPr>
          <w:rFonts w:ascii="Book Antiqua" w:hAnsi="Book Antiqua"/>
          <w:sz w:val="24"/>
          <w:szCs w:val="24"/>
        </w:rPr>
      </w:pPr>
      <w:r>
        <w:rPr>
          <w:rFonts w:ascii="Book Antiqua" w:hAnsi="Book Antiqua"/>
          <w:sz w:val="24"/>
          <w:szCs w:val="24"/>
        </w:rPr>
        <w:t>The provisions of Practice Note SC Gen 5 “</w:t>
      </w:r>
      <w:r w:rsidR="003978ED">
        <w:rPr>
          <w:rFonts w:ascii="Book Antiqua" w:hAnsi="Book Antiqua"/>
          <w:sz w:val="24"/>
          <w:szCs w:val="24"/>
        </w:rPr>
        <w:t xml:space="preserve">Guidelines for the Use of </w:t>
      </w:r>
      <w:r>
        <w:rPr>
          <w:rFonts w:ascii="Book Antiqua" w:hAnsi="Book Antiqua"/>
          <w:sz w:val="24"/>
          <w:szCs w:val="24"/>
        </w:rPr>
        <w:t>Technology” apply to proceedings in the List.</w:t>
      </w:r>
    </w:p>
    <w:p w14:paraId="20C205A1" w14:textId="23405DFB" w:rsidR="0058110B" w:rsidRPr="00040EB6" w:rsidRDefault="0058110B" w:rsidP="00A73245">
      <w:pPr>
        <w:pStyle w:val="ListParagraph"/>
        <w:numPr>
          <w:ilvl w:val="1"/>
          <w:numId w:val="2"/>
        </w:numPr>
        <w:autoSpaceDE w:val="0"/>
        <w:autoSpaceDN w:val="0"/>
        <w:adjustRightInd w:val="0"/>
        <w:spacing w:before="120" w:after="120"/>
        <w:jc w:val="both"/>
        <w:rPr>
          <w:rFonts w:ascii="Book Antiqua" w:hAnsi="Book Antiqua"/>
          <w:sz w:val="24"/>
          <w:szCs w:val="24"/>
        </w:rPr>
      </w:pPr>
      <w:r w:rsidRPr="00040EB6">
        <w:rPr>
          <w:rFonts w:ascii="Book Antiqua" w:hAnsi="Book Antiqua"/>
          <w:sz w:val="24"/>
          <w:szCs w:val="24"/>
        </w:rPr>
        <w:t xml:space="preserve">For the purposes of paragraph 9.11 of that Practice Note, documentary evidence in excess of 1500 pages is to be considered a large amount of documentary evidence.  </w:t>
      </w:r>
    </w:p>
    <w:p w14:paraId="7DB30661" w14:textId="77777777" w:rsidR="0058110B" w:rsidRPr="0058110B" w:rsidRDefault="0058110B" w:rsidP="00A73245">
      <w:pPr>
        <w:autoSpaceDE w:val="0"/>
        <w:autoSpaceDN w:val="0"/>
        <w:adjustRightInd w:val="0"/>
        <w:spacing w:before="120" w:after="120"/>
        <w:jc w:val="both"/>
        <w:rPr>
          <w:rFonts w:ascii="Book Antiqua" w:hAnsi="Book Antiqua"/>
        </w:rPr>
      </w:pPr>
    </w:p>
    <w:p w14:paraId="3404EB84" w14:textId="0375B9E4" w:rsidR="002361DF" w:rsidRPr="003F0B3F" w:rsidRDefault="002361DF" w:rsidP="00A73245">
      <w:pPr>
        <w:pStyle w:val="ListParagraph"/>
        <w:keepNext/>
        <w:numPr>
          <w:ilvl w:val="0"/>
          <w:numId w:val="2"/>
        </w:numPr>
        <w:autoSpaceDE w:val="0"/>
        <w:autoSpaceDN w:val="0"/>
        <w:adjustRightInd w:val="0"/>
        <w:spacing w:before="120" w:after="120"/>
        <w:jc w:val="both"/>
        <w:rPr>
          <w:rFonts w:ascii="Book Antiqua" w:hAnsi="Book Antiqua"/>
          <w:b/>
          <w:sz w:val="24"/>
          <w:szCs w:val="24"/>
        </w:rPr>
      </w:pPr>
      <w:r w:rsidRPr="003F0B3F">
        <w:rPr>
          <w:rFonts w:ascii="Book Antiqua" w:hAnsi="Book Antiqua"/>
          <w:b/>
          <w:sz w:val="24"/>
          <w:szCs w:val="24"/>
        </w:rPr>
        <w:t>COMMUNICATIONS WITH THE COURT</w:t>
      </w:r>
    </w:p>
    <w:p w14:paraId="2EA80BA5" w14:textId="633C125C" w:rsidR="008A4357" w:rsidRPr="003F0B3F" w:rsidRDefault="003F0B3F" w:rsidP="00A73245">
      <w:pPr>
        <w:pStyle w:val="ListParagraph"/>
        <w:numPr>
          <w:ilvl w:val="1"/>
          <w:numId w:val="2"/>
        </w:numPr>
        <w:autoSpaceDE w:val="0"/>
        <w:autoSpaceDN w:val="0"/>
        <w:adjustRightInd w:val="0"/>
        <w:spacing w:before="120" w:after="120"/>
        <w:jc w:val="both"/>
        <w:rPr>
          <w:rFonts w:ascii="Book Antiqua" w:hAnsi="Book Antiqua"/>
          <w:b/>
          <w:sz w:val="24"/>
          <w:szCs w:val="24"/>
        </w:rPr>
      </w:pPr>
      <w:r w:rsidRPr="003F0B3F">
        <w:rPr>
          <w:rFonts w:ascii="Book Antiqua" w:hAnsi="Book Antiqua"/>
          <w:sz w:val="24"/>
          <w:szCs w:val="24"/>
        </w:rPr>
        <w:t>At all stages of the proceeding, communications with the Court</w:t>
      </w:r>
      <w:r w:rsidR="00BC39DB">
        <w:rPr>
          <w:rFonts w:ascii="Book Antiqua" w:hAnsi="Book Antiqua"/>
          <w:sz w:val="24"/>
          <w:szCs w:val="24"/>
        </w:rPr>
        <w:t xml:space="preserve"> in relation to matters in the L</w:t>
      </w:r>
      <w:r w:rsidRPr="003F0B3F">
        <w:rPr>
          <w:rFonts w:ascii="Book Antiqua" w:hAnsi="Book Antiqua"/>
          <w:sz w:val="24"/>
          <w:szCs w:val="24"/>
        </w:rPr>
        <w:t xml:space="preserve">ist should be by email to </w:t>
      </w:r>
      <w:hyperlink r:id="rId18" w:history="1">
        <w:r w:rsidR="00040EB6" w:rsidRPr="004A7F24">
          <w:rPr>
            <w:rStyle w:val="Hyperlink"/>
            <w:rFonts w:ascii="Book Antiqua" w:hAnsi="Book Antiqua"/>
            <w:sz w:val="24"/>
            <w:szCs w:val="24"/>
          </w:rPr>
          <w:t>employmentandindustrial@supremecourt.vic.gov.au</w:t>
        </w:r>
      </w:hyperlink>
      <w:r w:rsidR="00040EB6">
        <w:rPr>
          <w:rFonts w:ascii="Book Antiqua" w:hAnsi="Book Antiqua"/>
          <w:sz w:val="24"/>
          <w:szCs w:val="24"/>
        </w:rPr>
        <w:t xml:space="preserve"> </w:t>
      </w:r>
      <w:r w:rsidRPr="003F0B3F">
        <w:rPr>
          <w:rFonts w:ascii="Book Antiqua" w:hAnsi="Book Antiqua"/>
          <w:sz w:val="24"/>
          <w:szCs w:val="24"/>
        </w:rPr>
        <w:t>with a copy to all other parties in the proceeding, and should be confined to uncontroversial matters. Additional contact details for all associates are on the Court website</w:t>
      </w:r>
      <w:r w:rsidR="002361DF" w:rsidRPr="003F0B3F">
        <w:rPr>
          <w:rFonts w:ascii="Book Antiqua" w:hAnsi="Book Antiqua"/>
          <w:sz w:val="24"/>
          <w:szCs w:val="24"/>
        </w:rPr>
        <w:t>.</w:t>
      </w:r>
      <w:r w:rsidR="003615E5" w:rsidRPr="003F0B3F">
        <w:rPr>
          <w:rFonts w:ascii="Book Antiqua" w:hAnsi="Book Antiqua"/>
          <w:sz w:val="24"/>
          <w:szCs w:val="24"/>
        </w:rPr>
        <w:t xml:space="preserve"> </w:t>
      </w:r>
    </w:p>
    <w:p w14:paraId="72678F4E" w14:textId="41C7BE57" w:rsidR="00525B9D" w:rsidRPr="00D329A4" w:rsidRDefault="003F0B3F" w:rsidP="00A73245">
      <w:pPr>
        <w:pStyle w:val="ListParagraph"/>
        <w:numPr>
          <w:ilvl w:val="1"/>
          <w:numId w:val="2"/>
        </w:numPr>
        <w:autoSpaceDE w:val="0"/>
        <w:autoSpaceDN w:val="0"/>
        <w:adjustRightInd w:val="0"/>
        <w:spacing w:before="120" w:after="120"/>
        <w:jc w:val="both"/>
        <w:rPr>
          <w:rFonts w:ascii="Book Antiqua" w:hAnsi="Book Antiqua"/>
          <w:b/>
          <w:sz w:val="24"/>
          <w:szCs w:val="24"/>
        </w:rPr>
      </w:pPr>
      <w:r w:rsidRPr="003F0B3F">
        <w:rPr>
          <w:rFonts w:ascii="Book Antiqua" w:hAnsi="Book Antiqua"/>
          <w:sz w:val="24"/>
          <w:szCs w:val="24"/>
        </w:rPr>
        <w:t xml:space="preserve">Parties are reminded that pursuant to rule 27.03(11)(b) of the </w:t>
      </w:r>
      <w:r w:rsidRPr="003F0B3F">
        <w:rPr>
          <w:rFonts w:ascii="Book Antiqua" w:hAnsi="Book Antiqua"/>
          <w:i/>
          <w:sz w:val="24"/>
          <w:szCs w:val="24"/>
        </w:rPr>
        <w:t>Supreme Court (General Civil Procedure) Rules 2015</w:t>
      </w:r>
      <w:r w:rsidRPr="003F0B3F">
        <w:rPr>
          <w:rFonts w:ascii="Book Antiqua" w:hAnsi="Book Antiqua"/>
          <w:sz w:val="24"/>
          <w:szCs w:val="24"/>
        </w:rPr>
        <w:t xml:space="preserve">, all court documents must include the name </w:t>
      </w:r>
      <w:r w:rsidRPr="003F0B3F">
        <w:rPr>
          <w:rFonts w:ascii="Book Antiqua" w:hAnsi="Book Antiqua"/>
          <w:sz w:val="24"/>
          <w:szCs w:val="24"/>
        </w:rPr>
        <w:lastRenderedPageBreak/>
        <w:t>and email address of an individual to whom reference can be made in respect of the proceeding.</w:t>
      </w:r>
    </w:p>
    <w:p w14:paraId="403C7519" w14:textId="77777777" w:rsidR="00D329A4" w:rsidRPr="00D329A4" w:rsidRDefault="00D329A4" w:rsidP="00A73245">
      <w:pPr>
        <w:autoSpaceDE w:val="0"/>
        <w:autoSpaceDN w:val="0"/>
        <w:adjustRightInd w:val="0"/>
        <w:spacing w:before="120" w:after="120"/>
        <w:jc w:val="both"/>
        <w:rPr>
          <w:rFonts w:ascii="Book Antiqua" w:hAnsi="Book Antiqua"/>
          <w:b/>
        </w:rPr>
      </w:pPr>
    </w:p>
    <w:p w14:paraId="6F47D915" w14:textId="5445741D" w:rsidR="00D329A4" w:rsidRDefault="00D329A4" w:rsidP="00A73245">
      <w:pPr>
        <w:pStyle w:val="ListParagraph"/>
        <w:keepNext/>
        <w:numPr>
          <w:ilvl w:val="0"/>
          <w:numId w:val="2"/>
        </w:numPr>
        <w:autoSpaceDE w:val="0"/>
        <w:autoSpaceDN w:val="0"/>
        <w:adjustRightInd w:val="0"/>
        <w:spacing w:before="120" w:after="120"/>
        <w:jc w:val="both"/>
        <w:rPr>
          <w:rFonts w:ascii="Book Antiqua" w:hAnsi="Book Antiqua"/>
          <w:b/>
          <w:sz w:val="24"/>
          <w:szCs w:val="24"/>
        </w:rPr>
      </w:pPr>
      <w:r>
        <w:rPr>
          <w:rFonts w:ascii="Book Antiqua" w:hAnsi="Book Antiqua"/>
          <w:b/>
          <w:sz w:val="24"/>
          <w:szCs w:val="24"/>
        </w:rPr>
        <w:t>FURTHER INFORMATION</w:t>
      </w:r>
    </w:p>
    <w:p w14:paraId="51D43015" w14:textId="5292F1B9" w:rsidR="00D329A4" w:rsidRDefault="00D329A4" w:rsidP="00A73245">
      <w:pPr>
        <w:pStyle w:val="ListParagraph"/>
        <w:numPr>
          <w:ilvl w:val="1"/>
          <w:numId w:val="2"/>
        </w:numPr>
        <w:autoSpaceDE w:val="0"/>
        <w:autoSpaceDN w:val="0"/>
        <w:adjustRightInd w:val="0"/>
        <w:spacing w:before="120" w:after="120"/>
        <w:jc w:val="both"/>
        <w:rPr>
          <w:rFonts w:ascii="Book Antiqua" w:hAnsi="Book Antiqua"/>
          <w:sz w:val="24"/>
          <w:szCs w:val="24"/>
        </w:rPr>
      </w:pPr>
      <w:r>
        <w:rPr>
          <w:rFonts w:ascii="Book Antiqua" w:hAnsi="Book Antiqua"/>
          <w:sz w:val="24"/>
          <w:szCs w:val="24"/>
        </w:rPr>
        <w:t>The Court’s website (</w:t>
      </w:r>
      <w:hyperlink r:id="rId19" w:history="1">
        <w:r w:rsidRPr="00280F19">
          <w:rPr>
            <w:rStyle w:val="Hyperlink"/>
            <w:rFonts w:ascii="Book Antiqua" w:hAnsi="Book Antiqua"/>
            <w:sz w:val="24"/>
            <w:szCs w:val="24"/>
          </w:rPr>
          <w:t>www.supremecourt.vic.gov.au</w:t>
        </w:r>
      </w:hyperlink>
      <w:r>
        <w:rPr>
          <w:rFonts w:ascii="Book Antiqua" w:hAnsi="Book Antiqua"/>
          <w:sz w:val="24"/>
          <w:szCs w:val="24"/>
        </w:rPr>
        <w:t xml:space="preserve">) includes a </w:t>
      </w:r>
      <w:hyperlink r:id="rId20" w:history="1">
        <w:r w:rsidRPr="003978ED">
          <w:rPr>
            <w:rStyle w:val="Hyperlink"/>
            <w:rFonts w:ascii="Book Antiqua" w:hAnsi="Book Antiqua"/>
            <w:sz w:val="24"/>
            <w:szCs w:val="24"/>
          </w:rPr>
          <w:t>page dedicated to the List</w:t>
        </w:r>
      </w:hyperlink>
      <w:r>
        <w:rPr>
          <w:rFonts w:ascii="Book Antiqua" w:hAnsi="Book Antiqua"/>
          <w:sz w:val="24"/>
          <w:szCs w:val="24"/>
        </w:rPr>
        <w:t xml:space="preserve"> with up to date information about the operation of the List </w:t>
      </w:r>
      <w:r w:rsidR="00C660AD">
        <w:rPr>
          <w:rFonts w:ascii="Book Antiqua" w:hAnsi="Book Antiqua"/>
          <w:sz w:val="24"/>
          <w:szCs w:val="24"/>
        </w:rPr>
        <w:t>including</w:t>
      </w:r>
      <w:r>
        <w:rPr>
          <w:rFonts w:ascii="Book Antiqua" w:hAnsi="Book Antiqua"/>
          <w:sz w:val="24"/>
          <w:szCs w:val="24"/>
        </w:rPr>
        <w:t>:</w:t>
      </w:r>
    </w:p>
    <w:p w14:paraId="100508F0" w14:textId="6E50AE20" w:rsidR="00C660AD" w:rsidRDefault="00C660AD" w:rsidP="00A73245">
      <w:pPr>
        <w:pStyle w:val="ListParagraph"/>
        <w:numPr>
          <w:ilvl w:val="1"/>
          <w:numId w:val="44"/>
        </w:numPr>
        <w:autoSpaceDE w:val="0"/>
        <w:autoSpaceDN w:val="0"/>
        <w:adjustRightInd w:val="0"/>
        <w:spacing w:before="120" w:after="120"/>
        <w:ind w:firstLine="180"/>
        <w:jc w:val="both"/>
        <w:rPr>
          <w:rFonts w:ascii="Book Antiqua" w:hAnsi="Book Antiqua"/>
          <w:sz w:val="24"/>
          <w:szCs w:val="24"/>
        </w:rPr>
      </w:pPr>
      <w:r>
        <w:rPr>
          <w:rFonts w:ascii="Book Antiqua" w:hAnsi="Book Antiqua"/>
          <w:sz w:val="24"/>
          <w:szCs w:val="24"/>
        </w:rPr>
        <w:t>Judicial officers managing the List;</w:t>
      </w:r>
    </w:p>
    <w:p w14:paraId="54B78F89" w14:textId="33878A7B" w:rsidR="00D329A4" w:rsidRDefault="00C660AD" w:rsidP="00A73245">
      <w:pPr>
        <w:pStyle w:val="ListParagraph"/>
        <w:numPr>
          <w:ilvl w:val="1"/>
          <w:numId w:val="44"/>
        </w:numPr>
        <w:autoSpaceDE w:val="0"/>
        <w:autoSpaceDN w:val="0"/>
        <w:adjustRightInd w:val="0"/>
        <w:spacing w:before="120" w:after="120"/>
        <w:ind w:firstLine="180"/>
        <w:jc w:val="both"/>
        <w:rPr>
          <w:rFonts w:ascii="Book Antiqua" w:hAnsi="Book Antiqua"/>
          <w:sz w:val="24"/>
          <w:szCs w:val="24"/>
        </w:rPr>
      </w:pPr>
      <w:r>
        <w:rPr>
          <w:rFonts w:ascii="Book Antiqua" w:hAnsi="Book Antiqua"/>
          <w:sz w:val="24"/>
          <w:szCs w:val="24"/>
        </w:rPr>
        <w:t xml:space="preserve">Links to this </w:t>
      </w:r>
      <w:r w:rsidR="00D329A4">
        <w:rPr>
          <w:rFonts w:ascii="Book Antiqua" w:hAnsi="Book Antiqua"/>
          <w:sz w:val="24"/>
          <w:szCs w:val="24"/>
        </w:rPr>
        <w:t xml:space="preserve">Practice Note in </w:t>
      </w:r>
      <w:r>
        <w:rPr>
          <w:rFonts w:ascii="Book Antiqua" w:hAnsi="Book Antiqua"/>
          <w:sz w:val="24"/>
          <w:szCs w:val="24"/>
        </w:rPr>
        <w:t xml:space="preserve">Word and PDF </w:t>
      </w:r>
      <w:r w:rsidR="00D329A4">
        <w:rPr>
          <w:rFonts w:ascii="Book Antiqua" w:hAnsi="Book Antiqua"/>
          <w:sz w:val="24"/>
          <w:szCs w:val="24"/>
        </w:rPr>
        <w:t>formats</w:t>
      </w:r>
      <w:r w:rsidR="00C214EF">
        <w:rPr>
          <w:rFonts w:ascii="Book Antiqua" w:hAnsi="Book Antiqua"/>
          <w:sz w:val="24"/>
          <w:szCs w:val="24"/>
        </w:rPr>
        <w:t>;</w:t>
      </w:r>
    </w:p>
    <w:p w14:paraId="3432F544" w14:textId="6631509B" w:rsidR="00D329A4" w:rsidRDefault="00D329A4" w:rsidP="00A73245">
      <w:pPr>
        <w:pStyle w:val="ListParagraph"/>
        <w:numPr>
          <w:ilvl w:val="1"/>
          <w:numId w:val="44"/>
        </w:numPr>
        <w:autoSpaceDE w:val="0"/>
        <w:autoSpaceDN w:val="0"/>
        <w:adjustRightInd w:val="0"/>
        <w:spacing w:before="120" w:after="120"/>
        <w:ind w:left="1440" w:hanging="540"/>
        <w:jc w:val="both"/>
        <w:rPr>
          <w:rFonts w:ascii="Book Antiqua" w:hAnsi="Book Antiqua"/>
          <w:sz w:val="24"/>
          <w:szCs w:val="24"/>
        </w:rPr>
      </w:pPr>
      <w:r>
        <w:rPr>
          <w:rFonts w:ascii="Book Antiqua" w:hAnsi="Book Antiqua"/>
          <w:sz w:val="24"/>
          <w:szCs w:val="24"/>
        </w:rPr>
        <w:t>Proforma standard directions (including directions for matters in the nature of judicial review or appeals)</w:t>
      </w:r>
      <w:r w:rsidR="00C214EF">
        <w:rPr>
          <w:rFonts w:ascii="Book Antiqua" w:hAnsi="Book Antiqua"/>
          <w:sz w:val="24"/>
          <w:szCs w:val="24"/>
        </w:rPr>
        <w:t>;</w:t>
      </w:r>
    </w:p>
    <w:p w14:paraId="7B4EF168" w14:textId="76F2E8DD" w:rsidR="00D329A4" w:rsidRDefault="00D329A4" w:rsidP="00A73245">
      <w:pPr>
        <w:pStyle w:val="ListParagraph"/>
        <w:numPr>
          <w:ilvl w:val="1"/>
          <w:numId w:val="44"/>
        </w:numPr>
        <w:autoSpaceDE w:val="0"/>
        <w:autoSpaceDN w:val="0"/>
        <w:adjustRightInd w:val="0"/>
        <w:spacing w:before="120" w:after="120"/>
        <w:ind w:left="1440" w:hanging="540"/>
        <w:jc w:val="both"/>
        <w:rPr>
          <w:rFonts w:ascii="Book Antiqua" w:hAnsi="Book Antiqua"/>
          <w:sz w:val="24"/>
          <w:szCs w:val="24"/>
        </w:rPr>
      </w:pPr>
      <w:r>
        <w:rPr>
          <w:rFonts w:ascii="Book Antiqua" w:hAnsi="Book Antiqua"/>
          <w:sz w:val="24"/>
          <w:szCs w:val="24"/>
        </w:rPr>
        <w:t xml:space="preserve">Interlocutory applications </w:t>
      </w:r>
      <w:r w:rsidR="00C214EF">
        <w:rPr>
          <w:rFonts w:ascii="Book Antiqua" w:hAnsi="Book Antiqua"/>
          <w:sz w:val="24"/>
          <w:szCs w:val="24"/>
        </w:rPr>
        <w:t xml:space="preserve">information </w:t>
      </w:r>
      <w:r>
        <w:rPr>
          <w:rFonts w:ascii="Book Antiqua" w:hAnsi="Book Antiqua"/>
          <w:sz w:val="24"/>
          <w:szCs w:val="24"/>
        </w:rPr>
        <w:t>form</w:t>
      </w:r>
      <w:r w:rsidR="00C214EF">
        <w:rPr>
          <w:rFonts w:ascii="Book Antiqua" w:hAnsi="Book Antiqua"/>
          <w:sz w:val="24"/>
          <w:szCs w:val="24"/>
        </w:rPr>
        <w:t xml:space="preserve"> referred to in para 7.3</w:t>
      </w:r>
      <w:r>
        <w:rPr>
          <w:rFonts w:ascii="Book Antiqua" w:hAnsi="Book Antiqua"/>
          <w:sz w:val="24"/>
          <w:szCs w:val="24"/>
        </w:rPr>
        <w:t xml:space="preserve"> (for obtaining a hearing date and time)</w:t>
      </w:r>
      <w:r w:rsidR="00C214EF">
        <w:rPr>
          <w:rFonts w:ascii="Book Antiqua" w:hAnsi="Book Antiqua"/>
          <w:sz w:val="24"/>
          <w:szCs w:val="24"/>
        </w:rPr>
        <w:t>.</w:t>
      </w:r>
    </w:p>
    <w:p w14:paraId="72694B71" w14:textId="21EEB0EF" w:rsidR="003F0B3F" w:rsidRPr="003F0B3F" w:rsidRDefault="003F0B3F" w:rsidP="00A73245">
      <w:pPr>
        <w:spacing w:before="120" w:after="120"/>
        <w:ind w:left="720" w:hanging="720"/>
        <w:jc w:val="both"/>
        <w:rPr>
          <w:rFonts w:ascii="Book Antiqua" w:hAnsi="Book Antiqua"/>
        </w:rPr>
      </w:pPr>
    </w:p>
    <w:p w14:paraId="628BA2BA" w14:textId="77777777" w:rsidR="003F0B3F" w:rsidRPr="003F0B3F" w:rsidRDefault="003F0B3F" w:rsidP="00A73245">
      <w:pPr>
        <w:spacing w:before="120" w:after="120"/>
        <w:ind w:left="720" w:hanging="720"/>
        <w:jc w:val="both"/>
        <w:rPr>
          <w:rFonts w:ascii="Book Antiqua" w:hAnsi="Book Antiqua"/>
        </w:rPr>
      </w:pPr>
    </w:p>
    <w:p w14:paraId="2A06942D" w14:textId="27F46ABE" w:rsidR="003817CD" w:rsidRPr="003F0B3F" w:rsidRDefault="00277B7B" w:rsidP="00A73245">
      <w:pPr>
        <w:autoSpaceDE w:val="0"/>
        <w:autoSpaceDN w:val="0"/>
        <w:adjustRightInd w:val="0"/>
        <w:spacing w:before="120" w:after="120"/>
        <w:jc w:val="both"/>
        <w:rPr>
          <w:rFonts w:ascii="Book Antiqua" w:hAnsi="Book Antiqua"/>
          <w:b/>
        </w:rPr>
      </w:pPr>
      <w:r w:rsidRPr="003F0B3F">
        <w:rPr>
          <w:rFonts w:ascii="Book Antiqua" w:hAnsi="Book Antiqua"/>
          <w:b/>
        </w:rPr>
        <w:t>AMENDMENT HISTORY</w:t>
      </w:r>
    </w:p>
    <w:p w14:paraId="78D2DD2D" w14:textId="5C199C37" w:rsidR="00AB3FFA" w:rsidRPr="003F0B3F" w:rsidRDefault="00A06C8C" w:rsidP="00A73245">
      <w:pPr>
        <w:spacing w:before="120" w:after="120"/>
        <w:jc w:val="both"/>
        <w:rPr>
          <w:rFonts w:ascii="Book Antiqua" w:hAnsi="Book Antiqua"/>
        </w:rPr>
      </w:pPr>
      <w:r>
        <w:rPr>
          <w:rFonts w:ascii="Book Antiqua" w:hAnsi="Book Antiqua"/>
        </w:rPr>
        <w:t>30</w:t>
      </w:r>
      <w:r w:rsidR="00277B7B" w:rsidRPr="003F0B3F">
        <w:rPr>
          <w:rFonts w:ascii="Book Antiqua" w:hAnsi="Book Antiqua"/>
        </w:rPr>
        <w:t xml:space="preserve"> </w:t>
      </w:r>
      <w:r w:rsidR="00872642">
        <w:rPr>
          <w:rFonts w:ascii="Book Antiqua" w:hAnsi="Book Antiqua"/>
        </w:rPr>
        <w:t>January</w:t>
      </w:r>
      <w:r w:rsidR="00277B7B" w:rsidRPr="003F0B3F">
        <w:rPr>
          <w:rFonts w:ascii="Book Antiqua" w:hAnsi="Book Antiqua"/>
        </w:rPr>
        <w:t xml:space="preserve"> 201</w:t>
      </w:r>
      <w:r w:rsidR="00872642">
        <w:rPr>
          <w:rFonts w:ascii="Book Antiqua" w:hAnsi="Book Antiqua"/>
        </w:rPr>
        <w:t>7</w:t>
      </w:r>
      <w:r w:rsidR="00277B7B" w:rsidRPr="003F0B3F">
        <w:rPr>
          <w:rFonts w:ascii="Book Antiqua" w:hAnsi="Book Antiqua"/>
        </w:rPr>
        <w:t>: Th</w:t>
      </w:r>
      <w:r>
        <w:rPr>
          <w:rFonts w:ascii="Book Antiqua" w:hAnsi="Book Antiqua"/>
        </w:rPr>
        <w:t>is Practice Note was issued on 30</w:t>
      </w:r>
      <w:r w:rsidR="00277B7B" w:rsidRPr="003F0B3F">
        <w:rPr>
          <w:rFonts w:ascii="Book Antiqua" w:hAnsi="Book Antiqua"/>
        </w:rPr>
        <w:t xml:space="preserve"> </w:t>
      </w:r>
      <w:r w:rsidR="00872642">
        <w:rPr>
          <w:rFonts w:ascii="Book Antiqua" w:hAnsi="Book Antiqua"/>
        </w:rPr>
        <w:t xml:space="preserve">January 2017 </w:t>
      </w:r>
      <w:r w:rsidR="00277B7B" w:rsidRPr="003F0B3F">
        <w:rPr>
          <w:rFonts w:ascii="Book Antiqua" w:hAnsi="Book Antiqua"/>
        </w:rPr>
        <w:t>and replaced Practice Note</w:t>
      </w:r>
      <w:r w:rsidR="00D00C42" w:rsidRPr="003F0B3F">
        <w:rPr>
          <w:rFonts w:ascii="Book Antiqua" w:hAnsi="Book Antiqua"/>
        </w:rPr>
        <w:t xml:space="preserve"> No </w:t>
      </w:r>
      <w:r w:rsidR="00B6527D" w:rsidRPr="003F0B3F">
        <w:rPr>
          <w:rFonts w:ascii="Book Antiqua" w:hAnsi="Book Antiqua"/>
        </w:rPr>
        <w:t>2 of 2016</w:t>
      </w:r>
      <w:r w:rsidR="00D00C42" w:rsidRPr="003F0B3F">
        <w:rPr>
          <w:rFonts w:ascii="Book Antiqua" w:hAnsi="Book Antiqua"/>
        </w:rPr>
        <w:t>.</w:t>
      </w:r>
    </w:p>
    <w:p w14:paraId="54E10128" w14:textId="77777777" w:rsidR="00277B7B" w:rsidRPr="003F0B3F" w:rsidRDefault="00277B7B" w:rsidP="00A73245">
      <w:pPr>
        <w:spacing w:before="120" w:after="120"/>
        <w:ind w:left="720" w:hanging="720"/>
        <w:jc w:val="both"/>
        <w:rPr>
          <w:rFonts w:ascii="Book Antiqua" w:hAnsi="Book Antiqua"/>
        </w:rPr>
      </w:pPr>
    </w:p>
    <w:p w14:paraId="693B9BB9" w14:textId="77777777" w:rsidR="003B1758" w:rsidRPr="003F0B3F" w:rsidRDefault="003B1758" w:rsidP="00A73245">
      <w:pPr>
        <w:spacing w:before="120" w:after="120"/>
        <w:ind w:left="720" w:hanging="720"/>
        <w:jc w:val="both"/>
        <w:rPr>
          <w:rFonts w:ascii="Book Antiqua" w:hAnsi="Book Antiqua"/>
        </w:rPr>
      </w:pPr>
    </w:p>
    <w:p w14:paraId="4D79BB20" w14:textId="4514EFD2" w:rsidR="00AB3FFA" w:rsidRPr="003F0B3F" w:rsidRDefault="00A72852" w:rsidP="00A73245">
      <w:pPr>
        <w:spacing w:before="120" w:after="120"/>
        <w:ind w:left="720" w:hanging="720"/>
        <w:jc w:val="right"/>
        <w:rPr>
          <w:rFonts w:ascii="Book Antiqua" w:hAnsi="Book Antiqua"/>
        </w:rPr>
      </w:pPr>
      <w:r>
        <w:rPr>
          <w:rFonts w:ascii="Book Antiqua" w:hAnsi="Book Antiqua"/>
        </w:rPr>
        <w:t>Vivienne Macgillivray</w:t>
      </w:r>
    </w:p>
    <w:p w14:paraId="520C8D0C" w14:textId="6FFB15D9" w:rsidR="00AB3FFA" w:rsidRPr="003F0B3F" w:rsidRDefault="00AB3FFA" w:rsidP="00A73245">
      <w:pPr>
        <w:spacing w:before="120" w:after="120"/>
        <w:ind w:left="720" w:hanging="720"/>
        <w:jc w:val="right"/>
        <w:rPr>
          <w:rFonts w:ascii="Book Antiqua" w:hAnsi="Book Antiqua"/>
        </w:rPr>
      </w:pPr>
      <w:r w:rsidRPr="003F0B3F">
        <w:rPr>
          <w:rFonts w:ascii="Book Antiqua" w:hAnsi="Book Antiqua"/>
        </w:rPr>
        <w:t>Executive Associate to the Chief Justice</w:t>
      </w:r>
    </w:p>
    <w:p w14:paraId="7DDF0621" w14:textId="101411CD" w:rsidR="000611B8" w:rsidRPr="003F0B3F" w:rsidRDefault="00A06C8C" w:rsidP="00A73245">
      <w:pPr>
        <w:spacing w:before="120" w:after="120"/>
        <w:ind w:left="720" w:hanging="720"/>
        <w:jc w:val="right"/>
        <w:rPr>
          <w:rFonts w:ascii="Book Antiqua" w:hAnsi="Book Antiqua"/>
        </w:rPr>
      </w:pPr>
      <w:r>
        <w:rPr>
          <w:rFonts w:ascii="Book Antiqua" w:hAnsi="Book Antiqua"/>
        </w:rPr>
        <w:t>30</w:t>
      </w:r>
      <w:r w:rsidR="00A73245">
        <w:rPr>
          <w:rFonts w:ascii="Book Antiqua" w:hAnsi="Book Antiqua"/>
        </w:rPr>
        <w:t xml:space="preserve"> January 2017</w:t>
      </w:r>
    </w:p>
    <w:p w14:paraId="263E2F65" w14:textId="0891F97E" w:rsidR="000611B8" w:rsidRPr="00DE745D" w:rsidRDefault="000611B8" w:rsidP="00A73245">
      <w:pPr>
        <w:spacing w:before="120" w:after="120"/>
        <w:rPr>
          <w:rFonts w:ascii="Book Antiqua" w:hAnsi="Book Antiqua"/>
        </w:rPr>
      </w:pPr>
    </w:p>
    <w:sectPr w:rsidR="000611B8" w:rsidRPr="00DE745D" w:rsidSect="003817CD">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5A65A" w14:textId="77777777" w:rsidR="002D6E79" w:rsidRDefault="002D6E79">
      <w:r>
        <w:separator/>
      </w:r>
    </w:p>
  </w:endnote>
  <w:endnote w:type="continuationSeparator" w:id="0">
    <w:p w14:paraId="53290FFB" w14:textId="77777777" w:rsidR="002D6E79" w:rsidRDefault="002D6E79">
      <w:r>
        <w:continuationSeparator/>
      </w:r>
    </w:p>
  </w:endnote>
  <w:endnote w:type="continuationNotice" w:id="1">
    <w:p w14:paraId="6D91F3CD" w14:textId="77777777" w:rsidR="002D6E79" w:rsidRDefault="002D6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33478" w14:textId="77777777" w:rsidR="002D6E79" w:rsidRDefault="002D6E79">
    <w:pPr>
      <w:pStyle w:val="Footer"/>
      <w:jc w:val="right"/>
    </w:pPr>
    <w:r>
      <w:fldChar w:fldCharType="begin"/>
    </w:r>
    <w:r>
      <w:instrText xml:space="preserve"> PAGE   \* MERGEFORMAT </w:instrText>
    </w:r>
    <w:r>
      <w:fldChar w:fldCharType="separate"/>
    </w:r>
    <w:r w:rsidR="009E3F7C">
      <w:rPr>
        <w:noProof/>
      </w:rPr>
      <w:t>1</w:t>
    </w:r>
    <w:r>
      <w:rPr>
        <w:noProof/>
      </w:rPr>
      <w:fldChar w:fldCharType="end"/>
    </w:r>
  </w:p>
  <w:p w14:paraId="77F17E56" w14:textId="77777777" w:rsidR="002D6E79" w:rsidRDefault="002D6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23BD4" w14:textId="77777777" w:rsidR="002D6E79" w:rsidRDefault="002D6E79">
      <w:r>
        <w:separator/>
      </w:r>
    </w:p>
  </w:footnote>
  <w:footnote w:type="continuationSeparator" w:id="0">
    <w:p w14:paraId="0D75815B" w14:textId="77777777" w:rsidR="002D6E79" w:rsidRDefault="002D6E79">
      <w:r>
        <w:continuationSeparator/>
      </w:r>
    </w:p>
  </w:footnote>
  <w:footnote w:type="continuationNotice" w:id="1">
    <w:p w14:paraId="02B463D3" w14:textId="77777777" w:rsidR="002D6E79" w:rsidRDefault="002D6E79"/>
  </w:footnote>
  <w:footnote w:id="2">
    <w:p w14:paraId="56768C5D" w14:textId="38B713BA" w:rsidR="00A3100E" w:rsidRPr="00C67E5F" w:rsidRDefault="00A3100E" w:rsidP="00A3100E">
      <w:pPr>
        <w:pStyle w:val="FootnoteText"/>
      </w:pPr>
      <w:r w:rsidRPr="00FD3FFB">
        <w:rPr>
          <w:rStyle w:val="FootnoteReference"/>
        </w:rPr>
        <w:footnoteRef/>
      </w:r>
      <w:r w:rsidRPr="00FD3FFB">
        <w:t xml:space="preserve"> Where in addition to those matters there is an allegation of a breach of s</w:t>
      </w:r>
      <w:r w:rsidR="00CB1147">
        <w:t>s</w:t>
      </w:r>
      <w:r w:rsidRPr="00FD3FFB">
        <w:t xml:space="preserve"> 180-183 </w:t>
      </w:r>
      <w:r w:rsidRPr="00FD3FFB">
        <w:rPr>
          <w:i/>
        </w:rPr>
        <w:t xml:space="preserve">Corporations Act 2010 </w:t>
      </w:r>
      <w:r w:rsidRPr="00FD3FFB">
        <w:t>(Cth), the matter is suitable for inclusion in the List.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2A8C"/>
    <w:multiLevelType w:val="multilevel"/>
    <w:tmpl w:val="DE8A0A68"/>
    <w:lvl w:ilvl="0">
      <w:start w:val="1"/>
      <w:numFmt w:val="decimal"/>
      <w:pStyle w:val="Heading1"/>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0183F95"/>
    <w:multiLevelType w:val="hybridMultilevel"/>
    <w:tmpl w:val="F168A346"/>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0206C78"/>
    <w:multiLevelType w:val="hybridMultilevel"/>
    <w:tmpl w:val="3948FEEA"/>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AB449C8"/>
    <w:multiLevelType w:val="hybridMultilevel"/>
    <w:tmpl w:val="A0403AEE"/>
    <w:lvl w:ilvl="0" w:tplc="0C090017">
      <w:start w:val="1"/>
      <w:numFmt w:val="lowerLetter"/>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E910AA3"/>
    <w:multiLevelType w:val="hybridMultilevel"/>
    <w:tmpl w:val="A0403AEE"/>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0F2C37D0"/>
    <w:multiLevelType w:val="hybridMultilevel"/>
    <w:tmpl w:val="A0403AEE"/>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0F793CBC"/>
    <w:multiLevelType w:val="hybridMultilevel"/>
    <w:tmpl w:val="4F2CC6DC"/>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15174285"/>
    <w:multiLevelType w:val="hybridMultilevel"/>
    <w:tmpl w:val="6E821114"/>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16D1176E"/>
    <w:multiLevelType w:val="hybridMultilevel"/>
    <w:tmpl w:val="FE3CF272"/>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186646ED"/>
    <w:multiLevelType w:val="hybridMultilevel"/>
    <w:tmpl w:val="49A22AE6"/>
    <w:lvl w:ilvl="0" w:tplc="1E4CCC34">
      <w:start w:val="1"/>
      <w:numFmt w:val="decimal"/>
      <w:lvlText w:val="%1."/>
      <w:lvlJc w:val="left"/>
      <w:pPr>
        <w:tabs>
          <w:tab w:val="num" w:pos="360"/>
        </w:tabs>
        <w:ind w:left="360" w:hanging="360"/>
      </w:pPr>
      <w:rPr>
        <w:b/>
      </w:rPr>
    </w:lvl>
    <w:lvl w:ilvl="1" w:tplc="0C090019">
      <w:start w:val="1"/>
      <w:numFmt w:val="lowerLetter"/>
      <w:lvlText w:val="%2."/>
      <w:lvlJc w:val="left"/>
      <w:pPr>
        <w:tabs>
          <w:tab w:val="num" w:pos="540"/>
        </w:tabs>
        <w:ind w:left="540" w:hanging="360"/>
      </w:pPr>
    </w:lvl>
    <w:lvl w:ilvl="2" w:tplc="0C09001B" w:tentative="1">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abstractNum w:abstractNumId="10">
    <w:nsid w:val="192A2672"/>
    <w:multiLevelType w:val="hybridMultilevel"/>
    <w:tmpl w:val="3948FEEA"/>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1B9C6E0A"/>
    <w:multiLevelType w:val="hybridMultilevel"/>
    <w:tmpl w:val="A0403AEE"/>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1E6954C1"/>
    <w:multiLevelType w:val="hybridMultilevel"/>
    <w:tmpl w:val="E9840B1C"/>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287A1936"/>
    <w:multiLevelType w:val="multilevel"/>
    <w:tmpl w:val="DCF8D726"/>
    <w:lvl w:ilvl="0">
      <w:start w:val="1"/>
      <w:numFmt w:val="decimal"/>
      <w:lvlText w:val="%1"/>
      <w:lvlJc w:val="left"/>
      <w:pPr>
        <w:ind w:left="720" w:hanging="720"/>
      </w:pPr>
      <w:rPr>
        <w:rFonts w:hint="default"/>
        <w:sz w:val="24"/>
      </w:rPr>
    </w:lvl>
    <w:lvl w:ilvl="1">
      <w:start w:val="1"/>
      <w:numFmt w:val="lowerLetter"/>
      <w:lvlText w:val="%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89F147E"/>
    <w:multiLevelType w:val="multilevel"/>
    <w:tmpl w:val="E2DA6160"/>
    <w:lvl w:ilvl="0">
      <w:start w:val="1"/>
      <w:numFmt w:val="decimal"/>
      <w:pStyle w:val="Num1"/>
      <w:lvlText w:val="%1."/>
      <w:lvlJc w:val="left"/>
      <w:pPr>
        <w:tabs>
          <w:tab w:val="num" w:pos="1287"/>
        </w:tabs>
        <w:ind w:left="1287" w:hanging="360"/>
      </w:pPr>
      <w:rPr>
        <w:rFonts w:hint="default"/>
      </w:rPr>
    </w:lvl>
    <w:lvl w:ilvl="1">
      <w:start w:val="1"/>
      <w:numFmt w:val="lowerLetter"/>
      <w:pStyle w:val="Num2"/>
      <w:lvlText w:val="(%2)"/>
      <w:lvlJc w:val="left"/>
      <w:pPr>
        <w:tabs>
          <w:tab w:val="num" w:pos="1647"/>
        </w:tabs>
        <w:ind w:left="1647" w:hanging="360"/>
      </w:pPr>
      <w:rPr>
        <w:rFonts w:hint="default"/>
      </w:rPr>
    </w:lvl>
    <w:lvl w:ilvl="2">
      <w:start w:val="1"/>
      <w:numFmt w:val="lowerRoman"/>
      <w:pStyle w:val="Indent1"/>
      <w:lvlText w:val="(%3)"/>
      <w:lvlJc w:val="left"/>
      <w:pPr>
        <w:tabs>
          <w:tab w:val="num" w:pos="2007"/>
        </w:tabs>
        <w:ind w:left="2007" w:hanging="360"/>
      </w:pPr>
      <w:rPr>
        <w:rFonts w:hint="default"/>
      </w:rPr>
    </w:lvl>
    <w:lvl w:ilvl="3">
      <w:start w:val="1"/>
      <w:numFmt w:val="decimal"/>
      <w:lvlText w:val="(%4)"/>
      <w:lvlJc w:val="left"/>
      <w:pPr>
        <w:tabs>
          <w:tab w:val="num" w:pos="2367"/>
        </w:tabs>
        <w:ind w:left="2367" w:hanging="360"/>
      </w:pPr>
      <w:rPr>
        <w:rFonts w:hint="default"/>
      </w:rPr>
    </w:lvl>
    <w:lvl w:ilvl="4">
      <w:start w:val="1"/>
      <w:numFmt w:val="lowerLetter"/>
      <w:lvlText w:val="(%5)"/>
      <w:lvlJc w:val="left"/>
      <w:pPr>
        <w:tabs>
          <w:tab w:val="num" w:pos="2727"/>
        </w:tabs>
        <w:ind w:left="2727" w:hanging="360"/>
      </w:pPr>
      <w:rPr>
        <w:rFonts w:hint="default"/>
      </w:rPr>
    </w:lvl>
    <w:lvl w:ilvl="5">
      <w:start w:val="1"/>
      <w:numFmt w:val="lowerRoman"/>
      <w:lvlText w:val="(%6)"/>
      <w:lvlJc w:val="left"/>
      <w:pPr>
        <w:tabs>
          <w:tab w:val="num" w:pos="3087"/>
        </w:tabs>
        <w:ind w:left="3087" w:hanging="360"/>
      </w:pPr>
      <w:rPr>
        <w:rFonts w:hint="default"/>
      </w:rPr>
    </w:lvl>
    <w:lvl w:ilvl="6">
      <w:start w:val="1"/>
      <w:numFmt w:val="decimal"/>
      <w:lvlText w:val="%7."/>
      <w:lvlJc w:val="left"/>
      <w:pPr>
        <w:tabs>
          <w:tab w:val="num" w:pos="3447"/>
        </w:tabs>
        <w:ind w:left="3447" w:hanging="360"/>
      </w:pPr>
      <w:rPr>
        <w:rFonts w:hint="default"/>
      </w:rPr>
    </w:lvl>
    <w:lvl w:ilvl="7">
      <w:start w:val="1"/>
      <w:numFmt w:val="lowerLetter"/>
      <w:lvlText w:val="%8."/>
      <w:lvlJc w:val="left"/>
      <w:pPr>
        <w:tabs>
          <w:tab w:val="num" w:pos="3807"/>
        </w:tabs>
        <w:ind w:left="3807" w:hanging="360"/>
      </w:pPr>
      <w:rPr>
        <w:rFonts w:hint="default"/>
      </w:rPr>
    </w:lvl>
    <w:lvl w:ilvl="8">
      <w:start w:val="1"/>
      <w:numFmt w:val="lowerRoman"/>
      <w:lvlText w:val="%9."/>
      <w:lvlJc w:val="left"/>
      <w:pPr>
        <w:tabs>
          <w:tab w:val="num" w:pos="4167"/>
        </w:tabs>
        <w:ind w:left="4167" w:hanging="360"/>
      </w:pPr>
      <w:rPr>
        <w:rFonts w:hint="default"/>
      </w:rPr>
    </w:lvl>
  </w:abstractNum>
  <w:abstractNum w:abstractNumId="15">
    <w:nsid w:val="2AFA00FA"/>
    <w:multiLevelType w:val="hybridMultilevel"/>
    <w:tmpl w:val="7D8CF6D2"/>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nsid w:val="2E313F78"/>
    <w:multiLevelType w:val="multilevel"/>
    <w:tmpl w:val="4B9AA4EA"/>
    <w:lvl w:ilvl="0">
      <w:start w:val="1"/>
      <w:numFmt w:val="decimal"/>
      <w:lvlText w:val="%1"/>
      <w:lvlJc w:val="left"/>
      <w:pPr>
        <w:ind w:left="720" w:hanging="720"/>
      </w:pPr>
      <w:rPr>
        <w:rFonts w:hint="default"/>
        <w:sz w:val="24"/>
      </w:rPr>
    </w:lvl>
    <w:lvl w:ilvl="1">
      <w:start w:val="1"/>
      <w:numFmt w:val="lowerLetter"/>
      <w:lvlText w:val="%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C7632E"/>
    <w:multiLevelType w:val="hybridMultilevel"/>
    <w:tmpl w:val="6BD42444"/>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340A1691"/>
    <w:multiLevelType w:val="hybridMultilevel"/>
    <w:tmpl w:val="D052596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377F4907"/>
    <w:multiLevelType w:val="hybridMultilevel"/>
    <w:tmpl w:val="93E07596"/>
    <w:lvl w:ilvl="0" w:tplc="0C090017">
      <w:start w:val="1"/>
      <w:numFmt w:val="lowerLetter"/>
      <w:lvlText w:val="%1)"/>
      <w:lvlJc w:val="left"/>
      <w:pPr>
        <w:tabs>
          <w:tab w:val="num" w:pos="1440"/>
        </w:tabs>
        <w:ind w:left="1440" w:hanging="360"/>
      </w:pPr>
      <w:rPr>
        <w:rFont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0">
    <w:nsid w:val="39D86374"/>
    <w:multiLevelType w:val="hybridMultilevel"/>
    <w:tmpl w:val="A0403AEE"/>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3A3C6054"/>
    <w:multiLevelType w:val="hybridMultilevel"/>
    <w:tmpl w:val="6E821114"/>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3DE8280B"/>
    <w:multiLevelType w:val="hybridMultilevel"/>
    <w:tmpl w:val="F502E44E"/>
    <w:lvl w:ilvl="0" w:tplc="CABC3304">
      <w:start w:val="1"/>
      <w:numFmt w:val="lowerRoman"/>
      <w:lvlText w:val="%1."/>
      <w:lvlJc w:val="right"/>
      <w:pPr>
        <w:ind w:left="324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0B353DC"/>
    <w:multiLevelType w:val="hybridMultilevel"/>
    <w:tmpl w:val="A0403AEE"/>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40EC5DDE"/>
    <w:multiLevelType w:val="multilevel"/>
    <w:tmpl w:val="C0CA9084"/>
    <w:lvl w:ilvl="0">
      <w:start w:val="1"/>
      <w:numFmt w:val="decimal"/>
      <w:lvlText w:val="%1"/>
      <w:lvlJc w:val="left"/>
      <w:pPr>
        <w:ind w:left="720" w:hanging="720"/>
      </w:pPr>
      <w:rPr>
        <w:rFonts w:hint="default"/>
        <w:sz w:val="24"/>
      </w:rPr>
    </w:lvl>
    <w:lvl w:ilvl="1">
      <w:start w:val="1"/>
      <w:numFmt w:val="lowerLetter"/>
      <w:lvlText w:val="%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1CF6AEC"/>
    <w:multiLevelType w:val="hybridMultilevel"/>
    <w:tmpl w:val="81D0A7D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3EF6713"/>
    <w:multiLevelType w:val="multilevel"/>
    <w:tmpl w:val="3BBCF680"/>
    <w:lvl w:ilvl="0">
      <w:start w:val="1"/>
      <w:numFmt w:val="decimal"/>
      <w:lvlText w:val="%1"/>
      <w:lvlJc w:val="left"/>
      <w:pPr>
        <w:ind w:left="720" w:hanging="720"/>
      </w:pPr>
      <w:rPr>
        <w:rFonts w:hint="default"/>
        <w:sz w:val="24"/>
      </w:rPr>
    </w:lvl>
    <w:lvl w:ilvl="1">
      <w:start w:val="1"/>
      <w:numFmt w:val="lowerRoman"/>
      <w:lvlText w:val="%2."/>
      <w:lvlJc w:val="righ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4314936"/>
    <w:multiLevelType w:val="hybridMultilevel"/>
    <w:tmpl w:val="653C16BC"/>
    <w:lvl w:ilvl="0" w:tplc="0C090017">
      <w:start w:val="1"/>
      <w:numFmt w:val="lowerLetter"/>
      <w:lvlText w:val="%1)"/>
      <w:lvlJc w:val="left"/>
      <w:pPr>
        <w:ind w:left="1170" w:hanging="360"/>
      </w:pPr>
      <w:rPr>
        <w:rFonts w:hint="default"/>
      </w:rPr>
    </w:lvl>
    <w:lvl w:ilvl="1" w:tplc="0C09001B">
      <w:start w:val="1"/>
      <w:numFmt w:val="lowerRoman"/>
      <w:lvlText w:val="%2."/>
      <w:lvlJc w:val="right"/>
      <w:pPr>
        <w:ind w:left="1890" w:hanging="360"/>
      </w:pPr>
      <w:rPr>
        <w:rFonts w:hint="default"/>
      </w:rPr>
    </w:lvl>
    <w:lvl w:ilvl="2" w:tplc="0C090005">
      <w:start w:val="1"/>
      <w:numFmt w:val="bullet"/>
      <w:lvlText w:val=""/>
      <w:lvlJc w:val="left"/>
      <w:pPr>
        <w:ind w:left="2610" w:hanging="360"/>
      </w:pPr>
      <w:rPr>
        <w:rFonts w:ascii="Wingdings" w:hAnsi="Wingdings" w:hint="default"/>
      </w:rPr>
    </w:lvl>
    <w:lvl w:ilvl="3" w:tplc="0C090001">
      <w:start w:val="1"/>
      <w:numFmt w:val="bullet"/>
      <w:lvlText w:val=""/>
      <w:lvlJc w:val="left"/>
      <w:pPr>
        <w:ind w:left="3330" w:hanging="360"/>
      </w:pPr>
      <w:rPr>
        <w:rFonts w:ascii="Symbol" w:hAnsi="Symbol" w:hint="default"/>
      </w:rPr>
    </w:lvl>
    <w:lvl w:ilvl="4" w:tplc="0C090003">
      <w:start w:val="1"/>
      <w:numFmt w:val="bullet"/>
      <w:lvlText w:val="o"/>
      <w:lvlJc w:val="left"/>
      <w:pPr>
        <w:ind w:left="4050" w:hanging="360"/>
      </w:pPr>
      <w:rPr>
        <w:rFonts w:ascii="Courier New" w:hAnsi="Courier New" w:cs="Courier New" w:hint="default"/>
      </w:rPr>
    </w:lvl>
    <w:lvl w:ilvl="5" w:tplc="0C090005">
      <w:start w:val="1"/>
      <w:numFmt w:val="bullet"/>
      <w:lvlText w:val=""/>
      <w:lvlJc w:val="left"/>
      <w:pPr>
        <w:ind w:left="4770" w:hanging="360"/>
      </w:pPr>
      <w:rPr>
        <w:rFonts w:ascii="Wingdings" w:hAnsi="Wingdings" w:hint="default"/>
      </w:rPr>
    </w:lvl>
    <w:lvl w:ilvl="6" w:tplc="0C090001">
      <w:start w:val="1"/>
      <w:numFmt w:val="bullet"/>
      <w:lvlText w:val=""/>
      <w:lvlJc w:val="left"/>
      <w:pPr>
        <w:ind w:left="5490" w:hanging="360"/>
      </w:pPr>
      <w:rPr>
        <w:rFonts w:ascii="Symbol" w:hAnsi="Symbol" w:hint="default"/>
      </w:rPr>
    </w:lvl>
    <w:lvl w:ilvl="7" w:tplc="0C090003">
      <w:start w:val="1"/>
      <w:numFmt w:val="bullet"/>
      <w:lvlText w:val="o"/>
      <w:lvlJc w:val="left"/>
      <w:pPr>
        <w:ind w:left="6210" w:hanging="360"/>
      </w:pPr>
      <w:rPr>
        <w:rFonts w:ascii="Courier New" w:hAnsi="Courier New" w:cs="Courier New" w:hint="default"/>
      </w:rPr>
    </w:lvl>
    <w:lvl w:ilvl="8" w:tplc="0C090005">
      <w:start w:val="1"/>
      <w:numFmt w:val="bullet"/>
      <w:lvlText w:val=""/>
      <w:lvlJc w:val="left"/>
      <w:pPr>
        <w:ind w:left="6930" w:hanging="360"/>
      </w:pPr>
      <w:rPr>
        <w:rFonts w:ascii="Wingdings" w:hAnsi="Wingdings" w:hint="default"/>
      </w:rPr>
    </w:lvl>
  </w:abstractNum>
  <w:abstractNum w:abstractNumId="28">
    <w:nsid w:val="4461747F"/>
    <w:multiLevelType w:val="multilevel"/>
    <w:tmpl w:val="F4A6090A"/>
    <w:lvl w:ilvl="0">
      <w:start w:val="1"/>
      <w:numFmt w:val="decimal"/>
      <w:lvlText w:val="%1"/>
      <w:lvlJc w:val="left"/>
      <w:pPr>
        <w:ind w:left="720" w:hanging="720"/>
      </w:pPr>
      <w:rPr>
        <w:rFonts w:hint="default"/>
        <w:sz w:val="24"/>
      </w:rPr>
    </w:lvl>
    <w:lvl w:ilvl="1">
      <w:start w:val="1"/>
      <w:numFmt w:val="lowerLetter"/>
      <w:lvlText w:val="%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8703211"/>
    <w:multiLevelType w:val="hybridMultilevel"/>
    <w:tmpl w:val="646606D6"/>
    <w:lvl w:ilvl="0" w:tplc="646012FE">
      <w:start w:val="1"/>
      <w:numFmt w:val="decimal"/>
      <w:lvlText w:val="%1."/>
      <w:lvlJc w:val="left"/>
      <w:pPr>
        <w:tabs>
          <w:tab w:val="num" w:pos="885"/>
        </w:tabs>
        <w:ind w:left="885" w:hanging="705"/>
      </w:pPr>
      <w:rPr>
        <w:rFonts w:hint="default"/>
      </w:rPr>
    </w:lvl>
    <w:lvl w:ilvl="1" w:tplc="0C090019">
      <w:start w:val="1"/>
      <w:numFmt w:val="lowerLetter"/>
      <w:lvlText w:val="%2."/>
      <w:lvlJc w:val="left"/>
      <w:pPr>
        <w:tabs>
          <w:tab w:val="num" w:pos="1077"/>
        </w:tabs>
        <w:ind w:left="1077" w:hanging="360"/>
      </w:pPr>
    </w:lvl>
    <w:lvl w:ilvl="2" w:tplc="0C09001B">
      <w:start w:val="1"/>
      <w:numFmt w:val="lowerRoman"/>
      <w:lvlText w:val="%3."/>
      <w:lvlJc w:val="right"/>
      <w:pPr>
        <w:tabs>
          <w:tab w:val="num" w:pos="1797"/>
        </w:tabs>
        <w:ind w:left="1797" w:hanging="180"/>
      </w:pPr>
    </w:lvl>
    <w:lvl w:ilvl="3" w:tplc="0C09000F" w:tentative="1">
      <w:start w:val="1"/>
      <w:numFmt w:val="decimal"/>
      <w:lvlText w:val="%4."/>
      <w:lvlJc w:val="left"/>
      <w:pPr>
        <w:tabs>
          <w:tab w:val="num" w:pos="2517"/>
        </w:tabs>
        <w:ind w:left="2517" w:hanging="360"/>
      </w:pPr>
    </w:lvl>
    <w:lvl w:ilvl="4" w:tplc="0C090019" w:tentative="1">
      <w:start w:val="1"/>
      <w:numFmt w:val="lowerLetter"/>
      <w:lvlText w:val="%5."/>
      <w:lvlJc w:val="left"/>
      <w:pPr>
        <w:tabs>
          <w:tab w:val="num" w:pos="3237"/>
        </w:tabs>
        <w:ind w:left="3237" w:hanging="360"/>
      </w:pPr>
    </w:lvl>
    <w:lvl w:ilvl="5" w:tplc="0C09001B" w:tentative="1">
      <w:start w:val="1"/>
      <w:numFmt w:val="lowerRoman"/>
      <w:lvlText w:val="%6."/>
      <w:lvlJc w:val="right"/>
      <w:pPr>
        <w:tabs>
          <w:tab w:val="num" w:pos="3957"/>
        </w:tabs>
        <w:ind w:left="3957" w:hanging="180"/>
      </w:pPr>
    </w:lvl>
    <w:lvl w:ilvl="6" w:tplc="0C09000F" w:tentative="1">
      <w:start w:val="1"/>
      <w:numFmt w:val="decimal"/>
      <w:lvlText w:val="%7."/>
      <w:lvlJc w:val="left"/>
      <w:pPr>
        <w:tabs>
          <w:tab w:val="num" w:pos="4677"/>
        </w:tabs>
        <w:ind w:left="4677" w:hanging="360"/>
      </w:pPr>
    </w:lvl>
    <w:lvl w:ilvl="7" w:tplc="0C090019" w:tentative="1">
      <w:start w:val="1"/>
      <w:numFmt w:val="lowerLetter"/>
      <w:lvlText w:val="%8."/>
      <w:lvlJc w:val="left"/>
      <w:pPr>
        <w:tabs>
          <w:tab w:val="num" w:pos="5397"/>
        </w:tabs>
        <w:ind w:left="5397" w:hanging="360"/>
      </w:pPr>
    </w:lvl>
    <w:lvl w:ilvl="8" w:tplc="0C09001B" w:tentative="1">
      <w:start w:val="1"/>
      <w:numFmt w:val="lowerRoman"/>
      <w:lvlText w:val="%9."/>
      <w:lvlJc w:val="right"/>
      <w:pPr>
        <w:tabs>
          <w:tab w:val="num" w:pos="6117"/>
        </w:tabs>
        <w:ind w:left="6117" w:hanging="180"/>
      </w:pPr>
    </w:lvl>
  </w:abstractNum>
  <w:abstractNum w:abstractNumId="30">
    <w:nsid w:val="48C27B78"/>
    <w:multiLevelType w:val="multilevel"/>
    <w:tmpl w:val="02E2D456"/>
    <w:lvl w:ilvl="0">
      <w:start w:val="1"/>
      <w:numFmt w:val="lowerLetter"/>
      <w:lvlText w:val="(%1)"/>
      <w:lvlJc w:val="left"/>
      <w:pPr>
        <w:ind w:left="1440" w:hanging="720"/>
      </w:pPr>
      <w:rPr>
        <w:rFonts w:hint="default"/>
        <w:sz w:val="24"/>
      </w:rPr>
    </w:lvl>
    <w:lvl w:ilvl="1">
      <w:start w:val="1"/>
      <w:numFmt w:val="decimal"/>
      <w:lvlText w:val="%1.%2"/>
      <w:lvlJc w:val="left"/>
      <w:pPr>
        <w:ind w:left="1440" w:hanging="720"/>
      </w:pPr>
      <w:rPr>
        <w:rFonts w:hint="default"/>
        <w:b w:val="0"/>
        <w:sz w:val="24"/>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1">
    <w:nsid w:val="4A41590B"/>
    <w:multiLevelType w:val="multilevel"/>
    <w:tmpl w:val="A49684C8"/>
    <w:lvl w:ilvl="0">
      <w:start w:val="1"/>
      <w:numFmt w:val="decimal"/>
      <w:lvlText w:val="%1"/>
      <w:lvlJc w:val="left"/>
      <w:pPr>
        <w:ind w:left="720" w:hanging="720"/>
      </w:pPr>
      <w:rPr>
        <w:rFonts w:hint="default"/>
        <w:sz w:val="24"/>
      </w:rPr>
    </w:lvl>
    <w:lvl w:ilvl="1">
      <w:start w:val="1"/>
      <w:numFmt w:val="lowerLetter"/>
      <w:lvlText w:val="%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B4F54F7"/>
    <w:multiLevelType w:val="multilevel"/>
    <w:tmpl w:val="92FC4088"/>
    <w:lvl w:ilvl="0">
      <w:start w:val="1"/>
      <w:numFmt w:val="decimal"/>
      <w:lvlText w:val="%1"/>
      <w:lvlJc w:val="left"/>
      <w:pPr>
        <w:ind w:left="720" w:hanging="720"/>
      </w:pPr>
      <w:rPr>
        <w:rFonts w:hint="default"/>
        <w:sz w:val="24"/>
      </w:rPr>
    </w:lvl>
    <w:lvl w:ilvl="1">
      <w:start w:val="1"/>
      <w:numFmt w:val="decimal"/>
      <w:lvlText w:val="%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20C69D2"/>
    <w:multiLevelType w:val="hybridMultilevel"/>
    <w:tmpl w:val="D58041FE"/>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nsid w:val="550B5014"/>
    <w:multiLevelType w:val="hybridMultilevel"/>
    <w:tmpl w:val="3948FEEA"/>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nsid w:val="5AC4672C"/>
    <w:multiLevelType w:val="hybridMultilevel"/>
    <w:tmpl w:val="9572B464"/>
    <w:lvl w:ilvl="0" w:tplc="DC5C2EB2">
      <w:start w:val="1"/>
      <w:numFmt w:val="lowerLetter"/>
      <w:lvlText w:val="%1)"/>
      <w:lvlJc w:val="left"/>
      <w:pPr>
        <w:ind w:left="1440" w:hanging="360"/>
      </w:pPr>
      <w:rPr>
        <w:rFonts w:hint="default"/>
      </w:rPr>
    </w:lvl>
    <w:lvl w:ilvl="1" w:tplc="59AA2DD8">
      <w:start w:val="9"/>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nsid w:val="623D1BBE"/>
    <w:multiLevelType w:val="multilevel"/>
    <w:tmpl w:val="1CAAE68C"/>
    <w:lvl w:ilvl="0">
      <w:start w:val="1"/>
      <w:numFmt w:val="decimal"/>
      <w:lvlText w:val="%1"/>
      <w:lvlJc w:val="left"/>
      <w:pPr>
        <w:ind w:left="720" w:hanging="720"/>
      </w:pPr>
      <w:rPr>
        <w:rFonts w:hint="default"/>
        <w:sz w:val="24"/>
      </w:rPr>
    </w:lvl>
    <w:lvl w:ilvl="1">
      <w:start w:val="1"/>
      <w:numFmt w:val="lowerLetter"/>
      <w:lvlText w:val="%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3D521CD"/>
    <w:multiLevelType w:val="multilevel"/>
    <w:tmpl w:val="CADA810C"/>
    <w:lvl w:ilvl="0">
      <w:start w:val="1"/>
      <w:numFmt w:val="lowerLetter"/>
      <w:lvlText w:val="%1)"/>
      <w:lvlJc w:val="left"/>
      <w:pPr>
        <w:ind w:left="720" w:hanging="720"/>
      </w:pPr>
      <w:rPr>
        <w:rFonts w:hint="default"/>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734016E"/>
    <w:multiLevelType w:val="hybridMultilevel"/>
    <w:tmpl w:val="A0403AEE"/>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6B1E3AC4"/>
    <w:multiLevelType w:val="hybridMultilevel"/>
    <w:tmpl w:val="653C16BC"/>
    <w:lvl w:ilvl="0" w:tplc="0C090017">
      <w:start w:val="1"/>
      <w:numFmt w:val="lowerLetter"/>
      <w:lvlText w:val="%1)"/>
      <w:lvlJc w:val="left"/>
      <w:pPr>
        <w:ind w:left="1170" w:hanging="360"/>
      </w:pPr>
      <w:rPr>
        <w:rFonts w:hint="default"/>
      </w:rPr>
    </w:lvl>
    <w:lvl w:ilvl="1" w:tplc="0C09001B">
      <w:start w:val="1"/>
      <w:numFmt w:val="lowerRoman"/>
      <w:lvlText w:val="%2."/>
      <w:lvlJc w:val="right"/>
      <w:pPr>
        <w:ind w:left="1890" w:hanging="360"/>
      </w:pPr>
      <w:rPr>
        <w:rFonts w:hint="default"/>
      </w:rPr>
    </w:lvl>
    <w:lvl w:ilvl="2" w:tplc="0C090005">
      <w:start w:val="1"/>
      <w:numFmt w:val="bullet"/>
      <w:lvlText w:val=""/>
      <w:lvlJc w:val="left"/>
      <w:pPr>
        <w:ind w:left="2610" w:hanging="360"/>
      </w:pPr>
      <w:rPr>
        <w:rFonts w:ascii="Wingdings" w:hAnsi="Wingdings" w:hint="default"/>
      </w:rPr>
    </w:lvl>
    <w:lvl w:ilvl="3" w:tplc="0C090001">
      <w:start w:val="1"/>
      <w:numFmt w:val="bullet"/>
      <w:lvlText w:val=""/>
      <w:lvlJc w:val="left"/>
      <w:pPr>
        <w:ind w:left="3330" w:hanging="360"/>
      </w:pPr>
      <w:rPr>
        <w:rFonts w:ascii="Symbol" w:hAnsi="Symbol" w:hint="default"/>
      </w:rPr>
    </w:lvl>
    <w:lvl w:ilvl="4" w:tplc="0C090003">
      <w:start w:val="1"/>
      <w:numFmt w:val="bullet"/>
      <w:lvlText w:val="o"/>
      <w:lvlJc w:val="left"/>
      <w:pPr>
        <w:ind w:left="4050" w:hanging="360"/>
      </w:pPr>
      <w:rPr>
        <w:rFonts w:ascii="Courier New" w:hAnsi="Courier New" w:cs="Courier New" w:hint="default"/>
      </w:rPr>
    </w:lvl>
    <w:lvl w:ilvl="5" w:tplc="0C090005">
      <w:start w:val="1"/>
      <w:numFmt w:val="bullet"/>
      <w:lvlText w:val=""/>
      <w:lvlJc w:val="left"/>
      <w:pPr>
        <w:ind w:left="4770" w:hanging="360"/>
      </w:pPr>
      <w:rPr>
        <w:rFonts w:ascii="Wingdings" w:hAnsi="Wingdings" w:hint="default"/>
      </w:rPr>
    </w:lvl>
    <w:lvl w:ilvl="6" w:tplc="0C090001">
      <w:start w:val="1"/>
      <w:numFmt w:val="bullet"/>
      <w:lvlText w:val=""/>
      <w:lvlJc w:val="left"/>
      <w:pPr>
        <w:ind w:left="5490" w:hanging="360"/>
      </w:pPr>
      <w:rPr>
        <w:rFonts w:ascii="Symbol" w:hAnsi="Symbol" w:hint="default"/>
      </w:rPr>
    </w:lvl>
    <w:lvl w:ilvl="7" w:tplc="0C090003">
      <w:start w:val="1"/>
      <w:numFmt w:val="bullet"/>
      <w:lvlText w:val="o"/>
      <w:lvlJc w:val="left"/>
      <w:pPr>
        <w:ind w:left="6210" w:hanging="360"/>
      </w:pPr>
      <w:rPr>
        <w:rFonts w:ascii="Courier New" w:hAnsi="Courier New" w:cs="Courier New" w:hint="default"/>
      </w:rPr>
    </w:lvl>
    <w:lvl w:ilvl="8" w:tplc="0C090005">
      <w:start w:val="1"/>
      <w:numFmt w:val="bullet"/>
      <w:lvlText w:val=""/>
      <w:lvlJc w:val="left"/>
      <w:pPr>
        <w:ind w:left="6930" w:hanging="360"/>
      </w:pPr>
      <w:rPr>
        <w:rFonts w:ascii="Wingdings" w:hAnsi="Wingdings" w:hint="default"/>
      </w:rPr>
    </w:lvl>
  </w:abstractNum>
  <w:abstractNum w:abstractNumId="40">
    <w:nsid w:val="73280BE8"/>
    <w:multiLevelType w:val="hybridMultilevel"/>
    <w:tmpl w:val="93E07596"/>
    <w:lvl w:ilvl="0" w:tplc="0C090017">
      <w:start w:val="1"/>
      <w:numFmt w:val="lowerLetter"/>
      <w:lvlText w:val="%1)"/>
      <w:lvlJc w:val="left"/>
      <w:pPr>
        <w:tabs>
          <w:tab w:val="num" w:pos="1440"/>
        </w:tabs>
        <w:ind w:left="1440" w:hanging="360"/>
      </w:pPr>
      <w:rPr>
        <w:rFont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1">
    <w:nsid w:val="77FB2516"/>
    <w:multiLevelType w:val="multilevel"/>
    <w:tmpl w:val="CCAA30F8"/>
    <w:lvl w:ilvl="0">
      <w:start w:val="1"/>
      <w:numFmt w:val="lowerLetter"/>
      <w:lvlText w:val="%1)"/>
      <w:lvlJc w:val="left"/>
      <w:pPr>
        <w:ind w:left="720" w:hanging="720"/>
      </w:pPr>
      <w:rPr>
        <w:rFonts w:hint="default"/>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99631B2"/>
    <w:multiLevelType w:val="multilevel"/>
    <w:tmpl w:val="FF748DE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E6B25E7"/>
    <w:multiLevelType w:val="multilevel"/>
    <w:tmpl w:val="7C96F93E"/>
    <w:lvl w:ilvl="0">
      <w:start w:val="1"/>
      <w:numFmt w:val="decimal"/>
      <w:lvlText w:val="%1"/>
      <w:lvlJc w:val="left"/>
      <w:pPr>
        <w:ind w:left="720" w:hanging="720"/>
      </w:pPr>
      <w:rPr>
        <w:rFonts w:hint="default"/>
        <w:sz w:val="24"/>
      </w:rPr>
    </w:lvl>
    <w:lvl w:ilvl="1">
      <w:start w:val="1"/>
      <w:numFmt w:val="lowerLetter"/>
      <w:lvlText w:val="%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E740CF1"/>
    <w:multiLevelType w:val="multilevel"/>
    <w:tmpl w:val="6DF81CD0"/>
    <w:lvl w:ilvl="0">
      <w:start w:val="1"/>
      <w:numFmt w:val="decimal"/>
      <w:lvlText w:val="%1"/>
      <w:lvlJc w:val="left"/>
      <w:pPr>
        <w:tabs>
          <w:tab w:val="num" w:pos="1080"/>
        </w:tabs>
        <w:ind w:left="108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Restart w:val="1"/>
      <w:lvlText w:val="(%3)"/>
      <w:lvlJc w:val="left"/>
      <w:pPr>
        <w:tabs>
          <w:tab w:val="num" w:pos="1800"/>
        </w:tabs>
        <w:ind w:left="1800" w:hanging="360"/>
      </w:pPr>
      <w:rPr>
        <w:rFonts w:hint="default"/>
      </w:rPr>
    </w:lvl>
    <w:lvl w:ilvl="3">
      <w:start w:val="1"/>
      <w:numFmt w:val="none"/>
      <w:lvlText w:val=""/>
      <w:lvlJc w:val="left"/>
      <w:pPr>
        <w:tabs>
          <w:tab w:val="num" w:pos="2160"/>
        </w:tabs>
        <w:ind w:left="2160" w:hanging="360"/>
      </w:pPr>
      <w:rPr>
        <w:rFonts w:hint="default"/>
      </w:rPr>
    </w:lvl>
    <w:lvl w:ilvl="4">
      <w:start w:val="1"/>
      <w:numFmt w:val="none"/>
      <w:lvlText w:val=""/>
      <w:lvlJc w:val="left"/>
      <w:pPr>
        <w:tabs>
          <w:tab w:val="num" w:pos="2520"/>
        </w:tabs>
        <w:ind w:left="2520" w:hanging="360"/>
      </w:pPr>
      <w:rPr>
        <w:rFonts w:hint="default"/>
      </w:rPr>
    </w:lvl>
    <w:lvl w:ilvl="5">
      <w:numFmt w:val="none"/>
      <w:lvlText w:val=""/>
      <w:lvlJc w:val="left"/>
      <w:pPr>
        <w:tabs>
          <w:tab w:val="num" w:pos="360"/>
        </w:tabs>
      </w:pPr>
    </w:lvl>
    <w:lvl w:ilvl="6">
      <w:start w:val="1"/>
      <w:numFmt w:val="none"/>
      <w:lvlText w:val="%7"/>
      <w:lvlJc w:val="left"/>
      <w:pPr>
        <w:tabs>
          <w:tab w:val="num" w:pos="3240"/>
        </w:tabs>
        <w:ind w:left="3240" w:hanging="360"/>
      </w:pPr>
      <w:rPr>
        <w:rFonts w:hint="default"/>
      </w:rPr>
    </w:lvl>
    <w:lvl w:ilvl="7">
      <w:start w:val="1"/>
      <w:numFmt w:val="none"/>
      <w:lvlText w:val="%8"/>
      <w:lvlJc w:val="left"/>
      <w:pPr>
        <w:tabs>
          <w:tab w:val="num" w:pos="3600"/>
        </w:tabs>
        <w:ind w:left="3600" w:hanging="360"/>
      </w:pPr>
      <w:rPr>
        <w:rFonts w:hint="default"/>
      </w:rPr>
    </w:lvl>
    <w:lvl w:ilvl="8">
      <w:start w:val="1"/>
      <w:numFmt w:val="none"/>
      <w:lvlText w:val="%9"/>
      <w:lvlJc w:val="left"/>
      <w:pPr>
        <w:tabs>
          <w:tab w:val="num" w:pos="3960"/>
        </w:tabs>
        <w:ind w:left="3960" w:hanging="360"/>
      </w:pPr>
      <w:rPr>
        <w:rFonts w:hint="default"/>
      </w:rPr>
    </w:lvl>
  </w:abstractNum>
  <w:num w:numId="1">
    <w:abstractNumId w:val="0"/>
  </w:num>
  <w:num w:numId="2">
    <w:abstractNumId w:val="42"/>
  </w:num>
  <w:num w:numId="3">
    <w:abstractNumId w:val="30"/>
  </w:num>
  <w:num w:numId="4">
    <w:abstractNumId w:val="17"/>
  </w:num>
  <w:num w:numId="5">
    <w:abstractNumId w:val="33"/>
  </w:num>
  <w:num w:numId="6">
    <w:abstractNumId w:val="1"/>
  </w:num>
  <w:num w:numId="7">
    <w:abstractNumId w:val="8"/>
  </w:num>
  <w:num w:numId="8">
    <w:abstractNumId w:val="7"/>
  </w:num>
  <w:num w:numId="9">
    <w:abstractNumId w:val="6"/>
  </w:num>
  <w:num w:numId="10">
    <w:abstractNumId w:val="21"/>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9"/>
  </w:num>
  <w:num w:numId="13">
    <w:abstractNumId w:val="18"/>
  </w:num>
  <w:num w:numId="14">
    <w:abstractNumId w:val="19"/>
  </w:num>
  <w:num w:numId="15">
    <w:abstractNumId w:val="12"/>
  </w:num>
  <w:num w:numId="16">
    <w:abstractNumId w:val="29"/>
  </w:num>
  <w:num w:numId="17">
    <w:abstractNumId w:val="14"/>
  </w:num>
  <w:num w:numId="18">
    <w:abstractNumId w:val="35"/>
  </w:num>
  <w:num w:numId="19">
    <w:abstractNumId w:val="22"/>
  </w:num>
  <w:num w:numId="20">
    <w:abstractNumId w:val="43"/>
  </w:num>
  <w:num w:numId="21">
    <w:abstractNumId w:val="26"/>
  </w:num>
  <w:num w:numId="22">
    <w:abstractNumId w:val="15"/>
  </w:num>
  <w:num w:numId="23">
    <w:abstractNumId w:val="32"/>
  </w:num>
  <w:num w:numId="24">
    <w:abstractNumId w:val="40"/>
  </w:num>
  <w:num w:numId="25">
    <w:abstractNumId w:val="36"/>
  </w:num>
  <w:num w:numId="26">
    <w:abstractNumId w:val="31"/>
  </w:num>
  <w:num w:numId="27">
    <w:abstractNumId w:val="20"/>
  </w:num>
  <w:num w:numId="28">
    <w:abstractNumId w:val="37"/>
  </w:num>
  <w:num w:numId="29">
    <w:abstractNumId w:val="11"/>
  </w:num>
  <w:num w:numId="30">
    <w:abstractNumId w:val="28"/>
  </w:num>
  <w:num w:numId="31">
    <w:abstractNumId w:val="5"/>
  </w:num>
  <w:num w:numId="32">
    <w:abstractNumId w:val="4"/>
  </w:num>
  <w:num w:numId="33">
    <w:abstractNumId w:val="38"/>
  </w:num>
  <w:num w:numId="34">
    <w:abstractNumId w:val="3"/>
  </w:num>
  <w:num w:numId="35">
    <w:abstractNumId w:val="23"/>
  </w:num>
  <w:num w:numId="36">
    <w:abstractNumId w:val="27"/>
  </w:num>
  <w:num w:numId="37">
    <w:abstractNumId w:val="39"/>
  </w:num>
  <w:num w:numId="38">
    <w:abstractNumId w:val="2"/>
  </w:num>
  <w:num w:numId="39">
    <w:abstractNumId w:val="24"/>
  </w:num>
  <w:num w:numId="40">
    <w:abstractNumId w:val="10"/>
  </w:num>
  <w:num w:numId="41">
    <w:abstractNumId w:val="13"/>
  </w:num>
  <w:num w:numId="42">
    <w:abstractNumId w:val="34"/>
  </w:num>
  <w:num w:numId="43">
    <w:abstractNumId w:val="41"/>
  </w:num>
  <w:num w:numId="44">
    <w:abstractNumId w:val="16"/>
  </w:num>
  <w:num w:numId="4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36"/>
    <w:rsid w:val="00000850"/>
    <w:rsid w:val="00007DBA"/>
    <w:rsid w:val="000117C7"/>
    <w:rsid w:val="000118DD"/>
    <w:rsid w:val="0001288E"/>
    <w:rsid w:val="000128D0"/>
    <w:rsid w:val="00013D3B"/>
    <w:rsid w:val="00014B10"/>
    <w:rsid w:val="0003306E"/>
    <w:rsid w:val="00034D85"/>
    <w:rsid w:val="00035057"/>
    <w:rsid w:val="00036894"/>
    <w:rsid w:val="00037D26"/>
    <w:rsid w:val="00040EB6"/>
    <w:rsid w:val="00043448"/>
    <w:rsid w:val="00055F43"/>
    <w:rsid w:val="000566C3"/>
    <w:rsid w:val="000611B8"/>
    <w:rsid w:val="0006489B"/>
    <w:rsid w:val="00070CA2"/>
    <w:rsid w:val="00070D66"/>
    <w:rsid w:val="00071A96"/>
    <w:rsid w:val="00073139"/>
    <w:rsid w:val="00073769"/>
    <w:rsid w:val="00077863"/>
    <w:rsid w:val="00080BC5"/>
    <w:rsid w:val="00081052"/>
    <w:rsid w:val="00081A41"/>
    <w:rsid w:val="00095BA5"/>
    <w:rsid w:val="000962B8"/>
    <w:rsid w:val="000A1DE7"/>
    <w:rsid w:val="000A4F62"/>
    <w:rsid w:val="000A553C"/>
    <w:rsid w:val="000A6B76"/>
    <w:rsid w:val="000B2E54"/>
    <w:rsid w:val="000B5F50"/>
    <w:rsid w:val="000C0998"/>
    <w:rsid w:val="000C1777"/>
    <w:rsid w:val="000C2CE1"/>
    <w:rsid w:val="000C5F4B"/>
    <w:rsid w:val="000C6C34"/>
    <w:rsid w:val="000C75E1"/>
    <w:rsid w:val="000D07F1"/>
    <w:rsid w:val="000D0AC4"/>
    <w:rsid w:val="000D3250"/>
    <w:rsid w:val="000D5E28"/>
    <w:rsid w:val="000D7A64"/>
    <w:rsid w:val="000E12FA"/>
    <w:rsid w:val="000E524A"/>
    <w:rsid w:val="000F3B18"/>
    <w:rsid w:val="000F6EA7"/>
    <w:rsid w:val="00100006"/>
    <w:rsid w:val="00101EC5"/>
    <w:rsid w:val="001033CC"/>
    <w:rsid w:val="00111FFD"/>
    <w:rsid w:val="001122B1"/>
    <w:rsid w:val="0011421F"/>
    <w:rsid w:val="00121C72"/>
    <w:rsid w:val="00125C07"/>
    <w:rsid w:val="00133A51"/>
    <w:rsid w:val="001344BA"/>
    <w:rsid w:val="00140683"/>
    <w:rsid w:val="00143136"/>
    <w:rsid w:val="00143818"/>
    <w:rsid w:val="00144DAA"/>
    <w:rsid w:val="00145C92"/>
    <w:rsid w:val="00145D28"/>
    <w:rsid w:val="0014603C"/>
    <w:rsid w:val="00146054"/>
    <w:rsid w:val="0015063E"/>
    <w:rsid w:val="0015159D"/>
    <w:rsid w:val="00155A8E"/>
    <w:rsid w:val="0015650D"/>
    <w:rsid w:val="0016054E"/>
    <w:rsid w:val="00161B6C"/>
    <w:rsid w:val="00161CA2"/>
    <w:rsid w:val="001716EF"/>
    <w:rsid w:val="0018061B"/>
    <w:rsid w:val="00182C1F"/>
    <w:rsid w:val="00182FAF"/>
    <w:rsid w:val="00186E37"/>
    <w:rsid w:val="001905F8"/>
    <w:rsid w:val="001913C5"/>
    <w:rsid w:val="00194089"/>
    <w:rsid w:val="00194A80"/>
    <w:rsid w:val="00197CA4"/>
    <w:rsid w:val="001A22B3"/>
    <w:rsid w:val="001A5036"/>
    <w:rsid w:val="001A5B39"/>
    <w:rsid w:val="001A667F"/>
    <w:rsid w:val="001A7651"/>
    <w:rsid w:val="001B2E88"/>
    <w:rsid w:val="001B3484"/>
    <w:rsid w:val="001B4283"/>
    <w:rsid w:val="001B7E2C"/>
    <w:rsid w:val="001C116C"/>
    <w:rsid w:val="001C2F4B"/>
    <w:rsid w:val="001C477B"/>
    <w:rsid w:val="001E0318"/>
    <w:rsid w:val="001E1418"/>
    <w:rsid w:val="001F71F4"/>
    <w:rsid w:val="00207367"/>
    <w:rsid w:val="00216DCF"/>
    <w:rsid w:val="002171F4"/>
    <w:rsid w:val="00217758"/>
    <w:rsid w:val="00217E88"/>
    <w:rsid w:val="002218C5"/>
    <w:rsid w:val="00222544"/>
    <w:rsid w:val="0022666D"/>
    <w:rsid w:val="0023426A"/>
    <w:rsid w:val="00234B7B"/>
    <w:rsid w:val="002361DF"/>
    <w:rsid w:val="00241A4E"/>
    <w:rsid w:val="00245746"/>
    <w:rsid w:val="0024636D"/>
    <w:rsid w:val="00247F50"/>
    <w:rsid w:val="002572C2"/>
    <w:rsid w:val="0026005D"/>
    <w:rsid w:val="0026579F"/>
    <w:rsid w:val="00265BF9"/>
    <w:rsid w:val="00271B59"/>
    <w:rsid w:val="00275A5A"/>
    <w:rsid w:val="00277B7B"/>
    <w:rsid w:val="002812ED"/>
    <w:rsid w:val="0028130B"/>
    <w:rsid w:val="00281E4F"/>
    <w:rsid w:val="002837A9"/>
    <w:rsid w:val="00283C48"/>
    <w:rsid w:val="00294341"/>
    <w:rsid w:val="002A252A"/>
    <w:rsid w:val="002B465A"/>
    <w:rsid w:val="002C1134"/>
    <w:rsid w:val="002C56E8"/>
    <w:rsid w:val="002D0AB0"/>
    <w:rsid w:val="002D0FD3"/>
    <w:rsid w:val="002D23D8"/>
    <w:rsid w:val="002D6E79"/>
    <w:rsid w:val="002E0F6B"/>
    <w:rsid w:val="002E4744"/>
    <w:rsid w:val="002E6B43"/>
    <w:rsid w:val="002E7FD2"/>
    <w:rsid w:val="002F4D7F"/>
    <w:rsid w:val="00300F4B"/>
    <w:rsid w:val="00302981"/>
    <w:rsid w:val="0030352D"/>
    <w:rsid w:val="00305761"/>
    <w:rsid w:val="00307B60"/>
    <w:rsid w:val="00310655"/>
    <w:rsid w:val="00310A32"/>
    <w:rsid w:val="00311051"/>
    <w:rsid w:val="0031222C"/>
    <w:rsid w:val="003166D1"/>
    <w:rsid w:val="00320CDC"/>
    <w:rsid w:val="00321C75"/>
    <w:rsid w:val="0032286C"/>
    <w:rsid w:val="00334DD3"/>
    <w:rsid w:val="00340257"/>
    <w:rsid w:val="0034246A"/>
    <w:rsid w:val="0034260E"/>
    <w:rsid w:val="00344A8C"/>
    <w:rsid w:val="00344EF2"/>
    <w:rsid w:val="00350055"/>
    <w:rsid w:val="003500B9"/>
    <w:rsid w:val="003508E0"/>
    <w:rsid w:val="0035248D"/>
    <w:rsid w:val="00353E4C"/>
    <w:rsid w:val="00355F6F"/>
    <w:rsid w:val="00356593"/>
    <w:rsid w:val="00356969"/>
    <w:rsid w:val="00357A0D"/>
    <w:rsid w:val="003604CF"/>
    <w:rsid w:val="003615E5"/>
    <w:rsid w:val="003639B5"/>
    <w:rsid w:val="00365D0E"/>
    <w:rsid w:val="00367AD0"/>
    <w:rsid w:val="003777E9"/>
    <w:rsid w:val="00377999"/>
    <w:rsid w:val="003817CD"/>
    <w:rsid w:val="00381991"/>
    <w:rsid w:val="00381FDA"/>
    <w:rsid w:val="00386C9F"/>
    <w:rsid w:val="00387DB3"/>
    <w:rsid w:val="00391CA0"/>
    <w:rsid w:val="003945D8"/>
    <w:rsid w:val="00396EF2"/>
    <w:rsid w:val="003978ED"/>
    <w:rsid w:val="00397AAE"/>
    <w:rsid w:val="003A7A5A"/>
    <w:rsid w:val="003A7E6C"/>
    <w:rsid w:val="003B1758"/>
    <w:rsid w:val="003B7248"/>
    <w:rsid w:val="003C07C2"/>
    <w:rsid w:val="003C343E"/>
    <w:rsid w:val="003C5C64"/>
    <w:rsid w:val="003C62F1"/>
    <w:rsid w:val="003D0A67"/>
    <w:rsid w:val="003D672F"/>
    <w:rsid w:val="003E4C44"/>
    <w:rsid w:val="003E6152"/>
    <w:rsid w:val="003E66CF"/>
    <w:rsid w:val="003F0B3F"/>
    <w:rsid w:val="003F0D9C"/>
    <w:rsid w:val="00400B2E"/>
    <w:rsid w:val="0040410A"/>
    <w:rsid w:val="00404CB0"/>
    <w:rsid w:val="0041026E"/>
    <w:rsid w:val="004126C2"/>
    <w:rsid w:val="00414B77"/>
    <w:rsid w:val="0042138B"/>
    <w:rsid w:val="00434BEE"/>
    <w:rsid w:val="004361F0"/>
    <w:rsid w:val="00441431"/>
    <w:rsid w:val="004450A6"/>
    <w:rsid w:val="00454495"/>
    <w:rsid w:val="00455D46"/>
    <w:rsid w:val="00461361"/>
    <w:rsid w:val="00471414"/>
    <w:rsid w:val="00474F94"/>
    <w:rsid w:val="00482EBE"/>
    <w:rsid w:val="00483F1E"/>
    <w:rsid w:val="00486328"/>
    <w:rsid w:val="004912F2"/>
    <w:rsid w:val="00492363"/>
    <w:rsid w:val="00494220"/>
    <w:rsid w:val="004946BD"/>
    <w:rsid w:val="0049669C"/>
    <w:rsid w:val="00496F08"/>
    <w:rsid w:val="004A30A6"/>
    <w:rsid w:val="004B1AC7"/>
    <w:rsid w:val="004B2A72"/>
    <w:rsid w:val="004B4458"/>
    <w:rsid w:val="004B5756"/>
    <w:rsid w:val="004B6E9A"/>
    <w:rsid w:val="004C1FFA"/>
    <w:rsid w:val="004C29B1"/>
    <w:rsid w:val="004D07F1"/>
    <w:rsid w:val="004D1112"/>
    <w:rsid w:val="004D2141"/>
    <w:rsid w:val="004D35D2"/>
    <w:rsid w:val="004E07C3"/>
    <w:rsid w:val="004E1038"/>
    <w:rsid w:val="004E1052"/>
    <w:rsid w:val="004E10CA"/>
    <w:rsid w:val="004E284B"/>
    <w:rsid w:val="004F61E8"/>
    <w:rsid w:val="004F7E81"/>
    <w:rsid w:val="00500084"/>
    <w:rsid w:val="0050429E"/>
    <w:rsid w:val="00506B52"/>
    <w:rsid w:val="00512025"/>
    <w:rsid w:val="005123B0"/>
    <w:rsid w:val="00512942"/>
    <w:rsid w:val="005158D2"/>
    <w:rsid w:val="005173D2"/>
    <w:rsid w:val="00525B9D"/>
    <w:rsid w:val="005278A1"/>
    <w:rsid w:val="005319F6"/>
    <w:rsid w:val="00540E14"/>
    <w:rsid w:val="00541EAB"/>
    <w:rsid w:val="00542999"/>
    <w:rsid w:val="00544D70"/>
    <w:rsid w:val="00547600"/>
    <w:rsid w:val="00550871"/>
    <w:rsid w:val="005534A5"/>
    <w:rsid w:val="00553534"/>
    <w:rsid w:val="00554A65"/>
    <w:rsid w:val="0055503D"/>
    <w:rsid w:val="00561105"/>
    <w:rsid w:val="0056389E"/>
    <w:rsid w:val="00565153"/>
    <w:rsid w:val="00565B62"/>
    <w:rsid w:val="00571E15"/>
    <w:rsid w:val="005734DA"/>
    <w:rsid w:val="00575849"/>
    <w:rsid w:val="0058110B"/>
    <w:rsid w:val="005825BE"/>
    <w:rsid w:val="00582DAF"/>
    <w:rsid w:val="00593530"/>
    <w:rsid w:val="00594C2A"/>
    <w:rsid w:val="005A291A"/>
    <w:rsid w:val="005A386C"/>
    <w:rsid w:val="005A4134"/>
    <w:rsid w:val="005A59BA"/>
    <w:rsid w:val="005A68BF"/>
    <w:rsid w:val="005A6984"/>
    <w:rsid w:val="005B10A4"/>
    <w:rsid w:val="005B3FF4"/>
    <w:rsid w:val="005B499F"/>
    <w:rsid w:val="005B5CFE"/>
    <w:rsid w:val="005B7BEB"/>
    <w:rsid w:val="005B7E00"/>
    <w:rsid w:val="005C0C06"/>
    <w:rsid w:val="005C3FF5"/>
    <w:rsid w:val="005C5419"/>
    <w:rsid w:val="005C542A"/>
    <w:rsid w:val="005C7F57"/>
    <w:rsid w:val="005D3383"/>
    <w:rsid w:val="005E04B4"/>
    <w:rsid w:val="005E3BB5"/>
    <w:rsid w:val="005E5273"/>
    <w:rsid w:val="005E6D9B"/>
    <w:rsid w:val="005E704A"/>
    <w:rsid w:val="005F02B1"/>
    <w:rsid w:val="005F067C"/>
    <w:rsid w:val="005F7DC1"/>
    <w:rsid w:val="00607B05"/>
    <w:rsid w:val="006124C3"/>
    <w:rsid w:val="006135A6"/>
    <w:rsid w:val="00613FA8"/>
    <w:rsid w:val="00620D68"/>
    <w:rsid w:val="00625C50"/>
    <w:rsid w:val="0062755D"/>
    <w:rsid w:val="0063257D"/>
    <w:rsid w:val="00634832"/>
    <w:rsid w:val="00635413"/>
    <w:rsid w:val="00636D64"/>
    <w:rsid w:val="00637EE8"/>
    <w:rsid w:val="0064057F"/>
    <w:rsid w:val="0064143C"/>
    <w:rsid w:val="00641C0A"/>
    <w:rsid w:val="006513DD"/>
    <w:rsid w:val="00655347"/>
    <w:rsid w:val="006613C4"/>
    <w:rsid w:val="00666E4A"/>
    <w:rsid w:val="00666F54"/>
    <w:rsid w:val="006676CA"/>
    <w:rsid w:val="006710C3"/>
    <w:rsid w:val="00675065"/>
    <w:rsid w:val="006763E3"/>
    <w:rsid w:val="00676B57"/>
    <w:rsid w:val="00676CE9"/>
    <w:rsid w:val="0067716A"/>
    <w:rsid w:val="0068364B"/>
    <w:rsid w:val="00686402"/>
    <w:rsid w:val="006866AC"/>
    <w:rsid w:val="0069029C"/>
    <w:rsid w:val="00691BC6"/>
    <w:rsid w:val="006921D0"/>
    <w:rsid w:val="00695864"/>
    <w:rsid w:val="006A29AF"/>
    <w:rsid w:val="006A34BA"/>
    <w:rsid w:val="006A386D"/>
    <w:rsid w:val="006A4CCD"/>
    <w:rsid w:val="006A5DA3"/>
    <w:rsid w:val="006A74CE"/>
    <w:rsid w:val="006B6D97"/>
    <w:rsid w:val="006C0FE3"/>
    <w:rsid w:val="006C550C"/>
    <w:rsid w:val="006C55DA"/>
    <w:rsid w:val="006D0F84"/>
    <w:rsid w:val="006E4B86"/>
    <w:rsid w:val="006E6E2F"/>
    <w:rsid w:val="006E7E0B"/>
    <w:rsid w:val="006E7E8B"/>
    <w:rsid w:val="006F0255"/>
    <w:rsid w:val="006F0430"/>
    <w:rsid w:val="006F3E76"/>
    <w:rsid w:val="006F3FAF"/>
    <w:rsid w:val="006F5F1C"/>
    <w:rsid w:val="006F60CF"/>
    <w:rsid w:val="006F6748"/>
    <w:rsid w:val="00702F63"/>
    <w:rsid w:val="00704897"/>
    <w:rsid w:val="007068FC"/>
    <w:rsid w:val="007107C6"/>
    <w:rsid w:val="007109D8"/>
    <w:rsid w:val="00715F27"/>
    <w:rsid w:val="0071797E"/>
    <w:rsid w:val="00720BE1"/>
    <w:rsid w:val="00720EB6"/>
    <w:rsid w:val="00722648"/>
    <w:rsid w:val="00733DD2"/>
    <w:rsid w:val="00737442"/>
    <w:rsid w:val="00741D9B"/>
    <w:rsid w:val="007453B3"/>
    <w:rsid w:val="00746CB2"/>
    <w:rsid w:val="0074724C"/>
    <w:rsid w:val="007513AE"/>
    <w:rsid w:val="0075230A"/>
    <w:rsid w:val="00752628"/>
    <w:rsid w:val="00755325"/>
    <w:rsid w:val="00756FE4"/>
    <w:rsid w:val="007602AF"/>
    <w:rsid w:val="00767B98"/>
    <w:rsid w:val="00767E01"/>
    <w:rsid w:val="00771C95"/>
    <w:rsid w:val="00780A47"/>
    <w:rsid w:val="00780F23"/>
    <w:rsid w:val="00784717"/>
    <w:rsid w:val="007917BE"/>
    <w:rsid w:val="007931D1"/>
    <w:rsid w:val="007951CA"/>
    <w:rsid w:val="00796E2E"/>
    <w:rsid w:val="007A0780"/>
    <w:rsid w:val="007A1449"/>
    <w:rsid w:val="007A1D8C"/>
    <w:rsid w:val="007B1869"/>
    <w:rsid w:val="007B3902"/>
    <w:rsid w:val="007C0A8F"/>
    <w:rsid w:val="007C6118"/>
    <w:rsid w:val="007C66C1"/>
    <w:rsid w:val="007D0506"/>
    <w:rsid w:val="007D1D95"/>
    <w:rsid w:val="007D42ED"/>
    <w:rsid w:val="007D66AA"/>
    <w:rsid w:val="007E24CA"/>
    <w:rsid w:val="007E2608"/>
    <w:rsid w:val="007E5564"/>
    <w:rsid w:val="007F1253"/>
    <w:rsid w:val="007F3710"/>
    <w:rsid w:val="007F7938"/>
    <w:rsid w:val="007F7C28"/>
    <w:rsid w:val="007F7F97"/>
    <w:rsid w:val="00802FC4"/>
    <w:rsid w:val="00804B57"/>
    <w:rsid w:val="008119D2"/>
    <w:rsid w:val="008127B0"/>
    <w:rsid w:val="008204E5"/>
    <w:rsid w:val="00823AB4"/>
    <w:rsid w:val="0082465E"/>
    <w:rsid w:val="0082476F"/>
    <w:rsid w:val="00831D0F"/>
    <w:rsid w:val="00834079"/>
    <w:rsid w:val="00835C7C"/>
    <w:rsid w:val="00836099"/>
    <w:rsid w:val="00842691"/>
    <w:rsid w:val="008429C5"/>
    <w:rsid w:val="008434C3"/>
    <w:rsid w:val="00843503"/>
    <w:rsid w:val="008445D3"/>
    <w:rsid w:val="00845023"/>
    <w:rsid w:val="00850A46"/>
    <w:rsid w:val="00850F93"/>
    <w:rsid w:val="008515EE"/>
    <w:rsid w:val="00854FD4"/>
    <w:rsid w:val="0086055D"/>
    <w:rsid w:val="008607CD"/>
    <w:rsid w:val="00872642"/>
    <w:rsid w:val="00872BAD"/>
    <w:rsid w:val="00880069"/>
    <w:rsid w:val="0088136E"/>
    <w:rsid w:val="008846D6"/>
    <w:rsid w:val="00892D21"/>
    <w:rsid w:val="00892FF7"/>
    <w:rsid w:val="008942F1"/>
    <w:rsid w:val="008A4357"/>
    <w:rsid w:val="008A4768"/>
    <w:rsid w:val="008A636D"/>
    <w:rsid w:val="008B0EC2"/>
    <w:rsid w:val="008B1575"/>
    <w:rsid w:val="008B3490"/>
    <w:rsid w:val="008B47EA"/>
    <w:rsid w:val="008C027C"/>
    <w:rsid w:val="008C41FA"/>
    <w:rsid w:val="008D5D8F"/>
    <w:rsid w:val="008D6EBF"/>
    <w:rsid w:val="008E2F41"/>
    <w:rsid w:val="008E7EFE"/>
    <w:rsid w:val="008F60A1"/>
    <w:rsid w:val="0091164B"/>
    <w:rsid w:val="00916516"/>
    <w:rsid w:val="0092369B"/>
    <w:rsid w:val="009251C5"/>
    <w:rsid w:val="00934959"/>
    <w:rsid w:val="00940734"/>
    <w:rsid w:val="00940F44"/>
    <w:rsid w:val="00941002"/>
    <w:rsid w:val="00947689"/>
    <w:rsid w:val="0095180B"/>
    <w:rsid w:val="0095377B"/>
    <w:rsid w:val="00955CBF"/>
    <w:rsid w:val="00956EC0"/>
    <w:rsid w:val="009579B5"/>
    <w:rsid w:val="0096128D"/>
    <w:rsid w:val="00963A32"/>
    <w:rsid w:val="00967616"/>
    <w:rsid w:val="00970632"/>
    <w:rsid w:val="00971150"/>
    <w:rsid w:val="00972B21"/>
    <w:rsid w:val="00975561"/>
    <w:rsid w:val="0098076E"/>
    <w:rsid w:val="00984A84"/>
    <w:rsid w:val="00984EF6"/>
    <w:rsid w:val="00987FD8"/>
    <w:rsid w:val="00990B3C"/>
    <w:rsid w:val="00993D8D"/>
    <w:rsid w:val="009956C6"/>
    <w:rsid w:val="00996F81"/>
    <w:rsid w:val="009A16DD"/>
    <w:rsid w:val="009A45B0"/>
    <w:rsid w:val="009B1B66"/>
    <w:rsid w:val="009B22CA"/>
    <w:rsid w:val="009B3159"/>
    <w:rsid w:val="009B7708"/>
    <w:rsid w:val="009C3906"/>
    <w:rsid w:val="009C393F"/>
    <w:rsid w:val="009C6B44"/>
    <w:rsid w:val="009D1753"/>
    <w:rsid w:val="009D4308"/>
    <w:rsid w:val="009E3F7C"/>
    <w:rsid w:val="009E4C0D"/>
    <w:rsid w:val="009E5E09"/>
    <w:rsid w:val="009E714C"/>
    <w:rsid w:val="009F1D7C"/>
    <w:rsid w:val="009F27F0"/>
    <w:rsid w:val="009F2819"/>
    <w:rsid w:val="009F587A"/>
    <w:rsid w:val="009F7728"/>
    <w:rsid w:val="009F7C7A"/>
    <w:rsid w:val="00A02D5F"/>
    <w:rsid w:val="00A03CC1"/>
    <w:rsid w:val="00A04BF1"/>
    <w:rsid w:val="00A06C8C"/>
    <w:rsid w:val="00A13D3C"/>
    <w:rsid w:val="00A16095"/>
    <w:rsid w:val="00A1734D"/>
    <w:rsid w:val="00A222B3"/>
    <w:rsid w:val="00A24E67"/>
    <w:rsid w:val="00A3100E"/>
    <w:rsid w:val="00A336A2"/>
    <w:rsid w:val="00A50A22"/>
    <w:rsid w:val="00A531FE"/>
    <w:rsid w:val="00A64EE1"/>
    <w:rsid w:val="00A66DBF"/>
    <w:rsid w:val="00A67FC3"/>
    <w:rsid w:val="00A715A8"/>
    <w:rsid w:val="00A72852"/>
    <w:rsid w:val="00A73245"/>
    <w:rsid w:val="00A7773B"/>
    <w:rsid w:val="00A7779A"/>
    <w:rsid w:val="00A86757"/>
    <w:rsid w:val="00A9278B"/>
    <w:rsid w:val="00A937DF"/>
    <w:rsid w:val="00AA042D"/>
    <w:rsid w:val="00AA0705"/>
    <w:rsid w:val="00AA1164"/>
    <w:rsid w:val="00AA1568"/>
    <w:rsid w:val="00AA1BA4"/>
    <w:rsid w:val="00AA5A1E"/>
    <w:rsid w:val="00AB0464"/>
    <w:rsid w:val="00AB3FFA"/>
    <w:rsid w:val="00AB61BD"/>
    <w:rsid w:val="00AB6B2D"/>
    <w:rsid w:val="00AB6B88"/>
    <w:rsid w:val="00AC1B77"/>
    <w:rsid w:val="00AC2F4D"/>
    <w:rsid w:val="00AD32C4"/>
    <w:rsid w:val="00AE08BD"/>
    <w:rsid w:val="00AE3228"/>
    <w:rsid w:val="00AE3CE5"/>
    <w:rsid w:val="00AF29CC"/>
    <w:rsid w:val="00AF541C"/>
    <w:rsid w:val="00AF72F1"/>
    <w:rsid w:val="00AF7BEA"/>
    <w:rsid w:val="00B0217A"/>
    <w:rsid w:val="00B03C39"/>
    <w:rsid w:val="00B03FB3"/>
    <w:rsid w:val="00B120B9"/>
    <w:rsid w:val="00B210B9"/>
    <w:rsid w:val="00B2533E"/>
    <w:rsid w:val="00B26EE9"/>
    <w:rsid w:val="00B27212"/>
    <w:rsid w:val="00B31D34"/>
    <w:rsid w:val="00B323E2"/>
    <w:rsid w:val="00B32D79"/>
    <w:rsid w:val="00B366E1"/>
    <w:rsid w:val="00B37F5F"/>
    <w:rsid w:val="00B40971"/>
    <w:rsid w:val="00B41CB2"/>
    <w:rsid w:val="00B43CA5"/>
    <w:rsid w:val="00B445A4"/>
    <w:rsid w:val="00B50C4E"/>
    <w:rsid w:val="00B53468"/>
    <w:rsid w:val="00B53C96"/>
    <w:rsid w:val="00B53EA9"/>
    <w:rsid w:val="00B54563"/>
    <w:rsid w:val="00B54D68"/>
    <w:rsid w:val="00B55DDD"/>
    <w:rsid w:val="00B57556"/>
    <w:rsid w:val="00B6220E"/>
    <w:rsid w:val="00B6527D"/>
    <w:rsid w:val="00B65E3C"/>
    <w:rsid w:val="00B65F05"/>
    <w:rsid w:val="00B72C47"/>
    <w:rsid w:val="00B83F92"/>
    <w:rsid w:val="00B84551"/>
    <w:rsid w:val="00B86CFD"/>
    <w:rsid w:val="00B86E13"/>
    <w:rsid w:val="00B91665"/>
    <w:rsid w:val="00B92511"/>
    <w:rsid w:val="00B97019"/>
    <w:rsid w:val="00BA467D"/>
    <w:rsid w:val="00BA4AA3"/>
    <w:rsid w:val="00BA536E"/>
    <w:rsid w:val="00BB025F"/>
    <w:rsid w:val="00BB1CFE"/>
    <w:rsid w:val="00BB235C"/>
    <w:rsid w:val="00BB3539"/>
    <w:rsid w:val="00BB44DE"/>
    <w:rsid w:val="00BB6A06"/>
    <w:rsid w:val="00BC00FB"/>
    <w:rsid w:val="00BC39DB"/>
    <w:rsid w:val="00BC613C"/>
    <w:rsid w:val="00BC63FD"/>
    <w:rsid w:val="00BC7826"/>
    <w:rsid w:val="00BD0D77"/>
    <w:rsid w:val="00BD3814"/>
    <w:rsid w:val="00BD4E3C"/>
    <w:rsid w:val="00BD53FE"/>
    <w:rsid w:val="00BE1071"/>
    <w:rsid w:val="00BE5E45"/>
    <w:rsid w:val="00BE6133"/>
    <w:rsid w:val="00BF054A"/>
    <w:rsid w:val="00BF2411"/>
    <w:rsid w:val="00BF5F87"/>
    <w:rsid w:val="00BF6922"/>
    <w:rsid w:val="00BF764E"/>
    <w:rsid w:val="00BF7EB5"/>
    <w:rsid w:val="00C02583"/>
    <w:rsid w:val="00C02EEF"/>
    <w:rsid w:val="00C02F5C"/>
    <w:rsid w:val="00C03C6C"/>
    <w:rsid w:val="00C10391"/>
    <w:rsid w:val="00C16227"/>
    <w:rsid w:val="00C16789"/>
    <w:rsid w:val="00C214EF"/>
    <w:rsid w:val="00C25E34"/>
    <w:rsid w:val="00C27E6B"/>
    <w:rsid w:val="00C310B9"/>
    <w:rsid w:val="00C342D5"/>
    <w:rsid w:val="00C401CD"/>
    <w:rsid w:val="00C4035A"/>
    <w:rsid w:val="00C40B6A"/>
    <w:rsid w:val="00C41952"/>
    <w:rsid w:val="00C42B04"/>
    <w:rsid w:val="00C5097E"/>
    <w:rsid w:val="00C5118C"/>
    <w:rsid w:val="00C53183"/>
    <w:rsid w:val="00C55128"/>
    <w:rsid w:val="00C56DF5"/>
    <w:rsid w:val="00C570CC"/>
    <w:rsid w:val="00C60BB4"/>
    <w:rsid w:val="00C65F24"/>
    <w:rsid w:val="00C660AD"/>
    <w:rsid w:val="00C719FC"/>
    <w:rsid w:val="00C87F04"/>
    <w:rsid w:val="00C92881"/>
    <w:rsid w:val="00C95730"/>
    <w:rsid w:val="00C96FB5"/>
    <w:rsid w:val="00C979D7"/>
    <w:rsid w:val="00CB1147"/>
    <w:rsid w:val="00CB2437"/>
    <w:rsid w:val="00CB2EDD"/>
    <w:rsid w:val="00CC2810"/>
    <w:rsid w:val="00CC6705"/>
    <w:rsid w:val="00CD0331"/>
    <w:rsid w:val="00CD0B7B"/>
    <w:rsid w:val="00CD4B75"/>
    <w:rsid w:val="00CD50DA"/>
    <w:rsid w:val="00CD791D"/>
    <w:rsid w:val="00CE0037"/>
    <w:rsid w:val="00CE4442"/>
    <w:rsid w:val="00CE46FB"/>
    <w:rsid w:val="00CE520C"/>
    <w:rsid w:val="00CF07B3"/>
    <w:rsid w:val="00CF18F8"/>
    <w:rsid w:val="00CF4BEC"/>
    <w:rsid w:val="00CF5F3A"/>
    <w:rsid w:val="00CF6054"/>
    <w:rsid w:val="00CF6947"/>
    <w:rsid w:val="00D005FF"/>
    <w:rsid w:val="00D00948"/>
    <w:rsid w:val="00D00C1F"/>
    <w:rsid w:val="00D00C42"/>
    <w:rsid w:val="00D16016"/>
    <w:rsid w:val="00D1679C"/>
    <w:rsid w:val="00D202F9"/>
    <w:rsid w:val="00D218A6"/>
    <w:rsid w:val="00D23722"/>
    <w:rsid w:val="00D23C64"/>
    <w:rsid w:val="00D244E3"/>
    <w:rsid w:val="00D25933"/>
    <w:rsid w:val="00D26B29"/>
    <w:rsid w:val="00D329A4"/>
    <w:rsid w:val="00D3340C"/>
    <w:rsid w:val="00D37B73"/>
    <w:rsid w:val="00D44645"/>
    <w:rsid w:val="00D54B74"/>
    <w:rsid w:val="00D602B5"/>
    <w:rsid w:val="00D62946"/>
    <w:rsid w:val="00D62C14"/>
    <w:rsid w:val="00D636CD"/>
    <w:rsid w:val="00D66FF2"/>
    <w:rsid w:val="00D71E39"/>
    <w:rsid w:val="00D77286"/>
    <w:rsid w:val="00D77D53"/>
    <w:rsid w:val="00D809E3"/>
    <w:rsid w:val="00D80FEA"/>
    <w:rsid w:val="00D849BC"/>
    <w:rsid w:val="00D85336"/>
    <w:rsid w:val="00D86A6A"/>
    <w:rsid w:val="00D961E3"/>
    <w:rsid w:val="00D97628"/>
    <w:rsid w:val="00DA0491"/>
    <w:rsid w:val="00DA1E21"/>
    <w:rsid w:val="00DA284A"/>
    <w:rsid w:val="00DA56E9"/>
    <w:rsid w:val="00DB304D"/>
    <w:rsid w:val="00DB3ACA"/>
    <w:rsid w:val="00DB4220"/>
    <w:rsid w:val="00DB6F51"/>
    <w:rsid w:val="00DB7EBE"/>
    <w:rsid w:val="00DC0370"/>
    <w:rsid w:val="00DC0ABE"/>
    <w:rsid w:val="00DC1D8A"/>
    <w:rsid w:val="00DC24A7"/>
    <w:rsid w:val="00DC3601"/>
    <w:rsid w:val="00DC5BE7"/>
    <w:rsid w:val="00DC66BB"/>
    <w:rsid w:val="00DD1823"/>
    <w:rsid w:val="00DD3AB6"/>
    <w:rsid w:val="00DD5439"/>
    <w:rsid w:val="00DE2909"/>
    <w:rsid w:val="00DE6424"/>
    <w:rsid w:val="00DE6CBB"/>
    <w:rsid w:val="00DE745D"/>
    <w:rsid w:val="00DF032B"/>
    <w:rsid w:val="00DF1F28"/>
    <w:rsid w:val="00DF4878"/>
    <w:rsid w:val="00DF52D4"/>
    <w:rsid w:val="00E05506"/>
    <w:rsid w:val="00E0551B"/>
    <w:rsid w:val="00E11319"/>
    <w:rsid w:val="00E14E45"/>
    <w:rsid w:val="00E15CF5"/>
    <w:rsid w:val="00E16169"/>
    <w:rsid w:val="00E17C60"/>
    <w:rsid w:val="00E20381"/>
    <w:rsid w:val="00E2055A"/>
    <w:rsid w:val="00E23A7E"/>
    <w:rsid w:val="00E25646"/>
    <w:rsid w:val="00E27289"/>
    <w:rsid w:val="00E2776C"/>
    <w:rsid w:val="00E27982"/>
    <w:rsid w:val="00E44BF7"/>
    <w:rsid w:val="00E529D6"/>
    <w:rsid w:val="00E52E8C"/>
    <w:rsid w:val="00E54AD4"/>
    <w:rsid w:val="00E61AA5"/>
    <w:rsid w:val="00E62BC4"/>
    <w:rsid w:val="00E66EDC"/>
    <w:rsid w:val="00E71230"/>
    <w:rsid w:val="00E71680"/>
    <w:rsid w:val="00E74D52"/>
    <w:rsid w:val="00E90334"/>
    <w:rsid w:val="00E94B32"/>
    <w:rsid w:val="00EA0DB8"/>
    <w:rsid w:val="00EA141C"/>
    <w:rsid w:val="00EA2EB9"/>
    <w:rsid w:val="00EA6CDF"/>
    <w:rsid w:val="00EC0977"/>
    <w:rsid w:val="00EC2279"/>
    <w:rsid w:val="00EC4A6A"/>
    <w:rsid w:val="00EC6B3A"/>
    <w:rsid w:val="00ED25C1"/>
    <w:rsid w:val="00ED61FE"/>
    <w:rsid w:val="00EE6009"/>
    <w:rsid w:val="00EE64C9"/>
    <w:rsid w:val="00EF0AF8"/>
    <w:rsid w:val="00EF154D"/>
    <w:rsid w:val="00EF1683"/>
    <w:rsid w:val="00EF2F58"/>
    <w:rsid w:val="00EF5C7D"/>
    <w:rsid w:val="00F0009F"/>
    <w:rsid w:val="00F02AA0"/>
    <w:rsid w:val="00F0621A"/>
    <w:rsid w:val="00F07C59"/>
    <w:rsid w:val="00F24E6E"/>
    <w:rsid w:val="00F25EF5"/>
    <w:rsid w:val="00F33797"/>
    <w:rsid w:val="00F33F3A"/>
    <w:rsid w:val="00F43EC5"/>
    <w:rsid w:val="00F4523E"/>
    <w:rsid w:val="00F521A3"/>
    <w:rsid w:val="00F52A10"/>
    <w:rsid w:val="00F630C6"/>
    <w:rsid w:val="00F66463"/>
    <w:rsid w:val="00F800D9"/>
    <w:rsid w:val="00F80F7B"/>
    <w:rsid w:val="00F85CC5"/>
    <w:rsid w:val="00F86D0F"/>
    <w:rsid w:val="00F91689"/>
    <w:rsid w:val="00FA51CA"/>
    <w:rsid w:val="00FA7259"/>
    <w:rsid w:val="00FA726D"/>
    <w:rsid w:val="00FA7381"/>
    <w:rsid w:val="00FA7B26"/>
    <w:rsid w:val="00FB60BC"/>
    <w:rsid w:val="00FC0EA9"/>
    <w:rsid w:val="00FC350B"/>
    <w:rsid w:val="00FC4A80"/>
    <w:rsid w:val="00FC697E"/>
    <w:rsid w:val="00FC7E16"/>
    <w:rsid w:val="00FD0B7E"/>
    <w:rsid w:val="00FD2962"/>
    <w:rsid w:val="00FD2DBF"/>
    <w:rsid w:val="00FD41F1"/>
    <w:rsid w:val="00FD4655"/>
    <w:rsid w:val="00FD4B3F"/>
    <w:rsid w:val="00FD5280"/>
    <w:rsid w:val="00FD6D10"/>
    <w:rsid w:val="00FD72DE"/>
    <w:rsid w:val="00FE13F6"/>
    <w:rsid w:val="00FE151C"/>
    <w:rsid w:val="00FE2DE4"/>
    <w:rsid w:val="00FE3DB0"/>
    <w:rsid w:val="00FE3E47"/>
    <w:rsid w:val="00FE744B"/>
    <w:rsid w:val="00FF10F3"/>
    <w:rsid w:val="00FF1DE7"/>
    <w:rsid w:val="00FF32AD"/>
    <w:rsid w:val="00FF54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B9D0EA5"/>
  <w15:docId w15:val="{1E115C3E-0256-4555-8B76-79FA58DC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336"/>
    <w:rPr>
      <w:sz w:val="24"/>
      <w:szCs w:val="24"/>
      <w:lang w:val="en-AU" w:eastAsia="en-AU"/>
    </w:rPr>
  </w:style>
  <w:style w:type="paragraph" w:styleId="Heading1">
    <w:name w:val="heading 1"/>
    <w:basedOn w:val="Normal"/>
    <w:next w:val="Normal"/>
    <w:link w:val="Heading1Char"/>
    <w:autoRedefine/>
    <w:qFormat/>
    <w:rsid w:val="00A50A22"/>
    <w:pPr>
      <w:keepNext/>
      <w:numPr>
        <w:numId w:val="1"/>
      </w:numPr>
      <w:spacing w:before="240" w:after="60"/>
      <w:outlineLvl w:val="0"/>
    </w:pPr>
    <w:rPr>
      <w:bCs/>
      <w:kern w:val="32"/>
      <w:szCs w:val="32"/>
    </w:rPr>
  </w:style>
  <w:style w:type="paragraph" w:styleId="Heading2">
    <w:name w:val="heading 2"/>
    <w:basedOn w:val="Normal"/>
    <w:next w:val="Normal"/>
    <w:link w:val="Heading2Char"/>
    <w:semiHidden/>
    <w:unhideWhenUsed/>
    <w:qFormat/>
    <w:rsid w:val="00A66D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CE520C"/>
    <w:pPr>
      <w:spacing w:before="240" w:after="240" w:line="336"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583"/>
    <w:rPr>
      <w:color w:val="0000FF"/>
      <w:u w:val="single"/>
    </w:rPr>
  </w:style>
  <w:style w:type="table" w:styleId="TableGrid">
    <w:name w:val="Table Grid"/>
    <w:basedOn w:val="TableNormal"/>
    <w:rsid w:val="00455D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921D0"/>
    <w:rPr>
      <w:rFonts w:ascii="Tahoma" w:hAnsi="Tahoma" w:cs="Tahoma"/>
      <w:sz w:val="16"/>
      <w:szCs w:val="16"/>
    </w:rPr>
  </w:style>
  <w:style w:type="paragraph" w:styleId="FootnoteText">
    <w:name w:val="footnote text"/>
    <w:basedOn w:val="Normal"/>
    <w:link w:val="FootnoteTextChar"/>
    <w:semiHidden/>
    <w:rsid w:val="00635413"/>
    <w:rPr>
      <w:sz w:val="20"/>
      <w:szCs w:val="20"/>
    </w:rPr>
  </w:style>
  <w:style w:type="character" w:styleId="FootnoteReference">
    <w:name w:val="footnote reference"/>
    <w:semiHidden/>
    <w:rsid w:val="00635413"/>
    <w:rPr>
      <w:vertAlign w:val="superscript"/>
    </w:rPr>
  </w:style>
  <w:style w:type="character" w:styleId="CommentReference">
    <w:name w:val="annotation reference"/>
    <w:semiHidden/>
    <w:rsid w:val="001A7651"/>
    <w:rPr>
      <w:sz w:val="16"/>
      <w:szCs w:val="16"/>
    </w:rPr>
  </w:style>
  <w:style w:type="paragraph" w:styleId="CommentText">
    <w:name w:val="annotation text"/>
    <w:basedOn w:val="Normal"/>
    <w:semiHidden/>
    <w:rsid w:val="001A7651"/>
    <w:rPr>
      <w:sz w:val="20"/>
      <w:szCs w:val="20"/>
    </w:rPr>
  </w:style>
  <w:style w:type="paragraph" w:styleId="CommentSubject">
    <w:name w:val="annotation subject"/>
    <w:basedOn w:val="CommentText"/>
    <w:next w:val="CommentText"/>
    <w:semiHidden/>
    <w:rsid w:val="001A7651"/>
    <w:rPr>
      <w:b/>
      <w:bCs/>
    </w:rPr>
  </w:style>
  <w:style w:type="character" w:styleId="Emphasis">
    <w:name w:val="Emphasis"/>
    <w:uiPriority w:val="20"/>
    <w:qFormat/>
    <w:rsid w:val="00AF72F1"/>
    <w:rPr>
      <w:i/>
      <w:iCs/>
    </w:rPr>
  </w:style>
  <w:style w:type="paragraph" w:styleId="Header">
    <w:name w:val="header"/>
    <w:basedOn w:val="Normal"/>
    <w:link w:val="HeaderChar"/>
    <w:rsid w:val="00194089"/>
    <w:pPr>
      <w:tabs>
        <w:tab w:val="center" w:pos="4513"/>
        <w:tab w:val="right" w:pos="9026"/>
      </w:tabs>
    </w:pPr>
  </w:style>
  <w:style w:type="character" w:customStyle="1" w:styleId="HeaderChar">
    <w:name w:val="Header Char"/>
    <w:link w:val="Header"/>
    <w:rsid w:val="00194089"/>
    <w:rPr>
      <w:sz w:val="24"/>
      <w:szCs w:val="24"/>
    </w:rPr>
  </w:style>
  <w:style w:type="paragraph" w:styleId="Footer">
    <w:name w:val="footer"/>
    <w:basedOn w:val="Normal"/>
    <w:link w:val="FooterChar"/>
    <w:rsid w:val="00194089"/>
    <w:pPr>
      <w:tabs>
        <w:tab w:val="center" w:pos="4513"/>
        <w:tab w:val="right" w:pos="9026"/>
      </w:tabs>
    </w:pPr>
  </w:style>
  <w:style w:type="character" w:customStyle="1" w:styleId="FooterChar">
    <w:name w:val="Footer Char"/>
    <w:link w:val="Footer"/>
    <w:uiPriority w:val="99"/>
    <w:rsid w:val="00194089"/>
    <w:rPr>
      <w:sz w:val="24"/>
      <w:szCs w:val="24"/>
    </w:rPr>
  </w:style>
  <w:style w:type="character" w:customStyle="1" w:styleId="Heading3Char">
    <w:name w:val="Heading 3 Char"/>
    <w:link w:val="Heading3"/>
    <w:uiPriority w:val="9"/>
    <w:rsid w:val="00CE520C"/>
    <w:rPr>
      <w:b/>
      <w:bCs/>
      <w:sz w:val="24"/>
      <w:szCs w:val="24"/>
    </w:rPr>
  </w:style>
  <w:style w:type="paragraph" w:styleId="NormalWeb">
    <w:name w:val="Normal (Web)"/>
    <w:basedOn w:val="Normal"/>
    <w:uiPriority w:val="99"/>
    <w:unhideWhenUsed/>
    <w:rsid w:val="00CE520C"/>
    <w:pPr>
      <w:spacing w:after="240"/>
    </w:pPr>
    <w:rPr>
      <w:sz w:val="16"/>
      <w:szCs w:val="16"/>
    </w:rPr>
  </w:style>
  <w:style w:type="character" w:customStyle="1" w:styleId="Heading1Char">
    <w:name w:val="Heading 1 Char"/>
    <w:link w:val="Heading1"/>
    <w:rsid w:val="00A50A22"/>
    <w:rPr>
      <w:bCs/>
      <w:kern w:val="32"/>
      <w:sz w:val="24"/>
      <w:szCs w:val="32"/>
      <w:lang w:val="en-AU" w:eastAsia="en-AU"/>
    </w:rPr>
  </w:style>
  <w:style w:type="paragraph" w:customStyle="1" w:styleId="Default">
    <w:name w:val="Default"/>
    <w:rsid w:val="00940F44"/>
    <w:pPr>
      <w:autoSpaceDE w:val="0"/>
      <w:autoSpaceDN w:val="0"/>
      <w:adjustRightInd w:val="0"/>
    </w:pPr>
    <w:rPr>
      <w:color w:val="000000"/>
      <w:sz w:val="24"/>
      <w:szCs w:val="24"/>
      <w:lang w:val="en-AU" w:eastAsia="en-AU"/>
    </w:rPr>
  </w:style>
  <w:style w:type="paragraph" w:styleId="List">
    <w:name w:val="List"/>
    <w:basedOn w:val="Normal"/>
    <w:rsid w:val="00FE3DB0"/>
    <w:pPr>
      <w:ind w:left="283" w:hanging="283"/>
    </w:pPr>
  </w:style>
  <w:style w:type="character" w:styleId="PageNumber">
    <w:name w:val="page number"/>
    <w:rsid w:val="006A4CCD"/>
  </w:style>
  <w:style w:type="paragraph" w:styleId="ListParagraph">
    <w:name w:val="List Paragraph"/>
    <w:basedOn w:val="Normal"/>
    <w:uiPriority w:val="34"/>
    <w:qFormat/>
    <w:rsid w:val="006A4CCD"/>
    <w:pPr>
      <w:ind w:left="720"/>
      <w:contextualSpacing/>
    </w:pPr>
    <w:rPr>
      <w:sz w:val="20"/>
      <w:szCs w:val="20"/>
    </w:rPr>
  </w:style>
  <w:style w:type="character" w:customStyle="1" w:styleId="normaltextrun">
    <w:name w:val="normaltextrun"/>
    <w:basedOn w:val="DefaultParagraphFont"/>
    <w:rsid w:val="00281E4F"/>
  </w:style>
  <w:style w:type="paragraph" w:customStyle="1" w:styleId="Level1">
    <w:name w:val="Level 1"/>
    <w:basedOn w:val="Normal"/>
    <w:next w:val="Heading1"/>
    <w:link w:val="Level1Char"/>
    <w:rsid w:val="0011421F"/>
    <w:pPr>
      <w:keepNext/>
      <w:widowControl w:val="0"/>
      <w:spacing w:before="360"/>
      <w:ind w:left="720"/>
      <w:jc w:val="both"/>
    </w:pPr>
    <w:rPr>
      <w:rFonts w:ascii="Book Antiqua" w:hAnsi="Book Antiqua"/>
      <w:b/>
      <w:szCs w:val="20"/>
      <w:u w:val="single"/>
      <w:lang w:eastAsia="en-US"/>
    </w:rPr>
  </w:style>
  <w:style w:type="character" w:customStyle="1" w:styleId="Level1Char">
    <w:name w:val="Level 1 Char"/>
    <w:link w:val="Level1"/>
    <w:locked/>
    <w:rsid w:val="0011421F"/>
    <w:rPr>
      <w:rFonts w:ascii="Book Antiqua" w:hAnsi="Book Antiqua"/>
      <w:b/>
      <w:sz w:val="24"/>
      <w:u w:val="single"/>
      <w:lang w:val="en-AU" w:eastAsia="en-US"/>
    </w:rPr>
  </w:style>
  <w:style w:type="character" w:customStyle="1" w:styleId="Heading2Char">
    <w:name w:val="Heading 2 Char"/>
    <w:basedOn w:val="DefaultParagraphFont"/>
    <w:link w:val="Heading2"/>
    <w:semiHidden/>
    <w:rsid w:val="00A66DBF"/>
    <w:rPr>
      <w:rFonts w:asciiTheme="majorHAnsi" w:eastAsiaTheme="majorEastAsia" w:hAnsiTheme="majorHAnsi" w:cstheme="majorBidi"/>
      <w:color w:val="2E74B5" w:themeColor="accent1" w:themeShade="BF"/>
      <w:sz w:val="26"/>
      <w:szCs w:val="26"/>
      <w:lang w:val="en-AU" w:eastAsia="en-AU"/>
    </w:rPr>
  </w:style>
  <w:style w:type="paragraph" w:customStyle="1" w:styleId="Num1">
    <w:name w:val="Num 1"/>
    <w:rsid w:val="000611B8"/>
    <w:pPr>
      <w:numPr>
        <w:numId w:val="17"/>
      </w:numPr>
      <w:tabs>
        <w:tab w:val="left" w:pos="567"/>
      </w:tabs>
      <w:spacing w:before="120" w:after="120" w:line="360" w:lineRule="auto"/>
      <w:ind w:left="567" w:hanging="567"/>
    </w:pPr>
    <w:rPr>
      <w:rFonts w:ascii="Book Antiqua" w:hAnsi="Book Antiqua" w:cs="Arial"/>
      <w:sz w:val="24"/>
      <w:lang w:val="en-AU" w:eastAsia="en-US"/>
    </w:rPr>
  </w:style>
  <w:style w:type="paragraph" w:customStyle="1" w:styleId="Num2">
    <w:name w:val="Num 2"/>
    <w:rsid w:val="000611B8"/>
    <w:pPr>
      <w:numPr>
        <w:ilvl w:val="1"/>
        <w:numId w:val="17"/>
      </w:numPr>
      <w:tabs>
        <w:tab w:val="left" w:pos="1134"/>
      </w:tabs>
      <w:spacing w:before="120" w:after="120" w:line="360" w:lineRule="auto"/>
      <w:ind w:left="1134" w:hanging="567"/>
    </w:pPr>
    <w:rPr>
      <w:rFonts w:ascii="Book Antiqua" w:hAnsi="Book Antiqua" w:cs="Arial"/>
      <w:sz w:val="24"/>
      <w:lang w:val="en-AU" w:eastAsia="en-US"/>
    </w:rPr>
  </w:style>
  <w:style w:type="paragraph" w:customStyle="1" w:styleId="Indent1">
    <w:name w:val="Indent 1"/>
    <w:rsid w:val="000611B8"/>
    <w:pPr>
      <w:numPr>
        <w:ilvl w:val="2"/>
        <w:numId w:val="17"/>
      </w:numPr>
      <w:tabs>
        <w:tab w:val="clear" w:pos="2007"/>
      </w:tabs>
      <w:spacing w:before="120" w:after="120" w:line="360" w:lineRule="auto"/>
      <w:ind w:left="567" w:firstLine="0"/>
    </w:pPr>
    <w:rPr>
      <w:rFonts w:ascii="Arial" w:hAnsi="Arial" w:cs="Arial"/>
      <w:sz w:val="24"/>
      <w:lang w:val="en-AU" w:eastAsia="en-US"/>
    </w:rPr>
  </w:style>
  <w:style w:type="character" w:customStyle="1" w:styleId="FootnoteTextChar">
    <w:name w:val="Footnote Text Char"/>
    <w:basedOn w:val="DefaultParagraphFont"/>
    <w:link w:val="FootnoteText"/>
    <w:semiHidden/>
    <w:rsid w:val="005B7BEB"/>
    <w:rPr>
      <w:lang w:val="en-AU" w:eastAsia="en-AU"/>
    </w:rPr>
  </w:style>
  <w:style w:type="paragraph" w:customStyle="1" w:styleId="Num3">
    <w:name w:val="Num 3"/>
    <w:rsid w:val="00355F6F"/>
    <w:pPr>
      <w:tabs>
        <w:tab w:val="left" w:pos="1701"/>
        <w:tab w:val="num" w:pos="2007"/>
        <w:tab w:val="num" w:pos="2160"/>
      </w:tabs>
      <w:spacing w:before="120" w:after="120" w:line="360" w:lineRule="auto"/>
      <w:ind w:left="1701" w:hanging="567"/>
    </w:pPr>
    <w:rPr>
      <w:rFonts w:ascii="Book Antiqua" w:hAnsi="Book Antiqua" w:cs="Arial"/>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970160">
      <w:bodyDiv w:val="1"/>
      <w:marLeft w:val="0"/>
      <w:marRight w:val="0"/>
      <w:marTop w:val="0"/>
      <w:marBottom w:val="0"/>
      <w:divBdr>
        <w:top w:val="none" w:sz="0" w:space="0" w:color="auto"/>
        <w:left w:val="none" w:sz="0" w:space="0" w:color="auto"/>
        <w:bottom w:val="none" w:sz="0" w:space="0" w:color="auto"/>
        <w:right w:val="none" w:sz="0" w:space="0" w:color="auto"/>
      </w:divBdr>
      <w:divsChild>
        <w:div w:id="963970008">
          <w:marLeft w:val="0"/>
          <w:marRight w:val="0"/>
          <w:marTop w:val="0"/>
          <w:marBottom w:val="0"/>
          <w:divBdr>
            <w:top w:val="none" w:sz="0" w:space="0" w:color="auto"/>
            <w:left w:val="none" w:sz="0" w:space="0" w:color="auto"/>
            <w:bottom w:val="none" w:sz="0" w:space="0" w:color="auto"/>
            <w:right w:val="none" w:sz="0" w:space="0" w:color="auto"/>
          </w:divBdr>
          <w:divsChild>
            <w:div w:id="1963412794">
              <w:marLeft w:val="0"/>
              <w:marRight w:val="0"/>
              <w:marTop w:val="0"/>
              <w:marBottom w:val="0"/>
              <w:divBdr>
                <w:top w:val="none" w:sz="0" w:space="0" w:color="auto"/>
                <w:left w:val="none" w:sz="0" w:space="0" w:color="auto"/>
                <w:bottom w:val="none" w:sz="0" w:space="0" w:color="auto"/>
                <w:right w:val="none" w:sz="0" w:space="0" w:color="auto"/>
              </w:divBdr>
              <w:divsChild>
                <w:div w:id="51973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63685340">
      <w:bodyDiv w:val="1"/>
      <w:marLeft w:val="0"/>
      <w:marRight w:val="0"/>
      <w:marTop w:val="0"/>
      <w:marBottom w:val="0"/>
      <w:divBdr>
        <w:top w:val="none" w:sz="0" w:space="0" w:color="auto"/>
        <w:left w:val="none" w:sz="0" w:space="0" w:color="auto"/>
        <w:bottom w:val="none" w:sz="0" w:space="0" w:color="auto"/>
        <w:right w:val="none" w:sz="0" w:space="0" w:color="auto"/>
      </w:divBdr>
    </w:div>
    <w:div w:id="660037960">
      <w:bodyDiv w:val="1"/>
      <w:marLeft w:val="0"/>
      <w:marRight w:val="0"/>
      <w:marTop w:val="0"/>
      <w:marBottom w:val="0"/>
      <w:divBdr>
        <w:top w:val="none" w:sz="0" w:space="0" w:color="auto"/>
        <w:left w:val="none" w:sz="0" w:space="0" w:color="auto"/>
        <w:bottom w:val="none" w:sz="0" w:space="0" w:color="auto"/>
        <w:right w:val="none" w:sz="0" w:space="0" w:color="auto"/>
      </w:divBdr>
      <w:divsChild>
        <w:div w:id="1901134058">
          <w:marLeft w:val="0"/>
          <w:marRight w:val="0"/>
          <w:marTop w:val="0"/>
          <w:marBottom w:val="0"/>
          <w:divBdr>
            <w:top w:val="none" w:sz="0" w:space="0" w:color="auto"/>
            <w:left w:val="none" w:sz="0" w:space="0" w:color="auto"/>
            <w:bottom w:val="none" w:sz="0" w:space="0" w:color="auto"/>
            <w:right w:val="none" w:sz="0" w:space="0" w:color="auto"/>
          </w:divBdr>
          <w:divsChild>
            <w:div w:id="465663471">
              <w:marLeft w:val="0"/>
              <w:marRight w:val="0"/>
              <w:marTop w:val="0"/>
              <w:marBottom w:val="0"/>
              <w:divBdr>
                <w:top w:val="none" w:sz="0" w:space="0" w:color="auto"/>
                <w:left w:val="none" w:sz="0" w:space="0" w:color="auto"/>
                <w:bottom w:val="none" w:sz="0" w:space="0" w:color="auto"/>
                <w:right w:val="none" w:sz="0" w:space="0" w:color="auto"/>
              </w:divBdr>
              <w:divsChild>
                <w:div w:id="1401950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52842649">
      <w:bodyDiv w:val="1"/>
      <w:marLeft w:val="0"/>
      <w:marRight w:val="0"/>
      <w:marTop w:val="0"/>
      <w:marBottom w:val="0"/>
      <w:divBdr>
        <w:top w:val="none" w:sz="0" w:space="0" w:color="auto"/>
        <w:left w:val="none" w:sz="0" w:space="0" w:color="auto"/>
        <w:bottom w:val="none" w:sz="0" w:space="0" w:color="auto"/>
        <w:right w:val="none" w:sz="0" w:space="0" w:color="auto"/>
      </w:divBdr>
    </w:div>
    <w:div w:id="1786727947">
      <w:bodyDiv w:val="1"/>
      <w:marLeft w:val="0"/>
      <w:marRight w:val="0"/>
      <w:marTop w:val="0"/>
      <w:marBottom w:val="0"/>
      <w:divBdr>
        <w:top w:val="none" w:sz="0" w:space="0" w:color="auto"/>
        <w:left w:val="none" w:sz="0" w:space="0" w:color="auto"/>
        <w:bottom w:val="none" w:sz="0" w:space="0" w:color="auto"/>
        <w:right w:val="none" w:sz="0" w:space="0" w:color="auto"/>
      </w:divBdr>
      <w:divsChild>
        <w:div w:id="51389141">
          <w:marLeft w:val="0"/>
          <w:marRight w:val="0"/>
          <w:marTop w:val="0"/>
          <w:marBottom w:val="0"/>
          <w:divBdr>
            <w:top w:val="none" w:sz="0" w:space="0" w:color="auto"/>
            <w:left w:val="none" w:sz="0" w:space="0" w:color="auto"/>
            <w:bottom w:val="none" w:sz="0" w:space="0" w:color="auto"/>
            <w:right w:val="none" w:sz="0" w:space="0" w:color="auto"/>
          </w:divBdr>
          <w:divsChild>
            <w:div w:id="132069050">
              <w:marLeft w:val="0"/>
              <w:marRight w:val="0"/>
              <w:marTop w:val="0"/>
              <w:marBottom w:val="0"/>
              <w:divBdr>
                <w:top w:val="none" w:sz="0" w:space="0" w:color="auto"/>
                <w:left w:val="none" w:sz="0" w:space="0" w:color="auto"/>
                <w:bottom w:val="none" w:sz="0" w:space="0" w:color="auto"/>
                <w:right w:val="none" w:sz="0" w:space="0" w:color="auto"/>
              </w:divBdr>
              <w:divsChild>
                <w:div w:id="1414156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employmentandindustrial@supremecourt.vic.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orders@supremecourt.vic.gov.au" TargetMode="External"/><Relationship Id="rId2" Type="http://schemas.openxmlformats.org/officeDocument/2006/relationships/customXml" Target="../customXml/item2.xml"/><Relationship Id="rId16" Type="http://schemas.openxmlformats.org/officeDocument/2006/relationships/hyperlink" Target="mailto:employmentandindustrial@supremecourt.vic.gov.au" TargetMode="External"/><Relationship Id="rId20" Type="http://schemas.openxmlformats.org/officeDocument/2006/relationships/hyperlink" Target="https://courtsvicgovau.sharepoint.com/sites/cld/cllists/Forms/AllItems.aspx?id=%2Fsites%2Fcld%2Fcllists%2FEmployment%20and%20industrial%20List%2FPractice%20Note%20and%20webpage%20revision%202016http://www.supremecourt.vic.gov.au/home/law+and+practice/specialist+areas+of+law/employment+and+industria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mploymentandindustrial@supremecourt.vic.gov.a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supremecourt.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upremecourt.vic.gov.au/home/law+and+practice/specialist+areas+of+law/employment+and+industri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6EC1D92A87A4492BE89A594A6FF4A" ma:contentTypeVersion="2" ma:contentTypeDescription="Create a new document." ma:contentTypeScope="" ma:versionID="abb6e84170e48461376d35542e9ca05b">
  <xsd:schema xmlns:xsd="http://www.w3.org/2001/XMLSchema" xmlns:xs="http://www.w3.org/2001/XMLSchema" xmlns:p="http://schemas.microsoft.com/office/2006/metadata/properties" xmlns:ns2="3d35400e-913e-4289-a6bb-c9c808f4167f" targetNamespace="http://schemas.microsoft.com/office/2006/metadata/properties" ma:root="true" ma:fieldsID="4315028a7ee4b12a5890dfc9b0f3b158" ns2:_="">
    <xsd:import namespace="3d35400e-913e-4289-a6bb-c9c808f4167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5400e-913e-4289-a6bb-c9c808f416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d35400e-913e-4289-a6bb-c9c808f4167f">
      <UserInfo>
        <DisplayName>Fran Hansen</DisplayName>
        <AccountId>39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81065-768C-49D4-A728-D0E75AF00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5400e-913e-4289-a6bb-c9c808f41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414EE-EF98-4B84-9475-0133DEEAA887}">
  <ds:schemaRefs>
    <ds:schemaRef ds:uri="http://schemas.microsoft.com/office/2006/metadata/longProperties"/>
  </ds:schemaRefs>
</ds:datastoreItem>
</file>

<file path=customXml/itemProps3.xml><?xml version="1.0" encoding="utf-8"?>
<ds:datastoreItem xmlns:ds="http://schemas.openxmlformats.org/officeDocument/2006/customXml" ds:itemID="{173682FA-736D-4334-B886-BC4D23C6E68C}">
  <ds:schemaRefs>
    <ds:schemaRef ds:uri="http://schemas.microsoft.com/sharepoint/v3/contenttype/forms"/>
  </ds:schemaRefs>
</ds:datastoreItem>
</file>

<file path=customXml/itemProps4.xml><?xml version="1.0" encoding="utf-8"?>
<ds:datastoreItem xmlns:ds="http://schemas.openxmlformats.org/officeDocument/2006/customXml" ds:itemID="{F53C5FFA-8516-4FEC-A1E4-38241312D513}">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3d35400e-913e-4289-a6bb-c9c808f4167f"/>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0DCC279-00D1-4E89-AE24-FD41EB1C531E}">
  <ds:schemaRefs>
    <ds:schemaRef ds:uri="http://schemas.openxmlformats.org/officeDocument/2006/bibliography"/>
  </ds:schemaRefs>
</ds:datastoreItem>
</file>

<file path=customXml/itemProps6.xml><?xml version="1.0" encoding="utf-8"?>
<ds:datastoreItem xmlns:ds="http://schemas.openxmlformats.org/officeDocument/2006/customXml" ds:itemID="{A1D518DF-9A05-48B3-894F-36B756DE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1992</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Practice Note SC CL 11 Employment and Industrial List</vt:lpstr>
    </vt:vector>
  </TitlesOfParts>
  <Company>Supreme Court of Victoria</Company>
  <LinksUpToDate>false</LinksUpToDate>
  <CharactersWithSpaces>12842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Note SC CL 11 Employment and Industrial List</dc:title>
  <dc:subject/>
  <dc:creator>Supreme Court of Victoria</dc:creator>
  <cp:keywords/>
  <dc:description/>
  <cp:lastModifiedBy>Andrew Wicking</cp:lastModifiedBy>
  <cp:revision>2</cp:revision>
  <cp:lastPrinted>2016-04-22T04:31:00Z</cp:lastPrinted>
  <dcterms:created xsi:type="dcterms:W3CDTF">2016-12-09T05:18:00Z</dcterms:created>
  <dcterms:modified xsi:type="dcterms:W3CDTF">2016-12-09T05:18:00Z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0x0101009926EC1D92A87A4492BE89A594A6FF4A</vt:lpwstr>
  </property>
</Properties>
</file>