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1D" w:rsidRDefault="00991808" w:rsidP="00991808">
      <w:pPr>
        <w:pStyle w:val="NoSpacing"/>
        <w:jc w:val="center"/>
      </w:pPr>
      <w:r>
        <w:rPr>
          <w:noProof/>
          <w:lang w:eastAsia="en-AU"/>
        </w:rPr>
        <w:drawing>
          <wp:inline distT="0" distB="0" distL="0" distR="0">
            <wp:extent cx="1323975" cy="1323975"/>
            <wp:effectExtent l="0" t="0" r="9525" b="9525"/>
            <wp:docPr id="8" name="Picture 8" descr="G:\Communication Services\Branding\SCV Logo\SCV MASTER LOGOS\WITH ELIPSE\SCV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 Services\Branding\SCV Logo\SCV MASTER LOGOS\WITH ELIPSE\SCV_Re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0D069C" w:rsidRPr="00DE566A" w:rsidRDefault="00E05D82" w:rsidP="00524249">
      <w:pPr>
        <w:pStyle w:val="PNHead1"/>
        <w:rPr>
          <w:szCs w:val="36"/>
          <w:vertAlign w:val="baseline"/>
        </w:rPr>
      </w:pPr>
      <w:bookmarkStart w:id="0" w:name="_Toc394575496"/>
      <w:bookmarkStart w:id="1" w:name="_Toc394575561"/>
      <w:bookmarkStart w:id="2" w:name="_Toc394577508"/>
      <w:bookmarkStart w:id="3" w:name="_Toc394586853"/>
      <w:r w:rsidRPr="00DE566A">
        <w:rPr>
          <w:szCs w:val="36"/>
          <w:vertAlign w:val="baseline"/>
        </w:rPr>
        <w:t>P</w:t>
      </w:r>
      <w:r w:rsidR="003856E6">
        <w:rPr>
          <w:szCs w:val="36"/>
          <w:vertAlign w:val="baseline"/>
        </w:rPr>
        <w:t>ractice Note No.3 of 2014</w:t>
      </w:r>
      <w:bookmarkEnd w:id="0"/>
      <w:bookmarkEnd w:id="1"/>
      <w:bookmarkEnd w:id="2"/>
      <w:bookmarkEnd w:id="3"/>
    </w:p>
    <w:p w:rsidR="000D069C" w:rsidRDefault="000D069C" w:rsidP="000D069C">
      <w:pPr>
        <w:autoSpaceDE w:val="0"/>
        <w:autoSpaceDN w:val="0"/>
        <w:adjustRightInd w:val="0"/>
        <w:spacing w:after="0" w:line="240" w:lineRule="auto"/>
        <w:jc w:val="center"/>
        <w:rPr>
          <w:rFonts w:ascii="Times New Roman" w:hAnsi="Times New Roman" w:cs="Times New Roman"/>
          <w:b/>
          <w:bCs/>
          <w:sz w:val="24"/>
          <w:szCs w:val="24"/>
        </w:rPr>
      </w:pPr>
    </w:p>
    <w:p w:rsidR="005842E2" w:rsidRPr="00E05D82" w:rsidRDefault="005842E2" w:rsidP="00E05D82">
      <w:pPr>
        <w:pStyle w:val="PNH2"/>
      </w:pPr>
      <w:bookmarkStart w:id="4" w:name="_GoBack"/>
      <w:proofErr w:type="spellStart"/>
      <w:r w:rsidRPr="00E05D82">
        <w:t>Red</w:t>
      </w:r>
      <w:r w:rsidR="00756C0B" w:rsidRPr="00E05D82">
        <w:t>Crest</w:t>
      </w:r>
      <w:proofErr w:type="spellEnd"/>
      <w:r w:rsidR="00756C0B" w:rsidRPr="00E05D82">
        <w:t xml:space="preserve"> </w:t>
      </w:r>
      <w:r w:rsidR="00967CB4" w:rsidRPr="00E05D82">
        <w:t xml:space="preserve">Electronic </w:t>
      </w:r>
      <w:r w:rsidR="00756C0B" w:rsidRPr="00E05D82">
        <w:t>Case Management System</w:t>
      </w:r>
      <w:r w:rsidR="00D60A91" w:rsidRPr="00E05D82">
        <w:t xml:space="preserve"> (Commercial Court)</w:t>
      </w:r>
    </w:p>
    <w:bookmarkEnd w:id="4"/>
    <w:p w:rsidR="005842E2" w:rsidRPr="00046C96" w:rsidRDefault="005842E2" w:rsidP="0022341D">
      <w:pPr>
        <w:pStyle w:val="NoSpacing"/>
      </w:pPr>
    </w:p>
    <w:p w:rsidR="00E05D82" w:rsidRDefault="00E05D82" w:rsidP="0022341D">
      <w:pPr>
        <w:pStyle w:val="NoSpacing"/>
      </w:pPr>
    </w:p>
    <w:p w:rsidR="00E05D82" w:rsidRPr="009F540D" w:rsidRDefault="00E05D82" w:rsidP="0022341D">
      <w:pPr>
        <w:pStyle w:val="NoSpacing"/>
      </w:pPr>
    </w:p>
    <w:p w:rsidR="005842E2" w:rsidRPr="0022341D" w:rsidRDefault="005842E2" w:rsidP="0022341D">
      <w:pPr>
        <w:pStyle w:val="NoSpacing"/>
        <w:rPr>
          <w:b/>
        </w:rPr>
      </w:pPr>
      <w:r w:rsidRPr="0022341D">
        <w:rPr>
          <w:b/>
        </w:rPr>
        <w:t>This Practice Note is authori</w:t>
      </w:r>
      <w:r w:rsidR="00E05D82" w:rsidRPr="0022341D">
        <w:rPr>
          <w:b/>
        </w:rPr>
        <w:t>s</w:t>
      </w:r>
      <w:r w:rsidRPr="0022341D">
        <w:rPr>
          <w:b/>
        </w:rPr>
        <w:t>ed by the Chief Justice.</w:t>
      </w:r>
    </w:p>
    <w:p w:rsidR="005842E2" w:rsidRPr="009F540D" w:rsidRDefault="00756C0B" w:rsidP="0022341D">
      <w:pPr>
        <w:pStyle w:val="NoSpacing"/>
      </w:pPr>
      <w:r w:rsidRPr="009F540D">
        <w:t xml:space="preserve">It commences operation on 1 </w:t>
      </w:r>
      <w:r w:rsidR="00321ED6" w:rsidRPr="009F540D">
        <w:t xml:space="preserve">August </w:t>
      </w:r>
      <w:r w:rsidRPr="009F540D">
        <w:t>2014</w:t>
      </w:r>
      <w:r w:rsidR="005842E2" w:rsidRPr="009F540D">
        <w:t>.</w:t>
      </w:r>
    </w:p>
    <w:p w:rsidR="005842E2" w:rsidRPr="009F540D" w:rsidRDefault="005842E2" w:rsidP="0022341D">
      <w:pPr>
        <w:pStyle w:val="NoSpacing"/>
      </w:pPr>
    </w:p>
    <w:p w:rsidR="005842E2" w:rsidRPr="0022341D" w:rsidRDefault="005842E2" w:rsidP="0022341D">
      <w:pPr>
        <w:pStyle w:val="NoSpacing"/>
        <w:rPr>
          <w:b/>
        </w:rPr>
      </w:pPr>
      <w:r w:rsidRPr="0022341D">
        <w:rPr>
          <w:b/>
        </w:rPr>
        <w:t>It may be subject to update.</w:t>
      </w:r>
    </w:p>
    <w:p w:rsidR="005842E2" w:rsidRPr="009F540D" w:rsidRDefault="00E05D82" w:rsidP="0022341D">
      <w:pPr>
        <w:pStyle w:val="NoSpacing"/>
      </w:pPr>
      <w:r w:rsidRPr="009F540D">
        <w:t>This v</w:t>
      </w:r>
      <w:r w:rsidR="00756C0B" w:rsidRPr="009F540D">
        <w:t xml:space="preserve">ersion </w:t>
      </w:r>
      <w:r w:rsidRPr="009F540D">
        <w:t>d</w:t>
      </w:r>
      <w:r w:rsidR="00756C0B" w:rsidRPr="009F540D">
        <w:t xml:space="preserve">ated: 1 </w:t>
      </w:r>
      <w:r w:rsidR="00321ED6" w:rsidRPr="009F540D">
        <w:t xml:space="preserve">August </w:t>
      </w:r>
      <w:r w:rsidR="00756C0B" w:rsidRPr="009F540D">
        <w:t>2014</w:t>
      </w:r>
    </w:p>
    <w:p w:rsidR="005842E2" w:rsidRPr="009F540D" w:rsidRDefault="005842E2" w:rsidP="0022341D">
      <w:pPr>
        <w:pStyle w:val="NoSpacing"/>
      </w:pPr>
    </w:p>
    <w:p w:rsidR="00E05D82" w:rsidRPr="009F540D" w:rsidRDefault="00E05D82" w:rsidP="0022341D">
      <w:pPr>
        <w:pStyle w:val="NoSpacing"/>
      </w:pPr>
    </w:p>
    <w:p w:rsidR="005842E2" w:rsidRPr="0022341D" w:rsidRDefault="005842E2" w:rsidP="0022341D">
      <w:pPr>
        <w:pStyle w:val="NoSpacing"/>
        <w:rPr>
          <w:b/>
        </w:rPr>
      </w:pPr>
      <w:r w:rsidRPr="0022341D">
        <w:rPr>
          <w:b/>
        </w:rPr>
        <w:t xml:space="preserve">Vivienne </w:t>
      </w:r>
      <w:proofErr w:type="spellStart"/>
      <w:r w:rsidRPr="0022341D">
        <w:rPr>
          <w:b/>
        </w:rPr>
        <w:t>Macgillivray</w:t>
      </w:r>
      <w:proofErr w:type="spellEnd"/>
    </w:p>
    <w:p w:rsidR="005842E2" w:rsidRPr="0022341D" w:rsidRDefault="005842E2" w:rsidP="0022341D">
      <w:pPr>
        <w:pStyle w:val="NoSpacing"/>
        <w:rPr>
          <w:b/>
        </w:rPr>
      </w:pPr>
      <w:r w:rsidRPr="0022341D">
        <w:rPr>
          <w:b/>
        </w:rPr>
        <w:t>Executive Associate to the Chief Justice</w:t>
      </w:r>
    </w:p>
    <w:p w:rsidR="00E856B6" w:rsidRPr="0022341D" w:rsidRDefault="00756C0B" w:rsidP="0022341D">
      <w:pPr>
        <w:pStyle w:val="NoSpacing"/>
        <w:rPr>
          <w:b/>
        </w:rPr>
      </w:pPr>
      <w:r w:rsidRPr="0022341D">
        <w:rPr>
          <w:b/>
        </w:rPr>
        <w:t xml:space="preserve">1 </w:t>
      </w:r>
      <w:r w:rsidR="00507161" w:rsidRPr="0022341D">
        <w:rPr>
          <w:b/>
        </w:rPr>
        <w:t>August</w:t>
      </w:r>
      <w:r w:rsidRPr="0022341D">
        <w:rPr>
          <w:b/>
        </w:rPr>
        <w:t xml:space="preserve"> 2014</w:t>
      </w:r>
    </w:p>
    <w:p w:rsidR="009406FA" w:rsidRDefault="009406FA" w:rsidP="0022341D">
      <w:pPr>
        <w:pStyle w:val="NoSpacing"/>
        <w:rPr>
          <w:color w:val="000000"/>
        </w:rPr>
      </w:pPr>
    </w:p>
    <w:p w:rsidR="0022341D" w:rsidRDefault="0022341D" w:rsidP="009B6DAD">
      <w:pPr>
        <w:pStyle w:val="PNH2"/>
      </w:pPr>
    </w:p>
    <w:p w:rsidR="0022341D" w:rsidRDefault="0022341D" w:rsidP="0022341D">
      <w:pPr>
        <w:pStyle w:val="NoSpacing"/>
        <w:rPr>
          <w:color w:val="000000"/>
        </w:rPr>
      </w:pPr>
    </w:p>
    <w:p w:rsidR="0022341D" w:rsidRPr="00046C96" w:rsidRDefault="0022341D" w:rsidP="0022341D">
      <w:pPr>
        <w:pStyle w:val="NoSpacing"/>
        <w:rPr>
          <w:color w:val="000000"/>
        </w:rPr>
      </w:pPr>
    </w:p>
    <w:p w:rsidR="00E05D82" w:rsidRDefault="00E05D82" w:rsidP="0022341D">
      <w:pPr>
        <w:pStyle w:val="NoSpacing"/>
        <w:rPr>
          <w:color w:val="000000"/>
        </w:rPr>
      </w:pPr>
    </w:p>
    <w:p w:rsidR="00D60A91" w:rsidRPr="0022341D" w:rsidRDefault="0020064D" w:rsidP="0022341D">
      <w:pPr>
        <w:pStyle w:val="PNH3"/>
      </w:pPr>
      <w:r>
        <w:t>CONTACT DETAILS</w:t>
      </w:r>
    </w:p>
    <w:p w:rsidR="000B0825" w:rsidRDefault="000B0825" w:rsidP="0022341D">
      <w:pPr>
        <w:pStyle w:val="NoSpacing"/>
        <w:rPr>
          <w:color w:val="000000"/>
        </w:rPr>
      </w:pPr>
    </w:p>
    <w:p w:rsidR="000B0825" w:rsidRDefault="000B0825" w:rsidP="0022341D">
      <w:pPr>
        <w:pStyle w:val="NoSpacing"/>
      </w:pPr>
      <w:r w:rsidRPr="000B0825">
        <w:t>All inquiries in relation to RedCrest may be directed to:</w:t>
      </w:r>
    </w:p>
    <w:p w:rsidR="0022341D" w:rsidRPr="000B0825" w:rsidRDefault="0022341D" w:rsidP="0022341D">
      <w:pPr>
        <w:pStyle w:val="NoSpacing"/>
      </w:pPr>
    </w:p>
    <w:p w:rsidR="00E05D82" w:rsidRDefault="000B0825" w:rsidP="0022341D">
      <w:pPr>
        <w:pStyle w:val="NoSpacing"/>
      </w:pPr>
      <w:proofErr w:type="spellStart"/>
      <w:r w:rsidRPr="000B0825">
        <w:t>RedCrest</w:t>
      </w:r>
      <w:proofErr w:type="spellEnd"/>
      <w:r w:rsidR="00E05D82">
        <w:t xml:space="preserve"> Help D</w:t>
      </w:r>
      <w:r w:rsidRPr="000B0825">
        <w:t>esk</w:t>
      </w:r>
    </w:p>
    <w:p w:rsidR="000B0825" w:rsidRPr="0022341D" w:rsidRDefault="0022341D" w:rsidP="0022341D">
      <w:pPr>
        <w:pStyle w:val="NoSpacing"/>
      </w:pPr>
      <w:r>
        <w:t xml:space="preserve">03 </w:t>
      </w:r>
      <w:r w:rsidR="000B0825" w:rsidRPr="0022341D">
        <w:t>9603 6042</w:t>
      </w:r>
    </w:p>
    <w:p w:rsidR="000B0825" w:rsidRDefault="00DF6D1A" w:rsidP="0022341D">
      <w:pPr>
        <w:pStyle w:val="NoSpacing"/>
        <w:rPr>
          <w:rStyle w:val="Hyperlink"/>
          <w:color w:val="auto"/>
          <w:u w:val="none"/>
        </w:rPr>
      </w:pPr>
      <w:hyperlink r:id="rId10" w:history="1">
        <w:r w:rsidR="0022341D" w:rsidRPr="00846C3A">
          <w:rPr>
            <w:rStyle w:val="Hyperlink"/>
          </w:rPr>
          <w:t>redcrest@supremecourt.vic.gov.au</w:t>
        </w:r>
      </w:hyperlink>
    </w:p>
    <w:p w:rsidR="0022341D" w:rsidRDefault="0022341D" w:rsidP="0022341D">
      <w:pPr>
        <w:pStyle w:val="NoSpacing"/>
        <w:rPr>
          <w:rStyle w:val="Hyperlink"/>
          <w:color w:val="auto"/>
          <w:u w:val="none"/>
        </w:rPr>
      </w:pPr>
    </w:p>
    <w:p w:rsidR="0022341D" w:rsidRPr="0022341D" w:rsidRDefault="0022341D" w:rsidP="0022341D">
      <w:pPr>
        <w:pStyle w:val="NoSpacing"/>
      </w:pPr>
    </w:p>
    <w:p w:rsidR="000B0825" w:rsidRPr="0022341D" w:rsidRDefault="000B0825" w:rsidP="0022341D">
      <w:pPr>
        <w:pStyle w:val="NoSpacing"/>
      </w:pPr>
    </w:p>
    <w:p w:rsidR="000B0825" w:rsidRPr="0022341D" w:rsidRDefault="000B0825" w:rsidP="0022341D">
      <w:pPr>
        <w:pStyle w:val="NoSpacing"/>
      </w:pPr>
    </w:p>
    <w:p w:rsidR="009406FA" w:rsidRPr="0022341D" w:rsidRDefault="002D36C5" w:rsidP="0022341D">
      <w:pPr>
        <w:pStyle w:val="NoSpacing"/>
      </w:pPr>
      <w:r w:rsidRPr="0022341D">
        <w:t xml:space="preserve"> </w:t>
      </w:r>
      <w:r w:rsidRPr="0022341D">
        <w:br/>
      </w: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406FA" w:rsidRPr="00046C96" w:rsidRDefault="009406FA" w:rsidP="0022341D">
      <w:pPr>
        <w:pStyle w:val="NoSpacing"/>
        <w:rPr>
          <w:color w:val="000000"/>
          <w:u w:val="single"/>
        </w:rPr>
      </w:pPr>
    </w:p>
    <w:p w:rsidR="009B6DAD" w:rsidRDefault="009B6DAD" w:rsidP="0020064D">
      <w:pPr>
        <w:pStyle w:val="PNH3"/>
      </w:pPr>
    </w:p>
    <w:p w:rsidR="009B6DAD" w:rsidRDefault="009B6DAD" w:rsidP="0020064D">
      <w:pPr>
        <w:pStyle w:val="PNH3"/>
      </w:pPr>
    </w:p>
    <w:p w:rsidR="00D60A91" w:rsidRDefault="00D60A91" w:rsidP="0020064D">
      <w:pPr>
        <w:pStyle w:val="PNH3"/>
      </w:pPr>
      <w:r w:rsidRPr="0020064D">
        <w:t xml:space="preserve">TABLE OF CONTENTS </w:t>
      </w:r>
    </w:p>
    <w:p w:rsidR="0006598D" w:rsidRDefault="0006598D" w:rsidP="00C83CF1">
      <w:pPr>
        <w:rPr>
          <w:rFonts w:ascii="Times New Roman" w:hAnsi="Times New Roman" w:cs="Times New Roman"/>
          <w:b/>
          <w:color w:val="000000"/>
          <w:sz w:val="24"/>
          <w:szCs w:val="24"/>
        </w:rPr>
      </w:pPr>
    </w:p>
    <w:p w:rsidR="00272849" w:rsidRPr="00272849" w:rsidRDefault="00272849" w:rsidP="00272849">
      <w:pPr>
        <w:tabs>
          <w:tab w:val="left" w:pos="9498"/>
        </w:tabs>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Pr="00272849">
        <w:rPr>
          <w:rFonts w:ascii="Times New Roman" w:hAnsi="Times New Roman" w:cs="Times New Roman"/>
          <w:b/>
          <w:color w:val="000000"/>
          <w:sz w:val="24"/>
          <w:szCs w:val="24"/>
        </w:rPr>
        <w:t>GENERAL</w:t>
      </w:r>
      <w:r w:rsidRPr="00272849">
        <w:rPr>
          <w:rFonts w:ascii="Times New Roman" w:hAnsi="Times New Roman" w:cs="Times New Roman"/>
          <w:b/>
          <w:color w:val="000000"/>
          <w:sz w:val="24"/>
          <w:szCs w:val="24"/>
        </w:rPr>
        <w:tab/>
        <w:t>4</w:t>
      </w:r>
    </w:p>
    <w:p w:rsidR="00272849" w:rsidRPr="00272849" w:rsidRDefault="00272849" w:rsidP="00272849">
      <w:pPr>
        <w:tabs>
          <w:tab w:val="left" w:pos="9498"/>
        </w:tabs>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Pr="00272849">
        <w:rPr>
          <w:rFonts w:ascii="Times New Roman" w:hAnsi="Times New Roman" w:cs="Times New Roman"/>
          <w:b/>
          <w:color w:val="000000"/>
          <w:sz w:val="24"/>
          <w:szCs w:val="24"/>
        </w:rPr>
        <w:t>DOCUMENT HEADINGS</w:t>
      </w:r>
      <w:r w:rsidRPr="00272849">
        <w:rPr>
          <w:rFonts w:ascii="Times New Roman" w:hAnsi="Times New Roman" w:cs="Times New Roman"/>
          <w:b/>
          <w:color w:val="000000"/>
          <w:sz w:val="24"/>
          <w:szCs w:val="24"/>
        </w:rPr>
        <w:tab/>
        <w:t>4</w:t>
      </w:r>
    </w:p>
    <w:p w:rsidR="00272849" w:rsidRPr="00272849" w:rsidRDefault="00272849" w:rsidP="00272849">
      <w:pPr>
        <w:tabs>
          <w:tab w:val="left" w:pos="9498"/>
        </w:tabs>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272849">
        <w:rPr>
          <w:rFonts w:ascii="Times New Roman" w:hAnsi="Times New Roman" w:cs="Times New Roman"/>
          <w:b/>
          <w:color w:val="000000"/>
          <w:sz w:val="24"/>
          <w:szCs w:val="24"/>
        </w:rPr>
        <w:t>FORMS AND FILING IN REDCREST</w:t>
      </w:r>
      <w:r w:rsidRPr="00272849">
        <w:rPr>
          <w:rFonts w:ascii="Times New Roman" w:hAnsi="Times New Roman" w:cs="Times New Roman"/>
          <w:b/>
          <w:color w:val="000000"/>
          <w:sz w:val="24"/>
          <w:szCs w:val="24"/>
        </w:rPr>
        <w:tab/>
        <w:t>5</w:t>
      </w:r>
    </w:p>
    <w:p w:rsidR="00272849" w:rsidRPr="00272849" w:rsidRDefault="00272849" w:rsidP="00272849">
      <w:pPr>
        <w:tabs>
          <w:tab w:val="left" w:pos="9498"/>
        </w:tabs>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272849">
        <w:rPr>
          <w:rFonts w:ascii="Times New Roman" w:hAnsi="Times New Roman" w:cs="Times New Roman"/>
          <w:b/>
          <w:color w:val="000000"/>
          <w:sz w:val="24"/>
          <w:szCs w:val="24"/>
        </w:rPr>
        <w:t>SUMMONS FOR DIRECTIONS</w:t>
      </w:r>
      <w:r w:rsidRPr="00272849">
        <w:rPr>
          <w:rFonts w:ascii="Times New Roman" w:hAnsi="Times New Roman" w:cs="Times New Roman"/>
          <w:b/>
          <w:color w:val="000000"/>
          <w:sz w:val="24"/>
          <w:szCs w:val="24"/>
        </w:rPr>
        <w:tab/>
        <w:t>6</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5 ORDER FOR ELECTRONIC SERVICE</w:t>
      </w:r>
      <w:r w:rsidRPr="00272849">
        <w:rPr>
          <w:rFonts w:ascii="Times New Roman" w:hAnsi="Times New Roman" w:cs="Times New Roman"/>
          <w:b/>
          <w:color w:val="000000"/>
          <w:sz w:val="24"/>
          <w:szCs w:val="24"/>
        </w:rPr>
        <w:tab/>
        <w:t>6</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6 CONFIDENTIALITY STATUS</w:t>
      </w:r>
      <w:r w:rsidRPr="00272849">
        <w:rPr>
          <w:rFonts w:ascii="Times New Roman" w:hAnsi="Times New Roman" w:cs="Times New Roman"/>
          <w:b/>
          <w:color w:val="000000"/>
          <w:sz w:val="24"/>
          <w:szCs w:val="24"/>
        </w:rPr>
        <w:tab/>
        <w:t>7</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7 ROLE OF CASE MANAGER</w:t>
      </w:r>
      <w:r w:rsidRPr="00272849">
        <w:rPr>
          <w:rFonts w:ascii="Times New Roman" w:hAnsi="Times New Roman" w:cs="Times New Roman"/>
          <w:b/>
          <w:color w:val="000000"/>
          <w:sz w:val="24"/>
          <w:szCs w:val="24"/>
        </w:rPr>
        <w:tab/>
        <w:t>7</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8 FILING A DOCUMENT IN ERROR</w:t>
      </w:r>
      <w:r w:rsidRPr="00272849">
        <w:rPr>
          <w:rFonts w:ascii="Times New Roman" w:hAnsi="Times New Roman" w:cs="Times New Roman"/>
          <w:b/>
          <w:color w:val="000000"/>
          <w:sz w:val="24"/>
          <w:szCs w:val="24"/>
        </w:rPr>
        <w:tab/>
        <w:t>8</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9 OFFERS OF COMPROMISE</w:t>
      </w:r>
      <w:r w:rsidRPr="00272849">
        <w:rPr>
          <w:rFonts w:ascii="Times New Roman" w:hAnsi="Times New Roman" w:cs="Times New Roman"/>
          <w:b/>
          <w:color w:val="000000"/>
          <w:sz w:val="24"/>
          <w:szCs w:val="24"/>
        </w:rPr>
        <w:tab/>
        <w:t>8</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10 PERMITTED FILING FORMATS</w:t>
      </w:r>
      <w:r w:rsidRPr="00272849">
        <w:rPr>
          <w:rFonts w:ascii="Times New Roman" w:hAnsi="Times New Roman" w:cs="Times New Roman"/>
          <w:b/>
          <w:color w:val="000000"/>
          <w:sz w:val="24"/>
          <w:szCs w:val="24"/>
        </w:rPr>
        <w:tab/>
        <w:t>8</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11 REMOVAL OF HIDDEN VERSION HISTORIES</w:t>
      </w:r>
      <w:r w:rsidRPr="00272849">
        <w:rPr>
          <w:rFonts w:ascii="Times New Roman" w:hAnsi="Times New Roman" w:cs="Times New Roman"/>
          <w:b/>
          <w:color w:val="000000"/>
          <w:sz w:val="24"/>
          <w:szCs w:val="24"/>
        </w:rPr>
        <w:tab/>
        <w:t>9</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12 ACCESS BY PARTIES – INCLUDING SELF-REPRESENTED LITIGANTS</w:t>
      </w:r>
      <w:r w:rsidRPr="00272849">
        <w:rPr>
          <w:rFonts w:ascii="Times New Roman" w:hAnsi="Times New Roman" w:cs="Times New Roman"/>
          <w:b/>
          <w:color w:val="000000"/>
          <w:sz w:val="24"/>
          <w:szCs w:val="24"/>
        </w:rPr>
        <w:tab/>
        <w:t>9</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13</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CITEC</w:t>
      </w:r>
      <w:r w:rsidRPr="00272849">
        <w:rPr>
          <w:rFonts w:ascii="Times New Roman" w:hAnsi="Times New Roman" w:cs="Times New Roman"/>
          <w:b/>
          <w:color w:val="000000"/>
          <w:sz w:val="24"/>
          <w:szCs w:val="24"/>
        </w:rPr>
        <w:tab/>
        <w:t>10</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14</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ELECTRONIC TRIALS</w:t>
      </w:r>
      <w:r w:rsidRPr="00272849">
        <w:rPr>
          <w:rFonts w:ascii="Times New Roman" w:hAnsi="Times New Roman" w:cs="Times New Roman"/>
          <w:b/>
          <w:color w:val="000000"/>
          <w:sz w:val="24"/>
          <w:szCs w:val="24"/>
        </w:rPr>
        <w:tab/>
        <w:t>10</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15</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MANUAL OPENING OF A CASE PAGE IN REDCREST</w:t>
      </w:r>
      <w:r w:rsidRPr="00272849">
        <w:rPr>
          <w:rFonts w:ascii="Times New Roman" w:hAnsi="Times New Roman" w:cs="Times New Roman"/>
          <w:b/>
          <w:color w:val="000000"/>
          <w:sz w:val="24"/>
          <w:szCs w:val="24"/>
        </w:rPr>
        <w:tab/>
        <w:t>10</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16</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ORDER 59 CONSENT ORDERS</w:t>
      </w:r>
      <w:r w:rsidRPr="00272849">
        <w:rPr>
          <w:rFonts w:ascii="Times New Roman" w:hAnsi="Times New Roman" w:cs="Times New Roman"/>
          <w:b/>
          <w:color w:val="000000"/>
          <w:sz w:val="24"/>
          <w:szCs w:val="24"/>
        </w:rPr>
        <w:tab/>
        <w:t>10</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17</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EXISTING TEC LIST MATTERS FILED IN REDCREST</w:t>
      </w:r>
      <w:r w:rsidRPr="00272849">
        <w:rPr>
          <w:rFonts w:ascii="Times New Roman" w:hAnsi="Times New Roman" w:cs="Times New Roman"/>
          <w:b/>
          <w:color w:val="000000"/>
          <w:sz w:val="24"/>
          <w:szCs w:val="24"/>
        </w:rPr>
        <w:tab/>
        <w:t>10</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REDCREST USAGE RULES</w:t>
      </w:r>
      <w:r w:rsidRPr="00272849">
        <w:rPr>
          <w:rFonts w:ascii="Times New Roman" w:hAnsi="Times New Roman" w:cs="Times New Roman"/>
          <w:b/>
          <w:color w:val="000000"/>
          <w:sz w:val="24"/>
          <w:szCs w:val="24"/>
        </w:rPr>
        <w:tab/>
        <w:t>11</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19</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TRANSITIONAL ARRANGEMENTS FOR PRE-2014 REDCREST MATTERS</w:t>
      </w:r>
      <w:r w:rsidRPr="00272849">
        <w:rPr>
          <w:rFonts w:ascii="Times New Roman" w:hAnsi="Times New Roman" w:cs="Times New Roman"/>
          <w:b/>
          <w:color w:val="000000"/>
          <w:sz w:val="24"/>
          <w:szCs w:val="24"/>
        </w:rPr>
        <w:tab/>
        <w:t>11</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20</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USER ACCESS CATEGORIES</w:t>
      </w:r>
      <w:r w:rsidRPr="00272849">
        <w:rPr>
          <w:rFonts w:ascii="Times New Roman" w:hAnsi="Times New Roman" w:cs="Times New Roman"/>
          <w:b/>
          <w:color w:val="000000"/>
          <w:sz w:val="24"/>
          <w:szCs w:val="24"/>
        </w:rPr>
        <w:tab/>
        <w:t>11</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21</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PAYMENT METHODS</w:t>
      </w:r>
      <w:r w:rsidRPr="00272849">
        <w:rPr>
          <w:rFonts w:ascii="Times New Roman" w:hAnsi="Times New Roman" w:cs="Times New Roman"/>
          <w:b/>
          <w:color w:val="000000"/>
          <w:sz w:val="24"/>
          <w:szCs w:val="24"/>
        </w:rPr>
        <w:tab/>
        <w:t>12</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22</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SYSTEM ADMINISTRATOR</w:t>
      </w:r>
      <w:r w:rsidRPr="00272849">
        <w:rPr>
          <w:rFonts w:ascii="Times New Roman" w:hAnsi="Times New Roman" w:cs="Times New Roman"/>
          <w:b/>
          <w:color w:val="000000"/>
          <w:sz w:val="24"/>
          <w:szCs w:val="24"/>
        </w:rPr>
        <w:tab/>
        <w:t>12</w:t>
      </w:r>
    </w:p>
    <w:p w:rsidR="00272849" w:rsidRPr="00272849" w:rsidRDefault="00272849" w:rsidP="00272849">
      <w:pPr>
        <w:tabs>
          <w:tab w:val="left" w:pos="9498"/>
        </w:tabs>
        <w:rPr>
          <w:rFonts w:ascii="Times New Roman" w:hAnsi="Times New Roman" w:cs="Times New Roman"/>
          <w:b/>
          <w:color w:val="000000"/>
          <w:sz w:val="24"/>
          <w:szCs w:val="24"/>
        </w:rPr>
      </w:pPr>
      <w:r w:rsidRPr="00272849">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272849">
        <w:rPr>
          <w:rFonts w:ascii="Times New Roman" w:hAnsi="Times New Roman" w:cs="Times New Roman"/>
          <w:b/>
          <w:color w:val="000000"/>
          <w:sz w:val="24"/>
          <w:szCs w:val="24"/>
        </w:rPr>
        <w:t>JUDICIAL ELECTRONIC SIGNATURE FOR JUDGMENTS AND ORDERS</w:t>
      </w:r>
      <w:r w:rsidRPr="00272849">
        <w:rPr>
          <w:rFonts w:ascii="Times New Roman" w:hAnsi="Times New Roman" w:cs="Times New Roman"/>
          <w:b/>
          <w:color w:val="000000"/>
          <w:sz w:val="24"/>
          <w:szCs w:val="24"/>
        </w:rPr>
        <w:tab/>
        <w:t>12</w:t>
      </w:r>
    </w:p>
    <w:p w:rsidR="001156D1" w:rsidRDefault="001156D1" w:rsidP="00C83CF1">
      <w:pPr>
        <w:rPr>
          <w:rFonts w:ascii="Times New Roman" w:hAnsi="Times New Roman" w:cs="Times New Roman"/>
          <w:b/>
          <w:color w:val="000000"/>
          <w:sz w:val="24"/>
          <w:szCs w:val="24"/>
        </w:rPr>
      </w:pPr>
    </w:p>
    <w:p w:rsidR="004C7622" w:rsidRDefault="004C7622" w:rsidP="004C7622">
      <w:pPr>
        <w:pStyle w:val="NoSpacing"/>
      </w:pPr>
    </w:p>
    <w:p w:rsidR="004C7622" w:rsidRPr="00685FF2" w:rsidRDefault="004C7622" w:rsidP="004C7622">
      <w:pPr>
        <w:pStyle w:val="NoSpacing"/>
        <w:rPr>
          <w:rFonts w:ascii="TimesNewRomanPSMT" w:hAnsi="TimesNewRomanPSMT" w:cs="TimesNewRomanPSMT"/>
        </w:rPr>
      </w:pPr>
    </w:p>
    <w:p w:rsidR="004C7622" w:rsidRDefault="0020064D" w:rsidP="004C7622">
      <w:pPr>
        <w:pStyle w:val="TOC1"/>
        <w:tabs>
          <w:tab w:val="left" w:pos="440"/>
          <w:tab w:val="right" w:leader="dot" w:pos="10109"/>
        </w:tabs>
        <w:rPr>
          <w:rFonts w:cs="Times New Roman"/>
          <w:b w:val="0"/>
        </w:rPr>
      </w:pPr>
      <w:r>
        <w:rPr>
          <w:rFonts w:cs="Times New Roman"/>
        </w:rPr>
        <w:br w:type="page"/>
      </w:r>
    </w:p>
    <w:p w:rsidR="00F23E13" w:rsidRPr="00C83CF1" w:rsidRDefault="00D60A91" w:rsidP="00C83CF1">
      <w:pPr>
        <w:rPr>
          <w:rFonts w:ascii="Times New Roman" w:hAnsi="Times New Roman" w:cs="Times New Roman"/>
          <w:sz w:val="24"/>
          <w:szCs w:val="24"/>
        </w:rPr>
      </w:pPr>
      <w:r w:rsidRPr="00F23E13">
        <w:rPr>
          <w:rFonts w:ascii="Times New Roman" w:hAnsi="Times New Roman" w:cs="Times New Roman"/>
          <w:b/>
          <w:color w:val="000000"/>
          <w:sz w:val="24"/>
          <w:szCs w:val="24"/>
        </w:rPr>
        <w:lastRenderedPageBreak/>
        <w:t xml:space="preserve">SCHEDULE 1 </w:t>
      </w:r>
    </w:p>
    <w:p w:rsidR="00607EF3" w:rsidRDefault="00C65CA9" w:rsidP="00F23E13">
      <w:pPr>
        <w:autoSpaceDE w:val="0"/>
        <w:autoSpaceDN w:val="0"/>
        <w:adjustRightInd w:val="0"/>
        <w:spacing w:before="120"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DOCUMENT HEADINGS </w:t>
      </w:r>
    </w:p>
    <w:p w:rsidR="00D60A91" w:rsidRPr="003B0BFC" w:rsidRDefault="00607EF3" w:rsidP="00F23E13">
      <w:pPr>
        <w:autoSpaceDE w:val="0"/>
        <w:autoSpaceDN w:val="0"/>
        <w:adjustRightInd w:val="0"/>
        <w:spacing w:before="120"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r>
        <w:rPr>
          <w:rFonts w:ascii="Times New Roman" w:eastAsia="Times New Roman" w:hAnsi="Times New Roman" w:cs="Times New Roman"/>
          <w:sz w:val="24"/>
          <w:szCs w:val="24"/>
        </w:rPr>
        <w:t>See Practice Note paragraph 2.1)</w:t>
      </w:r>
      <w:r w:rsidR="00D60A91" w:rsidRPr="00F23E13">
        <w:rPr>
          <w:rFonts w:ascii="Times New Roman" w:hAnsi="Times New Roman" w:cs="Times New Roman"/>
          <w:color w:val="000000"/>
          <w:sz w:val="24"/>
          <w:szCs w:val="24"/>
        </w:rPr>
        <w:t>...............................</w:t>
      </w:r>
      <w:r w:rsidR="003B0BFC" w:rsidRPr="00F23E13">
        <w:rPr>
          <w:rFonts w:ascii="Times New Roman" w:hAnsi="Times New Roman" w:cs="Times New Roman"/>
          <w:color w:val="000000"/>
          <w:sz w:val="24"/>
          <w:szCs w:val="24"/>
        </w:rPr>
        <w:t>..............................</w:t>
      </w:r>
      <w:r w:rsidR="00F23E13">
        <w:rPr>
          <w:rFonts w:ascii="Times New Roman" w:hAnsi="Times New Roman" w:cs="Times New Roman"/>
          <w:color w:val="000000"/>
          <w:sz w:val="24"/>
          <w:szCs w:val="24"/>
        </w:rPr>
        <w:t>............</w:t>
      </w:r>
      <w:r w:rsidR="00D60A91" w:rsidRPr="00F23E13">
        <w:rPr>
          <w:rFonts w:ascii="Times New Roman" w:hAnsi="Times New Roman" w:cs="Times New Roman"/>
          <w:color w:val="000000"/>
          <w:sz w:val="24"/>
          <w:szCs w:val="24"/>
        </w:rPr>
        <w:t xml:space="preserve"> </w:t>
      </w:r>
    </w:p>
    <w:p w:rsidR="00D255A3" w:rsidRDefault="00D255A3" w:rsidP="00D255A3">
      <w:pPr>
        <w:autoSpaceDE w:val="0"/>
        <w:autoSpaceDN w:val="0"/>
        <w:adjustRightInd w:val="0"/>
        <w:spacing w:before="120" w:after="120" w:line="240" w:lineRule="auto"/>
        <w:rPr>
          <w:rFonts w:ascii="Times New Roman" w:hAnsi="Times New Roman" w:cs="Times New Roman"/>
          <w:color w:val="000000"/>
          <w:sz w:val="24"/>
          <w:szCs w:val="24"/>
        </w:rPr>
      </w:pPr>
    </w:p>
    <w:p w:rsidR="00D255A3" w:rsidRPr="00F23E13" w:rsidRDefault="00D255A3" w:rsidP="00D255A3">
      <w:pPr>
        <w:autoSpaceDE w:val="0"/>
        <w:autoSpaceDN w:val="0"/>
        <w:adjustRightInd w:val="0"/>
        <w:spacing w:before="120" w:after="120" w:line="240" w:lineRule="auto"/>
        <w:ind w:hanging="700"/>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316093">
        <w:rPr>
          <w:rFonts w:ascii="Times New Roman" w:hAnsi="Times New Roman" w:cs="Times New Roman"/>
          <w:b/>
          <w:color w:val="000000"/>
          <w:sz w:val="24"/>
          <w:szCs w:val="24"/>
        </w:rPr>
        <w:t>SCHEDULE 2</w:t>
      </w:r>
      <w:r w:rsidRPr="00F23E13">
        <w:rPr>
          <w:rFonts w:ascii="Times New Roman" w:hAnsi="Times New Roman" w:cs="Times New Roman"/>
          <w:b/>
          <w:color w:val="000000"/>
          <w:sz w:val="24"/>
          <w:szCs w:val="24"/>
        </w:rPr>
        <w:t xml:space="preserve"> </w:t>
      </w:r>
    </w:p>
    <w:p w:rsidR="00607EF3" w:rsidRDefault="00607EF3" w:rsidP="00607EF3">
      <w:pPr>
        <w:rPr>
          <w:rFonts w:ascii="Times New Roman" w:hAnsi="Times New Roman" w:cs="Times New Roman"/>
          <w:b/>
          <w:sz w:val="24"/>
          <w:szCs w:val="24"/>
        </w:rPr>
      </w:pPr>
      <w:r>
        <w:rPr>
          <w:rFonts w:ascii="Times New Roman" w:hAnsi="Times New Roman" w:cs="Times New Roman"/>
          <w:b/>
          <w:sz w:val="24"/>
          <w:szCs w:val="24"/>
        </w:rPr>
        <w:t>COURT</w:t>
      </w:r>
      <w:r w:rsidRPr="00170A97">
        <w:rPr>
          <w:rFonts w:ascii="Times New Roman" w:hAnsi="Times New Roman" w:cs="Times New Roman"/>
          <w:b/>
          <w:sz w:val="24"/>
          <w:szCs w:val="24"/>
        </w:rPr>
        <w:t xml:space="preserve"> </w:t>
      </w:r>
      <w:r>
        <w:rPr>
          <w:rFonts w:ascii="Times New Roman" w:hAnsi="Times New Roman" w:cs="Times New Roman"/>
          <w:b/>
          <w:sz w:val="24"/>
          <w:szCs w:val="24"/>
        </w:rPr>
        <w:t>DOCUMENTS</w:t>
      </w:r>
      <w:r w:rsidRPr="00170A97">
        <w:rPr>
          <w:rFonts w:ascii="Times New Roman" w:hAnsi="Times New Roman" w:cs="Times New Roman"/>
          <w:b/>
          <w:sz w:val="24"/>
          <w:szCs w:val="24"/>
        </w:rPr>
        <w:t xml:space="preserve"> </w:t>
      </w:r>
      <w:r>
        <w:rPr>
          <w:rFonts w:ascii="Times New Roman" w:hAnsi="Times New Roman" w:cs="Times New Roman"/>
          <w:b/>
          <w:sz w:val="24"/>
          <w:szCs w:val="24"/>
        </w:rPr>
        <w:t>TO BE FILED IN</w:t>
      </w:r>
      <w:r w:rsidRPr="00170A97">
        <w:rPr>
          <w:rFonts w:ascii="Times New Roman" w:hAnsi="Times New Roman" w:cs="Times New Roman"/>
          <w:b/>
          <w:sz w:val="24"/>
          <w:szCs w:val="24"/>
        </w:rPr>
        <w:t xml:space="preserve"> ‘WORD’</w:t>
      </w:r>
      <w:r>
        <w:rPr>
          <w:rFonts w:ascii="Times New Roman" w:hAnsi="Times New Roman" w:cs="Times New Roman"/>
          <w:b/>
          <w:sz w:val="24"/>
          <w:szCs w:val="24"/>
        </w:rPr>
        <w:t xml:space="preserve"> FORMAT</w:t>
      </w:r>
    </w:p>
    <w:p w:rsidR="00607EF3" w:rsidRDefault="00607EF3" w:rsidP="00D60A91">
      <w:pPr>
        <w:rPr>
          <w:rFonts w:ascii="Times New Roman" w:hAnsi="Times New Roman" w:cs="Times New Roman"/>
          <w:color w:val="000000"/>
          <w:sz w:val="24"/>
          <w:szCs w:val="24"/>
        </w:rPr>
      </w:pPr>
      <w:r w:rsidRPr="00607EF3">
        <w:rPr>
          <w:rFonts w:ascii="Times New Roman" w:hAnsi="Times New Roman" w:cs="Times New Roman"/>
          <w:sz w:val="24"/>
          <w:szCs w:val="24"/>
        </w:rPr>
        <w:t>(</w:t>
      </w:r>
      <w:r>
        <w:rPr>
          <w:rFonts w:ascii="Times New Roman" w:eastAsia="Times New Roman" w:hAnsi="Times New Roman" w:cs="Times New Roman"/>
          <w:sz w:val="24"/>
          <w:szCs w:val="24"/>
        </w:rPr>
        <w:t>See Practice Note paragraph 10.2</w:t>
      </w:r>
      <w:proofErr w:type="gramStart"/>
      <w:r>
        <w:rPr>
          <w:rFonts w:ascii="Times New Roman" w:eastAsia="Times New Roman" w:hAnsi="Times New Roman" w:cs="Times New Roman"/>
          <w:sz w:val="24"/>
          <w:szCs w:val="24"/>
        </w:rPr>
        <w:t>)</w:t>
      </w:r>
      <w:r>
        <w:rPr>
          <w:rFonts w:ascii="Times New Roman" w:hAnsi="Times New Roman" w:cs="Times New Roman"/>
          <w:b/>
          <w:sz w:val="24"/>
          <w:szCs w:val="24"/>
        </w:rPr>
        <w:t xml:space="preserve"> </w:t>
      </w:r>
      <w:r w:rsidR="00D255A3" w:rsidRPr="00F23E13">
        <w:rPr>
          <w:rFonts w:ascii="Times New Roman" w:hAnsi="Times New Roman" w:cs="Times New Roman"/>
          <w:color w:val="000000"/>
          <w:sz w:val="24"/>
          <w:szCs w:val="24"/>
        </w:rPr>
        <w:t>.............................................................</w:t>
      </w:r>
      <w:r w:rsidR="00D255A3">
        <w:rPr>
          <w:rFonts w:ascii="Times New Roman" w:hAnsi="Times New Roman" w:cs="Times New Roman"/>
          <w:color w:val="000000"/>
          <w:sz w:val="24"/>
          <w:szCs w:val="24"/>
        </w:rPr>
        <w:t>............</w:t>
      </w:r>
      <w:proofErr w:type="gramEnd"/>
    </w:p>
    <w:p w:rsidR="000B3E5A" w:rsidRPr="0049733C" w:rsidRDefault="000B3E5A" w:rsidP="000B3E5A">
      <w:pPr>
        <w:autoSpaceDE w:val="0"/>
        <w:autoSpaceDN w:val="0"/>
        <w:adjustRightInd w:val="0"/>
        <w:spacing w:before="120" w:after="120" w:line="240" w:lineRule="auto"/>
        <w:ind w:hanging="700"/>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65739F" w:rsidRPr="0049733C" w:rsidRDefault="000B3E5A" w:rsidP="0065739F">
      <w:pPr>
        <w:autoSpaceDE w:val="0"/>
        <w:autoSpaceDN w:val="0"/>
        <w:adjustRightInd w:val="0"/>
        <w:spacing w:before="120" w:after="120" w:line="240" w:lineRule="auto"/>
        <w:ind w:hanging="700"/>
        <w:rPr>
          <w:rFonts w:ascii="Times New Roman" w:hAnsi="Times New Roman" w:cs="Times New Roman"/>
          <w:b/>
          <w:color w:val="000000"/>
          <w:sz w:val="24"/>
          <w:szCs w:val="24"/>
        </w:rPr>
      </w:pPr>
      <w:r w:rsidRPr="0049733C">
        <w:rPr>
          <w:rFonts w:ascii="Times New Roman" w:hAnsi="Times New Roman" w:cs="Times New Roman"/>
          <w:b/>
          <w:color w:val="000000"/>
          <w:sz w:val="24"/>
          <w:szCs w:val="24"/>
        </w:rPr>
        <w:tab/>
      </w:r>
      <w:r w:rsidR="00316093" w:rsidRPr="0049733C">
        <w:rPr>
          <w:rFonts w:ascii="Times New Roman" w:hAnsi="Times New Roman" w:cs="Times New Roman"/>
          <w:b/>
          <w:color w:val="000000"/>
          <w:sz w:val="24"/>
          <w:szCs w:val="24"/>
        </w:rPr>
        <w:t>SCHEDULE 3</w:t>
      </w:r>
    </w:p>
    <w:p w:rsidR="0065739F" w:rsidRPr="0049733C" w:rsidRDefault="0065739F" w:rsidP="0065739F">
      <w:pPr>
        <w:rPr>
          <w:rFonts w:ascii="Times New Roman" w:hAnsi="Times New Roman" w:cs="Times New Roman"/>
          <w:b/>
          <w:sz w:val="24"/>
          <w:szCs w:val="24"/>
        </w:rPr>
      </w:pPr>
      <w:r w:rsidRPr="0049733C">
        <w:rPr>
          <w:rFonts w:ascii="Times New Roman" w:hAnsi="Times New Roman" w:cs="Times New Roman"/>
          <w:b/>
          <w:sz w:val="24"/>
          <w:szCs w:val="24"/>
        </w:rPr>
        <w:t>EXAMPLE OF ELECTRONIC INDEX FOR A COURT BOOK</w:t>
      </w:r>
    </w:p>
    <w:p w:rsidR="0065739F" w:rsidRPr="0049733C" w:rsidRDefault="0065739F" w:rsidP="0065739F">
      <w:pPr>
        <w:rPr>
          <w:rFonts w:ascii="Times New Roman" w:eastAsia="Times New Roman" w:hAnsi="Times New Roman" w:cs="Times New Roman"/>
          <w:sz w:val="24"/>
          <w:szCs w:val="24"/>
        </w:rPr>
      </w:pPr>
      <w:r w:rsidRPr="0049733C">
        <w:rPr>
          <w:rFonts w:ascii="Times New Roman" w:eastAsia="Times New Roman" w:hAnsi="Times New Roman" w:cs="Times New Roman"/>
          <w:sz w:val="24"/>
          <w:szCs w:val="24"/>
        </w:rPr>
        <w:t>(See Practice Note paragraph 10.3)………………………………………………..</w:t>
      </w:r>
    </w:p>
    <w:p w:rsidR="0065739F" w:rsidRDefault="0065739F" w:rsidP="000B3E5A">
      <w:pPr>
        <w:autoSpaceDE w:val="0"/>
        <w:autoSpaceDN w:val="0"/>
        <w:adjustRightInd w:val="0"/>
        <w:spacing w:before="120" w:after="120" w:line="240" w:lineRule="auto"/>
        <w:ind w:hanging="700"/>
        <w:rPr>
          <w:rFonts w:ascii="Times New Roman" w:hAnsi="Times New Roman" w:cs="Times New Roman"/>
          <w:b/>
          <w:color w:val="000000"/>
          <w:sz w:val="24"/>
          <w:szCs w:val="24"/>
        </w:rPr>
      </w:pPr>
    </w:p>
    <w:p w:rsidR="002F07D0" w:rsidRPr="0049733C" w:rsidRDefault="002F07D0" w:rsidP="002F07D0">
      <w:pPr>
        <w:autoSpaceDE w:val="0"/>
        <w:autoSpaceDN w:val="0"/>
        <w:adjustRightInd w:val="0"/>
        <w:spacing w:before="120" w:after="120" w:line="240" w:lineRule="auto"/>
        <w:ind w:hanging="700"/>
        <w:rPr>
          <w:rFonts w:ascii="Times New Roman" w:hAnsi="Times New Roman" w:cs="Times New Roman"/>
          <w:b/>
          <w:color w:val="000000"/>
          <w:sz w:val="24"/>
          <w:szCs w:val="24"/>
        </w:rPr>
      </w:pPr>
      <w:r>
        <w:rPr>
          <w:rFonts w:ascii="Times New Roman" w:hAnsi="Times New Roman" w:cs="Times New Roman"/>
          <w:b/>
          <w:color w:val="000000"/>
          <w:sz w:val="24"/>
          <w:szCs w:val="24"/>
        </w:rPr>
        <w:tab/>
        <w:t>SCHEDULE 4</w:t>
      </w:r>
    </w:p>
    <w:p w:rsidR="002F07D0" w:rsidRDefault="002F07D0" w:rsidP="002F07D0">
      <w:pPr>
        <w:rPr>
          <w:rFonts w:ascii="Book Antiqua" w:hAnsi="Book Antiqua"/>
          <w:b/>
          <w:sz w:val="24"/>
          <w:szCs w:val="24"/>
        </w:rPr>
      </w:pPr>
      <w:r w:rsidRPr="004D6678">
        <w:rPr>
          <w:rFonts w:ascii="Book Antiqua" w:hAnsi="Book Antiqua"/>
          <w:b/>
          <w:sz w:val="24"/>
          <w:szCs w:val="24"/>
        </w:rPr>
        <w:t>U</w:t>
      </w:r>
      <w:r>
        <w:rPr>
          <w:rFonts w:ascii="Book Antiqua" w:hAnsi="Book Antiqua"/>
          <w:b/>
          <w:sz w:val="24"/>
          <w:szCs w:val="24"/>
        </w:rPr>
        <w:t>SER ACCESS CATEGORIES</w:t>
      </w:r>
    </w:p>
    <w:p w:rsidR="002F07D0" w:rsidRPr="0049733C" w:rsidRDefault="002F07D0" w:rsidP="002F07D0">
      <w:pPr>
        <w:rPr>
          <w:rFonts w:ascii="Times New Roman" w:eastAsia="Times New Roman" w:hAnsi="Times New Roman" w:cs="Times New Roman"/>
          <w:sz w:val="24"/>
          <w:szCs w:val="24"/>
        </w:rPr>
      </w:pPr>
      <w:r w:rsidRPr="00497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Practice Note paragraph 2</w:t>
      </w:r>
      <w:r w:rsidR="00794735">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49733C">
        <w:rPr>
          <w:rFonts w:ascii="Times New Roman" w:eastAsia="Times New Roman" w:hAnsi="Times New Roman" w:cs="Times New Roman"/>
          <w:sz w:val="24"/>
          <w:szCs w:val="24"/>
        </w:rPr>
        <w:t>)………………………………………………..</w:t>
      </w:r>
    </w:p>
    <w:p w:rsidR="000B3E5A" w:rsidRPr="000B3E5A" w:rsidRDefault="000B3E5A" w:rsidP="000B3E5A">
      <w:pPr>
        <w:rPr>
          <w:rFonts w:ascii="Times New Roman" w:hAnsi="Times New Roman" w:cs="Times New Roman"/>
          <w:color w:val="000000"/>
          <w:sz w:val="24"/>
          <w:szCs w:val="24"/>
        </w:rPr>
      </w:pPr>
    </w:p>
    <w:p w:rsidR="003B0BFC" w:rsidRDefault="003B0BFC" w:rsidP="00967CB4">
      <w:pPr>
        <w:pStyle w:val="Default"/>
      </w:pPr>
    </w:p>
    <w:p w:rsidR="000B3E5A" w:rsidRDefault="000B3E5A" w:rsidP="00967CB4">
      <w:pPr>
        <w:pStyle w:val="Default"/>
        <w:rPr>
          <w:b/>
          <w:bCs/>
        </w:rPr>
      </w:pPr>
    </w:p>
    <w:p w:rsidR="002F07D0" w:rsidRDefault="002F07D0" w:rsidP="00967CB4">
      <w:pPr>
        <w:pStyle w:val="Default"/>
        <w:rPr>
          <w:b/>
          <w:bCs/>
        </w:rPr>
      </w:pPr>
    </w:p>
    <w:p w:rsidR="002D36C5" w:rsidRDefault="002D36C5" w:rsidP="00967CB4">
      <w:pPr>
        <w:pStyle w:val="Default"/>
        <w:rPr>
          <w:b/>
          <w:bCs/>
        </w:rPr>
      </w:pPr>
    </w:p>
    <w:p w:rsidR="000B3E5A" w:rsidRDefault="000B3E5A"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C83CF1" w:rsidRDefault="00C83CF1" w:rsidP="00967CB4">
      <w:pPr>
        <w:pStyle w:val="Default"/>
        <w:rPr>
          <w:b/>
          <w:bCs/>
        </w:rPr>
      </w:pPr>
    </w:p>
    <w:p w:rsidR="0006598D" w:rsidRDefault="0006598D" w:rsidP="00967CB4">
      <w:pPr>
        <w:pStyle w:val="Default"/>
        <w:rPr>
          <w:b/>
          <w:bCs/>
        </w:rPr>
      </w:pPr>
    </w:p>
    <w:p w:rsidR="0006598D" w:rsidRDefault="0006598D" w:rsidP="00967CB4">
      <w:pPr>
        <w:pStyle w:val="Default"/>
        <w:rPr>
          <w:b/>
          <w:bCs/>
        </w:rPr>
      </w:pPr>
    </w:p>
    <w:p w:rsidR="00B3613E" w:rsidRDefault="00B3613E" w:rsidP="00967CB4">
      <w:pPr>
        <w:pStyle w:val="Default"/>
        <w:rPr>
          <w:b/>
          <w:bCs/>
        </w:rPr>
      </w:pPr>
    </w:p>
    <w:p w:rsidR="00B3613E" w:rsidRDefault="00B3613E" w:rsidP="00967CB4">
      <w:pPr>
        <w:pStyle w:val="Default"/>
        <w:rPr>
          <w:b/>
          <w:bCs/>
        </w:rPr>
      </w:pPr>
    </w:p>
    <w:p w:rsidR="00B3613E" w:rsidRDefault="00B3613E" w:rsidP="00967CB4">
      <w:pPr>
        <w:pStyle w:val="Default"/>
        <w:rPr>
          <w:b/>
          <w:bCs/>
        </w:rPr>
      </w:pPr>
    </w:p>
    <w:p w:rsidR="00B3613E" w:rsidRDefault="00B3613E" w:rsidP="00967CB4">
      <w:pPr>
        <w:pStyle w:val="Default"/>
        <w:rPr>
          <w:b/>
          <w:bCs/>
        </w:rPr>
      </w:pPr>
    </w:p>
    <w:p w:rsidR="00B3613E" w:rsidRDefault="00B3613E" w:rsidP="00967CB4">
      <w:pPr>
        <w:pStyle w:val="Default"/>
        <w:rPr>
          <w:b/>
          <w:bCs/>
        </w:rPr>
      </w:pPr>
    </w:p>
    <w:p w:rsidR="00B3613E" w:rsidRDefault="00B3613E" w:rsidP="00967CB4">
      <w:pPr>
        <w:pStyle w:val="Default"/>
        <w:rPr>
          <w:b/>
          <w:bCs/>
        </w:rPr>
      </w:pPr>
    </w:p>
    <w:p w:rsidR="009406FA" w:rsidRPr="00046C96" w:rsidRDefault="009406FA" w:rsidP="00037626">
      <w:pPr>
        <w:pStyle w:val="PNH3"/>
      </w:pPr>
      <w:r w:rsidRPr="00046C96">
        <w:t xml:space="preserve">1 </w:t>
      </w:r>
      <w:r w:rsidR="0031299B">
        <w:tab/>
      </w:r>
      <w:r w:rsidRPr="00046C96">
        <w:t xml:space="preserve">GENERAL </w:t>
      </w:r>
    </w:p>
    <w:p w:rsidR="00967CB4" w:rsidRPr="00046C96" w:rsidRDefault="00967CB4" w:rsidP="00967CB4">
      <w:pPr>
        <w:pStyle w:val="Default"/>
      </w:pPr>
    </w:p>
    <w:p w:rsidR="00967CB4" w:rsidRDefault="00967CB4" w:rsidP="00037626">
      <w:pPr>
        <w:pStyle w:val="NoSpacing"/>
        <w:numPr>
          <w:ilvl w:val="1"/>
          <w:numId w:val="21"/>
        </w:numPr>
      </w:pPr>
      <w:proofErr w:type="spellStart"/>
      <w:r w:rsidRPr="00046C96">
        <w:t>RedCrest</w:t>
      </w:r>
      <w:proofErr w:type="spellEnd"/>
      <w:r w:rsidR="009406FA" w:rsidRPr="00046C96">
        <w:t xml:space="preserve"> commenced operation in the </w:t>
      </w:r>
      <w:r w:rsidRPr="00046C96">
        <w:t xml:space="preserve">Commercial Court on 1 </w:t>
      </w:r>
      <w:r w:rsidR="00B3613E">
        <w:t>August</w:t>
      </w:r>
      <w:r w:rsidRPr="00046C96">
        <w:t xml:space="preserve"> 2014</w:t>
      </w:r>
      <w:r w:rsidR="009406FA" w:rsidRPr="00046C96">
        <w:t>.</w:t>
      </w:r>
    </w:p>
    <w:p w:rsidR="00037626" w:rsidRPr="00046C96" w:rsidRDefault="00037626" w:rsidP="00037626">
      <w:pPr>
        <w:pStyle w:val="NoSpacing"/>
        <w:ind w:left="720"/>
      </w:pPr>
    </w:p>
    <w:p w:rsidR="00967CB4" w:rsidRPr="00046C96" w:rsidRDefault="00967CB4" w:rsidP="00037626">
      <w:pPr>
        <w:pStyle w:val="NoSpacing"/>
      </w:pPr>
      <w:r w:rsidRPr="00046C96">
        <w:t>1.2</w:t>
      </w:r>
      <w:r w:rsidRPr="00046C96">
        <w:tab/>
        <w:t>“RedCrest” is an electronic case management system developed by the Supreme Court.</w:t>
      </w:r>
    </w:p>
    <w:p w:rsidR="00037626" w:rsidRDefault="00037626" w:rsidP="00037626">
      <w:pPr>
        <w:pStyle w:val="NoSpacing"/>
      </w:pPr>
    </w:p>
    <w:p w:rsidR="00E77980" w:rsidRPr="00046C96" w:rsidRDefault="00967CB4" w:rsidP="00524249">
      <w:pPr>
        <w:pStyle w:val="NoSpacing"/>
        <w:ind w:left="720" w:hanging="720"/>
      </w:pPr>
      <w:r w:rsidRPr="00046C96">
        <w:t>1.3</w:t>
      </w:r>
      <w:r w:rsidRPr="00046C96">
        <w:tab/>
      </w:r>
      <w:r w:rsidR="009406FA" w:rsidRPr="00046C96">
        <w:t xml:space="preserve">This Practice Note applies to all proceedings </w:t>
      </w:r>
      <w:r w:rsidRPr="00046C96">
        <w:t xml:space="preserve">commenced in those Lists of the Commercial Court </w:t>
      </w:r>
      <w:r w:rsidR="00F23E13">
        <w:tab/>
      </w:r>
      <w:r w:rsidRPr="00046C96">
        <w:t xml:space="preserve">to which </w:t>
      </w:r>
      <w:proofErr w:type="spellStart"/>
      <w:r w:rsidRPr="00046C96">
        <w:t>RedCrest</w:t>
      </w:r>
      <w:proofErr w:type="spellEnd"/>
      <w:r w:rsidRPr="00046C96">
        <w:t xml:space="preserve"> applies from 1 </w:t>
      </w:r>
      <w:r w:rsidR="00B3613E">
        <w:t xml:space="preserve">August </w:t>
      </w:r>
      <w:r w:rsidRPr="00046C96">
        <w:t>2014</w:t>
      </w:r>
      <w:r w:rsidR="00E77980" w:rsidRPr="00046C96">
        <w:t>.</w:t>
      </w:r>
    </w:p>
    <w:p w:rsidR="00037626" w:rsidRDefault="00037626" w:rsidP="00037626">
      <w:pPr>
        <w:pStyle w:val="NoSpacing"/>
      </w:pPr>
    </w:p>
    <w:p w:rsidR="00440C71" w:rsidRPr="00046C96" w:rsidRDefault="00440C71" w:rsidP="00524249">
      <w:pPr>
        <w:pStyle w:val="NoSpacing"/>
        <w:ind w:left="720" w:hanging="720"/>
      </w:pPr>
      <w:r w:rsidRPr="00046C96">
        <w:t>1.4</w:t>
      </w:r>
      <w:r w:rsidRPr="00046C96">
        <w:tab/>
      </w:r>
      <w:proofErr w:type="spellStart"/>
      <w:r w:rsidRPr="00046C96">
        <w:t>RedCrest</w:t>
      </w:r>
      <w:proofErr w:type="spellEnd"/>
      <w:r w:rsidRPr="00046C96">
        <w:t xml:space="preserve"> will initially be used in the Commercial Court for Commercial List matters (Rules - Order 2 of Chapter 11); TEC List matters (Rules - Order 3 of Chapter 11); Judge managed (not Associate Judge managed) Corporations List matters (Rules - Chapter V); and</w:t>
      </w:r>
      <w:r w:rsidR="00037626">
        <w:t xml:space="preserve"> </w:t>
      </w:r>
      <w:r w:rsidRPr="00046C96">
        <w:t>Intellectual Property List matters (Rules - Order 2 of Chapter V111).</w:t>
      </w:r>
    </w:p>
    <w:p w:rsidR="00037626" w:rsidRDefault="00037626" w:rsidP="00037626">
      <w:pPr>
        <w:pStyle w:val="NoSpacing"/>
      </w:pPr>
    </w:p>
    <w:p w:rsidR="00E64FCD" w:rsidRPr="00046C96" w:rsidRDefault="00440C71" w:rsidP="00524249">
      <w:pPr>
        <w:pStyle w:val="NoSpacing"/>
        <w:ind w:left="720" w:hanging="720"/>
      </w:pPr>
      <w:r w:rsidRPr="00046C96">
        <w:t>1.5</w:t>
      </w:r>
      <w:r w:rsidR="00E77980" w:rsidRPr="00046C96">
        <w:tab/>
        <w:t xml:space="preserve">This Practice Note </w:t>
      </w:r>
      <w:r w:rsidR="009406FA" w:rsidRPr="00046C96">
        <w:t xml:space="preserve">is to be read in conjunction with the provisions of the </w:t>
      </w:r>
      <w:r w:rsidR="009730C9" w:rsidRPr="00046C96">
        <w:rPr>
          <w:i/>
        </w:rPr>
        <w:t xml:space="preserve">Supreme Court </w:t>
      </w:r>
      <w:r w:rsidR="00046C96">
        <w:rPr>
          <w:i/>
        </w:rPr>
        <w:tab/>
      </w:r>
      <w:r w:rsidR="009730C9" w:rsidRPr="00046C96">
        <w:rPr>
          <w:i/>
        </w:rPr>
        <w:t>(</w:t>
      </w:r>
      <w:proofErr w:type="spellStart"/>
      <w:r w:rsidR="009730C9" w:rsidRPr="00046C96">
        <w:rPr>
          <w:i/>
        </w:rPr>
        <w:t>RedCrest</w:t>
      </w:r>
      <w:proofErr w:type="spellEnd"/>
      <w:r w:rsidR="009730C9" w:rsidRPr="00046C96">
        <w:rPr>
          <w:i/>
        </w:rPr>
        <w:t xml:space="preserve"> Electronic Case Management </w:t>
      </w:r>
      <w:r w:rsidR="00E64FCD" w:rsidRPr="00046C96">
        <w:rPr>
          <w:i/>
        </w:rPr>
        <w:t>System Amendment) Rules 2014</w:t>
      </w:r>
      <w:r w:rsidR="00BB0E22">
        <w:t xml:space="preserve"> (‘</w:t>
      </w:r>
      <w:proofErr w:type="spellStart"/>
      <w:r w:rsidR="00BB0E22">
        <w:t>RedCrest</w:t>
      </w:r>
      <w:proofErr w:type="spellEnd"/>
      <w:r w:rsidR="00BB0E22">
        <w:t xml:space="preserve"> Rules’</w:t>
      </w:r>
      <w:r w:rsidR="00E64FCD" w:rsidRPr="00046C96">
        <w:t xml:space="preserve">) </w:t>
      </w:r>
      <w:r w:rsidR="00046C96">
        <w:t xml:space="preserve">which are </w:t>
      </w:r>
      <w:r w:rsidR="00FE5ABE" w:rsidRPr="00046C96">
        <w:t xml:space="preserve">incorporated </w:t>
      </w:r>
      <w:r w:rsidR="00A00F5D" w:rsidRPr="00046C96">
        <w:t>in</w:t>
      </w:r>
      <w:r w:rsidR="00A00F5D">
        <w:t xml:space="preserve">to Order 28A, </w:t>
      </w:r>
      <w:r w:rsidR="00E64FCD" w:rsidRPr="00046C96">
        <w:t xml:space="preserve">Chapter 1 of the </w:t>
      </w:r>
      <w:r w:rsidR="00E64FCD" w:rsidRPr="00046C96">
        <w:rPr>
          <w:i/>
        </w:rPr>
        <w:t xml:space="preserve">Supreme Court (General Civil </w:t>
      </w:r>
      <w:r w:rsidR="00A00F5D">
        <w:rPr>
          <w:i/>
        </w:rPr>
        <w:tab/>
      </w:r>
      <w:r w:rsidR="00E64FCD" w:rsidRPr="00046C96">
        <w:rPr>
          <w:i/>
        </w:rPr>
        <w:t>Procedure) Rules 2005</w:t>
      </w:r>
      <w:r w:rsidR="00E64FCD" w:rsidRPr="00046C96">
        <w:t xml:space="preserve"> (the </w:t>
      </w:r>
      <w:r w:rsidR="00BB0E22">
        <w:t>‘Rules’</w:t>
      </w:r>
      <w:r w:rsidR="00A00F5D">
        <w:t xml:space="preserve">) </w:t>
      </w:r>
      <w:r w:rsidR="00FE5ABE" w:rsidRPr="00046C96">
        <w:t xml:space="preserve">and in the </w:t>
      </w:r>
      <w:r w:rsidR="00FE5ABE" w:rsidRPr="00046C96">
        <w:rPr>
          <w:i/>
        </w:rPr>
        <w:t>Supreme Court (Corporations) Rules 2013</w:t>
      </w:r>
      <w:r w:rsidR="00E64FCD" w:rsidRPr="00046C96">
        <w:t>.</w:t>
      </w:r>
    </w:p>
    <w:p w:rsidR="00037626" w:rsidRDefault="00037626" w:rsidP="00037626">
      <w:pPr>
        <w:pStyle w:val="NoSpacing"/>
      </w:pPr>
    </w:p>
    <w:p w:rsidR="00E77980" w:rsidRPr="00046C96" w:rsidRDefault="00440C71" w:rsidP="00524249">
      <w:pPr>
        <w:pStyle w:val="NoSpacing"/>
        <w:ind w:left="720" w:hanging="720"/>
      </w:pPr>
      <w:r w:rsidRPr="00046C96">
        <w:t>1.6</w:t>
      </w:r>
      <w:r w:rsidR="00E77980" w:rsidRPr="00046C96">
        <w:tab/>
        <w:t xml:space="preserve">This Practice Note is </w:t>
      </w:r>
      <w:r w:rsidRPr="00046C96">
        <w:t xml:space="preserve">also </w:t>
      </w:r>
      <w:r w:rsidR="00E77980" w:rsidRPr="00046C96">
        <w:t xml:space="preserve">to be read in conjunction with the provisions of Practice Note No 10 of </w:t>
      </w:r>
      <w:r w:rsidRPr="00046C96">
        <w:tab/>
      </w:r>
      <w:r w:rsidR="00E77980" w:rsidRPr="00046C96">
        <w:t>2011 (Commercial Court)</w:t>
      </w:r>
      <w:r w:rsidRPr="00046C96">
        <w:t xml:space="preserve"> and any amendments thereto</w:t>
      </w:r>
      <w:r w:rsidR="00E77980" w:rsidRPr="00046C96">
        <w:t>, which shall continue to apply to Commercial Court matters filed into RedC</w:t>
      </w:r>
      <w:r w:rsidR="003A724D">
        <w:t xml:space="preserve">rest, except in relation to </w:t>
      </w:r>
      <w:r w:rsidR="00046C96" w:rsidRPr="00046C96">
        <w:t>Schedule 1 of the Commercial Court Practice Note,</w:t>
      </w:r>
      <w:r w:rsidR="00046C96">
        <w:t xml:space="preserve"> </w:t>
      </w:r>
      <w:r w:rsidR="003A724D">
        <w:t>which applies to headings to p</w:t>
      </w:r>
      <w:r w:rsidR="00046C96" w:rsidRPr="00046C96">
        <w:t xml:space="preserve">roceedings in the Commercial </w:t>
      </w:r>
      <w:r w:rsidR="003A724D">
        <w:t xml:space="preserve">Court, </w:t>
      </w:r>
      <w:r w:rsidR="00046C96" w:rsidRPr="00046C96">
        <w:t xml:space="preserve">and </w:t>
      </w:r>
      <w:r w:rsidR="003A724D">
        <w:t>any other</w:t>
      </w:r>
      <w:r w:rsidR="00E77980" w:rsidRPr="00046C96">
        <w:t xml:space="preserve"> provisions of this Practice Note </w:t>
      </w:r>
      <w:r w:rsidR="003A724D">
        <w:t xml:space="preserve">which </w:t>
      </w:r>
      <w:r w:rsidR="00E77980" w:rsidRPr="00046C96">
        <w:t xml:space="preserve">are inconsistent, in which event the </w:t>
      </w:r>
      <w:r w:rsidR="003A724D">
        <w:tab/>
      </w:r>
      <w:r w:rsidR="00E77980" w:rsidRPr="00046C96">
        <w:t>provisions of this Practice Note shal</w:t>
      </w:r>
      <w:r w:rsidR="003A724D">
        <w:t>l have precedence for proceedings filed into RedCrest</w:t>
      </w:r>
      <w:r w:rsidR="00E77980" w:rsidRPr="00046C96">
        <w:t>.</w:t>
      </w:r>
    </w:p>
    <w:p w:rsidR="00037626" w:rsidRDefault="00037626" w:rsidP="00037626">
      <w:pPr>
        <w:pStyle w:val="NoSpacing"/>
      </w:pPr>
    </w:p>
    <w:p w:rsidR="00E056FF" w:rsidRPr="00046C96" w:rsidRDefault="00440C71" w:rsidP="00524249">
      <w:pPr>
        <w:pStyle w:val="NoSpacing"/>
        <w:ind w:left="720" w:hanging="720"/>
      </w:pPr>
      <w:r w:rsidRPr="00046C96">
        <w:t>1.7</w:t>
      </w:r>
      <w:r w:rsidR="00E64FCD" w:rsidRPr="00046C96">
        <w:tab/>
        <w:t xml:space="preserve">This Practice Note </w:t>
      </w:r>
      <w:r w:rsidR="009406FA" w:rsidRPr="00046C96">
        <w:t>supersedes Prac</w:t>
      </w:r>
      <w:r w:rsidR="009730C9" w:rsidRPr="00046C96">
        <w:t>tice Note No 7 of 2011 (RedCrest SCV-CMC Instruction Manual)</w:t>
      </w:r>
      <w:r w:rsidR="008F3050" w:rsidRPr="00046C96">
        <w:t xml:space="preserve"> </w:t>
      </w:r>
      <w:r w:rsidR="00524249">
        <w:t>w</w:t>
      </w:r>
      <w:r w:rsidR="008F3050" w:rsidRPr="00046C96">
        <w:t>hich is hereby revoked</w:t>
      </w:r>
      <w:r w:rsidR="009406FA" w:rsidRPr="00046C96">
        <w:t>.</w:t>
      </w:r>
    </w:p>
    <w:p w:rsidR="00037626" w:rsidRDefault="00037626" w:rsidP="00037626">
      <w:pPr>
        <w:pStyle w:val="NoSpacing"/>
      </w:pPr>
    </w:p>
    <w:p w:rsidR="00E42F00" w:rsidRPr="00046C96" w:rsidRDefault="00440C71" w:rsidP="00524249">
      <w:pPr>
        <w:pStyle w:val="NoSpacing"/>
        <w:ind w:left="720" w:hanging="720"/>
      </w:pPr>
      <w:r w:rsidRPr="00046C96">
        <w:t>1.8</w:t>
      </w:r>
      <w:r w:rsidR="00E056FF" w:rsidRPr="00046C96">
        <w:tab/>
        <w:t>As this Practice Note will be amended from time to time</w:t>
      </w:r>
      <w:r w:rsidR="00046C96">
        <w:t xml:space="preserve">, practitioners are advised to </w:t>
      </w:r>
      <w:r w:rsidR="00E056FF" w:rsidRPr="00046C96">
        <w:t xml:space="preserve">check the </w:t>
      </w:r>
      <w:proofErr w:type="spellStart"/>
      <w:r w:rsidR="00E056FF" w:rsidRPr="00046C96">
        <w:t>RedCrest</w:t>
      </w:r>
      <w:proofErr w:type="spellEnd"/>
      <w:r w:rsidR="00E056FF" w:rsidRPr="00046C96">
        <w:t xml:space="preserve"> Bulletin Board on the RedCrest homepage (</w:t>
      </w:r>
      <w:hyperlink r:id="rId11" w:history="1">
        <w:r w:rsidR="00E056FF" w:rsidRPr="00046C96">
          <w:rPr>
            <w:rStyle w:val="Hyperlink"/>
          </w:rPr>
          <w:t>www.redcrest.com.au</w:t>
        </w:r>
      </w:hyperlink>
      <w:r w:rsidR="00E056FF" w:rsidRPr="00046C96">
        <w:t xml:space="preserve">) </w:t>
      </w:r>
      <w:r w:rsidR="00E42F00" w:rsidRPr="00046C96">
        <w:t xml:space="preserve">or the </w:t>
      </w:r>
      <w:r w:rsidR="00046C96">
        <w:tab/>
      </w:r>
      <w:r w:rsidR="00E056FF" w:rsidRPr="00046C96">
        <w:t xml:space="preserve">Commercial Court website for the </w:t>
      </w:r>
      <w:r w:rsidR="00BB444E">
        <w:t>current</w:t>
      </w:r>
      <w:r w:rsidR="00E056FF" w:rsidRPr="00046C96">
        <w:t xml:space="preserve"> version.</w:t>
      </w:r>
    </w:p>
    <w:p w:rsidR="00037626" w:rsidRDefault="00037626" w:rsidP="00037626">
      <w:pPr>
        <w:pStyle w:val="NoSpacing"/>
      </w:pPr>
    </w:p>
    <w:p w:rsidR="00E056FF" w:rsidRDefault="00440C71" w:rsidP="00037626">
      <w:pPr>
        <w:pStyle w:val="NoSpacing"/>
      </w:pPr>
      <w:r w:rsidRPr="00046C96">
        <w:t>1.9</w:t>
      </w:r>
      <w:r w:rsidR="00E42F00" w:rsidRPr="00046C96">
        <w:tab/>
      </w:r>
      <w:r w:rsidR="00E056FF" w:rsidRPr="00046C96">
        <w:t xml:space="preserve">In this Practice Note: </w:t>
      </w:r>
    </w:p>
    <w:p w:rsidR="00524249" w:rsidRPr="00046C96" w:rsidRDefault="00524249" w:rsidP="00037626">
      <w:pPr>
        <w:pStyle w:val="NoSpacing"/>
      </w:pPr>
    </w:p>
    <w:p w:rsidR="00E056FF" w:rsidRDefault="00BB0E22" w:rsidP="00037626">
      <w:pPr>
        <w:pStyle w:val="NoSpacing"/>
      </w:pPr>
      <w:r>
        <w:tab/>
        <w:t>1.9</w:t>
      </w:r>
      <w:r w:rsidR="00E42F00" w:rsidRPr="00046C96">
        <w:t xml:space="preserve">.1 </w:t>
      </w:r>
      <w:r w:rsidR="00E42F00" w:rsidRPr="00046C96">
        <w:tab/>
      </w:r>
      <w:r>
        <w:t>‘</w:t>
      </w:r>
      <w:proofErr w:type="spellStart"/>
      <w:r w:rsidRPr="00046C96">
        <w:t>RedCrest</w:t>
      </w:r>
      <w:proofErr w:type="spellEnd"/>
      <w:r w:rsidRPr="00046C96">
        <w:t xml:space="preserve"> Rules</w:t>
      </w:r>
      <w:r w:rsidR="00E056FF" w:rsidRPr="00046C96">
        <w:t xml:space="preserve">’ </w:t>
      </w:r>
      <w:r>
        <w:t xml:space="preserve">means </w:t>
      </w:r>
      <w:r w:rsidRPr="00046C96">
        <w:t>the Supreme Court (</w:t>
      </w:r>
      <w:proofErr w:type="spellStart"/>
      <w:r w:rsidRPr="00352DA5">
        <w:rPr>
          <w:i/>
        </w:rPr>
        <w:t>RedCrest</w:t>
      </w:r>
      <w:proofErr w:type="spellEnd"/>
      <w:r w:rsidRPr="00352DA5">
        <w:rPr>
          <w:i/>
        </w:rPr>
        <w:t xml:space="preserve"> Electronic Case Management </w:t>
      </w:r>
      <w:r w:rsidRPr="00352DA5">
        <w:rPr>
          <w:i/>
        </w:rPr>
        <w:tab/>
      </w:r>
      <w:r w:rsidR="00A00F5D" w:rsidRPr="00352DA5">
        <w:rPr>
          <w:i/>
        </w:rPr>
        <w:tab/>
      </w:r>
      <w:r w:rsidR="00A00F5D" w:rsidRPr="00352DA5">
        <w:rPr>
          <w:i/>
        </w:rPr>
        <w:tab/>
      </w:r>
      <w:r w:rsidR="00524249">
        <w:rPr>
          <w:i/>
        </w:rPr>
        <w:tab/>
      </w:r>
      <w:r w:rsidRPr="00352DA5">
        <w:rPr>
          <w:i/>
        </w:rPr>
        <w:t>System Amendment) Rules 2014</w:t>
      </w:r>
      <w:r>
        <w:t xml:space="preserve"> (‘</w:t>
      </w:r>
      <w:proofErr w:type="spellStart"/>
      <w:r>
        <w:t>RedCrest</w:t>
      </w:r>
      <w:proofErr w:type="spellEnd"/>
      <w:r>
        <w:t xml:space="preserve"> Rules’</w:t>
      </w:r>
      <w:r w:rsidRPr="00046C96">
        <w:t xml:space="preserve">) </w:t>
      </w:r>
      <w:r>
        <w:t xml:space="preserve">as </w:t>
      </w:r>
      <w:r w:rsidRPr="00046C96">
        <w:t>incorporated in</w:t>
      </w:r>
      <w:r w:rsidR="00A00F5D">
        <w:t>to Order 28A,</w:t>
      </w:r>
      <w:r w:rsidRPr="00046C96">
        <w:t xml:space="preserve"> </w:t>
      </w:r>
      <w:r w:rsidR="00A00F5D">
        <w:tab/>
      </w:r>
      <w:r w:rsidR="00A00F5D">
        <w:tab/>
      </w:r>
      <w:r w:rsidR="00A00F5D">
        <w:tab/>
      </w:r>
      <w:r w:rsidR="00524249">
        <w:tab/>
      </w:r>
      <w:r w:rsidRPr="00046C96">
        <w:t xml:space="preserve">Chapter 1 of the </w:t>
      </w:r>
      <w:r w:rsidRPr="00352DA5">
        <w:rPr>
          <w:i/>
        </w:rPr>
        <w:t>Supreme Court (General Civil Procedure) Rules 2005</w:t>
      </w:r>
      <w:r w:rsidR="00A00F5D">
        <w:t>;</w:t>
      </w:r>
    </w:p>
    <w:p w:rsidR="00037626" w:rsidRDefault="00DD3FBD" w:rsidP="00037626">
      <w:pPr>
        <w:pStyle w:val="NoSpacing"/>
      </w:pPr>
      <w:r>
        <w:tab/>
      </w:r>
    </w:p>
    <w:p w:rsidR="00DD3FBD" w:rsidRDefault="00DD3FBD" w:rsidP="00037626">
      <w:pPr>
        <w:pStyle w:val="NoSpacing"/>
        <w:ind w:firstLine="720"/>
      </w:pPr>
      <w:r>
        <w:t xml:space="preserve">1.9.3    ‘Registry’ </w:t>
      </w:r>
      <w:r w:rsidR="00EF45DA">
        <w:t xml:space="preserve">and ‘Commercial Court Registry’ </w:t>
      </w:r>
      <w:r>
        <w:t xml:space="preserve">means the Commercial Court Registry </w:t>
      </w:r>
      <w:r w:rsidR="00EF45DA">
        <w:tab/>
      </w:r>
      <w:r w:rsidR="00EF45DA">
        <w:tab/>
      </w:r>
      <w:r w:rsidR="00EF45DA">
        <w:tab/>
      </w:r>
      <w:r w:rsidR="00524249">
        <w:tab/>
      </w:r>
      <w:r>
        <w:t>situated on</w:t>
      </w:r>
      <w:r w:rsidR="00EF45DA">
        <w:t xml:space="preserve"> the Ground Floor, 450 Little </w:t>
      </w:r>
      <w:r>
        <w:t>Bourke Street, Melbourne 3000.</w:t>
      </w:r>
    </w:p>
    <w:p w:rsidR="00037626" w:rsidRPr="00DD3FBD" w:rsidRDefault="00037626" w:rsidP="00037626">
      <w:pPr>
        <w:pStyle w:val="NoSpacing"/>
        <w:ind w:firstLine="720"/>
      </w:pPr>
    </w:p>
    <w:p w:rsidR="00E056FF" w:rsidRDefault="00A00F5D" w:rsidP="00037626">
      <w:pPr>
        <w:pStyle w:val="NoSpacing"/>
      </w:pPr>
      <w:r>
        <w:tab/>
        <w:t>1.9</w:t>
      </w:r>
      <w:r w:rsidR="00E056FF" w:rsidRPr="00046C96">
        <w:t xml:space="preserve">.2 </w:t>
      </w:r>
      <w:r>
        <w:tab/>
        <w:t>T</w:t>
      </w:r>
      <w:r w:rsidRPr="00046C96">
        <w:t xml:space="preserve">he </w:t>
      </w:r>
      <w:r>
        <w:t xml:space="preserve">‘Rules’ means </w:t>
      </w:r>
      <w:r w:rsidRPr="00046C96">
        <w:t xml:space="preserve">the </w:t>
      </w:r>
      <w:r w:rsidRPr="00352DA5">
        <w:rPr>
          <w:i/>
        </w:rPr>
        <w:t>Supreme Court (General Civil Procedure) Rules 2005</w:t>
      </w:r>
      <w:r>
        <w:t>; and</w:t>
      </w:r>
    </w:p>
    <w:p w:rsidR="00A00F5D" w:rsidRDefault="00A00F5D" w:rsidP="00037626">
      <w:pPr>
        <w:pStyle w:val="NoSpacing"/>
      </w:pPr>
    </w:p>
    <w:p w:rsidR="00A00F5D" w:rsidRDefault="00A00F5D" w:rsidP="00037626">
      <w:pPr>
        <w:pStyle w:val="NoSpacing"/>
      </w:pPr>
      <w:r>
        <w:tab/>
      </w:r>
      <w:r w:rsidRPr="00A00F5D">
        <w:t>1.9.3</w:t>
      </w:r>
      <w:r w:rsidRPr="00A00F5D">
        <w:tab/>
      </w:r>
      <w:r>
        <w:t xml:space="preserve">The ‘Commercial Court Practice Note’ means </w:t>
      </w:r>
      <w:r w:rsidRPr="00046C96">
        <w:t xml:space="preserve">Practice Note No 10 of 2011 (Commercial </w:t>
      </w:r>
      <w:r>
        <w:tab/>
      </w:r>
      <w:r>
        <w:tab/>
      </w:r>
      <w:r>
        <w:tab/>
      </w:r>
      <w:r w:rsidR="00524249">
        <w:tab/>
      </w:r>
      <w:r w:rsidRPr="00046C96">
        <w:t>Court) and any amendments thereto</w:t>
      </w:r>
      <w:r>
        <w:t>.</w:t>
      </w:r>
    </w:p>
    <w:p w:rsidR="00046C96" w:rsidRDefault="00046C96" w:rsidP="00E056FF">
      <w:pPr>
        <w:pStyle w:val="Default"/>
      </w:pPr>
    </w:p>
    <w:p w:rsidR="00037626" w:rsidRDefault="00037626" w:rsidP="00E056FF">
      <w:pPr>
        <w:pStyle w:val="Default"/>
      </w:pPr>
    </w:p>
    <w:p w:rsidR="00046C96" w:rsidRPr="00037626" w:rsidRDefault="00046C96" w:rsidP="00037626">
      <w:pPr>
        <w:pStyle w:val="PNH3"/>
      </w:pPr>
      <w:r w:rsidRPr="00037626">
        <w:t xml:space="preserve">2 </w:t>
      </w:r>
      <w:r w:rsidR="0031299B" w:rsidRPr="00037626">
        <w:tab/>
      </w:r>
      <w:r w:rsidR="00B3613E" w:rsidRPr="00037626">
        <w:t xml:space="preserve">DOCUMENT </w:t>
      </w:r>
      <w:r w:rsidRPr="00037626">
        <w:t xml:space="preserve">HEADINGS </w:t>
      </w:r>
    </w:p>
    <w:p w:rsidR="00046C96" w:rsidRDefault="00046C96" w:rsidP="00046C96">
      <w:pPr>
        <w:pStyle w:val="Default"/>
        <w:rPr>
          <w:b/>
          <w:bCs/>
        </w:rPr>
      </w:pPr>
    </w:p>
    <w:p w:rsidR="00046C96" w:rsidRDefault="00046C96" w:rsidP="00037626">
      <w:pPr>
        <w:pStyle w:val="NoSpacing"/>
      </w:pPr>
      <w:r w:rsidRPr="00046C96">
        <w:rPr>
          <w:bCs/>
        </w:rPr>
        <w:t xml:space="preserve">2.1 </w:t>
      </w:r>
      <w:r>
        <w:rPr>
          <w:bCs/>
        </w:rPr>
        <w:tab/>
      </w:r>
      <w:r>
        <w:t>T</w:t>
      </w:r>
      <w:r w:rsidRPr="00046C96">
        <w:t xml:space="preserve">he heading of all Commercial Court documents </w:t>
      </w:r>
      <w:r>
        <w:t xml:space="preserve">filed into RedCrest </w:t>
      </w:r>
      <w:r w:rsidRPr="00046C96">
        <w:t xml:space="preserve">should conform </w:t>
      </w:r>
      <w:proofErr w:type="gramStart"/>
      <w:r w:rsidRPr="00046C96">
        <w:t>with</w:t>
      </w:r>
      <w:proofErr w:type="gramEnd"/>
      <w:r w:rsidRPr="00046C96">
        <w:t xml:space="preserve"> </w:t>
      </w:r>
      <w:r>
        <w:tab/>
      </w:r>
      <w:r w:rsidRPr="00046C96">
        <w:rPr>
          <w:b/>
          <w:bCs/>
        </w:rPr>
        <w:t>Schedule 1</w:t>
      </w:r>
      <w:r>
        <w:t>.</w:t>
      </w:r>
    </w:p>
    <w:p w:rsidR="00BB0E22" w:rsidRDefault="00BB0E22" w:rsidP="00037626">
      <w:pPr>
        <w:pStyle w:val="NoSpacing"/>
      </w:pPr>
    </w:p>
    <w:p w:rsidR="003E2E03" w:rsidRDefault="00BB0E22" w:rsidP="00524249">
      <w:pPr>
        <w:pStyle w:val="NoSpacing"/>
        <w:ind w:left="720" w:hanging="720"/>
      </w:pPr>
      <w:r>
        <w:t>2.2</w:t>
      </w:r>
      <w:r>
        <w:tab/>
        <w:t>The filing practitioner or party must complete the parts of the heading marked “##” and the</w:t>
      </w:r>
      <w:r w:rsidR="00524249">
        <w:t xml:space="preserve"> </w:t>
      </w:r>
      <w:r>
        <w:t>Court</w:t>
      </w:r>
      <w:r w:rsidR="003A724D">
        <w:t xml:space="preserve">, </w:t>
      </w:r>
      <w:r>
        <w:t>through an automatic system in RedCrest</w:t>
      </w:r>
      <w:r w:rsidR="003A724D">
        <w:t>,</w:t>
      </w:r>
      <w:r>
        <w:t xml:space="preserve"> will insert the parts marked “xx”.</w:t>
      </w:r>
    </w:p>
    <w:p w:rsidR="003E2E03" w:rsidRDefault="003E2E03" w:rsidP="00037626">
      <w:pPr>
        <w:pStyle w:val="NoSpacing"/>
      </w:pPr>
    </w:p>
    <w:p w:rsidR="003E2E03" w:rsidRDefault="003E2E03" w:rsidP="00524249">
      <w:pPr>
        <w:pStyle w:val="NoSpacing"/>
        <w:ind w:left="720" w:hanging="720"/>
      </w:pPr>
      <w:r>
        <w:lastRenderedPageBreak/>
        <w:t>2.3</w:t>
      </w:r>
      <w:r>
        <w:tab/>
        <w:t xml:space="preserve">On the filing of the Originating Process into RedCrest the RedCrest system will </w:t>
      </w:r>
      <w:r w:rsidR="00936288">
        <w:t xml:space="preserve">automatically </w:t>
      </w:r>
      <w:r>
        <w:t xml:space="preserve">apply to the document a </w:t>
      </w:r>
      <w:r w:rsidR="00936288">
        <w:t xml:space="preserve">new </w:t>
      </w:r>
      <w:r>
        <w:t xml:space="preserve">Court number for the proceeding. For RedCrest matters, this </w:t>
      </w:r>
      <w:r w:rsidR="00524249">
        <w:t xml:space="preserve">will </w:t>
      </w:r>
      <w:r w:rsidR="00936288">
        <w:t>commence with the pre-fix ‘S ECI’ (meaning a Supreme Court Electronic Civil proceeding).</w:t>
      </w:r>
    </w:p>
    <w:p w:rsidR="00046C96" w:rsidRDefault="003E2E03" w:rsidP="00037626">
      <w:pPr>
        <w:pStyle w:val="NoSpacing"/>
      </w:pPr>
      <w:r>
        <w:tab/>
      </w:r>
      <w:r w:rsidR="00936288">
        <w:t xml:space="preserve"> </w:t>
      </w:r>
    </w:p>
    <w:p w:rsidR="003E2E03" w:rsidRDefault="00936288" w:rsidP="00037626">
      <w:pPr>
        <w:pStyle w:val="NoSpacing"/>
        <w:ind w:left="720" w:hanging="720"/>
      </w:pPr>
      <w:r>
        <w:t>2.4</w:t>
      </w:r>
      <w:r w:rsidR="00046C96">
        <w:tab/>
      </w:r>
      <w:r w:rsidR="003A724D">
        <w:t>W</w:t>
      </w:r>
      <w:r w:rsidR="00046C96" w:rsidRPr="00046C96">
        <w:t xml:space="preserve">here a proceeding is entered </w:t>
      </w:r>
      <w:r w:rsidR="003E2E03">
        <w:t xml:space="preserve">as a ‘Non-corporations Proceeding’ </w:t>
      </w:r>
      <w:r w:rsidR="00046C96" w:rsidRPr="00046C96">
        <w:t xml:space="preserve">in the Commercial Court </w:t>
      </w:r>
      <w:r w:rsidR="00037626">
        <w:t>u</w:t>
      </w:r>
      <w:r w:rsidR="00046C96" w:rsidRPr="00046C96">
        <w:t>pon</w:t>
      </w:r>
      <w:r w:rsidR="00037626">
        <w:t xml:space="preserve"> </w:t>
      </w:r>
      <w:r w:rsidR="003E2E03">
        <w:t>commencement, the Originating Pro</w:t>
      </w:r>
      <w:r>
        <w:t xml:space="preserve">cess must </w:t>
      </w:r>
      <w:r w:rsidR="003E2E03">
        <w:t xml:space="preserve">specify the </w:t>
      </w:r>
      <w:r w:rsidR="003E2E03" w:rsidRPr="00046C96">
        <w:t>particular list</w:t>
      </w:r>
      <w:r w:rsidR="003E2E03">
        <w:t xml:space="preserve"> into which it is</w:t>
      </w:r>
      <w:r w:rsidR="00037626">
        <w:t xml:space="preserve"> </w:t>
      </w:r>
      <w:r w:rsidR="003E2E03">
        <w:t xml:space="preserve">intended that the proceeding be filed (‘Commercial’ for general commercial matters; </w:t>
      </w:r>
      <w:r>
        <w:t>‘</w:t>
      </w:r>
      <w:r w:rsidR="003E2E03">
        <w:t>TEC</w:t>
      </w:r>
      <w:r>
        <w:t>’</w:t>
      </w:r>
      <w:r w:rsidR="003E2E03">
        <w:t xml:space="preserve"> for Technology, Engineering and Construction matters; and ‘IP’ for Intellectual Property matters). This may be </w:t>
      </w:r>
      <w:proofErr w:type="gramStart"/>
      <w:r w:rsidR="003E2E03">
        <w:t>effected</w:t>
      </w:r>
      <w:proofErr w:type="gramEnd"/>
      <w:r w:rsidR="003E2E03">
        <w:t xml:space="preserve"> by clicking on the selected list from the ‘drop-down-box’ provided in </w:t>
      </w:r>
      <w:proofErr w:type="spellStart"/>
      <w:r w:rsidR="003E2E03">
        <w:t>RedCrest</w:t>
      </w:r>
      <w:proofErr w:type="spellEnd"/>
      <w:r w:rsidR="00046C96" w:rsidRPr="00046C96">
        <w:t>.</w:t>
      </w:r>
      <w:r>
        <w:t xml:space="preserve"> A special form will be used for Judge managed Corporations matters, which will include in the heading ‘Corporations List’.</w:t>
      </w:r>
    </w:p>
    <w:p w:rsidR="003E2E03" w:rsidRDefault="00046C96" w:rsidP="00037626">
      <w:pPr>
        <w:pStyle w:val="NoSpacing"/>
      </w:pPr>
      <w:r w:rsidRPr="00046C96">
        <w:t xml:space="preserve"> </w:t>
      </w:r>
    </w:p>
    <w:p w:rsidR="007B6247" w:rsidRDefault="003E2E03" w:rsidP="00524249">
      <w:pPr>
        <w:pStyle w:val="NoSpacing"/>
        <w:ind w:left="720" w:hanging="720"/>
      </w:pPr>
      <w:r>
        <w:t>2.4</w:t>
      </w:r>
      <w:r>
        <w:tab/>
      </w:r>
      <w:r w:rsidR="00046C96" w:rsidRPr="00046C96">
        <w:t xml:space="preserve">Unless the allocation of a proceeding to a list has already been ordered by a judicial officer, the </w:t>
      </w:r>
      <w:r w:rsidR="003A78FF">
        <w:t>a</w:t>
      </w:r>
      <w:r w:rsidR="00046C96" w:rsidRPr="00046C96">
        <w:t>llocation will be effected by</w:t>
      </w:r>
      <w:r>
        <w:t xml:space="preserve"> the Commercial Court </w:t>
      </w:r>
      <w:r w:rsidR="00046C96" w:rsidRPr="00046C96">
        <w:t>and the parties n</w:t>
      </w:r>
      <w:r>
        <w:t>otified of the allocated judicial manager.</w:t>
      </w:r>
    </w:p>
    <w:p w:rsidR="00046C96" w:rsidRPr="00046C96" w:rsidRDefault="00046C96" w:rsidP="00037626">
      <w:pPr>
        <w:pStyle w:val="NoSpacing"/>
      </w:pPr>
      <w:r w:rsidRPr="00046C96">
        <w:t xml:space="preserve"> </w:t>
      </w:r>
    </w:p>
    <w:p w:rsidR="00046C96" w:rsidRDefault="003E2E03" w:rsidP="00037626">
      <w:pPr>
        <w:pStyle w:val="NoSpacing"/>
        <w:ind w:left="720" w:hanging="720"/>
      </w:pPr>
      <w:r>
        <w:t>2.5</w:t>
      </w:r>
      <w:r w:rsidR="007B6247">
        <w:tab/>
      </w:r>
      <w:r>
        <w:t>After commencement, a</w:t>
      </w:r>
      <w:r w:rsidR="00046C96" w:rsidRPr="00046C96">
        <w:t xml:space="preserve">ll Court documents filed in the proceeding should bear in the heading </w:t>
      </w:r>
      <w:r w:rsidR="00037626">
        <w:t>t</w:t>
      </w:r>
      <w:r w:rsidR="00046C96" w:rsidRPr="00046C96">
        <w:t>he</w:t>
      </w:r>
      <w:r w:rsidR="00037626">
        <w:t xml:space="preserve"> </w:t>
      </w:r>
      <w:r w:rsidR="00046C96" w:rsidRPr="00046C96">
        <w:t xml:space="preserve">list identifier in accordance with </w:t>
      </w:r>
      <w:r w:rsidR="00046C96" w:rsidRPr="00037626">
        <w:t>Schedule 1</w:t>
      </w:r>
      <w:r w:rsidR="00046C96" w:rsidRPr="00046C96">
        <w:t xml:space="preserve">. </w:t>
      </w:r>
    </w:p>
    <w:p w:rsidR="00BB0E22" w:rsidRDefault="00BB0E22" w:rsidP="00037626">
      <w:pPr>
        <w:pStyle w:val="NoSpacing"/>
      </w:pPr>
    </w:p>
    <w:p w:rsidR="00BB0E22" w:rsidRDefault="00BB0E22" w:rsidP="00037626">
      <w:pPr>
        <w:pStyle w:val="NoSpacing"/>
      </w:pPr>
    </w:p>
    <w:p w:rsidR="00BB0E22" w:rsidRPr="00037626" w:rsidRDefault="00BB0E22" w:rsidP="00037626">
      <w:pPr>
        <w:pStyle w:val="PNH3"/>
      </w:pPr>
      <w:r w:rsidRPr="00037626">
        <w:t xml:space="preserve">3 </w:t>
      </w:r>
      <w:r w:rsidR="0031299B" w:rsidRPr="00037626">
        <w:tab/>
      </w:r>
      <w:r w:rsidRPr="00037626">
        <w:t xml:space="preserve">FORMS </w:t>
      </w:r>
      <w:r w:rsidR="00594D0D" w:rsidRPr="00037626">
        <w:t xml:space="preserve">AND FILING </w:t>
      </w:r>
      <w:r w:rsidRPr="00037626">
        <w:t>IN REDCREST</w:t>
      </w:r>
    </w:p>
    <w:p w:rsidR="00260BE6" w:rsidRPr="005E082E" w:rsidRDefault="00260BE6" w:rsidP="00046C96">
      <w:pPr>
        <w:pStyle w:val="Default"/>
      </w:pPr>
    </w:p>
    <w:p w:rsidR="005E082E" w:rsidRPr="005E082E" w:rsidRDefault="00260BE6" w:rsidP="00037626">
      <w:pPr>
        <w:pStyle w:val="NoSpacing"/>
        <w:ind w:left="720" w:hanging="720"/>
      </w:pPr>
      <w:r w:rsidRPr="005E082E">
        <w:t>3.1</w:t>
      </w:r>
      <w:r w:rsidRPr="005E082E">
        <w:tab/>
      </w:r>
      <w:r w:rsidR="005E082E" w:rsidRPr="005E082E">
        <w:t xml:space="preserve">A new form of case initiation has been designed for RedCrest. This will be incorporated in the </w:t>
      </w:r>
      <w:proofErr w:type="spellStart"/>
      <w:r w:rsidR="005E082E" w:rsidRPr="005E082E">
        <w:t>RedCrest</w:t>
      </w:r>
      <w:proofErr w:type="spellEnd"/>
      <w:r w:rsidR="005E082E" w:rsidRPr="005E082E">
        <w:t xml:space="preserve"> Rules and called “ORIGINATING PROCESS [REDCREST]”. Form 5F will be</w:t>
      </w:r>
      <w:r w:rsidR="00037626">
        <w:t xml:space="preserve"> </w:t>
      </w:r>
      <w:r w:rsidR="005E082E" w:rsidRPr="005E082E">
        <w:t xml:space="preserve">for general usage and Form 2A will be </w:t>
      </w:r>
      <w:r w:rsidR="00037626">
        <w:t xml:space="preserve">used </w:t>
      </w:r>
      <w:r w:rsidR="005E082E" w:rsidRPr="005E082E">
        <w:t xml:space="preserve">for Judge managed corporations matters. </w:t>
      </w:r>
    </w:p>
    <w:p w:rsidR="005E082E" w:rsidRPr="00037626" w:rsidRDefault="005E082E" w:rsidP="00037626">
      <w:pPr>
        <w:pStyle w:val="NoSpacing"/>
      </w:pPr>
    </w:p>
    <w:p w:rsidR="005E082E" w:rsidRPr="00037626" w:rsidRDefault="005E082E" w:rsidP="00037626">
      <w:pPr>
        <w:pStyle w:val="NoSpacing"/>
        <w:ind w:left="720" w:hanging="720"/>
      </w:pPr>
      <w:r w:rsidRPr="00037626">
        <w:t>3.2</w:t>
      </w:r>
      <w:r w:rsidRPr="00037626">
        <w:tab/>
        <w:t xml:space="preserve">The new originating process will, like the other forms available in </w:t>
      </w:r>
      <w:proofErr w:type="spellStart"/>
      <w:r w:rsidRPr="00037626">
        <w:t>RedCrest</w:t>
      </w:r>
      <w:proofErr w:type="spellEnd"/>
      <w:r w:rsidRPr="00037626">
        <w:t xml:space="preserve"> online, will be an interactive form. It will combine the features of a writ and an originating motion in one document. An originating process which includes a statement of claim will, for the purposes of the Rules, be deemed to be a writ, and one which merely claims the relief sought will be deemed to be an originating motion. </w:t>
      </w:r>
    </w:p>
    <w:p w:rsidR="005E082E" w:rsidRPr="00037626" w:rsidRDefault="005E082E" w:rsidP="00037626">
      <w:pPr>
        <w:pStyle w:val="NoSpacing"/>
      </w:pPr>
    </w:p>
    <w:p w:rsidR="005E082E" w:rsidRPr="00037626" w:rsidRDefault="005E082E" w:rsidP="003A78FF">
      <w:pPr>
        <w:pStyle w:val="NoSpacing"/>
        <w:ind w:left="720" w:hanging="720"/>
      </w:pPr>
      <w:r w:rsidRPr="00037626">
        <w:t>3.3</w:t>
      </w:r>
      <w:r w:rsidRPr="00037626">
        <w:tab/>
        <w:t>The</w:t>
      </w:r>
      <w:r w:rsidR="00B3613E" w:rsidRPr="00037626">
        <w:t xml:space="preserve"> </w:t>
      </w:r>
      <w:r w:rsidRPr="00037626">
        <w:t>originating process will contain a number of compulsory fields to be completed by the</w:t>
      </w:r>
      <w:r w:rsidR="003A78FF">
        <w:t xml:space="preserve"> </w:t>
      </w:r>
      <w:r w:rsidRPr="00037626">
        <w:t>filing party, which, in addition to the matters to be contained in the heading (above) include:</w:t>
      </w:r>
    </w:p>
    <w:p w:rsidR="005E082E" w:rsidRPr="00037626" w:rsidRDefault="005E082E" w:rsidP="002574A3">
      <w:pPr>
        <w:pStyle w:val="NoSpacing"/>
        <w:numPr>
          <w:ilvl w:val="0"/>
          <w:numId w:val="22"/>
        </w:numPr>
        <w:ind w:left="1276"/>
      </w:pPr>
      <w:r w:rsidRPr="00037626">
        <w:t xml:space="preserve">Nomination of the ‘case manager’ appointed by the filing party (the case manager has particular responsibilities and specialised access to </w:t>
      </w:r>
      <w:proofErr w:type="spellStart"/>
      <w:r w:rsidRPr="00037626">
        <w:t>RedCrest</w:t>
      </w:r>
      <w:proofErr w:type="spellEnd"/>
      <w:r w:rsidRPr="00037626">
        <w:t xml:space="preserve"> in order to maintain and update if necessary the “Case Contacts” and “Schedule of Parties” of the “Case Information” section of a Case Page);A short statement describing the Subject Matter of the Claim (this will automatically appear on the Case Page in the “Case Management” section of the “Case Page” on filing the document);</w:t>
      </w:r>
    </w:p>
    <w:p w:rsidR="005E082E" w:rsidRPr="00037626" w:rsidRDefault="005E082E" w:rsidP="002574A3">
      <w:pPr>
        <w:pStyle w:val="NoSpacing"/>
        <w:numPr>
          <w:ilvl w:val="0"/>
          <w:numId w:val="22"/>
        </w:numPr>
        <w:ind w:left="1276"/>
      </w:pPr>
      <w:r w:rsidRPr="00037626">
        <w:t xml:space="preserve">A summary of the main Causes of Action (this will also automatically appear on the Case Page in the “Case Management” section of the “Case Page” on filing the document); </w:t>
      </w:r>
    </w:p>
    <w:p w:rsidR="005E082E" w:rsidRPr="00037626" w:rsidRDefault="005E082E" w:rsidP="002574A3">
      <w:pPr>
        <w:pStyle w:val="NoSpacing"/>
        <w:numPr>
          <w:ilvl w:val="0"/>
          <w:numId w:val="22"/>
        </w:numPr>
        <w:ind w:left="1276"/>
      </w:pPr>
      <w:r w:rsidRPr="00037626">
        <w:t>The Certifications required by the Civil Procedure Act 2010 (these have now been incorporated into the form of Originating Process to eliminate the need for separate and additional documentation to commence a proceeding);</w:t>
      </w:r>
    </w:p>
    <w:p w:rsidR="005E082E" w:rsidRPr="00037626" w:rsidRDefault="005E082E" w:rsidP="002574A3">
      <w:pPr>
        <w:pStyle w:val="NoSpacing"/>
        <w:numPr>
          <w:ilvl w:val="0"/>
          <w:numId w:val="22"/>
        </w:numPr>
        <w:ind w:left="1276"/>
      </w:pPr>
      <w:r w:rsidRPr="00037626">
        <w:t>Trial estimate (this will also automatically appear on the Case Page in the “Case Management” section of the “Case Page” on filing the document).</w:t>
      </w:r>
    </w:p>
    <w:p w:rsidR="005E082E" w:rsidRPr="00037626" w:rsidRDefault="005E082E" w:rsidP="00037626">
      <w:pPr>
        <w:pStyle w:val="NoSpacing"/>
      </w:pPr>
    </w:p>
    <w:p w:rsidR="005E082E" w:rsidRPr="00037626" w:rsidRDefault="00037626" w:rsidP="003A78FF">
      <w:pPr>
        <w:pStyle w:val="NoSpacing"/>
        <w:ind w:left="720" w:hanging="720"/>
      </w:pPr>
      <w:r>
        <w:t>3.4</w:t>
      </w:r>
      <w:r>
        <w:tab/>
      </w:r>
      <w:r w:rsidR="005E082E" w:rsidRPr="00037626">
        <w:t xml:space="preserve">On filing the Originating Process and payment online of the prescribed fee, </w:t>
      </w:r>
      <w:proofErr w:type="spellStart"/>
      <w:r w:rsidR="005E082E" w:rsidRPr="00037626">
        <w:t>RedCrest</w:t>
      </w:r>
      <w:proofErr w:type="spellEnd"/>
      <w:r w:rsidR="005E082E" w:rsidRPr="00037626">
        <w:t xml:space="preserve"> will automatically </w:t>
      </w:r>
      <w:r w:rsidR="003A78FF">
        <w:t>c</w:t>
      </w:r>
      <w:r w:rsidR="00E301A5" w:rsidRPr="00037626">
        <w:t>omplete</w:t>
      </w:r>
      <w:r w:rsidR="005E082E" w:rsidRPr="00037626">
        <w:t xml:space="preserve"> the following steps</w:t>
      </w:r>
      <w:r w:rsidR="00AB26CD" w:rsidRPr="00037626">
        <w:t>:</w:t>
      </w:r>
      <w:r w:rsidR="005E082E" w:rsidRPr="00037626">
        <w:t xml:space="preserve"> </w:t>
      </w:r>
    </w:p>
    <w:p w:rsidR="005E082E" w:rsidRPr="00037626" w:rsidRDefault="00E301A5" w:rsidP="002574A3">
      <w:pPr>
        <w:pStyle w:val="NoSpacing"/>
        <w:numPr>
          <w:ilvl w:val="0"/>
          <w:numId w:val="22"/>
        </w:numPr>
        <w:ind w:left="1276"/>
      </w:pPr>
      <w:r w:rsidRPr="00037626">
        <w:t xml:space="preserve">Insert </w:t>
      </w:r>
      <w:r w:rsidR="005E082E" w:rsidRPr="00037626">
        <w:t>the new case number allocated for the proceeding to the Originating Process;</w:t>
      </w:r>
    </w:p>
    <w:p w:rsidR="005E082E" w:rsidRPr="00037626" w:rsidRDefault="005E082E" w:rsidP="002574A3">
      <w:pPr>
        <w:pStyle w:val="NoSpacing"/>
        <w:numPr>
          <w:ilvl w:val="0"/>
          <w:numId w:val="22"/>
        </w:numPr>
        <w:ind w:left="1276"/>
      </w:pPr>
      <w:r w:rsidRPr="00037626">
        <w:t>Open a new Case Page includ</w:t>
      </w:r>
      <w:r w:rsidR="00D57F33" w:rsidRPr="00037626">
        <w:t>ing</w:t>
      </w:r>
      <w:r w:rsidRPr="00037626">
        <w:t xml:space="preserve"> necessary information derived from the interactive form;</w:t>
      </w:r>
    </w:p>
    <w:p w:rsidR="005E082E" w:rsidRPr="00037626" w:rsidRDefault="005E082E" w:rsidP="002574A3">
      <w:pPr>
        <w:pStyle w:val="NoSpacing"/>
        <w:numPr>
          <w:ilvl w:val="0"/>
          <w:numId w:val="22"/>
        </w:numPr>
        <w:ind w:left="1276"/>
      </w:pPr>
      <w:r w:rsidRPr="00037626">
        <w:t>Seal the document with an imprint of the Court seal;</w:t>
      </w:r>
    </w:p>
    <w:p w:rsidR="005E082E" w:rsidRPr="00037626" w:rsidRDefault="00E301A5" w:rsidP="002574A3">
      <w:pPr>
        <w:pStyle w:val="NoSpacing"/>
        <w:numPr>
          <w:ilvl w:val="0"/>
          <w:numId w:val="22"/>
        </w:numPr>
        <w:ind w:left="1276"/>
      </w:pPr>
      <w:r w:rsidRPr="00037626">
        <w:t xml:space="preserve">Insert </w:t>
      </w:r>
      <w:r w:rsidR="005E082E" w:rsidRPr="00037626">
        <w:t xml:space="preserve">the date of filing; </w:t>
      </w:r>
    </w:p>
    <w:p w:rsidR="005E082E" w:rsidRPr="00037626" w:rsidRDefault="00E301A5" w:rsidP="002574A3">
      <w:pPr>
        <w:pStyle w:val="NoSpacing"/>
        <w:numPr>
          <w:ilvl w:val="0"/>
          <w:numId w:val="22"/>
        </w:numPr>
        <w:ind w:left="1276"/>
      </w:pPr>
      <w:r w:rsidRPr="00037626">
        <w:t xml:space="preserve">Insert </w:t>
      </w:r>
      <w:r w:rsidR="005E082E" w:rsidRPr="00037626">
        <w:t xml:space="preserve">the date of the first directions hearing (this may be changed if necessary by arrangement with the </w:t>
      </w:r>
      <w:r w:rsidRPr="00037626">
        <w:t>m</w:t>
      </w:r>
      <w:r w:rsidR="005E082E" w:rsidRPr="00037626">
        <w:t>anaging Judge, once t</w:t>
      </w:r>
      <w:r w:rsidR="003425D7" w:rsidRPr="00037626">
        <w:t xml:space="preserve">he case has been allocated); </w:t>
      </w:r>
    </w:p>
    <w:p w:rsidR="003425D7" w:rsidRPr="00037626" w:rsidRDefault="005E082E" w:rsidP="002574A3">
      <w:pPr>
        <w:pStyle w:val="NoSpacing"/>
        <w:numPr>
          <w:ilvl w:val="0"/>
          <w:numId w:val="22"/>
        </w:numPr>
        <w:ind w:left="1276"/>
      </w:pPr>
      <w:r w:rsidRPr="00037626">
        <w:t xml:space="preserve">File the completed Originating Process in the </w:t>
      </w:r>
      <w:r w:rsidR="003425D7" w:rsidRPr="00037626">
        <w:t xml:space="preserve">new </w:t>
      </w:r>
      <w:r w:rsidRPr="00037626">
        <w:t>Cas</w:t>
      </w:r>
      <w:r w:rsidR="003425D7" w:rsidRPr="00037626">
        <w:t>e Page; and</w:t>
      </w:r>
      <w:r w:rsidR="00E301A5" w:rsidRPr="00037626">
        <w:t xml:space="preserve"> </w:t>
      </w:r>
    </w:p>
    <w:p w:rsidR="005E082E" w:rsidRPr="00037626" w:rsidRDefault="00E301A5" w:rsidP="002574A3">
      <w:pPr>
        <w:pStyle w:val="NoSpacing"/>
        <w:numPr>
          <w:ilvl w:val="0"/>
          <w:numId w:val="22"/>
        </w:numPr>
        <w:ind w:left="1276"/>
      </w:pPr>
      <w:r w:rsidRPr="00037626">
        <w:t xml:space="preserve">Display a </w:t>
      </w:r>
      <w:r w:rsidR="005E082E" w:rsidRPr="00037626">
        <w:t>receip</w:t>
      </w:r>
      <w:r w:rsidR="00037626">
        <w:t>t and acknowledgement of filing</w:t>
      </w:r>
      <w:r w:rsidR="005E082E" w:rsidRPr="00037626">
        <w:t xml:space="preserve">. This will enable the filing party to access the new Case Page and print out the completed filed </w:t>
      </w:r>
      <w:r w:rsidR="003425D7" w:rsidRPr="00037626">
        <w:t xml:space="preserve">and sealed </w:t>
      </w:r>
      <w:r w:rsidR="005E082E" w:rsidRPr="00037626">
        <w:t>Originating Process and arrange for its service</w:t>
      </w:r>
      <w:r w:rsidR="00037626">
        <w:t xml:space="preserve"> </w:t>
      </w:r>
      <w:r w:rsidR="005E082E" w:rsidRPr="00037626">
        <w:t>in the usual way in accordance with the Rules.</w:t>
      </w:r>
    </w:p>
    <w:p w:rsidR="005E082E" w:rsidRPr="00037626" w:rsidRDefault="005E082E" w:rsidP="00037626">
      <w:pPr>
        <w:pStyle w:val="NoSpacing"/>
      </w:pPr>
      <w:r w:rsidRPr="00037626">
        <w:lastRenderedPageBreak/>
        <w:t xml:space="preserve"> </w:t>
      </w:r>
    </w:p>
    <w:p w:rsidR="005F4616" w:rsidRPr="00037626" w:rsidRDefault="003425D7" w:rsidP="00037626">
      <w:pPr>
        <w:pStyle w:val="NoSpacing"/>
        <w:ind w:left="720" w:hanging="720"/>
      </w:pPr>
      <w:r w:rsidRPr="00037626">
        <w:t>3.5</w:t>
      </w:r>
      <w:r w:rsidRPr="00037626">
        <w:tab/>
      </w:r>
      <w:r w:rsidR="009C0BD9" w:rsidRPr="00037626">
        <w:t xml:space="preserve">An Appearance  to be filed in </w:t>
      </w:r>
      <w:proofErr w:type="spellStart"/>
      <w:r w:rsidR="009C0BD9" w:rsidRPr="00037626">
        <w:t>RedCrest</w:t>
      </w:r>
      <w:proofErr w:type="spellEnd"/>
      <w:r w:rsidR="009C0BD9" w:rsidRPr="00037626">
        <w:t xml:space="preserve"> is a specially designed document to be in the Form 8AB (for general use) and Form 8AC (for a Conditional Appearance) and Form 4A (Corporations). These are new forms of Notice of Appearance under the Rules. They contain more contact information, including email contact addresses, and the name of the Case Manager appointed by the filing party.</w:t>
      </w:r>
      <w:r w:rsidR="005F4616" w:rsidRPr="00037626">
        <w:t xml:space="preserve"> </w:t>
      </w:r>
    </w:p>
    <w:p w:rsidR="00655EA1" w:rsidRPr="00037626" w:rsidRDefault="00655EA1" w:rsidP="00037626">
      <w:pPr>
        <w:pStyle w:val="NoSpacing"/>
      </w:pPr>
    </w:p>
    <w:p w:rsidR="00150CA4" w:rsidRPr="00037626" w:rsidRDefault="00B67297" w:rsidP="003A78FF">
      <w:pPr>
        <w:pStyle w:val="NoSpacing"/>
        <w:ind w:left="720" w:hanging="720"/>
      </w:pPr>
      <w:r w:rsidRPr="00037626">
        <w:t>3.6</w:t>
      </w:r>
      <w:r w:rsidR="00655EA1" w:rsidRPr="00037626">
        <w:tab/>
        <w:t xml:space="preserve">Other </w:t>
      </w:r>
      <w:r w:rsidR="00150CA4" w:rsidRPr="00037626">
        <w:t xml:space="preserve">interactive </w:t>
      </w:r>
      <w:r w:rsidR="00655EA1" w:rsidRPr="00037626">
        <w:t>forms availab</w:t>
      </w:r>
      <w:r w:rsidR="00150CA4" w:rsidRPr="00037626">
        <w:t xml:space="preserve">le </w:t>
      </w:r>
      <w:r w:rsidR="00655EA1" w:rsidRPr="00037626">
        <w:t xml:space="preserve">online in </w:t>
      </w:r>
      <w:proofErr w:type="spellStart"/>
      <w:r w:rsidR="00655EA1" w:rsidRPr="00037626">
        <w:t>RedCrest</w:t>
      </w:r>
      <w:proofErr w:type="spellEnd"/>
      <w:r w:rsidR="00655EA1" w:rsidRPr="00037626">
        <w:t xml:space="preserve"> will be</w:t>
      </w:r>
      <w:r w:rsidR="00594D0D" w:rsidRPr="00037626">
        <w:t xml:space="preserve"> th</w:t>
      </w:r>
      <w:r w:rsidR="003A78FF">
        <w:t xml:space="preserve">ose requiring payment of a fee </w:t>
      </w:r>
      <w:r w:rsidR="00594D0D" w:rsidRPr="00037626">
        <w:t>(online), namely</w:t>
      </w:r>
      <w:r w:rsidR="00655EA1" w:rsidRPr="00037626">
        <w:t>:</w:t>
      </w:r>
    </w:p>
    <w:p w:rsidR="00150CA4" w:rsidRPr="00037626" w:rsidRDefault="00150CA4" w:rsidP="00037626">
      <w:pPr>
        <w:pStyle w:val="NoSpacing"/>
      </w:pPr>
    </w:p>
    <w:p w:rsidR="00150CA4" w:rsidRPr="00037626" w:rsidRDefault="00150CA4" w:rsidP="002574A3">
      <w:pPr>
        <w:pStyle w:val="NoSpacing"/>
        <w:numPr>
          <w:ilvl w:val="0"/>
          <w:numId w:val="22"/>
        </w:numPr>
        <w:ind w:left="1276"/>
      </w:pPr>
      <w:r w:rsidRPr="002574A3">
        <w:rPr>
          <w:u w:val="single"/>
        </w:rPr>
        <w:t>Third Party Notice</w:t>
      </w:r>
      <w:r w:rsidR="007A1C12" w:rsidRPr="00037626">
        <w:t xml:space="preserve"> (this </w:t>
      </w:r>
      <w:r w:rsidRPr="00037626">
        <w:t xml:space="preserve">is a specially designed document to be in the Form 11C of the </w:t>
      </w:r>
      <w:proofErr w:type="spellStart"/>
      <w:r w:rsidRPr="00037626">
        <w:t>RedCrest</w:t>
      </w:r>
      <w:proofErr w:type="spellEnd"/>
      <w:r w:rsidRPr="00037626">
        <w:t xml:space="preserve"> Rules</w:t>
      </w:r>
      <w:r w:rsidR="007A1C12" w:rsidRPr="00037626">
        <w:t>)</w:t>
      </w:r>
      <w:r w:rsidRPr="00037626">
        <w:t>;</w:t>
      </w:r>
    </w:p>
    <w:p w:rsidR="00150CA4" w:rsidRPr="00037626" w:rsidRDefault="00150CA4" w:rsidP="002574A3">
      <w:pPr>
        <w:pStyle w:val="NoSpacing"/>
        <w:numPr>
          <w:ilvl w:val="0"/>
          <w:numId w:val="22"/>
        </w:numPr>
        <w:ind w:left="1276"/>
      </w:pPr>
      <w:r w:rsidRPr="002574A3">
        <w:rPr>
          <w:u w:val="single"/>
        </w:rPr>
        <w:t>Counterclaim</w:t>
      </w:r>
      <w:r w:rsidR="005E33B7" w:rsidRPr="002574A3">
        <w:rPr>
          <w:u w:val="single"/>
        </w:rPr>
        <w:t xml:space="preserve"> (new party)</w:t>
      </w:r>
      <w:r w:rsidRPr="00037626">
        <w:t xml:space="preserve"> </w:t>
      </w:r>
      <w:r w:rsidR="007A1C12" w:rsidRPr="00037626">
        <w:t>(this is to be used where it is proposed to  join a new p</w:t>
      </w:r>
      <w:r w:rsidRPr="00037626">
        <w:t xml:space="preserve">arty </w:t>
      </w:r>
      <w:r w:rsidR="007A1C12" w:rsidRPr="00037626">
        <w:t xml:space="preserve">to the proceeding by counterclaim, in which case </w:t>
      </w:r>
      <w:r w:rsidRPr="00037626">
        <w:t xml:space="preserve">the interactive form available in </w:t>
      </w:r>
      <w:proofErr w:type="spellStart"/>
      <w:r w:rsidRPr="00037626">
        <w:t>RedCrest</w:t>
      </w:r>
      <w:proofErr w:type="spellEnd"/>
      <w:r w:rsidR="007A1C12" w:rsidRPr="00037626">
        <w:t xml:space="preserve"> must be used)</w:t>
      </w:r>
      <w:r w:rsidRPr="00037626">
        <w:t xml:space="preserve">; </w:t>
      </w:r>
    </w:p>
    <w:p w:rsidR="00594D0D" w:rsidRPr="00037626" w:rsidRDefault="00150CA4" w:rsidP="002574A3">
      <w:pPr>
        <w:pStyle w:val="NoSpacing"/>
        <w:numPr>
          <w:ilvl w:val="0"/>
          <w:numId w:val="22"/>
        </w:numPr>
        <w:ind w:left="1276"/>
      </w:pPr>
      <w:r w:rsidRPr="002574A3">
        <w:rPr>
          <w:u w:val="single"/>
        </w:rPr>
        <w:t>Summons</w:t>
      </w:r>
      <w:r w:rsidRPr="00037626">
        <w:t xml:space="preserve"> </w:t>
      </w:r>
      <w:r w:rsidR="007A1C12" w:rsidRPr="00037626">
        <w:t>(</w:t>
      </w:r>
      <w:r w:rsidRPr="00037626">
        <w:t>the interac</w:t>
      </w:r>
      <w:r w:rsidR="005E33B7" w:rsidRPr="00037626">
        <w:t xml:space="preserve">tive form available in </w:t>
      </w:r>
      <w:proofErr w:type="spellStart"/>
      <w:r w:rsidR="005E33B7" w:rsidRPr="00037626">
        <w:t>RedCrest</w:t>
      </w:r>
      <w:proofErr w:type="spellEnd"/>
      <w:r w:rsidR="007A1C12" w:rsidRPr="00037626">
        <w:t xml:space="preserve"> must be used</w:t>
      </w:r>
      <w:r w:rsidR="005E33B7" w:rsidRPr="00037626">
        <w:t>);</w:t>
      </w:r>
      <w:r w:rsidR="003A69F1" w:rsidRPr="00037626">
        <w:t xml:space="preserve"> and</w:t>
      </w:r>
    </w:p>
    <w:p w:rsidR="005E33B7" w:rsidRPr="00037626" w:rsidRDefault="005E33B7" w:rsidP="002574A3">
      <w:pPr>
        <w:pStyle w:val="NoSpacing"/>
        <w:numPr>
          <w:ilvl w:val="0"/>
          <w:numId w:val="22"/>
        </w:numPr>
        <w:ind w:left="1276"/>
      </w:pPr>
      <w:r w:rsidRPr="002574A3">
        <w:rPr>
          <w:u w:val="single"/>
        </w:rPr>
        <w:t>Subpoena</w:t>
      </w:r>
      <w:r w:rsidRPr="00037626">
        <w:t xml:space="preserve"> (in the form required by the Court Rules using the interactive form available in </w:t>
      </w:r>
      <w:proofErr w:type="spellStart"/>
      <w:r w:rsidRPr="00037626">
        <w:t>RedCrest</w:t>
      </w:r>
      <w:proofErr w:type="spellEnd"/>
      <w:r w:rsidRPr="00037626">
        <w:t>)</w:t>
      </w:r>
      <w:r w:rsidR="003A69F1" w:rsidRPr="00037626">
        <w:t xml:space="preserve">. </w:t>
      </w:r>
    </w:p>
    <w:p w:rsidR="00594D0D" w:rsidRPr="00037626" w:rsidRDefault="00594D0D" w:rsidP="00037626">
      <w:pPr>
        <w:pStyle w:val="NoSpacing"/>
      </w:pPr>
    </w:p>
    <w:p w:rsidR="000D069C" w:rsidRPr="00037626" w:rsidRDefault="00B67297" w:rsidP="00037626">
      <w:pPr>
        <w:pStyle w:val="NoSpacing"/>
        <w:ind w:left="720" w:hanging="720"/>
      </w:pPr>
      <w:r w:rsidRPr="00037626">
        <w:t>3.7</w:t>
      </w:r>
      <w:r w:rsidR="00594D0D" w:rsidRPr="00037626">
        <w:tab/>
      </w:r>
      <w:r w:rsidR="000D069C" w:rsidRPr="00037626">
        <w:t xml:space="preserve">Until interactive forms are provided online in </w:t>
      </w:r>
      <w:proofErr w:type="spellStart"/>
      <w:r w:rsidR="000D069C" w:rsidRPr="00037626">
        <w:t>RedCrest</w:t>
      </w:r>
      <w:proofErr w:type="spellEnd"/>
      <w:r w:rsidR="000D069C" w:rsidRPr="00037626">
        <w:t xml:space="preserve"> for all documents which require payment of a fee or the seal of the Court, the document may be presented</w:t>
      </w:r>
      <w:r w:rsidR="00B3613E" w:rsidRPr="00037626">
        <w:t xml:space="preserve">, </w:t>
      </w:r>
      <w:r w:rsidR="000D069C" w:rsidRPr="00037626">
        <w:t xml:space="preserve">paid for </w:t>
      </w:r>
      <w:r w:rsidR="00B3613E" w:rsidRPr="00037626">
        <w:t xml:space="preserve">and sealed </w:t>
      </w:r>
      <w:r w:rsidR="000D069C" w:rsidRPr="00037626">
        <w:t xml:space="preserve">in the Commercial Court Registry and then uploaded into </w:t>
      </w:r>
      <w:proofErr w:type="spellStart"/>
      <w:r w:rsidR="000D069C" w:rsidRPr="00037626">
        <w:t>RedCrest</w:t>
      </w:r>
      <w:proofErr w:type="spellEnd"/>
      <w:r w:rsidR="000D069C" w:rsidRPr="00037626">
        <w:t xml:space="preserve"> for filing, alternatively it may be filed via the CITEC electronic filing system pursuant to Rule 28 </w:t>
      </w:r>
      <w:r w:rsidR="00C461D5" w:rsidRPr="00037626">
        <w:t xml:space="preserve">(Part 2) </w:t>
      </w:r>
      <w:r w:rsidR="000D069C" w:rsidRPr="00037626">
        <w:t>of the Rules.</w:t>
      </w:r>
    </w:p>
    <w:p w:rsidR="000D069C" w:rsidRPr="00037626" w:rsidRDefault="000D069C" w:rsidP="00037626">
      <w:pPr>
        <w:pStyle w:val="NoSpacing"/>
      </w:pPr>
    </w:p>
    <w:p w:rsidR="00150CA4" w:rsidRPr="00037626" w:rsidRDefault="000D069C" w:rsidP="00037626">
      <w:pPr>
        <w:pStyle w:val="NoSpacing"/>
        <w:ind w:left="720" w:hanging="720"/>
      </w:pPr>
      <w:r w:rsidRPr="00037626">
        <w:t>3.8</w:t>
      </w:r>
      <w:r w:rsidRPr="00037626">
        <w:tab/>
      </w:r>
      <w:r w:rsidR="00594D0D" w:rsidRPr="00037626">
        <w:t xml:space="preserve">All other documents are to be prepared in accordance with </w:t>
      </w:r>
      <w:r w:rsidR="00037626">
        <w:t xml:space="preserve">the Rules (with the heading for </w:t>
      </w:r>
      <w:r w:rsidR="00594D0D" w:rsidRPr="00037626">
        <w:t xml:space="preserve">Commercial Court documents as above) and filed into </w:t>
      </w:r>
      <w:proofErr w:type="spellStart"/>
      <w:r w:rsidR="00594D0D" w:rsidRPr="00037626">
        <w:t>RedCre</w:t>
      </w:r>
      <w:r w:rsidR="00037626">
        <w:t>st</w:t>
      </w:r>
      <w:proofErr w:type="spellEnd"/>
      <w:r w:rsidR="00037626">
        <w:t xml:space="preserve"> in the Case Page established </w:t>
      </w:r>
      <w:r w:rsidR="00594D0D" w:rsidRPr="00037626">
        <w:t>for</w:t>
      </w:r>
      <w:r w:rsidR="00037626">
        <w:t xml:space="preserve"> </w:t>
      </w:r>
      <w:r w:rsidR="00594D0D" w:rsidRPr="00037626">
        <w:t>the relevant proceeding following the instructions contained in the Instruction Manual.</w:t>
      </w:r>
    </w:p>
    <w:p w:rsidR="00150CA4" w:rsidRPr="00037626" w:rsidRDefault="00150CA4" w:rsidP="00037626">
      <w:pPr>
        <w:pStyle w:val="NoSpacing"/>
      </w:pPr>
    </w:p>
    <w:p w:rsidR="00037626" w:rsidRPr="00037626" w:rsidRDefault="00037626" w:rsidP="00037626">
      <w:pPr>
        <w:pStyle w:val="NoSpacing"/>
      </w:pPr>
    </w:p>
    <w:p w:rsidR="00150CA4" w:rsidRPr="00037626" w:rsidRDefault="00150CA4" w:rsidP="00037626">
      <w:pPr>
        <w:pStyle w:val="PNH3"/>
      </w:pPr>
      <w:r w:rsidRPr="00037626">
        <w:t>4.</w:t>
      </w:r>
      <w:r w:rsidRPr="00037626">
        <w:tab/>
      </w:r>
      <w:r w:rsidR="009C0BD9" w:rsidRPr="00037626">
        <w:t>SUMMONS FOR DIRECTIONS</w:t>
      </w:r>
    </w:p>
    <w:p w:rsidR="00150CA4" w:rsidRPr="00037626" w:rsidRDefault="00150CA4" w:rsidP="00037626">
      <w:pPr>
        <w:pStyle w:val="NoSpacing"/>
      </w:pPr>
    </w:p>
    <w:p w:rsidR="009C0BD9" w:rsidRPr="00037626" w:rsidRDefault="00150CA4" w:rsidP="00037626">
      <w:pPr>
        <w:pStyle w:val="NoSpacing"/>
        <w:ind w:left="720" w:hanging="720"/>
      </w:pPr>
      <w:r w:rsidRPr="00037626">
        <w:t>4.1</w:t>
      </w:r>
      <w:r w:rsidRPr="00037626">
        <w:tab/>
        <w:t>The notice of a first directions hearing contained in an Originating Pro</w:t>
      </w:r>
      <w:r w:rsidR="00950C74" w:rsidRPr="00037626">
        <w:t xml:space="preserve">cess filed in </w:t>
      </w:r>
      <w:proofErr w:type="spellStart"/>
      <w:r w:rsidR="00950C74" w:rsidRPr="00037626">
        <w:t>RedCrest</w:t>
      </w:r>
      <w:proofErr w:type="spellEnd"/>
      <w:r w:rsidR="00950C74" w:rsidRPr="00037626">
        <w:t xml:space="preserve"> is </w:t>
      </w:r>
      <w:r w:rsidRPr="00037626">
        <w:t xml:space="preserve">deemed to be a summons for directions in the proceeding. </w:t>
      </w:r>
    </w:p>
    <w:p w:rsidR="009C0BD9" w:rsidRPr="00037626" w:rsidRDefault="009C0BD9" w:rsidP="00037626">
      <w:pPr>
        <w:pStyle w:val="NoSpacing"/>
      </w:pPr>
    </w:p>
    <w:p w:rsidR="009C0BD9" w:rsidRPr="00037626" w:rsidRDefault="009C0BD9" w:rsidP="00037626">
      <w:pPr>
        <w:pStyle w:val="NoSpacing"/>
        <w:ind w:left="720" w:hanging="720"/>
      </w:pPr>
      <w:r w:rsidRPr="00037626">
        <w:t>4.2</w:t>
      </w:r>
      <w:r w:rsidRPr="00037626">
        <w:tab/>
      </w:r>
      <w:r w:rsidR="00150CA4" w:rsidRPr="00037626">
        <w:t xml:space="preserve">On the filing of an Originating Process in </w:t>
      </w:r>
      <w:proofErr w:type="spellStart"/>
      <w:r w:rsidR="00150CA4" w:rsidRPr="00037626">
        <w:t>RedCrest</w:t>
      </w:r>
      <w:proofErr w:type="spellEnd"/>
      <w:r w:rsidR="00150CA4" w:rsidRPr="00037626">
        <w:t xml:space="preserve"> (Form 5F), </w:t>
      </w:r>
      <w:r w:rsidR="0011221A" w:rsidRPr="00037626">
        <w:t>the</w:t>
      </w:r>
      <w:r w:rsidR="00150CA4" w:rsidRPr="00037626">
        <w:t xml:space="preserve"> date of the first directions hearing will automatically appear on the Case Page for the proceeding. </w:t>
      </w:r>
      <w:r w:rsidR="00DE6DA3" w:rsidRPr="00037626">
        <w:t xml:space="preserve">The date </w:t>
      </w:r>
      <w:r w:rsidR="00B3613E" w:rsidRPr="00037626">
        <w:t xml:space="preserve">set </w:t>
      </w:r>
      <w:r w:rsidR="007232E8" w:rsidRPr="00037626">
        <w:t xml:space="preserve">will be </w:t>
      </w:r>
      <w:r w:rsidR="00DE6DA3" w:rsidRPr="00037626">
        <w:t xml:space="preserve">several weeks in advance usually on a Friday.  </w:t>
      </w:r>
    </w:p>
    <w:p w:rsidR="009C0BD9" w:rsidRPr="00037626" w:rsidRDefault="009C0BD9" w:rsidP="00037626">
      <w:pPr>
        <w:pStyle w:val="NoSpacing"/>
      </w:pPr>
    </w:p>
    <w:p w:rsidR="00150CA4" w:rsidRPr="00037626" w:rsidRDefault="009C0BD9" w:rsidP="00037626">
      <w:pPr>
        <w:pStyle w:val="NoSpacing"/>
        <w:ind w:left="720" w:hanging="720"/>
      </w:pPr>
      <w:r w:rsidRPr="00037626">
        <w:t>4.3</w:t>
      </w:r>
      <w:r w:rsidRPr="00037626">
        <w:tab/>
      </w:r>
      <w:r w:rsidR="00150CA4" w:rsidRPr="00037626">
        <w:t>On the Court’s own motion (usually initiated by the list Judge managing the proceeding) or on application by a party to the proceeding, the date for the first directions hearing may be changed. The changed date will be noted by the Court on the case page for the proceeding, upon which the parties will be automatically notified by email</w:t>
      </w:r>
      <w:r w:rsidR="00B3613E" w:rsidRPr="00037626">
        <w:t xml:space="preserve">. </w:t>
      </w:r>
    </w:p>
    <w:p w:rsidR="002F07D0" w:rsidRPr="00037626" w:rsidRDefault="002F07D0" w:rsidP="00037626">
      <w:pPr>
        <w:pStyle w:val="NoSpacing"/>
      </w:pPr>
    </w:p>
    <w:p w:rsidR="00037626" w:rsidRPr="00037626" w:rsidRDefault="00037626" w:rsidP="00037626">
      <w:pPr>
        <w:pStyle w:val="NoSpacing"/>
      </w:pPr>
    </w:p>
    <w:p w:rsidR="003425D7" w:rsidRPr="00037626" w:rsidRDefault="009C0BD9" w:rsidP="00037626">
      <w:pPr>
        <w:pStyle w:val="PNH3"/>
      </w:pPr>
      <w:proofErr w:type="gramStart"/>
      <w:r w:rsidRPr="00037626">
        <w:t>5</w:t>
      </w:r>
      <w:r w:rsidR="003425D7" w:rsidRPr="00037626">
        <w:t xml:space="preserve"> </w:t>
      </w:r>
      <w:r w:rsidR="003425D7" w:rsidRPr="00037626">
        <w:tab/>
      </w:r>
      <w:r w:rsidR="005E082E" w:rsidRPr="00655EA1">
        <w:t>O</w:t>
      </w:r>
      <w:r w:rsidR="003425D7" w:rsidRPr="00655EA1">
        <w:t>RDER</w:t>
      </w:r>
      <w:proofErr w:type="gramEnd"/>
      <w:r w:rsidR="003425D7" w:rsidRPr="00655EA1">
        <w:t xml:space="preserve"> FOR ELECTRONIC SERVICE </w:t>
      </w:r>
    </w:p>
    <w:p w:rsidR="003425D7" w:rsidRPr="00655EA1" w:rsidRDefault="003425D7" w:rsidP="003425D7">
      <w:pPr>
        <w:pStyle w:val="Default"/>
        <w:rPr>
          <w:b/>
        </w:rPr>
      </w:pPr>
    </w:p>
    <w:p w:rsidR="005E082E" w:rsidRPr="00037626" w:rsidRDefault="009C0BD9" w:rsidP="00037626">
      <w:pPr>
        <w:pStyle w:val="NoSpacing"/>
        <w:ind w:left="720" w:hanging="720"/>
      </w:pPr>
      <w:r w:rsidRPr="00037626">
        <w:t>5</w:t>
      </w:r>
      <w:r w:rsidR="003425D7" w:rsidRPr="00037626">
        <w:t>.1</w:t>
      </w:r>
      <w:r w:rsidR="003425D7" w:rsidRPr="00037626">
        <w:tab/>
      </w:r>
      <w:r w:rsidR="005E082E" w:rsidRPr="00037626">
        <w:t>In reliance on the document filing not</w:t>
      </w:r>
      <w:r w:rsidRPr="00037626">
        <w:t xml:space="preserve">ice email </w:t>
      </w:r>
      <w:r w:rsidR="005E082E" w:rsidRPr="00037626">
        <w:t>which is autom</w:t>
      </w:r>
      <w:r w:rsidR="00037626">
        <w:t xml:space="preserve">atically generated to all other </w:t>
      </w:r>
      <w:r w:rsidR="005E082E" w:rsidRPr="00037626">
        <w:t xml:space="preserve">parties on the filing of a document in </w:t>
      </w:r>
      <w:proofErr w:type="spellStart"/>
      <w:r w:rsidR="005E082E" w:rsidRPr="00037626">
        <w:t>RedCrest</w:t>
      </w:r>
      <w:proofErr w:type="spellEnd"/>
      <w:r w:rsidR="005E082E" w:rsidRPr="00037626">
        <w:t xml:space="preserve"> by another party, the Court may, unless </w:t>
      </w:r>
      <w:r w:rsidR="003425D7" w:rsidRPr="00037626">
        <w:t xml:space="preserve">under the Rules particular </w:t>
      </w:r>
      <w:r w:rsidR="005E082E" w:rsidRPr="00037626">
        <w:t>documents are required to be personally s</w:t>
      </w:r>
      <w:r w:rsidR="00037626">
        <w:t xml:space="preserve">erved, order that the filing of </w:t>
      </w:r>
      <w:r w:rsidR="005E082E" w:rsidRPr="00037626">
        <w:t xml:space="preserve">documents in </w:t>
      </w:r>
      <w:proofErr w:type="spellStart"/>
      <w:r w:rsidR="00037626">
        <w:t>R</w:t>
      </w:r>
      <w:r w:rsidR="005E082E" w:rsidRPr="00037626">
        <w:t>edCrest</w:t>
      </w:r>
      <w:proofErr w:type="spellEnd"/>
      <w:r w:rsidR="005E082E" w:rsidRPr="00037626">
        <w:t xml:space="preserve"> </w:t>
      </w:r>
      <w:r w:rsidR="003425D7" w:rsidRPr="00037626">
        <w:t xml:space="preserve">between parties </w:t>
      </w:r>
      <w:r w:rsidR="005E082E" w:rsidRPr="00037626">
        <w:t xml:space="preserve">shall have effect as service of </w:t>
      </w:r>
      <w:r w:rsidR="003425D7" w:rsidRPr="00037626">
        <w:t>t</w:t>
      </w:r>
      <w:r w:rsidR="005E082E" w:rsidRPr="00037626">
        <w:t xml:space="preserve">hose documents on the parties to </w:t>
      </w:r>
      <w:r w:rsidR="003425D7" w:rsidRPr="00037626">
        <w:t>be served</w:t>
      </w:r>
      <w:r w:rsidR="005E082E" w:rsidRPr="00037626">
        <w:t>.</w:t>
      </w:r>
    </w:p>
    <w:p w:rsidR="00046C96" w:rsidRDefault="00046C96" w:rsidP="00037626">
      <w:pPr>
        <w:pStyle w:val="NoSpacing"/>
      </w:pPr>
    </w:p>
    <w:p w:rsidR="00037626" w:rsidRPr="00037626" w:rsidRDefault="00037626" w:rsidP="00037626">
      <w:pPr>
        <w:pStyle w:val="NoSpacing"/>
      </w:pPr>
    </w:p>
    <w:p w:rsidR="00472F18" w:rsidRPr="00046C96" w:rsidRDefault="00472F18" w:rsidP="00037626">
      <w:pPr>
        <w:pStyle w:val="NoSpacing"/>
      </w:pPr>
    </w:p>
    <w:p w:rsidR="007B6247" w:rsidRPr="00037626" w:rsidRDefault="009C0BD9" w:rsidP="00037626">
      <w:pPr>
        <w:pStyle w:val="PNH3"/>
      </w:pPr>
      <w:r w:rsidRPr="00037626">
        <w:t>6</w:t>
      </w:r>
      <w:r w:rsidR="00A80BF1" w:rsidRPr="00037626">
        <w:t xml:space="preserve"> </w:t>
      </w:r>
      <w:r w:rsidRPr="00037626">
        <w:tab/>
      </w:r>
      <w:r w:rsidR="00A80BF1" w:rsidRPr="00037626">
        <w:t>CONFIDENTIALITY STATUS</w:t>
      </w:r>
    </w:p>
    <w:p w:rsidR="00472F18" w:rsidRPr="00037626" w:rsidRDefault="00472F18" w:rsidP="00037626">
      <w:pPr>
        <w:pStyle w:val="NoSpacing"/>
      </w:pPr>
    </w:p>
    <w:p w:rsidR="00472F18" w:rsidRPr="00037626" w:rsidRDefault="009C0BD9" w:rsidP="002574A3">
      <w:pPr>
        <w:pStyle w:val="NoSpacing"/>
        <w:ind w:left="720" w:hanging="720"/>
      </w:pPr>
      <w:r w:rsidRPr="00037626">
        <w:t>6</w:t>
      </w:r>
      <w:r w:rsidR="00A80BF1" w:rsidRPr="00037626">
        <w:t>.1</w:t>
      </w:r>
      <w:r w:rsidR="00A80BF1" w:rsidRPr="00037626">
        <w:tab/>
      </w:r>
      <w:r w:rsidR="00472F18" w:rsidRPr="00037626">
        <w:t xml:space="preserve">A document </w:t>
      </w:r>
      <w:r w:rsidR="002C4E6A" w:rsidRPr="00037626">
        <w:t xml:space="preserve">that </w:t>
      </w:r>
      <w:r w:rsidR="00472F18" w:rsidRPr="00037626">
        <w:t xml:space="preserve">is to be designated “Confidential” </w:t>
      </w:r>
      <w:r w:rsidR="00A80BF1" w:rsidRPr="00037626">
        <w:t xml:space="preserve">on filing into </w:t>
      </w:r>
      <w:proofErr w:type="spellStart"/>
      <w:r w:rsidR="00A80BF1" w:rsidRPr="00037626">
        <w:t>RedCrest</w:t>
      </w:r>
      <w:proofErr w:type="spellEnd"/>
      <w:r w:rsidR="00A80BF1" w:rsidRPr="00037626">
        <w:t xml:space="preserve"> </w:t>
      </w:r>
      <w:r w:rsidR="002C4E6A" w:rsidRPr="00037626">
        <w:t xml:space="preserve">will form part of the Court Record but will </w:t>
      </w:r>
      <w:r w:rsidR="00A80BF1" w:rsidRPr="00037626">
        <w:t>NOT</w:t>
      </w:r>
      <w:r w:rsidR="00472F18" w:rsidRPr="00037626">
        <w:t xml:space="preserve"> be accessible to the public</w:t>
      </w:r>
      <w:r w:rsidR="002C4E6A" w:rsidRPr="00037626">
        <w:t>,</w:t>
      </w:r>
      <w:r w:rsidR="00B3613E" w:rsidRPr="00037626">
        <w:t xml:space="preserve"> </w:t>
      </w:r>
      <w:r w:rsidR="00A80BF1" w:rsidRPr="00037626">
        <w:t xml:space="preserve">parties </w:t>
      </w:r>
      <w:r w:rsidR="002C4E6A" w:rsidRPr="00037626">
        <w:t>or</w:t>
      </w:r>
      <w:r w:rsidR="00A80BF1" w:rsidRPr="00037626">
        <w:t xml:space="preserve"> practitioners </w:t>
      </w:r>
      <w:r w:rsidR="002C4E6A" w:rsidRPr="00037626">
        <w:t xml:space="preserve">who are </w:t>
      </w:r>
      <w:r w:rsidR="00A80BF1" w:rsidRPr="00037626">
        <w:t>not registered for the particular case</w:t>
      </w:r>
      <w:r w:rsidR="002C4E6A" w:rsidRPr="00037626">
        <w:t>.  Confidential documents will be</w:t>
      </w:r>
      <w:r w:rsidR="00472F18" w:rsidRPr="00037626">
        <w:t xml:space="preserve"> made available on </w:t>
      </w:r>
      <w:proofErr w:type="spellStart"/>
      <w:r w:rsidR="00472F18" w:rsidRPr="00037626">
        <w:t>RedCrest</w:t>
      </w:r>
      <w:proofErr w:type="spellEnd"/>
      <w:r w:rsidR="00472F18" w:rsidRPr="00037626">
        <w:t xml:space="preserve"> only to the Court, </w:t>
      </w:r>
      <w:r w:rsidR="00A80BF1" w:rsidRPr="00037626">
        <w:t xml:space="preserve">and to practitioners and parties registered for </w:t>
      </w:r>
      <w:r w:rsidR="00472F18" w:rsidRPr="00037626">
        <w:t>th</w:t>
      </w:r>
      <w:r w:rsidR="002C4E6A" w:rsidRPr="00037626">
        <w:t xml:space="preserve">at </w:t>
      </w:r>
      <w:r w:rsidR="00472F18" w:rsidRPr="00037626">
        <w:t xml:space="preserve">case.  </w:t>
      </w:r>
    </w:p>
    <w:p w:rsidR="00472F18" w:rsidRPr="00037626" w:rsidRDefault="00472F18" w:rsidP="00037626">
      <w:pPr>
        <w:pStyle w:val="NoSpacing"/>
      </w:pPr>
    </w:p>
    <w:p w:rsidR="00472F18" w:rsidRPr="00037626" w:rsidRDefault="009C0BD9" w:rsidP="002574A3">
      <w:pPr>
        <w:pStyle w:val="NoSpacing"/>
        <w:ind w:left="720" w:hanging="720"/>
      </w:pPr>
      <w:r w:rsidRPr="00037626">
        <w:t>6</w:t>
      </w:r>
      <w:r w:rsidR="00A80BF1" w:rsidRPr="00037626">
        <w:t>.2</w:t>
      </w:r>
      <w:r w:rsidR="00A80BF1" w:rsidRPr="00037626">
        <w:tab/>
      </w:r>
      <w:r w:rsidR="00472F18" w:rsidRPr="00037626">
        <w:t xml:space="preserve">The following documents will be designated "Confidential" on filing into </w:t>
      </w:r>
      <w:proofErr w:type="spellStart"/>
      <w:r w:rsidR="00472F18" w:rsidRPr="00037626">
        <w:t>RedCrest</w:t>
      </w:r>
      <w:proofErr w:type="spellEnd"/>
      <w:r w:rsidR="00472F18" w:rsidRPr="00037626">
        <w:t xml:space="preserve">, and except with the leave of the Court, no other documents will be so designated: </w:t>
      </w:r>
    </w:p>
    <w:p w:rsidR="00472F18" w:rsidRPr="00037626" w:rsidRDefault="00472F18" w:rsidP="002574A3">
      <w:pPr>
        <w:pStyle w:val="NoSpacing"/>
        <w:numPr>
          <w:ilvl w:val="0"/>
          <w:numId w:val="22"/>
        </w:numPr>
        <w:ind w:left="1276"/>
      </w:pPr>
      <w:r w:rsidRPr="00037626">
        <w:t>Exhibits to affidavits</w:t>
      </w:r>
    </w:p>
    <w:p w:rsidR="00472F18" w:rsidRPr="00037626" w:rsidRDefault="00472F18" w:rsidP="002574A3">
      <w:pPr>
        <w:pStyle w:val="NoSpacing"/>
        <w:numPr>
          <w:ilvl w:val="0"/>
          <w:numId w:val="22"/>
        </w:numPr>
        <w:ind w:left="1276"/>
      </w:pPr>
      <w:r w:rsidRPr="00037626">
        <w:t>Outlines of Submissions</w:t>
      </w:r>
    </w:p>
    <w:p w:rsidR="00472F18" w:rsidRPr="00037626" w:rsidRDefault="00472F18" w:rsidP="002574A3">
      <w:pPr>
        <w:pStyle w:val="NoSpacing"/>
        <w:numPr>
          <w:ilvl w:val="0"/>
          <w:numId w:val="22"/>
        </w:numPr>
        <w:ind w:left="1276"/>
      </w:pPr>
      <w:r w:rsidRPr="00037626">
        <w:t>Outlines of Argument</w:t>
      </w:r>
    </w:p>
    <w:p w:rsidR="00472F18" w:rsidRPr="00037626" w:rsidRDefault="00472F18" w:rsidP="002574A3">
      <w:pPr>
        <w:pStyle w:val="NoSpacing"/>
        <w:numPr>
          <w:ilvl w:val="0"/>
          <w:numId w:val="22"/>
        </w:numPr>
        <w:ind w:left="1276"/>
      </w:pPr>
      <w:r w:rsidRPr="00037626">
        <w:t>Lists of Authorities</w:t>
      </w:r>
    </w:p>
    <w:p w:rsidR="00472F18" w:rsidRPr="00037626" w:rsidRDefault="00472F18" w:rsidP="002574A3">
      <w:pPr>
        <w:pStyle w:val="NoSpacing"/>
        <w:numPr>
          <w:ilvl w:val="0"/>
          <w:numId w:val="22"/>
        </w:numPr>
        <w:ind w:left="1276"/>
      </w:pPr>
      <w:r w:rsidRPr="00037626">
        <w:t>Order 33 Reports (Medical examination and other medical reports)</w:t>
      </w:r>
    </w:p>
    <w:p w:rsidR="00472F18" w:rsidRPr="00037626" w:rsidRDefault="00472F18" w:rsidP="002574A3">
      <w:pPr>
        <w:pStyle w:val="NoSpacing"/>
        <w:numPr>
          <w:ilvl w:val="0"/>
          <w:numId w:val="22"/>
        </w:numPr>
        <w:ind w:left="1276"/>
      </w:pPr>
      <w:r w:rsidRPr="00037626">
        <w:t>Order 44 Reports (Expert Witness Statements)</w:t>
      </w:r>
    </w:p>
    <w:p w:rsidR="00472F18" w:rsidRPr="00037626" w:rsidRDefault="00472F18" w:rsidP="002574A3">
      <w:pPr>
        <w:pStyle w:val="NoSpacing"/>
        <w:numPr>
          <w:ilvl w:val="0"/>
          <w:numId w:val="22"/>
        </w:numPr>
        <w:ind w:left="1276"/>
      </w:pPr>
      <w:r w:rsidRPr="00037626">
        <w:t>Witness Statements</w:t>
      </w:r>
    </w:p>
    <w:p w:rsidR="00472F18" w:rsidRPr="00037626" w:rsidRDefault="00472F18" w:rsidP="002574A3">
      <w:pPr>
        <w:pStyle w:val="NoSpacing"/>
        <w:numPr>
          <w:ilvl w:val="0"/>
          <w:numId w:val="22"/>
        </w:numPr>
        <w:ind w:left="1276"/>
      </w:pPr>
      <w:r w:rsidRPr="00037626">
        <w:t>Outlines of Evidence</w:t>
      </w:r>
    </w:p>
    <w:p w:rsidR="00472F18" w:rsidRPr="00037626" w:rsidRDefault="00472F18" w:rsidP="002574A3">
      <w:pPr>
        <w:pStyle w:val="NoSpacing"/>
        <w:numPr>
          <w:ilvl w:val="0"/>
          <w:numId w:val="22"/>
        </w:numPr>
        <w:ind w:left="1276"/>
      </w:pPr>
      <w:r w:rsidRPr="00037626">
        <w:t>Synopses of Evidence</w:t>
      </w:r>
    </w:p>
    <w:p w:rsidR="00472F18" w:rsidRPr="00037626" w:rsidRDefault="00472F18" w:rsidP="002574A3">
      <w:pPr>
        <w:pStyle w:val="NoSpacing"/>
        <w:numPr>
          <w:ilvl w:val="0"/>
          <w:numId w:val="22"/>
        </w:numPr>
        <w:ind w:left="1276"/>
      </w:pPr>
      <w:r w:rsidRPr="00037626">
        <w:t>Submissions &amp; Chronologies (</w:t>
      </w:r>
      <w:proofErr w:type="gramStart"/>
      <w:r w:rsidRPr="00037626">
        <w:t>except</w:t>
      </w:r>
      <w:proofErr w:type="gramEnd"/>
      <w:r w:rsidRPr="00037626">
        <w:t xml:space="preserve"> where there is an order or direction that they be retained on file. In this case they would form part of the main file index)</w:t>
      </w:r>
    </w:p>
    <w:p w:rsidR="00472F18" w:rsidRPr="00037626" w:rsidRDefault="00472F18" w:rsidP="002574A3">
      <w:pPr>
        <w:pStyle w:val="NoSpacing"/>
        <w:numPr>
          <w:ilvl w:val="0"/>
          <w:numId w:val="22"/>
        </w:numPr>
        <w:ind w:left="1276"/>
      </w:pPr>
      <w:r w:rsidRPr="00037626">
        <w:t>Documents that by order are to be treated as confidential</w:t>
      </w:r>
    </w:p>
    <w:p w:rsidR="00472F18" w:rsidRPr="00037626" w:rsidRDefault="00472F18" w:rsidP="002574A3">
      <w:pPr>
        <w:pStyle w:val="NoSpacing"/>
        <w:numPr>
          <w:ilvl w:val="0"/>
          <w:numId w:val="22"/>
        </w:numPr>
        <w:ind w:left="1276"/>
      </w:pPr>
      <w:r w:rsidRPr="00037626">
        <w:t xml:space="preserve">De </w:t>
      </w:r>
      <w:proofErr w:type="spellStart"/>
      <w:r w:rsidRPr="00037626">
        <w:t>Bene</w:t>
      </w:r>
      <w:proofErr w:type="spellEnd"/>
      <w:r w:rsidRPr="00037626">
        <w:t xml:space="preserve"> </w:t>
      </w:r>
      <w:proofErr w:type="spellStart"/>
      <w:r w:rsidRPr="00037626">
        <w:t>Esse</w:t>
      </w:r>
      <w:proofErr w:type="spellEnd"/>
      <w:r w:rsidRPr="00037626">
        <w:t xml:space="preserve"> evidence</w:t>
      </w:r>
      <w:r w:rsidR="00A80BF1" w:rsidRPr="00037626">
        <w:t>.</w:t>
      </w:r>
    </w:p>
    <w:p w:rsidR="00A80BF1" w:rsidRPr="00037626" w:rsidRDefault="00A80BF1" w:rsidP="00037626">
      <w:pPr>
        <w:pStyle w:val="NoSpacing"/>
      </w:pPr>
    </w:p>
    <w:p w:rsidR="004E153A" w:rsidRPr="00037626" w:rsidRDefault="009C0BD9" w:rsidP="003A78FF">
      <w:pPr>
        <w:pStyle w:val="NoSpacing"/>
        <w:ind w:left="720" w:hanging="720"/>
      </w:pPr>
      <w:r w:rsidRPr="00037626">
        <w:t>6</w:t>
      </w:r>
      <w:r w:rsidR="00A80BF1" w:rsidRPr="00037626">
        <w:t>.3</w:t>
      </w:r>
      <w:r w:rsidR="00A80BF1" w:rsidRPr="00037626">
        <w:tab/>
      </w:r>
      <w:r w:rsidR="004E153A" w:rsidRPr="00037626">
        <w:t xml:space="preserve">The Court may make any order it thinks fit under the </w:t>
      </w:r>
      <w:proofErr w:type="spellStart"/>
      <w:r w:rsidR="004E153A" w:rsidRPr="00037626">
        <w:t>RedCrest</w:t>
      </w:r>
      <w:proofErr w:type="spellEnd"/>
      <w:r w:rsidR="004E153A" w:rsidRPr="00037626">
        <w:t xml:space="preserve"> Rules as to confidentiality and privacy in relation to the filing of documents in </w:t>
      </w:r>
      <w:proofErr w:type="spellStart"/>
      <w:r w:rsidR="004E153A" w:rsidRPr="00037626">
        <w:t>RedCrest</w:t>
      </w:r>
      <w:proofErr w:type="spellEnd"/>
      <w:r w:rsidR="004E153A" w:rsidRPr="00037626">
        <w:t>, including directing that partic</w:t>
      </w:r>
      <w:r w:rsidR="003A78FF">
        <w:t xml:space="preserve">ular </w:t>
      </w:r>
      <w:r w:rsidR="004E153A" w:rsidRPr="00037626">
        <w:t>documents be filed in a redacted form and directing that particular documents be filed with</w:t>
      </w:r>
      <w:r w:rsidR="00A80BF1" w:rsidRPr="00037626">
        <w:t xml:space="preserve"> other </w:t>
      </w:r>
      <w:r w:rsidR="004E153A" w:rsidRPr="00037626">
        <w:tab/>
      </w:r>
      <w:r w:rsidR="00A80BF1" w:rsidRPr="00037626">
        <w:t xml:space="preserve">levels of confidentiality </w:t>
      </w:r>
      <w:r w:rsidR="004E153A" w:rsidRPr="00037626">
        <w:t>(</w:t>
      </w:r>
      <w:proofErr w:type="spellStart"/>
      <w:r w:rsidR="004E153A" w:rsidRPr="00037626">
        <w:t>eg</w:t>
      </w:r>
      <w:proofErr w:type="spellEnd"/>
      <w:r w:rsidR="004E153A" w:rsidRPr="00037626">
        <w:t xml:space="preserve">. </w:t>
      </w:r>
      <w:r w:rsidR="00A80BF1" w:rsidRPr="00037626">
        <w:t>commercial-in-confidence</w:t>
      </w:r>
      <w:r w:rsidR="004E153A" w:rsidRPr="00037626">
        <w:t xml:space="preserve"> which shall not be available to other </w:t>
      </w:r>
      <w:r w:rsidR="004E153A" w:rsidRPr="00037626">
        <w:tab/>
        <w:t>parties</w:t>
      </w:r>
      <w:r w:rsidR="00950C74" w:rsidRPr="00037626">
        <w:t xml:space="preserve"> or only on a restricted basis, for example confined to legal practitioners</w:t>
      </w:r>
      <w:r w:rsidR="004E153A" w:rsidRPr="00037626">
        <w:t>).</w:t>
      </w:r>
    </w:p>
    <w:p w:rsidR="00A80BF1" w:rsidRPr="00037626" w:rsidRDefault="004E153A" w:rsidP="00037626">
      <w:pPr>
        <w:pStyle w:val="NoSpacing"/>
      </w:pPr>
      <w:r w:rsidRPr="00037626">
        <w:t xml:space="preserve"> </w:t>
      </w:r>
      <w:r w:rsidR="00A80BF1" w:rsidRPr="00037626">
        <w:t xml:space="preserve"> </w:t>
      </w:r>
    </w:p>
    <w:p w:rsidR="005E082E" w:rsidRPr="00037626" w:rsidRDefault="005E082E" w:rsidP="00037626">
      <w:pPr>
        <w:pStyle w:val="NoSpacing"/>
      </w:pPr>
    </w:p>
    <w:p w:rsidR="00950C74" w:rsidRPr="00037626" w:rsidRDefault="009C0BD9" w:rsidP="00037626">
      <w:pPr>
        <w:pStyle w:val="PNH3"/>
      </w:pPr>
      <w:r w:rsidRPr="00037626">
        <w:t>7</w:t>
      </w:r>
      <w:r w:rsidR="00950C74" w:rsidRPr="00037626">
        <w:t xml:space="preserve"> </w:t>
      </w:r>
      <w:r w:rsidR="00B67297" w:rsidRPr="00037626">
        <w:tab/>
      </w:r>
      <w:r w:rsidR="00950C74" w:rsidRPr="00037626">
        <w:t>ROLE OF CASE MANAGER</w:t>
      </w:r>
    </w:p>
    <w:p w:rsidR="00950C74" w:rsidRPr="002574A3" w:rsidRDefault="00950C74" w:rsidP="002574A3">
      <w:pPr>
        <w:pStyle w:val="NoSpacing"/>
      </w:pPr>
    </w:p>
    <w:p w:rsidR="00950C74" w:rsidRPr="002574A3" w:rsidRDefault="00950C74" w:rsidP="002574A3">
      <w:pPr>
        <w:pStyle w:val="NoSpacing"/>
        <w:ind w:left="720" w:hanging="720"/>
      </w:pPr>
      <w:r w:rsidRPr="002574A3">
        <w:t>7.1</w:t>
      </w:r>
      <w:r w:rsidRPr="002574A3">
        <w:tab/>
        <w:t xml:space="preserve">Each party to a proceeding is to appoint a Case Manager to manage that party’s file in </w:t>
      </w:r>
      <w:proofErr w:type="spellStart"/>
      <w:r w:rsidRPr="002574A3">
        <w:t>RedCrest</w:t>
      </w:r>
      <w:proofErr w:type="spellEnd"/>
      <w:r w:rsidRPr="002574A3">
        <w:t>.</w:t>
      </w:r>
      <w:r w:rsidR="002574A3">
        <w:t xml:space="preserve"> </w:t>
      </w:r>
      <w:r w:rsidR="009032A8" w:rsidRPr="002574A3">
        <w:t xml:space="preserve">In the case of a self-represented party, the </w:t>
      </w:r>
      <w:proofErr w:type="spellStart"/>
      <w:r w:rsidR="009032A8" w:rsidRPr="002574A3">
        <w:t>Prothonotary</w:t>
      </w:r>
      <w:proofErr w:type="spellEnd"/>
      <w:r w:rsidR="009032A8" w:rsidRPr="002574A3">
        <w:t xml:space="preserve"> (or his nominee</w:t>
      </w:r>
      <w:r w:rsidR="00005128" w:rsidRPr="002574A3">
        <w:t>)</w:t>
      </w:r>
      <w:r w:rsidR="009032A8" w:rsidRPr="002574A3">
        <w:t xml:space="preserve"> will act as the Case Manager for the party. </w:t>
      </w:r>
      <w:r w:rsidR="002B07C4" w:rsidRPr="002574A3">
        <w:t xml:space="preserve">The </w:t>
      </w:r>
      <w:proofErr w:type="gramStart"/>
      <w:r w:rsidR="002B07C4" w:rsidRPr="002574A3">
        <w:t>person</w:t>
      </w:r>
      <w:proofErr w:type="gramEnd"/>
      <w:r w:rsidR="002B07C4" w:rsidRPr="002574A3">
        <w:t xml:space="preserve"> who files the Originating Process and the Appearan</w:t>
      </w:r>
      <w:r w:rsidR="009032A8" w:rsidRPr="002574A3">
        <w:t xml:space="preserve">ce in each case, automatically </w:t>
      </w:r>
      <w:r w:rsidR="002B07C4" w:rsidRPr="002574A3">
        <w:t xml:space="preserve">becomes the Case Manager for the relevant party on behalf of whom the document is filed. </w:t>
      </w:r>
    </w:p>
    <w:p w:rsidR="00950C74" w:rsidRPr="002574A3" w:rsidRDefault="00950C74" w:rsidP="002574A3">
      <w:pPr>
        <w:pStyle w:val="NoSpacing"/>
      </w:pPr>
    </w:p>
    <w:p w:rsidR="00F82951" w:rsidRPr="002574A3" w:rsidRDefault="00950C74" w:rsidP="003A78FF">
      <w:pPr>
        <w:pStyle w:val="NoSpacing"/>
        <w:ind w:left="720" w:hanging="720"/>
      </w:pPr>
      <w:r w:rsidRPr="002574A3">
        <w:t>7.2</w:t>
      </w:r>
      <w:r w:rsidRPr="002574A3">
        <w:tab/>
        <w:t>T</w:t>
      </w:r>
      <w:r w:rsidR="005E082E" w:rsidRPr="002574A3">
        <w:t>he ‘case manager’</w:t>
      </w:r>
      <w:r w:rsidR="00DE702F" w:rsidRPr="002574A3">
        <w:t xml:space="preserve"> appointed </w:t>
      </w:r>
      <w:r w:rsidR="00E756B6" w:rsidRPr="002574A3">
        <w:t xml:space="preserve">by </w:t>
      </w:r>
      <w:r w:rsidR="00DE702F" w:rsidRPr="002574A3">
        <w:t xml:space="preserve">a </w:t>
      </w:r>
      <w:r w:rsidR="005E082E" w:rsidRPr="002574A3">
        <w:t xml:space="preserve">party </w:t>
      </w:r>
      <w:proofErr w:type="gramStart"/>
      <w:r w:rsidR="00F82951" w:rsidRPr="002574A3">
        <w:t>has</w:t>
      </w:r>
      <w:proofErr w:type="gramEnd"/>
      <w:r w:rsidR="00F82951" w:rsidRPr="002574A3">
        <w:t xml:space="preserve"> particular and important functions and responsibiliti</w:t>
      </w:r>
      <w:r w:rsidR="00E756B6" w:rsidRPr="002574A3">
        <w:t xml:space="preserve">es </w:t>
      </w:r>
      <w:r w:rsidR="00DE702F" w:rsidRPr="002574A3">
        <w:t xml:space="preserve">in relation to </w:t>
      </w:r>
      <w:proofErr w:type="spellStart"/>
      <w:r w:rsidR="00DE702F" w:rsidRPr="002574A3">
        <w:t>RedCrest</w:t>
      </w:r>
      <w:proofErr w:type="spellEnd"/>
      <w:r w:rsidR="00DE702F" w:rsidRPr="002574A3">
        <w:t xml:space="preserve">, </w:t>
      </w:r>
      <w:r w:rsidR="00F82951" w:rsidRPr="002574A3">
        <w:t>namely:</w:t>
      </w:r>
    </w:p>
    <w:p w:rsidR="00DE702F" w:rsidRPr="002574A3" w:rsidRDefault="00DE702F" w:rsidP="002574A3">
      <w:pPr>
        <w:pStyle w:val="NoSpacing"/>
      </w:pPr>
    </w:p>
    <w:p w:rsidR="009032A8" w:rsidRPr="002574A3" w:rsidRDefault="009032A8" w:rsidP="002574A3">
      <w:pPr>
        <w:pStyle w:val="NoSpacing"/>
        <w:ind w:firstLine="720"/>
      </w:pPr>
      <w:r w:rsidRPr="002574A3">
        <w:t>(a)</w:t>
      </w:r>
      <w:r w:rsidRPr="002574A3">
        <w:tab/>
        <w:t xml:space="preserve">Preparing and keeping up to date the Schedule of Parties (if applicable); </w:t>
      </w:r>
    </w:p>
    <w:p w:rsidR="009032A8" w:rsidRPr="002574A3" w:rsidRDefault="009032A8" w:rsidP="002574A3">
      <w:pPr>
        <w:pStyle w:val="NoSpacing"/>
      </w:pPr>
    </w:p>
    <w:p w:rsidR="009032A8" w:rsidRPr="002574A3" w:rsidRDefault="002F07D0" w:rsidP="003A78FF">
      <w:pPr>
        <w:pStyle w:val="NoSpacing"/>
        <w:ind w:left="1440" w:hanging="720"/>
      </w:pPr>
      <w:r w:rsidRPr="002574A3">
        <w:t>(b</w:t>
      </w:r>
      <w:r w:rsidR="009032A8" w:rsidRPr="002574A3">
        <w:t xml:space="preserve">) </w:t>
      </w:r>
      <w:r w:rsidR="009032A8" w:rsidRPr="002574A3">
        <w:tab/>
        <w:t>Granting access to other registered persons to a case managed by the Case Manager (</w:t>
      </w:r>
      <w:proofErr w:type="spellStart"/>
      <w:r w:rsidR="009032A8" w:rsidRPr="002574A3">
        <w:t>eg</w:t>
      </w:r>
      <w:proofErr w:type="spellEnd"/>
      <w:r w:rsidR="009032A8" w:rsidRPr="002574A3">
        <w:t>. to appointed support solicitors and to new counsel briefed)</w:t>
      </w:r>
      <w:r w:rsidRPr="002574A3">
        <w:t xml:space="preserve"> and a facility to remove access to such cases</w:t>
      </w:r>
      <w:r w:rsidR="009032A8" w:rsidRPr="002574A3">
        <w:t>; and</w:t>
      </w:r>
    </w:p>
    <w:p w:rsidR="009032A8" w:rsidRPr="002574A3" w:rsidRDefault="009032A8" w:rsidP="002574A3">
      <w:pPr>
        <w:pStyle w:val="NoSpacing"/>
      </w:pPr>
    </w:p>
    <w:p w:rsidR="009032A8" w:rsidRPr="002574A3" w:rsidRDefault="002F07D0" w:rsidP="002574A3">
      <w:pPr>
        <w:pStyle w:val="NoSpacing"/>
        <w:ind w:firstLine="720"/>
      </w:pPr>
      <w:r w:rsidRPr="002574A3">
        <w:t>(c</w:t>
      </w:r>
      <w:r w:rsidR="009032A8" w:rsidRPr="002574A3">
        <w:t>)</w:t>
      </w:r>
      <w:r w:rsidR="009032A8" w:rsidRPr="002574A3">
        <w:tab/>
        <w:t>Assigning the functions of Case Manager to another Case Manager (if necessary).</w:t>
      </w:r>
    </w:p>
    <w:p w:rsidR="00DE702F" w:rsidRPr="002574A3" w:rsidRDefault="00DE702F" w:rsidP="002574A3">
      <w:pPr>
        <w:pStyle w:val="NoSpacing"/>
      </w:pPr>
    </w:p>
    <w:p w:rsidR="00F82951" w:rsidRPr="002574A3" w:rsidRDefault="00DE702F" w:rsidP="002574A3">
      <w:pPr>
        <w:pStyle w:val="NoSpacing"/>
        <w:ind w:left="720" w:hanging="720"/>
      </w:pPr>
      <w:r w:rsidRPr="002574A3">
        <w:t>7.3</w:t>
      </w:r>
      <w:r w:rsidRPr="002574A3">
        <w:tab/>
      </w:r>
      <w:r w:rsidR="00F82951" w:rsidRPr="002574A3">
        <w:t xml:space="preserve">In order to undertake these functions, </w:t>
      </w:r>
      <w:r w:rsidRPr="002574A3">
        <w:t xml:space="preserve">on registration for the case, </w:t>
      </w:r>
      <w:r w:rsidR="00F82951" w:rsidRPr="002574A3">
        <w:t xml:space="preserve">the Case Manager will be given a unique level of access to the </w:t>
      </w:r>
      <w:proofErr w:type="spellStart"/>
      <w:r w:rsidR="00F82951" w:rsidRPr="002574A3">
        <w:t>RedCrest</w:t>
      </w:r>
      <w:proofErr w:type="spellEnd"/>
      <w:r w:rsidR="00F82951" w:rsidRPr="002574A3">
        <w:t xml:space="preserve"> system.</w:t>
      </w:r>
    </w:p>
    <w:p w:rsidR="002574A3" w:rsidRDefault="002574A3" w:rsidP="002574A3">
      <w:pPr>
        <w:pStyle w:val="NoSpacing"/>
      </w:pPr>
    </w:p>
    <w:p w:rsidR="002574A3" w:rsidRPr="002574A3" w:rsidRDefault="002574A3" w:rsidP="002574A3">
      <w:pPr>
        <w:pStyle w:val="NoSpacing"/>
      </w:pPr>
    </w:p>
    <w:p w:rsidR="00F82951" w:rsidRPr="00037626" w:rsidRDefault="00DE702F" w:rsidP="00037626">
      <w:pPr>
        <w:pStyle w:val="PNH3"/>
      </w:pPr>
      <w:r w:rsidRPr="00037626">
        <w:t xml:space="preserve">8 </w:t>
      </w:r>
      <w:r w:rsidR="00B67297" w:rsidRPr="00037626">
        <w:tab/>
      </w:r>
      <w:r w:rsidR="00F82951" w:rsidRPr="00037626">
        <w:t>F</w:t>
      </w:r>
      <w:r w:rsidRPr="00037626">
        <w:t xml:space="preserve">ILING A </w:t>
      </w:r>
      <w:r w:rsidR="003E3ED9" w:rsidRPr="00037626">
        <w:t>DOCUMENT</w:t>
      </w:r>
      <w:r w:rsidR="007232E8" w:rsidRPr="00037626">
        <w:t xml:space="preserve"> </w:t>
      </w:r>
      <w:r w:rsidR="00743594" w:rsidRPr="00037626">
        <w:t>IN ERROR</w:t>
      </w:r>
      <w:r w:rsidRPr="00037626">
        <w:t xml:space="preserve"> </w:t>
      </w:r>
    </w:p>
    <w:p w:rsidR="00F82951" w:rsidRPr="002574A3" w:rsidRDefault="00F82951" w:rsidP="002574A3">
      <w:pPr>
        <w:pStyle w:val="NoSpacing"/>
      </w:pPr>
    </w:p>
    <w:p w:rsidR="00F82951" w:rsidRPr="002574A3" w:rsidRDefault="00DE702F" w:rsidP="002574A3">
      <w:pPr>
        <w:pStyle w:val="NoSpacing"/>
        <w:ind w:left="720" w:hanging="720"/>
      </w:pPr>
      <w:r w:rsidRPr="002574A3">
        <w:t>8.1</w:t>
      </w:r>
      <w:r w:rsidR="00F82951" w:rsidRPr="002574A3">
        <w:tab/>
        <w:t xml:space="preserve">If a document or part of a document is filed into </w:t>
      </w:r>
      <w:proofErr w:type="spellStart"/>
      <w:r w:rsidR="00F82951" w:rsidRPr="002574A3">
        <w:t>RedCrest</w:t>
      </w:r>
      <w:proofErr w:type="spellEnd"/>
      <w:r w:rsidR="00F82951" w:rsidRPr="002574A3">
        <w:t xml:space="preserve"> </w:t>
      </w:r>
      <w:r w:rsidR="00743594" w:rsidRPr="002574A3">
        <w:t xml:space="preserve"> in error</w:t>
      </w:r>
      <w:r w:rsidR="00F82951" w:rsidRPr="002574A3">
        <w:t>, on</w:t>
      </w:r>
      <w:r w:rsidRPr="002574A3">
        <w:t xml:space="preserve"> an ex parte </w:t>
      </w:r>
      <w:r w:rsidR="00F82951" w:rsidRPr="002574A3">
        <w:t>application made to the Court</w:t>
      </w:r>
      <w:r w:rsidRPr="002574A3">
        <w:t xml:space="preserve"> by any means, including</w:t>
      </w:r>
      <w:r w:rsidR="00F82951" w:rsidRPr="002574A3">
        <w:t xml:space="preserve"> by telephone, email, letter, or facsimile transmission </w:t>
      </w:r>
      <w:r w:rsidRPr="002574A3">
        <w:t xml:space="preserve"> made to </w:t>
      </w:r>
      <w:r w:rsidR="00F82951" w:rsidRPr="002574A3">
        <w:t>an Associate of th</w:t>
      </w:r>
      <w:r w:rsidRPr="002574A3">
        <w:t>e Judge or Associate Judge who ha</w:t>
      </w:r>
      <w:r w:rsidR="00F82951" w:rsidRPr="002574A3">
        <w:t xml:space="preserve">s </w:t>
      </w:r>
      <w:r w:rsidRPr="002574A3">
        <w:t xml:space="preserve">been </w:t>
      </w:r>
      <w:r w:rsidR="00F82951" w:rsidRPr="002574A3">
        <w:t xml:space="preserve">assigned to the </w:t>
      </w:r>
      <w:r w:rsidR="002574A3">
        <w:t xml:space="preserve">proceeding, </w:t>
      </w:r>
      <w:r w:rsidR="00F82951" w:rsidRPr="002574A3">
        <w:t>without prior notice to any other party, the Court may make an order that the</w:t>
      </w:r>
      <w:r w:rsidR="007232E8" w:rsidRPr="002574A3">
        <w:t xml:space="preserve"> </w:t>
      </w:r>
      <w:r w:rsidR="002574A3">
        <w:t xml:space="preserve">document or part of </w:t>
      </w:r>
      <w:r w:rsidR="00F82951" w:rsidRPr="002574A3">
        <w:t xml:space="preserve">the document be removed from </w:t>
      </w:r>
      <w:proofErr w:type="spellStart"/>
      <w:r w:rsidR="00F82951" w:rsidRPr="002574A3">
        <w:t>RedCrest</w:t>
      </w:r>
      <w:proofErr w:type="spellEnd"/>
      <w:r w:rsidR="00F82951" w:rsidRPr="002574A3">
        <w:t>, and the Associate or</w:t>
      </w:r>
      <w:r w:rsidR="007232E8" w:rsidRPr="002574A3">
        <w:t xml:space="preserve"> </w:t>
      </w:r>
      <w:r w:rsidR="00F82951" w:rsidRPr="002574A3">
        <w:t xml:space="preserve">the </w:t>
      </w:r>
      <w:proofErr w:type="spellStart"/>
      <w:r w:rsidR="00F82951" w:rsidRPr="002574A3">
        <w:t>RedCrest</w:t>
      </w:r>
      <w:proofErr w:type="spellEnd"/>
      <w:r w:rsidR="00F82951" w:rsidRPr="002574A3">
        <w:t xml:space="preserve"> Co-ordinator may then remove the </w:t>
      </w:r>
      <w:r w:rsidR="007232E8" w:rsidRPr="002574A3">
        <w:t xml:space="preserve">document or part of the document </w:t>
      </w:r>
      <w:r w:rsidR="00F82951" w:rsidRPr="002574A3">
        <w:t xml:space="preserve">from </w:t>
      </w:r>
      <w:proofErr w:type="spellStart"/>
      <w:r w:rsidR="00F82951" w:rsidRPr="002574A3">
        <w:t>RedCrest</w:t>
      </w:r>
      <w:proofErr w:type="spellEnd"/>
      <w:r w:rsidR="00F82951" w:rsidRPr="002574A3">
        <w:t>.</w:t>
      </w:r>
    </w:p>
    <w:p w:rsidR="00F82951" w:rsidRDefault="00F82951" w:rsidP="002574A3">
      <w:pPr>
        <w:pStyle w:val="NoSpacing"/>
      </w:pPr>
    </w:p>
    <w:p w:rsidR="002574A3" w:rsidRPr="002574A3" w:rsidRDefault="002574A3" w:rsidP="002574A3">
      <w:pPr>
        <w:pStyle w:val="NoSpacing"/>
      </w:pPr>
    </w:p>
    <w:p w:rsidR="00F82951" w:rsidRPr="00037626" w:rsidRDefault="00DE702F" w:rsidP="00037626">
      <w:pPr>
        <w:pStyle w:val="PNH3"/>
      </w:pPr>
      <w:r w:rsidRPr="00037626">
        <w:lastRenderedPageBreak/>
        <w:t xml:space="preserve">9 </w:t>
      </w:r>
      <w:r w:rsidR="00B67297" w:rsidRPr="00037626">
        <w:tab/>
      </w:r>
      <w:r w:rsidR="00F82951" w:rsidRPr="00037626">
        <w:t>O</w:t>
      </w:r>
      <w:r w:rsidRPr="00037626">
        <w:t xml:space="preserve">FFERS OF COMPROMISE </w:t>
      </w:r>
    </w:p>
    <w:p w:rsidR="00F82951" w:rsidRDefault="00F82951" w:rsidP="002574A3">
      <w:pPr>
        <w:pStyle w:val="NoSpacing"/>
      </w:pPr>
    </w:p>
    <w:p w:rsidR="00F82951" w:rsidRPr="002574A3" w:rsidRDefault="00DE702F" w:rsidP="002574A3">
      <w:pPr>
        <w:pStyle w:val="NoSpacing"/>
      </w:pPr>
      <w:r w:rsidRPr="002574A3">
        <w:t>9.1</w:t>
      </w:r>
      <w:r w:rsidRPr="002574A3">
        <w:tab/>
      </w:r>
      <w:r w:rsidR="00F82951" w:rsidRPr="002574A3">
        <w:t xml:space="preserve">Offers of compromise must not be filed in </w:t>
      </w:r>
      <w:proofErr w:type="spellStart"/>
      <w:r w:rsidR="00F82951" w:rsidRPr="002574A3">
        <w:t>RedCrest</w:t>
      </w:r>
      <w:proofErr w:type="spellEnd"/>
      <w:r w:rsidR="00F82951" w:rsidRPr="002574A3">
        <w:t>.</w:t>
      </w:r>
    </w:p>
    <w:p w:rsidR="00F82951" w:rsidRDefault="00F82951" w:rsidP="002574A3">
      <w:pPr>
        <w:pStyle w:val="NoSpacing"/>
        <w:rPr>
          <w:rFonts w:cs="Times New Roman"/>
        </w:rPr>
      </w:pPr>
    </w:p>
    <w:p w:rsidR="002574A3" w:rsidRPr="001E2054" w:rsidRDefault="002574A3" w:rsidP="002574A3">
      <w:pPr>
        <w:pStyle w:val="NoSpacing"/>
        <w:rPr>
          <w:rFonts w:cs="Times New Roman"/>
        </w:rPr>
      </w:pPr>
    </w:p>
    <w:p w:rsidR="00F82951" w:rsidRPr="00037626" w:rsidRDefault="00DE702F" w:rsidP="00037626">
      <w:pPr>
        <w:pStyle w:val="PNH3"/>
      </w:pPr>
      <w:r w:rsidRPr="00037626">
        <w:t xml:space="preserve">10 </w:t>
      </w:r>
      <w:r w:rsidR="00B67297" w:rsidRPr="00037626">
        <w:tab/>
      </w:r>
      <w:r w:rsidR="00F82951" w:rsidRPr="00037626">
        <w:t>P</w:t>
      </w:r>
      <w:r w:rsidRPr="00037626">
        <w:t>ERMITTED FILING FORMATS</w:t>
      </w:r>
    </w:p>
    <w:p w:rsidR="00F82951" w:rsidRPr="00B67297" w:rsidRDefault="00F82951" w:rsidP="002574A3">
      <w:pPr>
        <w:pStyle w:val="NoSpacing"/>
      </w:pPr>
    </w:p>
    <w:p w:rsidR="00DE702F" w:rsidRPr="00B67297" w:rsidRDefault="00DE702F" w:rsidP="002574A3">
      <w:pPr>
        <w:pStyle w:val="NoSpacing"/>
        <w:ind w:left="720" w:hanging="720"/>
      </w:pPr>
      <w:r w:rsidRPr="00B67297">
        <w:t>10.1</w:t>
      </w:r>
      <w:r w:rsidRPr="00B67297">
        <w:tab/>
      </w:r>
      <w:r w:rsidR="00F82951" w:rsidRPr="00B67297">
        <w:t>All Court documents which are specifically prepared for a proceeding (</w:t>
      </w:r>
      <w:proofErr w:type="spellStart"/>
      <w:r w:rsidR="00F82951" w:rsidRPr="00B67297">
        <w:rPr>
          <w:i/>
        </w:rPr>
        <w:t>eg</w:t>
      </w:r>
      <w:proofErr w:type="spellEnd"/>
      <w:r w:rsidR="00F82951" w:rsidRPr="00B67297">
        <w:rPr>
          <w:i/>
        </w:rPr>
        <w:t xml:space="preserve">. </w:t>
      </w:r>
      <w:proofErr w:type="gramStart"/>
      <w:r w:rsidR="00F82951" w:rsidRPr="00B67297">
        <w:rPr>
          <w:i/>
        </w:rPr>
        <w:t>Pleadings, Witness Statements, Affidavits, Submissions etc.</w:t>
      </w:r>
      <w:r w:rsidR="00F82951" w:rsidRPr="00B67297">
        <w:t>)</w:t>
      </w:r>
      <w:proofErr w:type="gramEnd"/>
      <w:r w:rsidR="00F82951" w:rsidRPr="00B67297">
        <w:t xml:space="preserve"> </w:t>
      </w:r>
      <w:proofErr w:type="gramStart"/>
      <w:r w:rsidR="00F82951" w:rsidRPr="00B67297">
        <w:t>and</w:t>
      </w:r>
      <w:proofErr w:type="gramEnd"/>
      <w:r w:rsidR="00F82951" w:rsidRPr="00B67297">
        <w:t xml:space="preserve"> which are filed into RedCrest must be capable of providing a ‘cut and paste’ facility for users. </w:t>
      </w:r>
    </w:p>
    <w:p w:rsidR="00DE702F" w:rsidRPr="00B67297" w:rsidRDefault="00DE702F" w:rsidP="002574A3">
      <w:pPr>
        <w:pStyle w:val="NoSpacing"/>
      </w:pPr>
    </w:p>
    <w:p w:rsidR="00F82951" w:rsidRDefault="00DE702F" w:rsidP="002574A3">
      <w:pPr>
        <w:pStyle w:val="NoSpacing"/>
        <w:ind w:left="720" w:hanging="720"/>
      </w:pPr>
      <w:r w:rsidRPr="00B67297">
        <w:t>10.2</w:t>
      </w:r>
      <w:r w:rsidRPr="00B67297">
        <w:tab/>
      </w:r>
      <w:r w:rsidR="00F82951" w:rsidRPr="00B67297">
        <w:t xml:space="preserve">For this reason, all </w:t>
      </w:r>
      <w:r w:rsidR="007A1C12">
        <w:t xml:space="preserve">Court </w:t>
      </w:r>
      <w:r w:rsidR="00F82951" w:rsidRPr="00B67297">
        <w:t xml:space="preserve">documents </w:t>
      </w:r>
      <w:r w:rsidR="00170A97">
        <w:t xml:space="preserve">as listed in </w:t>
      </w:r>
      <w:r w:rsidR="00316093">
        <w:rPr>
          <w:b/>
        </w:rPr>
        <w:t>Schedule 2</w:t>
      </w:r>
      <w:r w:rsidR="00170A97">
        <w:t xml:space="preserve"> </w:t>
      </w:r>
      <w:r w:rsidR="007A1C12">
        <w:t>(</w:t>
      </w:r>
      <w:proofErr w:type="spellStart"/>
      <w:r w:rsidR="007A1C12">
        <w:t>ie</w:t>
      </w:r>
      <w:proofErr w:type="spellEnd"/>
      <w:r w:rsidR="007A1C12">
        <w:t xml:space="preserve">. documents created specifically for the </w:t>
      </w:r>
      <w:proofErr w:type="gramStart"/>
      <w:r w:rsidR="007A1C12">
        <w:t>case,</w:t>
      </w:r>
      <w:proofErr w:type="gramEnd"/>
      <w:r w:rsidR="007A1C12">
        <w:t xml:space="preserve"> and not original or copy documents which may be included in exhibits or documents in a Court Book) must</w:t>
      </w:r>
      <w:r w:rsidR="00F82951" w:rsidRPr="00B67297">
        <w:t xml:space="preserve"> be filed </w:t>
      </w:r>
      <w:r w:rsidR="007A1C12">
        <w:t xml:space="preserve">into RedCrest </w:t>
      </w:r>
      <w:r w:rsidR="00F82951" w:rsidRPr="00B67297">
        <w:t>in ‘Word’ format. The document will automatically become immutable on filing. RedCrest will a</w:t>
      </w:r>
      <w:r w:rsidR="007A1C12">
        <w:t>utomatically bar the filing of such</w:t>
      </w:r>
      <w:r w:rsidR="00F82951" w:rsidRPr="00B67297">
        <w:t xml:space="preserve"> Court document</w:t>
      </w:r>
      <w:r w:rsidR="007A1C12">
        <w:t>s which are</w:t>
      </w:r>
      <w:r w:rsidR="00F82951" w:rsidRPr="00B67297">
        <w:t xml:space="preserve"> attempted to be filed in a format other than ‘Word’.</w:t>
      </w:r>
    </w:p>
    <w:p w:rsidR="00DC3092" w:rsidRDefault="00DC3092" w:rsidP="002574A3">
      <w:pPr>
        <w:pStyle w:val="NoSpacing"/>
      </w:pPr>
    </w:p>
    <w:p w:rsidR="00DC3092" w:rsidRPr="00B67297" w:rsidRDefault="00DC3092" w:rsidP="002574A3">
      <w:pPr>
        <w:pStyle w:val="NoSpacing"/>
        <w:ind w:left="720" w:hanging="720"/>
      </w:pPr>
      <w:r w:rsidRPr="0049733C">
        <w:t>10.3</w:t>
      </w:r>
      <w:r>
        <w:tab/>
      </w:r>
      <w:r w:rsidRPr="0049733C">
        <w:t xml:space="preserve">Court Books, affidavit exhibits and authorities are to be filed into RedCrest in ‘PDF’ format. An electronic index is to be provided for all Court Books which is hyperlinked to each document contained in the Court Book. An example </w:t>
      </w:r>
      <w:r w:rsidR="00300D25" w:rsidRPr="0049733C">
        <w:t xml:space="preserve">of a filed Court Book with a hyperlinked index </w:t>
      </w:r>
      <w:r w:rsidRPr="0049733C">
        <w:t xml:space="preserve">is provided in </w:t>
      </w:r>
      <w:r w:rsidR="00316093" w:rsidRPr="0049733C">
        <w:rPr>
          <w:b/>
        </w:rPr>
        <w:t>Schedule 3</w:t>
      </w:r>
      <w:r w:rsidR="00352DA5">
        <w:rPr>
          <w:b/>
        </w:rPr>
        <w:t>.</w:t>
      </w:r>
      <w:r w:rsidR="00611455">
        <w:rPr>
          <w:rStyle w:val="FootnoteReference"/>
          <w:b/>
        </w:rPr>
        <w:footnoteReference w:id="1"/>
      </w:r>
      <w:r w:rsidRPr="0049733C">
        <w:t xml:space="preserve"> Where </w:t>
      </w:r>
      <w:r w:rsidR="000B3E5A" w:rsidRPr="0049733C">
        <w:t xml:space="preserve">the </w:t>
      </w:r>
      <w:r w:rsidRPr="0049733C">
        <w:t>exhibits</w:t>
      </w:r>
      <w:r w:rsidR="008E001F" w:rsidRPr="0049733C">
        <w:t xml:space="preserve"> to an affidavit exceed 5</w:t>
      </w:r>
      <w:r w:rsidRPr="0049733C">
        <w:t xml:space="preserve"> in number, a similar electronic index is to be provided which is hyperlinked to each exhibit.</w:t>
      </w:r>
      <w:r w:rsidR="000B3E5A" w:rsidRPr="0049733C">
        <w:t xml:space="preserve"> Where the total number of authori</w:t>
      </w:r>
      <w:r w:rsidR="008E001F" w:rsidRPr="0049733C">
        <w:t>ties filed in RedCrest in all categories exceed 5</w:t>
      </w:r>
      <w:r w:rsidR="000B3E5A" w:rsidRPr="0049733C">
        <w:t xml:space="preserve"> in number, a similar electronic index is to be provided in the filed List of Authorities which is hyperlinked to each author</w:t>
      </w:r>
      <w:r w:rsidR="009E3330" w:rsidRPr="0049733C">
        <w:t xml:space="preserve">ity (whether hyperlinked to authorities </w:t>
      </w:r>
      <w:r w:rsidR="008E001F" w:rsidRPr="0049733C">
        <w:t xml:space="preserve">filed in RedCrest </w:t>
      </w:r>
      <w:r w:rsidR="000B3E5A" w:rsidRPr="0049733C">
        <w:t xml:space="preserve">or to </w:t>
      </w:r>
      <w:r w:rsidR="009E3330" w:rsidRPr="0049733C">
        <w:t>authorities</w:t>
      </w:r>
      <w:r w:rsidR="000B3E5A" w:rsidRPr="0049733C">
        <w:t xml:space="preserve"> stored in AUSTLII</w:t>
      </w:r>
      <w:r w:rsidR="009E3330" w:rsidRPr="0049733C">
        <w:t xml:space="preserve"> or other electronic facility</w:t>
      </w:r>
      <w:r w:rsidR="000B3E5A" w:rsidRPr="0049733C">
        <w:t>).</w:t>
      </w:r>
      <w:r w:rsidR="000B3E5A">
        <w:t xml:space="preserve"> </w:t>
      </w:r>
      <w:r>
        <w:t xml:space="preserve"> </w:t>
      </w:r>
    </w:p>
    <w:p w:rsidR="00F82951" w:rsidRPr="00B67297" w:rsidRDefault="00F82951" w:rsidP="002574A3">
      <w:pPr>
        <w:pStyle w:val="NoSpacing"/>
      </w:pPr>
    </w:p>
    <w:p w:rsidR="00DE702F" w:rsidRDefault="00DE702F" w:rsidP="002574A3">
      <w:pPr>
        <w:pStyle w:val="NoSpacing"/>
        <w:ind w:left="720" w:hanging="720"/>
      </w:pPr>
      <w:r w:rsidRPr="00B67297">
        <w:t>10.</w:t>
      </w:r>
      <w:r w:rsidRPr="00B67297">
        <w:tab/>
      </w:r>
      <w:r w:rsidR="00F82951" w:rsidRPr="00B67297">
        <w:t xml:space="preserve">All </w:t>
      </w:r>
      <w:r w:rsidR="00170A97">
        <w:t xml:space="preserve">other </w:t>
      </w:r>
      <w:r w:rsidR="00F82951" w:rsidRPr="00B67297">
        <w:t>documents</w:t>
      </w:r>
      <w:r w:rsidR="00205798">
        <w:t>, for example those</w:t>
      </w:r>
      <w:r w:rsidR="00F82951" w:rsidRPr="00B67297">
        <w:t xml:space="preserve"> which have not been specifically prepared for a proceeding and which are original documents or copies thereof (</w:t>
      </w:r>
      <w:proofErr w:type="spellStart"/>
      <w:r w:rsidR="00F82951" w:rsidRPr="00B67297">
        <w:rPr>
          <w:i/>
        </w:rPr>
        <w:t>eg</w:t>
      </w:r>
      <w:proofErr w:type="spellEnd"/>
      <w:r w:rsidR="00F82951" w:rsidRPr="00B67297">
        <w:rPr>
          <w:i/>
        </w:rPr>
        <w:t xml:space="preserve">. Exhibits to an Affidavit or </w:t>
      </w:r>
      <w:r w:rsidR="00450C5B">
        <w:rPr>
          <w:i/>
        </w:rPr>
        <w:t xml:space="preserve">copy </w:t>
      </w:r>
      <w:r w:rsidR="00F82951" w:rsidRPr="00B67297">
        <w:rPr>
          <w:i/>
        </w:rPr>
        <w:t xml:space="preserve">Documents included in a Court Book) </w:t>
      </w:r>
      <w:r w:rsidR="00F82951" w:rsidRPr="00B67297">
        <w:t xml:space="preserve">and which are </w:t>
      </w:r>
      <w:r w:rsidR="00205798">
        <w:t xml:space="preserve">to be </w:t>
      </w:r>
      <w:r w:rsidRPr="00B67297">
        <w:t>filed into RedCrest</w:t>
      </w:r>
      <w:r w:rsidR="00205798">
        <w:t xml:space="preserve">, </w:t>
      </w:r>
      <w:r w:rsidRPr="00B67297">
        <w:t>may</w:t>
      </w:r>
      <w:r w:rsidR="00F82951" w:rsidRPr="00B67297">
        <w:t xml:space="preserve"> be filed in </w:t>
      </w:r>
      <w:r w:rsidR="00170A97">
        <w:t>any other appropriate format.</w:t>
      </w:r>
      <w:r w:rsidR="00611455">
        <w:rPr>
          <w:rStyle w:val="FootnoteReference"/>
        </w:rPr>
        <w:footnoteReference w:id="2"/>
      </w:r>
    </w:p>
    <w:p w:rsidR="00170A97" w:rsidRPr="00170A97" w:rsidRDefault="00170A97" w:rsidP="002574A3">
      <w:pPr>
        <w:pStyle w:val="NoSpacing"/>
      </w:pPr>
    </w:p>
    <w:p w:rsidR="00DE702F" w:rsidRPr="00B67297" w:rsidRDefault="00DE702F" w:rsidP="002574A3">
      <w:pPr>
        <w:pStyle w:val="NoSpacing"/>
        <w:rPr>
          <w:b/>
        </w:rPr>
      </w:pPr>
    </w:p>
    <w:p w:rsidR="00F82951" w:rsidRPr="00037626" w:rsidRDefault="00B67297" w:rsidP="00037626">
      <w:pPr>
        <w:pStyle w:val="PNH3"/>
      </w:pPr>
      <w:r w:rsidRPr="00037626">
        <w:t xml:space="preserve">11 </w:t>
      </w:r>
      <w:r w:rsidRPr="00037626">
        <w:tab/>
      </w:r>
      <w:r w:rsidR="00F82951" w:rsidRPr="00037626">
        <w:t>R</w:t>
      </w:r>
      <w:r w:rsidR="00DE702F" w:rsidRPr="00037626">
        <w:t xml:space="preserve">EMOVAL OF HIDDEN VERSION HISTORIES </w:t>
      </w:r>
    </w:p>
    <w:p w:rsidR="00DE702F" w:rsidRPr="00B67297" w:rsidRDefault="00DE702F" w:rsidP="002574A3">
      <w:pPr>
        <w:pStyle w:val="NoSpacing"/>
      </w:pPr>
    </w:p>
    <w:p w:rsidR="00F82951" w:rsidRPr="00B67297" w:rsidRDefault="00B67297" w:rsidP="002574A3">
      <w:pPr>
        <w:pStyle w:val="NoSpacing"/>
        <w:ind w:left="720" w:hanging="720"/>
      </w:pPr>
      <w:r w:rsidRPr="00B67297">
        <w:t>11.1</w:t>
      </w:r>
      <w:r w:rsidR="00F82951" w:rsidRPr="00B67297">
        <w:tab/>
        <w:t>All documents filed into RedCrest must have any hidden version histories</w:t>
      </w:r>
      <w:r w:rsidR="00611455">
        <w:rPr>
          <w:rStyle w:val="FootnoteReference"/>
        </w:rPr>
        <w:footnoteReference w:id="3"/>
      </w:r>
      <w:r w:rsidR="00611455">
        <w:t xml:space="preserve"> </w:t>
      </w:r>
      <w:r w:rsidR="00F82951" w:rsidRPr="00B67297">
        <w:t>removed. The onus is on filing practitioners and filing parties to ensure that this is done.</w:t>
      </w:r>
    </w:p>
    <w:p w:rsidR="00F82951" w:rsidRPr="00B67297" w:rsidRDefault="00F82951" w:rsidP="002574A3">
      <w:pPr>
        <w:pStyle w:val="NoSpacing"/>
      </w:pPr>
    </w:p>
    <w:p w:rsidR="00F82951" w:rsidRPr="00B67297" w:rsidRDefault="00B67297" w:rsidP="002574A3">
      <w:pPr>
        <w:pStyle w:val="NoSpacing"/>
        <w:ind w:left="720" w:hanging="720"/>
      </w:pPr>
      <w:r w:rsidRPr="00B67297">
        <w:t>11.2</w:t>
      </w:r>
      <w:r w:rsidRPr="00B67297">
        <w:tab/>
      </w:r>
      <w:r w:rsidR="00F82951" w:rsidRPr="00B67297">
        <w:t>If necessary, a filing party should seek professional advice from a qualified computer consultant as to how best to comply with this requirement.</w:t>
      </w:r>
    </w:p>
    <w:p w:rsidR="00150CA4" w:rsidRDefault="00150CA4" w:rsidP="002574A3">
      <w:pPr>
        <w:pStyle w:val="NoSpacing"/>
        <w:rPr>
          <w:b/>
        </w:rPr>
      </w:pPr>
    </w:p>
    <w:p w:rsidR="002574A3" w:rsidRPr="00B67297" w:rsidRDefault="002574A3" w:rsidP="002574A3">
      <w:pPr>
        <w:pStyle w:val="NoSpacing"/>
        <w:rPr>
          <w:b/>
        </w:rPr>
      </w:pPr>
    </w:p>
    <w:p w:rsidR="00064BE0" w:rsidRPr="00037626" w:rsidRDefault="00B67297" w:rsidP="00037626">
      <w:pPr>
        <w:pStyle w:val="PNH3"/>
      </w:pPr>
      <w:r w:rsidRPr="00037626">
        <w:t xml:space="preserve">12 </w:t>
      </w:r>
      <w:r w:rsidRPr="00037626">
        <w:tab/>
      </w:r>
      <w:r w:rsidR="003623CF" w:rsidRPr="00037626">
        <w:t>ACCESS BY</w:t>
      </w:r>
      <w:r w:rsidR="007232E8" w:rsidRPr="00037626">
        <w:t xml:space="preserve"> PARTIES – INCLUDING SELF-REPRESENTED LITIGANT</w:t>
      </w:r>
      <w:r w:rsidRPr="00037626">
        <w:t>S</w:t>
      </w:r>
    </w:p>
    <w:p w:rsidR="00064BE0" w:rsidRPr="002574A3" w:rsidRDefault="00064BE0" w:rsidP="002574A3">
      <w:pPr>
        <w:pStyle w:val="NoSpacing"/>
      </w:pPr>
    </w:p>
    <w:p w:rsidR="002574A3" w:rsidRDefault="00064BE0" w:rsidP="003A78FF">
      <w:pPr>
        <w:pStyle w:val="NoSpacing"/>
        <w:ind w:left="720" w:hanging="720"/>
      </w:pPr>
      <w:r w:rsidRPr="002574A3">
        <w:t>12.1</w:t>
      </w:r>
      <w:r w:rsidRPr="002574A3">
        <w:tab/>
      </w:r>
      <w:r w:rsidR="007232E8" w:rsidRPr="002574A3">
        <w:t xml:space="preserve">Only a Legal Practitioner will be able to apply for a username and password online. </w:t>
      </w:r>
      <w:r w:rsidRPr="002574A3">
        <w:t xml:space="preserve">A </w:t>
      </w:r>
      <w:r w:rsidR="007232E8" w:rsidRPr="002574A3">
        <w:t xml:space="preserve">represented party or </w:t>
      </w:r>
      <w:r w:rsidRPr="002574A3">
        <w:t xml:space="preserve">self-represented party will not be able to apply for a username and password online. </w:t>
      </w:r>
    </w:p>
    <w:p w:rsidR="002574A3" w:rsidRDefault="002574A3" w:rsidP="002574A3">
      <w:pPr>
        <w:pStyle w:val="NoSpacing"/>
      </w:pPr>
    </w:p>
    <w:p w:rsidR="00064BE0" w:rsidRDefault="00064BE0" w:rsidP="002574A3">
      <w:pPr>
        <w:pStyle w:val="NoSpacing"/>
        <w:ind w:left="720" w:hanging="720"/>
      </w:pPr>
      <w:r w:rsidRPr="002574A3">
        <w:lastRenderedPageBreak/>
        <w:t>12.2</w:t>
      </w:r>
      <w:r w:rsidRPr="002574A3">
        <w:tab/>
      </w:r>
      <w:r w:rsidR="007232E8" w:rsidRPr="002574A3">
        <w:t xml:space="preserve">A </w:t>
      </w:r>
      <w:r w:rsidRPr="002574A3">
        <w:t xml:space="preserve">represented party </w:t>
      </w:r>
      <w:r w:rsidR="006B790D" w:rsidRPr="002574A3">
        <w:t xml:space="preserve">or a </w:t>
      </w:r>
      <w:r w:rsidR="007232E8" w:rsidRPr="002574A3">
        <w:t>self-</w:t>
      </w:r>
      <w:r w:rsidR="006B790D" w:rsidRPr="002574A3">
        <w:t xml:space="preserve">represented party </w:t>
      </w:r>
      <w:r w:rsidR="00AF7D31" w:rsidRPr="002574A3">
        <w:t xml:space="preserve">seeking </w:t>
      </w:r>
      <w:r w:rsidRPr="002574A3">
        <w:t>ac</w:t>
      </w:r>
      <w:r w:rsidR="002574A3">
        <w:t xml:space="preserve">cess to </w:t>
      </w:r>
      <w:proofErr w:type="spellStart"/>
      <w:r w:rsidR="002574A3">
        <w:t>RedCrest</w:t>
      </w:r>
      <w:proofErr w:type="spellEnd"/>
      <w:r w:rsidR="002574A3">
        <w:t xml:space="preserve"> to view a Case </w:t>
      </w:r>
      <w:r w:rsidRPr="002574A3">
        <w:t xml:space="preserve">Page for a case in which </w:t>
      </w:r>
      <w:r w:rsidR="00AF7D31" w:rsidRPr="002574A3">
        <w:t xml:space="preserve">they are </w:t>
      </w:r>
      <w:r w:rsidRPr="002574A3">
        <w:t xml:space="preserve">involved, must go to the </w:t>
      </w:r>
      <w:r w:rsidR="00F770BB" w:rsidRPr="002574A3">
        <w:t xml:space="preserve">Supreme </w:t>
      </w:r>
      <w:r w:rsidRPr="002574A3">
        <w:t xml:space="preserve">Court Registry </w:t>
      </w:r>
      <w:r w:rsidR="002574A3">
        <w:t xml:space="preserve">or the Commercial </w:t>
      </w:r>
      <w:r w:rsidR="007232E8" w:rsidRPr="002574A3">
        <w:t xml:space="preserve">Court Registry </w:t>
      </w:r>
      <w:r w:rsidRPr="002574A3">
        <w:t>to make the application.</w:t>
      </w:r>
    </w:p>
    <w:p w:rsidR="002574A3" w:rsidRDefault="002574A3" w:rsidP="002574A3">
      <w:pPr>
        <w:pStyle w:val="NoSpacing"/>
      </w:pPr>
    </w:p>
    <w:p w:rsidR="00064BE0" w:rsidRDefault="00064BE0" w:rsidP="002574A3">
      <w:pPr>
        <w:pStyle w:val="NoSpacing"/>
        <w:ind w:left="720" w:hanging="720"/>
      </w:pPr>
      <w:r w:rsidRPr="002574A3">
        <w:t>12.3</w:t>
      </w:r>
      <w:r w:rsidRPr="002574A3">
        <w:tab/>
      </w:r>
      <w:r w:rsidR="003623CF" w:rsidRPr="002574A3">
        <w:t xml:space="preserve">Upon Registry staff </w:t>
      </w:r>
      <w:r w:rsidRPr="002574A3">
        <w:t xml:space="preserve">being satisfied that there is good reason for the person to make an application, Registry staff will review and determine the application, taking into account: </w:t>
      </w:r>
    </w:p>
    <w:p w:rsidR="00352DA5" w:rsidRDefault="00352DA5" w:rsidP="002574A3">
      <w:pPr>
        <w:pStyle w:val="NoSpacing"/>
        <w:ind w:left="720" w:hanging="720"/>
      </w:pPr>
    </w:p>
    <w:p w:rsidR="00064BE0" w:rsidRPr="002574A3" w:rsidRDefault="00064BE0" w:rsidP="002574A3">
      <w:pPr>
        <w:pStyle w:val="NoSpacing"/>
        <w:numPr>
          <w:ilvl w:val="0"/>
          <w:numId w:val="22"/>
        </w:numPr>
        <w:ind w:left="1276"/>
      </w:pPr>
      <w:r w:rsidRPr="002574A3">
        <w:t xml:space="preserve">competence in computer use sufficient to operate </w:t>
      </w:r>
      <w:proofErr w:type="spellStart"/>
      <w:r w:rsidRPr="002574A3">
        <w:t>RedCrest</w:t>
      </w:r>
      <w:proofErr w:type="spellEnd"/>
      <w:r w:rsidRPr="002574A3">
        <w:t xml:space="preserve">; </w:t>
      </w:r>
    </w:p>
    <w:p w:rsidR="00064BE0" w:rsidRPr="002574A3" w:rsidRDefault="00064BE0" w:rsidP="002574A3">
      <w:pPr>
        <w:pStyle w:val="NoSpacing"/>
        <w:numPr>
          <w:ilvl w:val="0"/>
          <w:numId w:val="22"/>
        </w:numPr>
        <w:ind w:left="1276"/>
      </w:pPr>
      <w:r w:rsidRPr="002574A3">
        <w:t>capacity to comply with the Court Rules and the User Instructions; and</w:t>
      </w:r>
    </w:p>
    <w:p w:rsidR="00064BE0" w:rsidRPr="002574A3" w:rsidRDefault="00064BE0" w:rsidP="002574A3">
      <w:pPr>
        <w:pStyle w:val="NoSpacing"/>
        <w:numPr>
          <w:ilvl w:val="0"/>
          <w:numId w:val="22"/>
        </w:numPr>
        <w:ind w:left="1276"/>
      </w:pPr>
      <w:proofErr w:type="gramStart"/>
      <w:r w:rsidRPr="002574A3">
        <w:t>access</w:t>
      </w:r>
      <w:proofErr w:type="gramEnd"/>
      <w:r w:rsidRPr="002574A3">
        <w:t xml:space="preserve"> to suitable equipment. </w:t>
      </w:r>
    </w:p>
    <w:p w:rsidR="002574A3" w:rsidRDefault="002574A3" w:rsidP="002574A3">
      <w:pPr>
        <w:pStyle w:val="NoSpacing"/>
      </w:pPr>
    </w:p>
    <w:p w:rsidR="00064BE0" w:rsidRDefault="00064BE0" w:rsidP="002574A3">
      <w:pPr>
        <w:pStyle w:val="NoSpacing"/>
        <w:ind w:left="720"/>
      </w:pPr>
      <w:r w:rsidRPr="002574A3">
        <w:t>A username and password w</w:t>
      </w:r>
      <w:r w:rsidR="007232E8" w:rsidRPr="002574A3">
        <w:t>ill then be issued to the party</w:t>
      </w:r>
      <w:r w:rsidRPr="002574A3">
        <w:t xml:space="preserve"> adding the person to the Party </w:t>
      </w:r>
      <w:r w:rsidR="003623CF" w:rsidRPr="002574A3">
        <w:t xml:space="preserve">Access </w:t>
      </w:r>
      <w:r w:rsidRPr="002574A3">
        <w:t>category.</w:t>
      </w:r>
    </w:p>
    <w:p w:rsidR="002574A3" w:rsidRPr="002574A3" w:rsidRDefault="002574A3" w:rsidP="002574A3">
      <w:pPr>
        <w:pStyle w:val="NoSpacing"/>
        <w:ind w:left="720"/>
      </w:pPr>
    </w:p>
    <w:p w:rsidR="00064BE0" w:rsidRDefault="003623CF" w:rsidP="002574A3">
      <w:pPr>
        <w:pStyle w:val="NoSpacing"/>
      </w:pPr>
      <w:r w:rsidRPr="002574A3">
        <w:t>12.4</w:t>
      </w:r>
      <w:r w:rsidRPr="002574A3">
        <w:tab/>
        <w:t>A P</w:t>
      </w:r>
      <w:r w:rsidR="006B790D" w:rsidRPr="002574A3">
        <w:t xml:space="preserve">arty </w:t>
      </w:r>
      <w:r w:rsidR="00064BE0" w:rsidRPr="002574A3">
        <w:t>(unless otherwise ordered by the Court):</w:t>
      </w:r>
    </w:p>
    <w:p w:rsidR="00064BE0" w:rsidRPr="002574A3" w:rsidRDefault="00064BE0" w:rsidP="002574A3">
      <w:pPr>
        <w:pStyle w:val="NoSpacing"/>
        <w:numPr>
          <w:ilvl w:val="0"/>
          <w:numId w:val="22"/>
        </w:numPr>
        <w:ind w:left="1276"/>
      </w:pPr>
      <w:r w:rsidRPr="002574A3">
        <w:t xml:space="preserve">will have full access to view to each case for which the </w:t>
      </w:r>
      <w:r w:rsidR="006B790D" w:rsidRPr="002574A3">
        <w:t xml:space="preserve">party </w:t>
      </w:r>
      <w:r w:rsidRPr="002574A3">
        <w:t>is registered (including public and confidential documents);</w:t>
      </w:r>
      <w:r w:rsidR="003623CF" w:rsidRPr="002574A3">
        <w:t xml:space="preserve"> and</w:t>
      </w:r>
    </w:p>
    <w:p w:rsidR="00064BE0" w:rsidRDefault="00064BE0" w:rsidP="002574A3">
      <w:pPr>
        <w:pStyle w:val="NoSpacing"/>
        <w:numPr>
          <w:ilvl w:val="0"/>
          <w:numId w:val="22"/>
        </w:numPr>
        <w:ind w:left="1276"/>
      </w:pPr>
      <w:r w:rsidRPr="002574A3">
        <w:t>will NOT be able to file any documents into the system; and</w:t>
      </w:r>
    </w:p>
    <w:p w:rsidR="002574A3" w:rsidRPr="002574A3" w:rsidRDefault="002574A3" w:rsidP="002574A3">
      <w:pPr>
        <w:pStyle w:val="NoSpacing"/>
      </w:pPr>
    </w:p>
    <w:p w:rsidR="00064BE0" w:rsidRDefault="003623CF" w:rsidP="002574A3">
      <w:pPr>
        <w:pStyle w:val="NoSpacing"/>
        <w:ind w:left="720" w:hanging="720"/>
      </w:pPr>
      <w:r w:rsidRPr="002574A3">
        <w:t>12.5</w:t>
      </w:r>
      <w:r w:rsidRPr="002574A3">
        <w:tab/>
        <w:t>Self-represented p</w:t>
      </w:r>
      <w:r w:rsidR="00064BE0" w:rsidRPr="002574A3">
        <w:t xml:space="preserve">arties who have not been issued with a username and password or who are not authorised to file documents on </w:t>
      </w:r>
      <w:proofErr w:type="spellStart"/>
      <w:r w:rsidR="00064BE0" w:rsidRPr="002574A3">
        <w:t>RedCrest</w:t>
      </w:r>
      <w:proofErr w:type="spellEnd"/>
      <w:r w:rsidR="00064BE0" w:rsidRPr="002574A3">
        <w:t xml:space="preserve"> (and have been granted </w:t>
      </w:r>
      <w:r w:rsidR="002574A3">
        <w:t>v</w:t>
      </w:r>
      <w:r w:rsidR="00064BE0" w:rsidRPr="002574A3">
        <w:t>iewing status only as a condition of the issue o</w:t>
      </w:r>
      <w:r w:rsidRPr="002574A3">
        <w:t>f a username and password) may</w:t>
      </w:r>
      <w:r w:rsidR="002574A3">
        <w:t xml:space="preserve"> </w:t>
      </w:r>
      <w:r w:rsidR="00064BE0" w:rsidRPr="002574A3">
        <w:t xml:space="preserve">file documents at the </w:t>
      </w:r>
      <w:r w:rsidRPr="002574A3">
        <w:t xml:space="preserve">Supreme Court Registry or </w:t>
      </w:r>
      <w:r w:rsidR="00064BE0" w:rsidRPr="002574A3">
        <w:t xml:space="preserve">Commercial Court Registry. Documents must </w:t>
      </w:r>
      <w:r w:rsidRPr="002574A3">
        <w:t xml:space="preserve">be presented to </w:t>
      </w:r>
      <w:r w:rsidR="00064BE0" w:rsidRPr="002574A3">
        <w:t>Registry in electronic format filed on a USB stick or by other</w:t>
      </w:r>
      <w:r w:rsidR="002574A3">
        <w:t xml:space="preserve"> </w:t>
      </w:r>
      <w:r w:rsidR="00064BE0" w:rsidRPr="002574A3">
        <w:t xml:space="preserve">appropriate </w:t>
      </w:r>
      <w:r w:rsidRPr="002574A3">
        <w:t xml:space="preserve">means </w:t>
      </w:r>
      <w:r w:rsidR="00064BE0" w:rsidRPr="002574A3">
        <w:t>approved by Registry.</w:t>
      </w:r>
    </w:p>
    <w:p w:rsidR="002574A3" w:rsidRPr="002574A3" w:rsidRDefault="002574A3" w:rsidP="002574A3">
      <w:pPr>
        <w:pStyle w:val="NoSpacing"/>
        <w:ind w:left="720" w:hanging="720"/>
      </w:pPr>
    </w:p>
    <w:p w:rsidR="00064BE0" w:rsidRPr="002574A3" w:rsidRDefault="00064BE0" w:rsidP="002574A3">
      <w:pPr>
        <w:pStyle w:val="NoSpacing"/>
        <w:ind w:left="720" w:hanging="720"/>
      </w:pPr>
      <w:r w:rsidRPr="002574A3">
        <w:t>12.6</w:t>
      </w:r>
      <w:r w:rsidRPr="002574A3">
        <w:tab/>
        <w:t>Once the documents have been checked and approved for filing, Registry staff will assist in the filing process or perform this task, as may be necessary.</w:t>
      </w:r>
    </w:p>
    <w:p w:rsidR="00064BE0" w:rsidRPr="002574A3" w:rsidRDefault="00064BE0" w:rsidP="002574A3">
      <w:pPr>
        <w:pStyle w:val="NoSpacing"/>
      </w:pPr>
    </w:p>
    <w:p w:rsidR="00064BE0" w:rsidRPr="002574A3" w:rsidRDefault="00064BE0" w:rsidP="002574A3">
      <w:pPr>
        <w:pStyle w:val="NoSpacing"/>
        <w:ind w:left="720" w:hanging="720"/>
      </w:pPr>
      <w:r w:rsidRPr="002574A3">
        <w:t>12.7</w:t>
      </w:r>
      <w:r w:rsidRPr="002574A3">
        <w:tab/>
        <w:t xml:space="preserve">A self-represented </w:t>
      </w:r>
      <w:r w:rsidR="003623CF" w:rsidRPr="002574A3">
        <w:t>party</w:t>
      </w:r>
      <w:r w:rsidRPr="002574A3">
        <w:t xml:space="preserve"> who is served with an Originating Process, a Third Party Notice or a Counterclaim (as a new party) and who wishes to contest the claim must:</w:t>
      </w:r>
    </w:p>
    <w:p w:rsidR="00064BE0" w:rsidRPr="002574A3" w:rsidRDefault="00064BE0" w:rsidP="002574A3">
      <w:pPr>
        <w:pStyle w:val="NoSpacing"/>
      </w:pPr>
    </w:p>
    <w:p w:rsidR="00064BE0" w:rsidRPr="002574A3" w:rsidRDefault="00064BE0" w:rsidP="002574A3">
      <w:pPr>
        <w:pStyle w:val="NoSpacing"/>
        <w:ind w:left="720"/>
      </w:pPr>
      <w:r w:rsidRPr="002574A3">
        <w:t>(1) Complete the Notice of Appearance (Form 8AB (General), 8AC (Conditional) or 4A (Corporations) and</w:t>
      </w:r>
    </w:p>
    <w:p w:rsidR="00064BE0" w:rsidRPr="002574A3" w:rsidRDefault="00064BE0" w:rsidP="002574A3">
      <w:pPr>
        <w:pStyle w:val="NoSpacing"/>
      </w:pPr>
    </w:p>
    <w:p w:rsidR="00064BE0" w:rsidRPr="002574A3" w:rsidRDefault="00064BE0" w:rsidP="002574A3">
      <w:pPr>
        <w:pStyle w:val="NoSpacing"/>
        <w:ind w:left="720"/>
      </w:pPr>
      <w:r w:rsidRPr="002574A3">
        <w:t xml:space="preserve">(2) Within the time stated in the Originating </w:t>
      </w:r>
      <w:r w:rsidR="003623CF" w:rsidRPr="002574A3">
        <w:t xml:space="preserve">Process, deliver the Notice of </w:t>
      </w:r>
      <w:r w:rsidRPr="002574A3">
        <w:t>Appearance</w:t>
      </w:r>
      <w:r w:rsidR="003A78FF">
        <w:t xml:space="preserve"> </w:t>
      </w:r>
      <w:r w:rsidRPr="002574A3">
        <w:t xml:space="preserve">to the </w:t>
      </w:r>
      <w:r w:rsidR="003623CF" w:rsidRPr="002574A3">
        <w:t xml:space="preserve">Supreme Court Registry or the </w:t>
      </w:r>
      <w:r w:rsidRPr="002574A3">
        <w:t xml:space="preserve">Commercial Court Registry. </w:t>
      </w:r>
    </w:p>
    <w:p w:rsidR="00064BE0" w:rsidRPr="002574A3" w:rsidRDefault="00064BE0" w:rsidP="002574A3">
      <w:pPr>
        <w:pStyle w:val="NoSpacing"/>
      </w:pPr>
    </w:p>
    <w:p w:rsidR="000D286F" w:rsidRPr="002574A3" w:rsidRDefault="00064BE0" w:rsidP="002574A3">
      <w:pPr>
        <w:pStyle w:val="NoSpacing"/>
        <w:ind w:left="720" w:hanging="720"/>
      </w:pPr>
      <w:r w:rsidRPr="002574A3">
        <w:t>12.8</w:t>
      </w:r>
      <w:r w:rsidRPr="002574A3">
        <w:tab/>
        <w:t xml:space="preserve">Assistance will be given by Registry staff to ensure that the Notice of Appearance is correctly completed. Registry Staff will then file the Notice of Appearance into </w:t>
      </w:r>
      <w:proofErr w:type="spellStart"/>
      <w:r w:rsidRPr="002574A3">
        <w:t>RedCrest</w:t>
      </w:r>
      <w:proofErr w:type="spellEnd"/>
      <w:r w:rsidRPr="002574A3">
        <w:t xml:space="preserve"> in the electronic file in </w:t>
      </w:r>
      <w:proofErr w:type="spellStart"/>
      <w:r w:rsidRPr="002574A3">
        <w:t>RedCrest</w:t>
      </w:r>
      <w:proofErr w:type="spellEnd"/>
      <w:r w:rsidRPr="002574A3">
        <w:t xml:space="preserve"> for the proceeding. </w:t>
      </w:r>
    </w:p>
    <w:p w:rsidR="003D5A76" w:rsidRDefault="003D5A76" w:rsidP="002574A3">
      <w:pPr>
        <w:pStyle w:val="NoSpacing"/>
        <w:rPr>
          <w:rFonts w:ascii="BookAntiqua" w:hAnsi="BookAntiqua" w:cs="BookAntiqua"/>
        </w:rPr>
      </w:pPr>
    </w:p>
    <w:p w:rsidR="002574A3" w:rsidRPr="003E3ED9" w:rsidRDefault="002574A3" w:rsidP="002574A3">
      <w:pPr>
        <w:pStyle w:val="NoSpacing"/>
        <w:rPr>
          <w:rFonts w:ascii="BookAntiqua" w:hAnsi="BookAntiqua" w:cs="BookAntiqua"/>
        </w:rPr>
      </w:pPr>
    </w:p>
    <w:p w:rsidR="00B67297" w:rsidRDefault="00B67297" w:rsidP="00037626">
      <w:pPr>
        <w:pStyle w:val="PNH3"/>
      </w:pPr>
      <w:r w:rsidRPr="00037626">
        <w:t>13</w:t>
      </w:r>
      <w:r w:rsidRPr="00037626">
        <w:tab/>
        <w:t>CITEC</w:t>
      </w:r>
    </w:p>
    <w:p w:rsidR="002574A3" w:rsidRPr="00037626" w:rsidRDefault="002574A3" w:rsidP="00037626">
      <w:pPr>
        <w:pStyle w:val="PNH3"/>
      </w:pPr>
    </w:p>
    <w:p w:rsidR="003B0BFC" w:rsidRDefault="00B67297" w:rsidP="002574A3">
      <w:pPr>
        <w:pStyle w:val="NoSpacing"/>
        <w:ind w:left="720" w:hanging="720"/>
      </w:pPr>
      <w:r>
        <w:t>13</w:t>
      </w:r>
      <w:r>
        <w:tab/>
      </w:r>
      <w:r w:rsidRPr="00046C96">
        <w:t xml:space="preserve">Matters to which the RedCrest system applies will not be permitted to be filed via the </w:t>
      </w:r>
      <w:proofErr w:type="spellStart"/>
      <w:r w:rsidRPr="00046C96">
        <w:t>Citec</w:t>
      </w:r>
      <w:proofErr w:type="spellEnd"/>
      <w:r w:rsidRPr="00046C96">
        <w:t xml:space="preserve"> </w:t>
      </w:r>
      <w:proofErr w:type="spellStart"/>
      <w:r w:rsidRPr="00046C96">
        <w:t>efiling</w:t>
      </w:r>
      <w:proofErr w:type="spellEnd"/>
      <w:r w:rsidRPr="00046C96">
        <w:t xml:space="preserve"> system</w:t>
      </w:r>
      <w:r w:rsidR="00607EF3">
        <w:t xml:space="preserve"> under Order 28 of the Rules</w:t>
      </w:r>
      <w:r w:rsidR="00C461D5">
        <w:t>, except for documents to which paragraph 3.7 applies,</w:t>
      </w:r>
      <w:r w:rsidR="002574A3">
        <w:t xml:space="preserve"> </w:t>
      </w:r>
      <w:r w:rsidR="00C461D5">
        <w:t>and in respect of documents to which Rule 28A.04 (6)(7) and (8) of the Rules applies</w:t>
      </w:r>
      <w:r w:rsidRPr="00046C96">
        <w:t xml:space="preserve">. </w:t>
      </w:r>
    </w:p>
    <w:p w:rsidR="002574A3" w:rsidRDefault="002574A3" w:rsidP="002574A3">
      <w:pPr>
        <w:pStyle w:val="NoSpacing"/>
      </w:pPr>
    </w:p>
    <w:p w:rsidR="002574A3" w:rsidRPr="003B0BFC" w:rsidRDefault="002574A3" w:rsidP="002574A3">
      <w:pPr>
        <w:pStyle w:val="NoSpacing"/>
      </w:pPr>
    </w:p>
    <w:p w:rsidR="00B67297" w:rsidRDefault="00B67297" w:rsidP="00037626">
      <w:pPr>
        <w:pStyle w:val="PNH3"/>
      </w:pPr>
      <w:r w:rsidRPr="00037626">
        <w:t>14</w:t>
      </w:r>
      <w:r w:rsidRPr="00037626">
        <w:tab/>
        <w:t>ELECTRONIC TRIALS</w:t>
      </w:r>
    </w:p>
    <w:p w:rsidR="002574A3" w:rsidRPr="00037626" w:rsidRDefault="002574A3" w:rsidP="00037626">
      <w:pPr>
        <w:pStyle w:val="PNH3"/>
      </w:pPr>
    </w:p>
    <w:p w:rsidR="00B67297" w:rsidRPr="00046C96" w:rsidRDefault="00B67297" w:rsidP="003A78FF">
      <w:pPr>
        <w:pStyle w:val="NoSpacing"/>
        <w:ind w:left="720" w:hanging="720"/>
      </w:pPr>
      <w:r>
        <w:t>14.1</w:t>
      </w:r>
      <w:r>
        <w:tab/>
      </w:r>
      <w:r w:rsidRPr="00046C96">
        <w:t xml:space="preserve">If requested by the parties </w:t>
      </w:r>
      <w:r>
        <w:t xml:space="preserve">to a proceeding </w:t>
      </w:r>
      <w:r w:rsidRPr="00046C96">
        <w:t>or if dire</w:t>
      </w:r>
      <w:r w:rsidR="00874561">
        <w:t>cted by the t</w:t>
      </w:r>
      <w:r w:rsidRPr="00046C96">
        <w:t>rial Judge, the trial of a proceeding may be conducted electronically</w:t>
      </w:r>
      <w:r w:rsidR="003623CF">
        <w:t>. This may be done if necessary</w:t>
      </w:r>
      <w:r w:rsidRPr="00046C96">
        <w:t xml:space="preserve"> through a facility operated by an approved third party provider engaged by the parties.</w:t>
      </w:r>
    </w:p>
    <w:p w:rsidR="00B67297" w:rsidRPr="00046C96" w:rsidRDefault="00B67297" w:rsidP="002574A3">
      <w:pPr>
        <w:pStyle w:val="NoSpacing"/>
      </w:pPr>
    </w:p>
    <w:p w:rsidR="00874561" w:rsidRDefault="00874561" w:rsidP="002574A3">
      <w:pPr>
        <w:pStyle w:val="NoSpacing"/>
      </w:pPr>
      <w:r>
        <w:t>14.2</w:t>
      </w:r>
      <w:r>
        <w:tab/>
      </w:r>
      <w:r w:rsidR="00B67297" w:rsidRPr="00046C96">
        <w:t xml:space="preserve">A list of approved </w:t>
      </w:r>
      <w:proofErr w:type="spellStart"/>
      <w:r w:rsidR="00B67297" w:rsidRPr="00046C96">
        <w:t>eTrial</w:t>
      </w:r>
      <w:proofErr w:type="spellEnd"/>
      <w:r w:rsidR="00B67297" w:rsidRPr="00046C96">
        <w:t xml:space="preserve"> third party providers is maintained by the Commercial Court Registry.</w:t>
      </w:r>
    </w:p>
    <w:p w:rsidR="00874561" w:rsidRDefault="00874561" w:rsidP="002574A3">
      <w:pPr>
        <w:pStyle w:val="NoSpacing"/>
      </w:pPr>
    </w:p>
    <w:p w:rsidR="00005128" w:rsidRPr="00046C96" w:rsidRDefault="00874561" w:rsidP="003A78FF">
      <w:pPr>
        <w:pStyle w:val="NoSpacing"/>
        <w:ind w:left="720" w:hanging="720"/>
      </w:pPr>
      <w:r>
        <w:lastRenderedPageBreak/>
        <w:t>14.3</w:t>
      </w:r>
      <w:r w:rsidR="00B67297" w:rsidRPr="00046C96">
        <w:t xml:space="preserve"> </w:t>
      </w:r>
      <w:r>
        <w:tab/>
      </w:r>
      <w:r w:rsidR="00B67297" w:rsidRPr="00046C96">
        <w:t xml:space="preserve">Documents filed electronically in </w:t>
      </w:r>
      <w:proofErr w:type="spellStart"/>
      <w:r w:rsidR="00B67297" w:rsidRPr="00046C96">
        <w:t>RedCrest</w:t>
      </w:r>
      <w:proofErr w:type="spellEnd"/>
      <w:r w:rsidR="00B67297" w:rsidRPr="00046C96">
        <w:t xml:space="preserve"> may be uploaded into the </w:t>
      </w:r>
      <w:proofErr w:type="spellStart"/>
      <w:r w:rsidR="00B67297" w:rsidRPr="00046C96">
        <w:t>eTrial</w:t>
      </w:r>
      <w:proofErr w:type="spellEnd"/>
      <w:r w:rsidR="00B67297" w:rsidRPr="00046C96">
        <w:t xml:space="preserve"> system set up by the </w:t>
      </w:r>
      <w:r>
        <w:tab/>
      </w:r>
      <w:proofErr w:type="spellStart"/>
      <w:r>
        <w:t>eTrial</w:t>
      </w:r>
      <w:proofErr w:type="spellEnd"/>
      <w:r>
        <w:t xml:space="preserve"> third party provider, in which event t</w:t>
      </w:r>
      <w:r w:rsidR="00B67297" w:rsidRPr="00046C96">
        <w:t xml:space="preserve">he Court file in the proceeding will remain the file </w:t>
      </w:r>
      <w:r>
        <w:t>as</w:t>
      </w:r>
      <w:r w:rsidR="003A78FF">
        <w:t xml:space="preserve"> </w:t>
      </w:r>
      <w:r>
        <w:t xml:space="preserve">filed in the case page </w:t>
      </w:r>
      <w:r w:rsidR="00B67297" w:rsidRPr="00046C96">
        <w:t>in RedCrest.</w:t>
      </w:r>
    </w:p>
    <w:p w:rsidR="003B0BFC" w:rsidRDefault="003B0BFC" w:rsidP="002574A3">
      <w:pPr>
        <w:pStyle w:val="NoSpacing"/>
        <w:rPr>
          <w:b/>
          <w:u w:val="single"/>
        </w:rPr>
      </w:pPr>
    </w:p>
    <w:p w:rsidR="002574A3" w:rsidRDefault="002574A3" w:rsidP="002574A3">
      <w:pPr>
        <w:pStyle w:val="NoSpacing"/>
        <w:rPr>
          <w:b/>
          <w:u w:val="single"/>
        </w:rPr>
      </w:pPr>
    </w:p>
    <w:p w:rsidR="00B3613E" w:rsidRDefault="00874561" w:rsidP="00037626">
      <w:pPr>
        <w:pStyle w:val="PNH3"/>
      </w:pPr>
      <w:r w:rsidRPr="00037626">
        <w:t>1</w:t>
      </w:r>
      <w:r w:rsidR="00C461D5" w:rsidRPr="00037626">
        <w:t>5</w:t>
      </w:r>
      <w:r w:rsidRPr="00037626">
        <w:tab/>
      </w:r>
      <w:r w:rsidR="00B67297" w:rsidRPr="00037626">
        <w:t>M</w:t>
      </w:r>
      <w:r w:rsidRPr="00037626">
        <w:t xml:space="preserve">ANUAL OPENING OF A CASE PAGE IN REDCREST </w:t>
      </w:r>
    </w:p>
    <w:p w:rsidR="002574A3" w:rsidRPr="002574A3" w:rsidRDefault="002574A3" w:rsidP="002574A3">
      <w:pPr>
        <w:pStyle w:val="NoSpacing"/>
      </w:pPr>
    </w:p>
    <w:p w:rsidR="00874561" w:rsidRDefault="00874561" w:rsidP="003A78FF">
      <w:pPr>
        <w:pStyle w:val="NoSpacing"/>
        <w:ind w:left="720" w:hanging="720"/>
      </w:pPr>
      <w:r w:rsidRPr="002574A3">
        <w:t>1</w:t>
      </w:r>
      <w:r w:rsidR="00C461D5" w:rsidRPr="002574A3">
        <w:t>5</w:t>
      </w:r>
      <w:r w:rsidRPr="002574A3">
        <w:t>.1</w:t>
      </w:r>
      <w:r w:rsidRPr="002574A3">
        <w:tab/>
      </w:r>
      <w:r w:rsidR="001E2054" w:rsidRPr="002574A3">
        <w:t>The C</w:t>
      </w:r>
      <w:r w:rsidR="00B67297" w:rsidRPr="002574A3">
        <w:t xml:space="preserve">ommercial Court Registry will maintain the capacity to manually </w:t>
      </w:r>
      <w:r w:rsidR="002D36C5" w:rsidRPr="002574A3">
        <w:t xml:space="preserve">start and </w:t>
      </w:r>
      <w:r w:rsidR="00B67297" w:rsidRPr="002574A3">
        <w:t>open a new</w:t>
      </w:r>
      <w:r w:rsidR="003A78FF">
        <w:t xml:space="preserve"> </w:t>
      </w:r>
      <w:r w:rsidR="00B67297" w:rsidRPr="002574A3">
        <w:t>Case Page and assign Registered Users to access the Case Page.</w:t>
      </w:r>
    </w:p>
    <w:p w:rsidR="002574A3" w:rsidRPr="002574A3" w:rsidRDefault="002574A3" w:rsidP="002574A3">
      <w:pPr>
        <w:pStyle w:val="NoSpacing"/>
      </w:pPr>
    </w:p>
    <w:p w:rsidR="00607EF3" w:rsidRDefault="00874561" w:rsidP="003A78FF">
      <w:pPr>
        <w:pStyle w:val="NoSpacing"/>
        <w:ind w:left="720" w:hanging="720"/>
      </w:pPr>
      <w:r w:rsidRPr="002574A3">
        <w:t>1</w:t>
      </w:r>
      <w:r w:rsidR="00C461D5" w:rsidRPr="002574A3">
        <w:t>5</w:t>
      </w:r>
      <w:r w:rsidRPr="002574A3">
        <w:t>.2</w:t>
      </w:r>
      <w:r w:rsidRPr="002574A3">
        <w:tab/>
      </w:r>
      <w:r w:rsidR="00B67297" w:rsidRPr="002574A3">
        <w:t>This Facility may be used, for example for new matters initiate</w:t>
      </w:r>
      <w:r w:rsidRPr="002574A3">
        <w:t xml:space="preserve">d in the Practice Court where </w:t>
      </w:r>
      <w:r w:rsidR="00B67297" w:rsidRPr="002574A3">
        <w:t xml:space="preserve">originating process </w:t>
      </w:r>
      <w:r w:rsidRPr="002574A3">
        <w:t xml:space="preserve">in paper form </w:t>
      </w:r>
      <w:r w:rsidR="00B67297" w:rsidRPr="002574A3">
        <w:t xml:space="preserve">has not been filed. </w:t>
      </w:r>
      <w:r w:rsidRPr="002574A3">
        <w:t>(</w:t>
      </w:r>
      <w:r w:rsidR="00B67297" w:rsidRPr="002574A3">
        <w:t xml:space="preserve">In this event the Practice Court Judge </w:t>
      </w:r>
      <w:r w:rsidRPr="002574A3">
        <w:t>may issue a direction that the p</w:t>
      </w:r>
      <w:r w:rsidR="00B67297" w:rsidRPr="002574A3">
        <w:t>arties attend before the Commercial Court Registrar or his delegate to open a new case page and grant access to relev</w:t>
      </w:r>
      <w:r w:rsidRPr="002574A3">
        <w:t>ant legal practitioners to the case p</w:t>
      </w:r>
      <w:r w:rsidR="00B67297" w:rsidRPr="002574A3">
        <w:t xml:space="preserve">age. Such a direction may also include a direction that some or all of the documents filed before the Court </w:t>
      </w:r>
      <w:proofErr w:type="gramStart"/>
      <w:r w:rsidR="00B67297" w:rsidRPr="002574A3">
        <w:t>be</w:t>
      </w:r>
      <w:proofErr w:type="gramEnd"/>
      <w:r w:rsidR="00B67297" w:rsidRPr="002574A3">
        <w:t xml:space="preserve"> filed into the </w:t>
      </w:r>
      <w:proofErr w:type="spellStart"/>
      <w:r w:rsidR="00B67297" w:rsidRPr="002574A3">
        <w:t>RedCrest</w:t>
      </w:r>
      <w:proofErr w:type="spellEnd"/>
      <w:r w:rsidR="00B67297" w:rsidRPr="002574A3">
        <w:t xml:space="preserve"> system</w:t>
      </w:r>
      <w:r w:rsidRPr="002574A3">
        <w:t>)</w:t>
      </w:r>
      <w:r w:rsidR="002574A3">
        <w:t>.</w:t>
      </w:r>
    </w:p>
    <w:p w:rsidR="002574A3" w:rsidRDefault="002574A3" w:rsidP="002574A3">
      <w:pPr>
        <w:pStyle w:val="NoSpacing"/>
      </w:pPr>
    </w:p>
    <w:p w:rsidR="002574A3" w:rsidRPr="002574A3" w:rsidRDefault="002574A3" w:rsidP="002574A3">
      <w:pPr>
        <w:pStyle w:val="NoSpacing"/>
      </w:pPr>
    </w:p>
    <w:p w:rsidR="00874561" w:rsidRDefault="00874561" w:rsidP="00037626">
      <w:pPr>
        <w:pStyle w:val="PNH3"/>
      </w:pPr>
      <w:r w:rsidRPr="00037626">
        <w:t>1</w:t>
      </w:r>
      <w:r w:rsidR="00C461D5" w:rsidRPr="00037626">
        <w:t>6</w:t>
      </w:r>
      <w:r w:rsidRPr="00037626">
        <w:tab/>
        <w:t>O</w:t>
      </w:r>
      <w:r w:rsidR="0031299B" w:rsidRPr="00037626">
        <w:t>RDER 59 CONSENT ORDERS</w:t>
      </w:r>
    </w:p>
    <w:p w:rsidR="004B131A" w:rsidRPr="00037626" w:rsidRDefault="004B131A" w:rsidP="00037626">
      <w:pPr>
        <w:pStyle w:val="PNH3"/>
      </w:pPr>
    </w:p>
    <w:p w:rsidR="00C929D2" w:rsidRDefault="00874561" w:rsidP="003A78FF">
      <w:pPr>
        <w:pStyle w:val="NoSpacing"/>
        <w:ind w:left="720" w:hanging="720"/>
      </w:pPr>
      <w:r>
        <w:t>1</w:t>
      </w:r>
      <w:r w:rsidR="00C461D5">
        <w:t>6</w:t>
      </w:r>
      <w:r>
        <w:t>.1</w:t>
      </w:r>
      <w:r>
        <w:tab/>
        <w:t xml:space="preserve">Where </w:t>
      </w:r>
      <w:r w:rsidR="00005128">
        <w:t>a consent order</w:t>
      </w:r>
      <w:r>
        <w:t xml:space="preserve"> pursuant to </w:t>
      </w:r>
      <w:r w:rsidR="00B67297" w:rsidRPr="00046C96">
        <w:t xml:space="preserve">Order 59 </w:t>
      </w:r>
      <w:r w:rsidR="00005128">
        <w:t>of the Rules is</w:t>
      </w:r>
      <w:r>
        <w:t xml:space="preserve"> </w:t>
      </w:r>
      <w:r w:rsidR="00005128">
        <w:t xml:space="preserve">to be made, the draft order is </w:t>
      </w:r>
      <w:r>
        <w:t xml:space="preserve">to be </w:t>
      </w:r>
      <w:r w:rsidR="00B67297" w:rsidRPr="00046C96">
        <w:t>referred to the Registrar</w:t>
      </w:r>
      <w:r>
        <w:t xml:space="preserve"> of the Commercial Court</w:t>
      </w:r>
      <w:r w:rsidR="00005128">
        <w:t xml:space="preserve">: </w:t>
      </w:r>
      <w:hyperlink r:id="rId12" w:history="1">
        <w:r w:rsidR="002574A3" w:rsidRPr="00846C3A">
          <w:rPr>
            <w:rStyle w:val="Hyperlink"/>
          </w:rPr>
          <w:t>commercialcourt@supremecourt.vic.gov.au</w:t>
        </w:r>
      </w:hyperlink>
      <w:r w:rsidR="00BE1D24">
        <w:t>.</w:t>
      </w:r>
    </w:p>
    <w:p w:rsidR="002574A3" w:rsidRDefault="002574A3" w:rsidP="002574A3">
      <w:pPr>
        <w:pStyle w:val="NoSpacing"/>
      </w:pPr>
    </w:p>
    <w:p w:rsidR="002574A3" w:rsidRDefault="002574A3" w:rsidP="002574A3">
      <w:pPr>
        <w:pStyle w:val="NoSpacing"/>
      </w:pPr>
    </w:p>
    <w:p w:rsidR="00B67297" w:rsidRDefault="00C929D2" w:rsidP="00037626">
      <w:pPr>
        <w:pStyle w:val="PNH3"/>
      </w:pPr>
      <w:r w:rsidRPr="00037626">
        <w:t>1</w:t>
      </w:r>
      <w:r w:rsidR="00C461D5" w:rsidRPr="00037626">
        <w:t>7</w:t>
      </w:r>
      <w:r w:rsidRPr="00037626">
        <w:tab/>
        <w:t>E</w:t>
      </w:r>
      <w:r w:rsidR="00F51FAF" w:rsidRPr="00037626">
        <w:t>XISTING TEC LIST MATTERS FILED I</w:t>
      </w:r>
      <w:r w:rsidRPr="00037626">
        <w:t xml:space="preserve">N REDCREST </w:t>
      </w:r>
    </w:p>
    <w:p w:rsidR="004B131A" w:rsidRPr="00037626" w:rsidRDefault="004B131A" w:rsidP="004B131A">
      <w:pPr>
        <w:pStyle w:val="NoSpacing"/>
      </w:pPr>
    </w:p>
    <w:p w:rsidR="00B67297" w:rsidRDefault="00C929D2" w:rsidP="003A78FF">
      <w:pPr>
        <w:pStyle w:val="NoSpacing"/>
        <w:ind w:left="720" w:hanging="720"/>
      </w:pPr>
      <w:r w:rsidRPr="004B131A">
        <w:t>1</w:t>
      </w:r>
      <w:r w:rsidR="00C461D5" w:rsidRPr="004B131A">
        <w:t>7</w:t>
      </w:r>
      <w:r w:rsidRPr="004B131A">
        <w:t>.1</w:t>
      </w:r>
      <w:r w:rsidRPr="004B131A">
        <w:tab/>
      </w:r>
      <w:r w:rsidR="00B67297" w:rsidRPr="004B131A">
        <w:t xml:space="preserve">Existing TEC list matters </w:t>
      </w:r>
      <w:r w:rsidRPr="004B131A">
        <w:t xml:space="preserve">filed </w:t>
      </w:r>
      <w:r w:rsidR="00F51FAF" w:rsidRPr="004B131A">
        <w:t xml:space="preserve">in </w:t>
      </w:r>
      <w:proofErr w:type="spellStart"/>
      <w:r w:rsidR="00F51FAF" w:rsidRPr="004B131A">
        <w:t>RedCrest</w:t>
      </w:r>
      <w:proofErr w:type="spellEnd"/>
      <w:r w:rsidR="00F51FAF" w:rsidRPr="004B131A">
        <w:t xml:space="preserve"> will remain served by</w:t>
      </w:r>
      <w:r w:rsidR="00B67297" w:rsidRPr="004B131A">
        <w:t xml:space="preserve"> the Microsoft 365 Server and will be </w:t>
      </w:r>
      <w:r w:rsidRPr="004B131A">
        <w:t xml:space="preserve">accessed via a link provided in </w:t>
      </w:r>
      <w:proofErr w:type="spellStart"/>
      <w:r w:rsidRPr="004B131A">
        <w:t>RedCrest</w:t>
      </w:r>
      <w:proofErr w:type="spellEnd"/>
      <w:r w:rsidR="002D36C5" w:rsidRPr="004B131A">
        <w:t xml:space="preserve"> (“Pre-2014 </w:t>
      </w:r>
      <w:proofErr w:type="spellStart"/>
      <w:r w:rsidR="00762342" w:rsidRPr="004B131A">
        <w:t>RedCrest</w:t>
      </w:r>
      <w:proofErr w:type="spellEnd"/>
      <w:r w:rsidR="00762342" w:rsidRPr="004B131A">
        <w:t xml:space="preserve"> Cases” on the top Status Bar of the </w:t>
      </w:r>
      <w:proofErr w:type="spellStart"/>
      <w:r w:rsidR="00762342" w:rsidRPr="004B131A">
        <w:t>RedCrest</w:t>
      </w:r>
      <w:proofErr w:type="spellEnd"/>
      <w:r w:rsidR="00762342" w:rsidRPr="004B131A">
        <w:t xml:space="preserve"> Homepage)</w:t>
      </w:r>
      <w:r w:rsidRPr="004B131A">
        <w:t>.</w:t>
      </w:r>
    </w:p>
    <w:p w:rsidR="004B131A" w:rsidRPr="004B131A" w:rsidRDefault="004B131A" w:rsidP="004B131A">
      <w:pPr>
        <w:pStyle w:val="NoSpacing"/>
      </w:pPr>
    </w:p>
    <w:p w:rsidR="00DF77EA" w:rsidRPr="004B131A" w:rsidRDefault="00C929D2" w:rsidP="003A78FF">
      <w:pPr>
        <w:pStyle w:val="NoSpacing"/>
        <w:ind w:left="720" w:hanging="720"/>
      </w:pPr>
      <w:r w:rsidRPr="004B131A">
        <w:t>1</w:t>
      </w:r>
      <w:r w:rsidR="00C461D5" w:rsidRPr="004B131A">
        <w:t>7</w:t>
      </w:r>
      <w:r w:rsidRPr="004B131A">
        <w:t>.2</w:t>
      </w:r>
      <w:r w:rsidRPr="004B131A">
        <w:tab/>
        <w:t xml:space="preserve">Until further notice, upon commencement of the </w:t>
      </w:r>
      <w:proofErr w:type="spellStart"/>
      <w:r w:rsidRPr="004B131A">
        <w:t>RedCrest</w:t>
      </w:r>
      <w:proofErr w:type="spellEnd"/>
      <w:r w:rsidRPr="004B131A">
        <w:t xml:space="preserve"> system in the Commercial Court, a</w:t>
      </w:r>
      <w:r w:rsidR="00B67297" w:rsidRPr="004B131A">
        <w:t xml:space="preserve">ll new </w:t>
      </w:r>
      <w:proofErr w:type="spellStart"/>
      <w:r w:rsidRPr="004B131A">
        <w:t>RedCrest</w:t>
      </w:r>
      <w:proofErr w:type="spellEnd"/>
      <w:r w:rsidRPr="004B131A">
        <w:t xml:space="preserve"> </w:t>
      </w:r>
      <w:r w:rsidR="00B67297" w:rsidRPr="004B131A">
        <w:t>matters in the Commercial Court</w:t>
      </w:r>
      <w:r w:rsidRPr="004B131A">
        <w:t xml:space="preserve"> </w:t>
      </w:r>
      <w:r w:rsidR="00F51FAF" w:rsidRPr="004B131A">
        <w:t>will be served</w:t>
      </w:r>
      <w:r w:rsidR="00B67297" w:rsidRPr="004B131A">
        <w:t xml:space="preserve"> from </w:t>
      </w:r>
      <w:r w:rsidRPr="004B131A">
        <w:t xml:space="preserve">an ‘onshore’ </w:t>
      </w:r>
      <w:r w:rsidR="00B67297" w:rsidRPr="004B131A">
        <w:t xml:space="preserve">server </w:t>
      </w:r>
      <w:r w:rsidR="003A78FF">
        <w:t xml:space="preserve">housed </w:t>
      </w:r>
      <w:r w:rsidRPr="004B131A">
        <w:t xml:space="preserve">and maintained </w:t>
      </w:r>
      <w:r w:rsidR="00B67297" w:rsidRPr="004B131A">
        <w:t>in</w:t>
      </w:r>
      <w:r w:rsidRPr="004B131A">
        <w:t xml:space="preserve"> Australia</w:t>
      </w:r>
      <w:r w:rsidR="002B07C4" w:rsidRPr="004B131A">
        <w:t>.</w:t>
      </w:r>
    </w:p>
    <w:p w:rsidR="004B131A" w:rsidRDefault="004B131A" w:rsidP="004B131A">
      <w:pPr>
        <w:pStyle w:val="NoSpacing"/>
        <w:rPr>
          <w:rFonts w:cs="Times New Roman"/>
          <w:sz w:val="24"/>
          <w:szCs w:val="24"/>
        </w:rPr>
      </w:pPr>
    </w:p>
    <w:p w:rsidR="004B131A" w:rsidRDefault="004B131A" w:rsidP="004B131A">
      <w:pPr>
        <w:pStyle w:val="NoSpacing"/>
        <w:rPr>
          <w:rFonts w:cs="Times New Roman"/>
          <w:sz w:val="24"/>
          <w:szCs w:val="24"/>
        </w:rPr>
      </w:pPr>
    </w:p>
    <w:p w:rsidR="00DF77EA" w:rsidRPr="00037626" w:rsidRDefault="00CE7EB1" w:rsidP="00037626">
      <w:pPr>
        <w:pStyle w:val="PNH3"/>
      </w:pPr>
      <w:r w:rsidRPr="00037626">
        <w:t>1</w:t>
      </w:r>
      <w:r w:rsidR="00C461D5" w:rsidRPr="00037626">
        <w:t>8</w:t>
      </w:r>
      <w:r w:rsidRPr="00037626">
        <w:tab/>
        <w:t>REDCREST USAGE RULES</w:t>
      </w:r>
    </w:p>
    <w:p w:rsidR="004B131A" w:rsidRDefault="004B131A" w:rsidP="004B131A">
      <w:pPr>
        <w:pStyle w:val="NoSpacing"/>
      </w:pPr>
    </w:p>
    <w:p w:rsidR="00DF77EA" w:rsidRDefault="00DF77EA" w:rsidP="004B131A">
      <w:pPr>
        <w:pStyle w:val="NoSpacing"/>
        <w:ind w:left="720" w:hanging="720"/>
      </w:pPr>
      <w:r w:rsidRPr="0049733C">
        <w:t>1</w:t>
      </w:r>
      <w:r w:rsidR="00C461D5">
        <w:t>8</w:t>
      </w:r>
      <w:r w:rsidRPr="0049733C">
        <w:t>.1</w:t>
      </w:r>
      <w:r w:rsidRPr="0049733C">
        <w:tab/>
        <w:t>Each registrant to be issued with a username and password for RedCrest use shall, as a condition</w:t>
      </w:r>
      <w:r w:rsidR="004B131A">
        <w:t xml:space="preserve"> </w:t>
      </w:r>
      <w:r w:rsidRPr="0049733C">
        <w:t>of being issued with a username and password</w:t>
      </w:r>
      <w:r w:rsidR="00B12E02" w:rsidRPr="0049733C">
        <w:t xml:space="preserve"> and continuing to use RedCrest</w:t>
      </w:r>
      <w:r w:rsidRPr="0049733C">
        <w:t xml:space="preserve">, </w:t>
      </w:r>
      <w:r w:rsidR="000D286F">
        <w:t xml:space="preserve">read and </w:t>
      </w:r>
      <w:r w:rsidRPr="0049733C">
        <w:t>agree to</w:t>
      </w:r>
      <w:r w:rsidR="004B131A">
        <w:t xml:space="preserve"> </w:t>
      </w:r>
      <w:r w:rsidRPr="0049733C">
        <w:t>the following terms</w:t>
      </w:r>
      <w:r w:rsidR="000B4424" w:rsidRPr="0049733C">
        <w:t xml:space="preserve"> and conditions of RedCrest use. Each </w:t>
      </w:r>
      <w:proofErr w:type="spellStart"/>
      <w:r w:rsidR="000B4424" w:rsidRPr="0049733C">
        <w:t>RedCrest</w:t>
      </w:r>
      <w:proofErr w:type="spellEnd"/>
      <w:r w:rsidR="000B4424" w:rsidRPr="0049733C">
        <w:t xml:space="preserve"> user agrees:</w:t>
      </w:r>
    </w:p>
    <w:p w:rsidR="004B131A" w:rsidRPr="0049733C" w:rsidRDefault="004B131A" w:rsidP="004B131A">
      <w:pPr>
        <w:pStyle w:val="NoSpacing"/>
        <w:ind w:left="720" w:hanging="720"/>
      </w:pPr>
    </w:p>
    <w:p w:rsidR="000B4424" w:rsidRPr="0049733C" w:rsidRDefault="00A57226" w:rsidP="004B131A">
      <w:pPr>
        <w:pStyle w:val="NoSpacing"/>
        <w:ind w:firstLine="720"/>
      </w:pPr>
      <w:r w:rsidRPr="0049733C">
        <w:t>(a)</w:t>
      </w:r>
      <w:r w:rsidRPr="0049733C">
        <w:tab/>
      </w:r>
      <w:proofErr w:type="gramStart"/>
      <w:r w:rsidR="000B4424" w:rsidRPr="0049733C">
        <w:t>to</w:t>
      </w:r>
      <w:proofErr w:type="gramEnd"/>
      <w:r w:rsidR="000B4424" w:rsidRPr="0049733C">
        <w:t xml:space="preserve"> protect and maintain the confidentiality of any parts of a Court file in </w:t>
      </w:r>
      <w:proofErr w:type="spellStart"/>
      <w:r w:rsidR="000B4424" w:rsidRPr="0049733C">
        <w:t>RedCrest</w:t>
      </w:r>
      <w:proofErr w:type="spellEnd"/>
      <w:r w:rsidR="000B4424" w:rsidRPr="0049733C">
        <w:t xml:space="preserve"> </w:t>
      </w:r>
      <w:r w:rsidR="000B4424" w:rsidRPr="0049733C">
        <w:tab/>
      </w:r>
      <w:r w:rsidR="004B131A">
        <w:tab/>
      </w:r>
      <w:r w:rsidR="004B131A">
        <w:tab/>
      </w:r>
      <w:r w:rsidR="004B131A">
        <w:tab/>
      </w:r>
      <w:r w:rsidR="000B4424" w:rsidRPr="0049733C">
        <w:t xml:space="preserve">designated “confidential”; </w:t>
      </w:r>
    </w:p>
    <w:p w:rsidR="000B4424" w:rsidRPr="0049733C" w:rsidRDefault="000B4424" w:rsidP="004B131A">
      <w:pPr>
        <w:pStyle w:val="NoSpacing"/>
      </w:pPr>
    </w:p>
    <w:p w:rsidR="000B4424" w:rsidRDefault="000B4424" w:rsidP="004B131A">
      <w:pPr>
        <w:pStyle w:val="NoSpacing"/>
        <w:ind w:left="1440" w:hanging="720"/>
      </w:pPr>
      <w:r w:rsidRPr="0049733C">
        <w:t>(b)</w:t>
      </w:r>
      <w:r w:rsidRPr="0049733C">
        <w:tab/>
      </w:r>
      <w:proofErr w:type="gramStart"/>
      <w:r w:rsidRPr="0049733C">
        <w:t>to</w:t>
      </w:r>
      <w:proofErr w:type="gramEnd"/>
      <w:r w:rsidRPr="0049733C">
        <w:t xml:space="preserve"> keep confidential the username and password used </w:t>
      </w:r>
      <w:r w:rsidR="004B131A">
        <w:t xml:space="preserve">for access to RedCrest for the </w:t>
      </w:r>
      <w:r w:rsidRPr="0049733C">
        <w:t xml:space="preserve">exclusive use of the registrant and any person who is a personal assistant of the registrant; </w:t>
      </w:r>
    </w:p>
    <w:p w:rsidR="000B4424" w:rsidRPr="004B131A" w:rsidRDefault="000B4424" w:rsidP="004B131A">
      <w:pPr>
        <w:pStyle w:val="NoSpacing"/>
      </w:pPr>
    </w:p>
    <w:p w:rsidR="001817B8" w:rsidRPr="004B131A" w:rsidRDefault="000B4424" w:rsidP="004B131A">
      <w:pPr>
        <w:pStyle w:val="NoSpacing"/>
      </w:pPr>
      <w:r w:rsidRPr="004B131A">
        <w:tab/>
        <w:t>(c)</w:t>
      </w:r>
      <w:r w:rsidRPr="004B131A">
        <w:tab/>
      </w:r>
      <w:proofErr w:type="gramStart"/>
      <w:r w:rsidRPr="004B131A">
        <w:t>to</w:t>
      </w:r>
      <w:proofErr w:type="gramEnd"/>
      <w:r w:rsidRPr="004B131A">
        <w:t xml:space="preserve"> comply with any condition or limitation </w:t>
      </w:r>
      <w:r w:rsidR="001817B8" w:rsidRPr="004B131A">
        <w:t xml:space="preserve">of registration issued in relation to </w:t>
      </w:r>
      <w:proofErr w:type="spellStart"/>
      <w:r w:rsidR="001817B8" w:rsidRPr="004B131A">
        <w:t>RedCrest</w:t>
      </w:r>
      <w:proofErr w:type="spellEnd"/>
      <w:r w:rsidR="001817B8" w:rsidRPr="004B131A">
        <w:t xml:space="preserve">; </w:t>
      </w:r>
    </w:p>
    <w:p w:rsidR="001817B8" w:rsidRPr="004B131A" w:rsidRDefault="001817B8" w:rsidP="004B131A">
      <w:pPr>
        <w:pStyle w:val="NoSpacing"/>
      </w:pPr>
    </w:p>
    <w:p w:rsidR="000B4424" w:rsidRPr="004B131A" w:rsidRDefault="000B4424" w:rsidP="004B131A">
      <w:pPr>
        <w:pStyle w:val="NoSpacing"/>
      </w:pPr>
      <w:r w:rsidRPr="004B131A">
        <w:tab/>
        <w:t>(d)</w:t>
      </w:r>
      <w:r w:rsidRPr="004B131A">
        <w:tab/>
      </w:r>
      <w:proofErr w:type="gramStart"/>
      <w:r w:rsidRPr="004B131A">
        <w:t>to</w:t>
      </w:r>
      <w:proofErr w:type="gramEnd"/>
      <w:r w:rsidRPr="004B131A">
        <w:t xml:space="preserve"> comply with the </w:t>
      </w:r>
      <w:proofErr w:type="spellStart"/>
      <w:r w:rsidRPr="004B131A">
        <w:t>RedCrest</w:t>
      </w:r>
      <w:proofErr w:type="spellEnd"/>
      <w:r w:rsidRPr="004B131A">
        <w:t xml:space="preserve"> Rules and the </w:t>
      </w:r>
      <w:proofErr w:type="spellStart"/>
      <w:r w:rsidRPr="004B131A">
        <w:t>RedCrest</w:t>
      </w:r>
      <w:proofErr w:type="spellEnd"/>
      <w:r w:rsidRPr="004B131A">
        <w:t xml:space="preserve"> Practice Note; and</w:t>
      </w:r>
    </w:p>
    <w:p w:rsidR="000B4424" w:rsidRPr="0049733C" w:rsidRDefault="000B4424" w:rsidP="004B131A">
      <w:pPr>
        <w:pStyle w:val="NoSpacing"/>
        <w:rPr>
          <w:rFonts w:ascii="TimesNewRomanPSMT" w:hAnsi="TimesNewRomanPSMT" w:cs="TimesNewRomanPSMT"/>
        </w:rPr>
      </w:pPr>
    </w:p>
    <w:p w:rsidR="000B4424" w:rsidRPr="004B131A" w:rsidRDefault="000B4424" w:rsidP="004B131A">
      <w:pPr>
        <w:pStyle w:val="NoSpacing"/>
      </w:pPr>
      <w:r w:rsidRPr="004B131A">
        <w:tab/>
        <w:t>(e)</w:t>
      </w:r>
      <w:r w:rsidRPr="004B131A">
        <w:tab/>
      </w:r>
      <w:proofErr w:type="gramStart"/>
      <w:r w:rsidRPr="004B131A">
        <w:t>to</w:t>
      </w:r>
      <w:proofErr w:type="gramEnd"/>
      <w:r w:rsidRPr="004B131A">
        <w:t xml:space="preserve"> pay </w:t>
      </w:r>
      <w:r w:rsidR="00EE33C1" w:rsidRPr="004B131A">
        <w:t>the</w:t>
      </w:r>
      <w:r w:rsidRPr="004B131A">
        <w:t xml:space="preserve"> fee</w:t>
      </w:r>
      <w:r w:rsidR="00BE1D24" w:rsidRPr="004B131A">
        <w:t>s</w:t>
      </w:r>
      <w:r w:rsidRPr="004B131A">
        <w:t xml:space="preserve"> prescribed by </w:t>
      </w:r>
      <w:r w:rsidR="001817B8" w:rsidRPr="004B131A">
        <w:rPr>
          <w:i/>
        </w:rPr>
        <w:t>Supreme Court (Fees) Regulations 2012</w:t>
      </w:r>
      <w:r w:rsidR="001817B8" w:rsidRPr="004B131A">
        <w:t xml:space="preserve"> which are </w:t>
      </w:r>
      <w:r w:rsidRPr="004B131A">
        <w:t xml:space="preserve">the </w:t>
      </w:r>
      <w:r w:rsidR="001817B8" w:rsidRPr="004B131A">
        <w:tab/>
      </w:r>
      <w:r w:rsidR="001817B8" w:rsidRPr="004B131A">
        <w:tab/>
      </w:r>
      <w:r w:rsidR="001817B8" w:rsidRPr="004B131A">
        <w:tab/>
      </w:r>
      <w:r w:rsidRPr="004B131A">
        <w:t xml:space="preserve">payable in respect of </w:t>
      </w:r>
      <w:proofErr w:type="spellStart"/>
      <w:r w:rsidRPr="004B131A">
        <w:t>RedCrest</w:t>
      </w:r>
      <w:proofErr w:type="spellEnd"/>
      <w:r w:rsidRPr="004B131A">
        <w:t xml:space="preserve"> (</w:t>
      </w:r>
      <w:r w:rsidR="001817B8" w:rsidRPr="004B131A">
        <w:t xml:space="preserve">if any). </w:t>
      </w:r>
    </w:p>
    <w:p w:rsidR="009135A9" w:rsidRPr="0049733C" w:rsidRDefault="009135A9" w:rsidP="004B131A">
      <w:pPr>
        <w:pStyle w:val="NoSpacing"/>
        <w:rPr>
          <w:rFonts w:ascii="TimesNewRomanPSMT" w:hAnsi="TimesNewRomanPSMT" w:cs="TimesNewRomanPSMT"/>
        </w:rPr>
      </w:pPr>
    </w:p>
    <w:p w:rsidR="009135A9" w:rsidRPr="004B131A" w:rsidRDefault="009135A9" w:rsidP="004B131A">
      <w:pPr>
        <w:pStyle w:val="NoSpacing"/>
        <w:ind w:left="720" w:hanging="720"/>
      </w:pPr>
      <w:r w:rsidRPr="004B131A">
        <w:t>1</w:t>
      </w:r>
      <w:r w:rsidR="00C461D5" w:rsidRPr="004B131A">
        <w:t>8</w:t>
      </w:r>
      <w:r w:rsidRPr="004B131A">
        <w:t>.2</w:t>
      </w:r>
      <w:r w:rsidRPr="004B131A">
        <w:tab/>
        <w:t xml:space="preserve">Under the </w:t>
      </w:r>
      <w:proofErr w:type="spellStart"/>
      <w:r w:rsidRPr="004B131A">
        <w:t>RedCrest</w:t>
      </w:r>
      <w:proofErr w:type="spellEnd"/>
      <w:r w:rsidRPr="004B131A">
        <w:t xml:space="preserve"> Rules the </w:t>
      </w:r>
      <w:proofErr w:type="spellStart"/>
      <w:r w:rsidRPr="004B131A">
        <w:t>Prothonotary</w:t>
      </w:r>
      <w:proofErr w:type="spellEnd"/>
      <w:r w:rsidRPr="004B131A">
        <w:t xml:space="preserve"> may refuse to issue a username and </w:t>
      </w:r>
      <w:r w:rsidR="00064BE0" w:rsidRPr="004B131A">
        <w:t xml:space="preserve">password to a </w:t>
      </w:r>
      <w:r w:rsidRPr="004B131A">
        <w:t>person or may cancel the username and password of a person if the</w:t>
      </w:r>
      <w:r w:rsidR="004B131A">
        <w:t xml:space="preserve"> </w:t>
      </w:r>
      <w:r w:rsidR="00064BE0" w:rsidRPr="004B131A">
        <w:t xml:space="preserve">person, amongst other things, </w:t>
      </w:r>
      <w:r w:rsidRPr="004B131A">
        <w:t>fails to comply with these terms and conditions.</w:t>
      </w:r>
    </w:p>
    <w:p w:rsidR="00064BE0" w:rsidRPr="004B131A" w:rsidRDefault="00064BE0" w:rsidP="004B131A">
      <w:pPr>
        <w:pStyle w:val="NoSpacing"/>
      </w:pPr>
    </w:p>
    <w:p w:rsidR="00632FB6" w:rsidRPr="004B131A" w:rsidRDefault="00632FB6" w:rsidP="004B131A">
      <w:pPr>
        <w:pStyle w:val="NoSpacing"/>
      </w:pPr>
    </w:p>
    <w:p w:rsidR="00632FB6" w:rsidRPr="00037626" w:rsidRDefault="00C461D5" w:rsidP="00037626">
      <w:pPr>
        <w:pStyle w:val="PNH3"/>
      </w:pPr>
      <w:r w:rsidRPr="00037626">
        <w:t>19</w:t>
      </w:r>
      <w:r w:rsidR="00632FB6" w:rsidRPr="00037626">
        <w:tab/>
        <w:t>TRANSITIONAL ARRANGEMENTS FOR PRE-2014 REDCREST MATTERS</w:t>
      </w:r>
    </w:p>
    <w:p w:rsidR="00632FB6" w:rsidRPr="0049733C" w:rsidRDefault="00632FB6" w:rsidP="004B131A">
      <w:pPr>
        <w:pStyle w:val="NoSpacing"/>
      </w:pPr>
    </w:p>
    <w:p w:rsidR="006D0281" w:rsidRPr="0049733C" w:rsidRDefault="00C461D5" w:rsidP="004B131A">
      <w:pPr>
        <w:pStyle w:val="NoSpacing"/>
        <w:ind w:left="720" w:hanging="720"/>
      </w:pPr>
      <w:r>
        <w:t>19</w:t>
      </w:r>
      <w:r w:rsidR="006D0281" w:rsidRPr="0049733C">
        <w:t>.1</w:t>
      </w:r>
      <w:r w:rsidR="006D0281" w:rsidRPr="0049733C">
        <w:tab/>
        <w:t>The RedCrest prototype for the TEC List, and</w:t>
      </w:r>
      <w:r w:rsidR="00762342">
        <w:t xml:space="preserve"> Bushfire Class Action cases were</w:t>
      </w:r>
      <w:r w:rsidR="004B131A">
        <w:t xml:space="preserve"> hosted on the </w:t>
      </w:r>
      <w:r w:rsidR="006D0281" w:rsidRPr="0049733C">
        <w:t>Microsoft 365 ‘Cloud’ server system. The new version 2014 of RedCrest is hosted on an onshore</w:t>
      </w:r>
      <w:r w:rsidR="004B131A">
        <w:t xml:space="preserve"> </w:t>
      </w:r>
      <w:r w:rsidR="006D0281" w:rsidRPr="0049733C">
        <w:t>server.</w:t>
      </w:r>
    </w:p>
    <w:p w:rsidR="006D0281" w:rsidRPr="0049733C" w:rsidRDefault="006D0281" w:rsidP="004B131A">
      <w:pPr>
        <w:pStyle w:val="NoSpacing"/>
      </w:pPr>
    </w:p>
    <w:p w:rsidR="006D0281" w:rsidRPr="0049733C" w:rsidRDefault="00C461D5" w:rsidP="004B131A">
      <w:pPr>
        <w:pStyle w:val="NoSpacing"/>
        <w:ind w:left="720" w:hanging="720"/>
      </w:pPr>
      <w:r>
        <w:t>19</w:t>
      </w:r>
      <w:r w:rsidR="006D0281" w:rsidRPr="0049733C">
        <w:t>.2</w:t>
      </w:r>
      <w:r w:rsidR="006D0281" w:rsidRPr="0049733C">
        <w:tab/>
        <w:t>Consequently, usernames and passwords issued pre 2014 will only provide access to the pre-</w:t>
      </w:r>
      <w:r w:rsidR="004B131A">
        <w:t xml:space="preserve">2014 </w:t>
      </w:r>
      <w:proofErr w:type="spellStart"/>
      <w:r w:rsidR="006D0281" w:rsidRPr="0049733C">
        <w:t>RedCrest</w:t>
      </w:r>
      <w:proofErr w:type="spellEnd"/>
      <w:r w:rsidR="006D0281" w:rsidRPr="0049733C">
        <w:t xml:space="preserve"> system.</w:t>
      </w:r>
    </w:p>
    <w:p w:rsidR="006D0281" w:rsidRPr="0049733C" w:rsidRDefault="006D0281" w:rsidP="004B131A">
      <w:pPr>
        <w:pStyle w:val="NoSpacing"/>
      </w:pPr>
    </w:p>
    <w:p w:rsidR="006D0281" w:rsidRPr="0049733C" w:rsidRDefault="00C461D5" w:rsidP="004B131A">
      <w:pPr>
        <w:pStyle w:val="NoSpacing"/>
      </w:pPr>
      <w:r>
        <w:t>19</w:t>
      </w:r>
      <w:r w:rsidR="006D0281" w:rsidRPr="0049733C">
        <w:t>.3</w:t>
      </w:r>
      <w:r w:rsidR="006D0281" w:rsidRPr="0049733C">
        <w:tab/>
        <w:t>New usernames and passwords will be required to gain access to the present system.</w:t>
      </w:r>
    </w:p>
    <w:p w:rsidR="006D0281" w:rsidRPr="0049733C" w:rsidRDefault="006D0281" w:rsidP="004B131A">
      <w:pPr>
        <w:pStyle w:val="NoSpacing"/>
      </w:pPr>
    </w:p>
    <w:p w:rsidR="00863527" w:rsidRDefault="00C461D5" w:rsidP="004B131A">
      <w:pPr>
        <w:pStyle w:val="NoSpacing"/>
      </w:pPr>
      <w:r>
        <w:t>19</w:t>
      </w:r>
      <w:r w:rsidR="006D0281" w:rsidRPr="0049733C">
        <w:t>.4</w:t>
      </w:r>
      <w:r w:rsidR="006D0281" w:rsidRPr="0049733C">
        <w:tab/>
        <w:t>The link to RedCrest for pre-2014 cases is</w:t>
      </w:r>
      <w:r w:rsidR="0049733C">
        <w:t xml:space="preserve"> accessible via a link of the top status bar of the </w:t>
      </w:r>
      <w:r w:rsidR="0049733C">
        <w:tab/>
        <w:t>RedCrest Homepage “Pre-2014 RedCrest Cases”.</w:t>
      </w:r>
    </w:p>
    <w:p w:rsidR="00863527" w:rsidRDefault="00863527" w:rsidP="004B131A">
      <w:pPr>
        <w:pStyle w:val="NoSpacing"/>
      </w:pPr>
    </w:p>
    <w:p w:rsidR="004B131A" w:rsidRDefault="004B131A" w:rsidP="004B131A">
      <w:pPr>
        <w:pStyle w:val="NoSpacing"/>
      </w:pPr>
    </w:p>
    <w:p w:rsidR="006D0281" w:rsidRPr="00037626" w:rsidRDefault="00C83CF1" w:rsidP="00037626">
      <w:pPr>
        <w:pStyle w:val="PNH3"/>
      </w:pPr>
      <w:r w:rsidRPr="00037626">
        <w:t>2</w:t>
      </w:r>
      <w:r w:rsidR="00C461D5" w:rsidRPr="00037626">
        <w:t>0</w:t>
      </w:r>
      <w:r w:rsidR="00863527" w:rsidRPr="00037626">
        <w:tab/>
      </w:r>
      <w:r w:rsidR="00685FF2" w:rsidRPr="00037626">
        <w:t>USER ACCESS CATEGORIES</w:t>
      </w:r>
      <w:r w:rsidR="0049733C" w:rsidRPr="00037626">
        <w:t xml:space="preserve"> </w:t>
      </w:r>
    </w:p>
    <w:p w:rsidR="006D0281" w:rsidRDefault="006D0281" w:rsidP="004B131A">
      <w:pPr>
        <w:pStyle w:val="NoSpacing"/>
      </w:pPr>
    </w:p>
    <w:p w:rsidR="00685FF2" w:rsidRPr="004B131A" w:rsidRDefault="00685FF2" w:rsidP="004B131A">
      <w:pPr>
        <w:pStyle w:val="NoSpacing"/>
        <w:ind w:left="720" w:hanging="720"/>
      </w:pPr>
      <w:r>
        <w:t>2</w:t>
      </w:r>
      <w:r w:rsidR="00C461D5">
        <w:t>0</w:t>
      </w:r>
      <w:r>
        <w:t>.1</w:t>
      </w:r>
      <w:r w:rsidRPr="004B131A">
        <w:tab/>
        <w:t xml:space="preserve">The User Categories provided for in </w:t>
      </w:r>
      <w:r w:rsidRPr="004B131A">
        <w:rPr>
          <w:b/>
        </w:rPr>
        <w:t>Schedule 4</w:t>
      </w:r>
      <w:r w:rsidRPr="004B131A">
        <w:t xml:space="preserve"> define the categories of user and the conditions of use which will be imposed on a username and password issued to a person in each category.</w:t>
      </w:r>
      <w:r w:rsidR="00D03573" w:rsidRPr="004B131A">
        <w:t xml:space="preserve"> The conditions on the use of a username and password provided for in </w:t>
      </w:r>
      <w:r w:rsidR="00D03573" w:rsidRPr="004B131A">
        <w:rPr>
          <w:b/>
        </w:rPr>
        <w:t>Schedule 4</w:t>
      </w:r>
      <w:r w:rsidR="00D03573" w:rsidRPr="004B131A">
        <w:t xml:space="preserve"> hav</w:t>
      </w:r>
      <w:r w:rsidR="00B06881" w:rsidRPr="004B131A">
        <w:t xml:space="preserve">e </w:t>
      </w:r>
      <w:r w:rsidR="004B131A">
        <w:t>b</w:t>
      </w:r>
      <w:r w:rsidR="00B06881" w:rsidRPr="004B131A">
        <w:t xml:space="preserve">een approved by the </w:t>
      </w:r>
      <w:proofErr w:type="spellStart"/>
      <w:r w:rsidR="00B06881" w:rsidRPr="004B131A">
        <w:t>Prothonota</w:t>
      </w:r>
      <w:r w:rsidR="00D03573" w:rsidRPr="004B131A">
        <w:t>ry</w:t>
      </w:r>
      <w:proofErr w:type="spellEnd"/>
      <w:r w:rsidR="00D03573" w:rsidRPr="004B131A">
        <w:t xml:space="preserve"> pursuant to Rule </w:t>
      </w:r>
      <w:proofErr w:type="gramStart"/>
      <w:r w:rsidR="00D03573" w:rsidRPr="004B131A">
        <w:t>28</w:t>
      </w:r>
      <w:r w:rsidR="0025640C" w:rsidRPr="004B131A">
        <w:t>A</w:t>
      </w:r>
      <w:r w:rsidR="00D03573" w:rsidRPr="004B131A">
        <w:t>.12(</w:t>
      </w:r>
      <w:proofErr w:type="gramEnd"/>
      <w:r w:rsidR="00D03573" w:rsidRPr="004B131A">
        <w:t xml:space="preserve">3) of the </w:t>
      </w:r>
      <w:proofErr w:type="spellStart"/>
      <w:r w:rsidR="00D03573" w:rsidRPr="004B131A">
        <w:t>RedCrest</w:t>
      </w:r>
      <w:proofErr w:type="spellEnd"/>
      <w:r w:rsidR="00D03573" w:rsidRPr="004B131A">
        <w:t xml:space="preserve"> Rules.</w:t>
      </w:r>
    </w:p>
    <w:p w:rsidR="00685FF2" w:rsidRPr="004B131A" w:rsidRDefault="00685FF2" w:rsidP="004B131A">
      <w:pPr>
        <w:pStyle w:val="NoSpacing"/>
      </w:pPr>
    </w:p>
    <w:p w:rsidR="00685FF2" w:rsidRPr="004B131A" w:rsidRDefault="00685FF2" w:rsidP="004B131A">
      <w:pPr>
        <w:pStyle w:val="NoSpacing"/>
      </w:pPr>
      <w:r w:rsidRPr="004B131A">
        <w:t>2</w:t>
      </w:r>
      <w:r w:rsidR="00C461D5" w:rsidRPr="004B131A">
        <w:t>0</w:t>
      </w:r>
      <w:r w:rsidRPr="004B131A">
        <w:t xml:space="preserve">.2 </w:t>
      </w:r>
      <w:r w:rsidRPr="004B131A">
        <w:tab/>
        <w:t xml:space="preserve">The </w:t>
      </w:r>
      <w:proofErr w:type="spellStart"/>
      <w:r w:rsidRPr="004B131A">
        <w:t>Prothonotary</w:t>
      </w:r>
      <w:proofErr w:type="spellEnd"/>
      <w:r w:rsidRPr="004B131A">
        <w:t xml:space="preserve"> may add to or vary any such conditions.</w:t>
      </w:r>
    </w:p>
    <w:p w:rsidR="0006598D" w:rsidRDefault="0006598D" w:rsidP="004B131A">
      <w:pPr>
        <w:pStyle w:val="NoSpacing"/>
        <w:rPr>
          <w:rFonts w:cs="Times New Roman"/>
        </w:rPr>
      </w:pPr>
    </w:p>
    <w:p w:rsidR="004B131A" w:rsidRDefault="004B131A" w:rsidP="004B131A">
      <w:pPr>
        <w:pStyle w:val="NoSpacing"/>
        <w:rPr>
          <w:rFonts w:cs="Times New Roman"/>
        </w:rPr>
      </w:pPr>
    </w:p>
    <w:p w:rsidR="0006598D" w:rsidRPr="00037626" w:rsidRDefault="0006598D" w:rsidP="00037626">
      <w:pPr>
        <w:pStyle w:val="PNH3"/>
      </w:pPr>
      <w:r w:rsidRPr="00037626">
        <w:t>2</w:t>
      </w:r>
      <w:r w:rsidR="00C461D5" w:rsidRPr="00037626">
        <w:t>1</w:t>
      </w:r>
      <w:r w:rsidRPr="00037626">
        <w:tab/>
        <w:t>PAYMENT METHODS</w:t>
      </w:r>
    </w:p>
    <w:p w:rsidR="0006598D" w:rsidRDefault="0006598D" w:rsidP="004B131A">
      <w:pPr>
        <w:pStyle w:val="NoSpacing"/>
      </w:pPr>
    </w:p>
    <w:p w:rsidR="0006598D" w:rsidRDefault="0006598D" w:rsidP="004B131A">
      <w:pPr>
        <w:pStyle w:val="NoSpacing"/>
      </w:pPr>
      <w:r>
        <w:t>2</w:t>
      </w:r>
      <w:r w:rsidR="00C461D5">
        <w:t>1</w:t>
      </w:r>
      <w:r>
        <w:t>.1</w:t>
      </w:r>
      <w:r>
        <w:tab/>
        <w:t>Payments of prescribed Court fees may be undertaken online using: AMEX; Visa and</w:t>
      </w:r>
      <w:r w:rsidR="003A78FF">
        <w:t xml:space="preserve"> </w:t>
      </w:r>
      <w:proofErr w:type="spellStart"/>
      <w:r>
        <w:t>Mastercard</w:t>
      </w:r>
      <w:proofErr w:type="spellEnd"/>
      <w:r>
        <w:t>.</w:t>
      </w:r>
    </w:p>
    <w:p w:rsidR="0006598D" w:rsidRDefault="0006598D" w:rsidP="004B131A">
      <w:pPr>
        <w:pStyle w:val="NoSpacing"/>
      </w:pPr>
    </w:p>
    <w:p w:rsidR="005D01C0" w:rsidRDefault="0006598D" w:rsidP="003A78FF">
      <w:pPr>
        <w:pStyle w:val="NoSpacing"/>
        <w:ind w:left="720" w:hanging="720"/>
      </w:pPr>
      <w:r>
        <w:t>2</w:t>
      </w:r>
      <w:r w:rsidR="00C461D5">
        <w:t>1</w:t>
      </w:r>
      <w:r>
        <w:t>.2</w:t>
      </w:r>
      <w:r>
        <w:tab/>
      </w:r>
      <w:r w:rsidRPr="00225C1F">
        <w:t xml:space="preserve">Until further notice, no other online payment method will be accepted [Note: watch for a </w:t>
      </w:r>
      <w:r w:rsidRPr="00225C1F">
        <w:tab/>
      </w:r>
      <w:proofErr w:type="spellStart"/>
      <w:r w:rsidRPr="00225C1F">
        <w:t>RedCrest</w:t>
      </w:r>
      <w:proofErr w:type="spellEnd"/>
      <w:r w:rsidRPr="00225C1F">
        <w:t xml:space="preserve"> Bulletin for information relating to further payment facilities].</w:t>
      </w:r>
    </w:p>
    <w:p w:rsidR="00B3613E" w:rsidRDefault="00B3613E" w:rsidP="004B131A">
      <w:pPr>
        <w:pStyle w:val="NoSpacing"/>
      </w:pPr>
    </w:p>
    <w:p w:rsidR="004B131A" w:rsidRPr="00225C1F" w:rsidRDefault="004B131A" w:rsidP="004B131A">
      <w:pPr>
        <w:pStyle w:val="NoSpacing"/>
      </w:pPr>
    </w:p>
    <w:p w:rsidR="005D01C0" w:rsidRPr="00037626" w:rsidRDefault="005D01C0" w:rsidP="00037626">
      <w:pPr>
        <w:pStyle w:val="PNH3"/>
      </w:pPr>
      <w:r w:rsidRPr="00037626">
        <w:t>2</w:t>
      </w:r>
      <w:r w:rsidR="00C461D5" w:rsidRPr="00037626">
        <w:t>2</w:t>
      </w:r>
      <w:r w:rsidRPr="00037626">
        <w:tab/>
        <w:t>SYSTEM ADMINISTRATOR</w:t>
      </w:r>
    </w:p>
    <w:p w:rsidR="005D01C0" w:rsidRPr="00225C1F" w:rsidRDefault="005D01C0" w:rsidP="004B131A">
      <w:pPr>
        <w:pStyle w:val="NoSpacing"/>
      </w:pPr>
    </w:p>
    <w:p w:rsidR="005D01C0" w:rsidRPr="00225C1F" w:rsidRDefault="005D01C0" w:rsidP="003A78FF">
      <w:pPr>
        <w:pStyle w:val="NoSpacing"/>
        <w:ind w:left="720" w:hanging="720"/>
      </w:pPr>
      <w:r w:rsidRPr="00225C1F">
        <w:t>2</w:t>
      </w:r>
      <w:r w:rsidR="00C461D5">
        <w:t>2</w:t>
      </w:r>
      <w:r w:rsidR="004B131A">
        <w:t>.1</w:t>
      </w:r>
      <w:r w:rsidR="004B131A">
        <w:tab/>
      </w:r>
      <w:r w:rsidRPr="00225C1F">
        <w:t xml:space="preserve">The Court shall appoint a System Administrator who will be granted access full access to all components of the </w:t>
      </w:r>
      <w:proofErr w:type="spellStart"/>
      <w:r w:rsidRPr="00225C1F">
        <w:t>RedCrest</w:t>
      </w:r>
      <w:proofErr w:type="spellEnd"/>
      <w:r w:rsidRPr="00225C1F">
        <w:t xml:space="preserve"> system for system maintenance and operations but shall not have</w:t>
      </w:r>
      <w:r w:rsidR="004B131A">
        <w:t xml:space="preserve"> </w:t>
      </w:r>
      <w:r w:rsidRPr="00225C1F">
        <w:t xml:space="preserve">access to a Judge’s personal “Judicial File.” </w:t>
      </w:r>
    </w:p>
    <w:p w:rsidR="005D01C0" w:rsidRPr="00225C1F" w:rsidRDefault="005D01C0" w:rsidP="004B131A">
      <w:pPr>
        <w:pStyle w:val="NoSpacing"/>
      </w:pPr>
    </w:p>
    <w:p w:rsidR="005D01C0" w:rsidRPr="00225C1F" w:rsidRDefault="005D01C0" w:rsidP="004B131A">
      <w:pPr>
        <w:pStyle w:val="NoSpacing"/>
      </w:pPr>
      <w:r w:rsidRPr="00225C1F">
        <w:t>2</w:t>
      </w:r>
      <w:r w:rsidR="00C461D5">
        <w:t>2</w:t>
      </w:r>
      <w:r w:rsidRPr="00225C1F">
        <w:t>.2</w:t>
      </w:r>
      <w:r w:rsidRPr="00225C1F">
        <w:tab/>
      </w:r>
      <w:r w:rsidR="00E43BEE" w:rsidRPr="00225C1F">
        <w:t>Without limiting the generality of the foregoing, ‘system maintenance and operations’ shall include</w:t>
      </w:r>
      <w:r w:rsidR="00025973" w:rsidRPr="00225C1F">
        <w:t xml:space="preserve"> the </w:t>
      </w:r>
      <w:r w:rsidR="003A78FF">
        <w:rPr>
          <w:color w:val="000000"/>
        </w:rPr>
        <w:tab/>
        <w:t>a</w:t>
      </w:r>
      <w:r w:rsidR="00025973" w:rsidRPr="00225C1F">
        <w:rPr>
          <w:color w:val="000000"/>
        </w:rPr>
        <w:t>bility to</w:t>
      </w:r>
      <w:r w:rsidR="00E43BEE" w:rsidRPr="00225C1F">
        <w:t>:</w:t>
      </w:r>
    </w:p>
    <w:p w:rsidR="00E43BEE" w:rsidRPr="00225C1F" w:rsidRDefault="00E43BEE" w:rsidP="004B131A">
      <w:pPr>
        <w:pStyle w:val="NoSpacing"/>
      </w:pPr>
    </w:p>
    <w:p w:rsidR="00025973" w:rsidRPr="00225C1F" w:rsidRDefault="00025973" w:rsidP="004B131A">
      <w:pPr>
        <w:pStyle w:val="NoSpacing"/>
        <w:numPr>
          <w:ilvl w:val="0"/>
          <w:numId w:val="22"/>
        </w:numPr>
        <w:ind w:left="1276"/>
      </w:pPr>
      <w:r w:rsidRPr="00225C1F">
        <w:rPr>
          <w:color w:val="000000"/>
        </w:rPr>
        <w:t xml:space="preserve">upload </w:t>
      </w:r>
      <w:r w:rsidRPr="004B131A">
        <w:t>new forms</w:t>
      </w:r>
      <w:r w:rsidR="00225C1F" w:rsidRPr="004B131A">
        <w:t xml:space="preserve"> or amend existing forms</w:t>
      </w:r>
      <w:r w:rsidRPr="004B131A">
        <w:t xml:space="preserve">; </w:t>
      </w:r>
    </w:p>
    <w:p w:rsidR="00025973" w:rsidRPr="00225C1F" w:rsidRDefault="00025973" w:rsidP="004B131A">
      <w:pPr>
        <w:pStyle w:val="NoSpacing"/>
        <w:numPr>
          <w:ilvl w:val="0"/>
          <w:numId w:val="22"/>
        </w:numPr>
        <w:ind w:left="1276"/>
      </w:pPr>
      <w:proofErr w:type="gramStart"/>
      <w:r w:rsidRPr="004B131A">
        <w:t>change</w:t>
      </w:r>
      <w:proofErr w:type="gramEnd"/>
      <w:r w:rsidRPr="004B131A">
        <w:t xml:space="preserve"> document properties (</w:t>
      </w:r>
      <w:proofErr w:type="spellStart"/>
      <w:r w:rsidRPr="004B131A">
        <w:t>eg</w:t>
      </w:r>
      <w:proofErr w:type="spellEnd"/>
      <w:r w:rsidRPr="004B131A">
        <w:t>. document name; confidentiality status etc.);</w:t>
      </w:r>
    </w:p>
    <w:p w:rsidR="00025973" w:rsidRPr="00225C1F" w:rsidRDefault="00025973" w:rsidP="004B131A">
      <w:pPr>
        <w:pStyle w:val="NoSpacing"/>
        <w:numPr>
          <w:ilvl w:val="0"/>
          <w:numId w:val="22"/>
        </w:numPr>
        <w:ind w:left="1276"/>
      </w:pPr>
      <w:r w:rsidRPr="004B131A">
        <w:t xml:space="preserve">add new attributes to the Homepage, Logged-in Page and Case Page elements and create new pages within the system; and </w:t>
      </w:r>
    </w:p>
    <w:p w:rsidR="00025973" w:rsidRPr="00225C1F" w:rsidRDefault="00025973" w:rsidP="004B131A">
      <w:pPr>
        <w:pStyle w:val="NoSpacing"/>
        <w:numPr>
          <w:ilvl w:val="0"/>
          <w:numId w:val="22"/>
        </w:numPr>
        <w:ind w:left="1276"/>
      </w:pPr>
      <w:r w:rsidRPr="004B131A">
        <w:t xml:space="preserve"> </w:t>
      </w:r>
      <w:proofErr w:type="gramStart"/>
      <w:r w:rsidRPr="004B131A">
        <w:t>make</w:t>
      </w:r>
      <w:proofErr w:type="gramEnd"/>
      <w:r w:rsidRPr="004B131A">
        <w:t xml:space="preserve"> </w:t>
      </w:r>
      <w:r w:rsidR="00225C1F" w:rsidRPr="004B131A">
        <w:t xml:space="preserve">any other </w:t>
      </w:r>
      <w:r w:rsidRPr="004B131A">
        <w:t xml:space="preserve">changes </w:t>
      </w:r>
      <w:r w:rsidR="00225C1F" w:rsidRPr="004B131A">
        <w:t xml:space="preserve">or additions </w:t>
      </w:r>
      <w:r w:rsidRPr="004B131A">
        <w:t xml:space="preserve">to the </w:t>
      </w:r>
      <w:r w:rsidR="00225C1F" w:rsidRPr="004B131A">
        <w:t xml:space="preserve">pages of the RedCrest </w:t>
      </w:r>
      <w:r w:rsidRPr="004B131A">
        <w:t xml:space="preserve">system </w:t>
      </w:r>
      <w:r w:rsidR="00225C1F" w:rsidRPr="004B131A">
        <w:t>(including links therefrom) as may be</w:t>
      </w:r>
      <w:r w:rsidR="00225C1F" w:rsidRPr="00225C1F">
        <w:rPr>
          <w:color w:val="000000"/>
        </w:rPr>
        <w:t xml:space="preserve"> </w:t>
      </w:r>
      <w:r w:rsidRPr="00225C1F">
        <w:rPr>
          <w:color w:val="000000"/>
        </w:rPr>
        <w:t>necessary or desirable.</w:t>
      </w:r>
    </w:p>
    <w:p w:rsidR="005D01C0" w:rsidRPr="00225C1F" w:rsidRDefault="005D01C0" w:rsidP="004B131A">
      <w:pPr>
        <w:pStyle w:val="NoSpacing"/>
      </w:pPr>
    </w:p>
    <w:p w:rsidR="00B06881" w:rsidRPr="00225C1F" w:rsidRDefault="00B06881" w:rsidP="004B131A">
      <w:pPr>
        <w:pStyle w:val="NoSpacing"/>
      </w:pPr>
    </w:p>
    <w:p w:rsidR="00F23E13" w:rsidRPr="00037626" w:rsidRDefault="005D01C0" w:rsidP="00037626">
      <w:pPr>
        <w:pStyle w:val="PNH3"/>
      </w:pPr>
      <w:r w:rsidRPr="00037626">
        <w:t>2</w:t>
      </w:r>
      <w:r w:rsidR="00C461D5" w:rsidRPr="00037626">
        <w:t>3</w:t>
      </w:r>
      <w:r w:rsidR="00B06881" w:rsidRPr="00037626">
        <w:tab/>
        <w:t xml:space="preserve">JUDICIAL ELECTRONIC SIGNATURE FOR </w:t>
      </w:r>
      <w:r w:rsidRPr="00037626">
        <w:t xml:space="preserve">JUDGMENTS AND </w:t>
      </w:r>
      <w:r w:rsidR="00B06881" w:rsidRPr="00037626">
        <w:t>ORDERS</w:t>
      </w:r>
    </w:p>
    <w:p w:rsidR="00B06881" w:rsidRPr="004B131A" w:rsidRDefault="00B06881" w:rsidP="004B131A">
      <w:pPr>
        <w:pStyle w:val="NoSpacing"/>
      </w:pPr>
    </w:p>
    <w:p w:rsidR="00B06881" w:rsidRPr="004B131A" w:rsidRDefault="005D01C0" w:rsidP="004B131A">
      <w:pPr>
        <w:pStyle w:val="NoSpacing"/>
        <w:ind w:left="720" w:hanging="720"/>
        <w:sectPr w:rsidR="00B06881" w:rsidRPr="004B131A" w:rsidSect="009B2270">
          <w:headerReference w:type="even" r:id="rId13"/>
          <w:headerReference w:type="default" r:id="rId14"/>
          <w:footerReference w:type="even" r:id="rId15"/>
          <w:footerReference w:type="default" r:id="rId16"/>
          <w:headerReference w:type="first" r:id="rId17"/>
          <w:footerReference w:type="first" r:id="rId18"/>
          <w:pgSz w:w="11907" w:h="16839" w:code="9"/>
          <w:pgMar w:top="1256" w:right="577" w:bottom="802" w:left="1211" w:header="720" w:footer="720" w:gutter="0"/>
          <w:cols w:space="720"/>
          <w:noEndnote/>
          <w:docGrid w:linePitch="299"/>
        </w:sectPr>
      </w:pPr>
      <w:r w:rsidRPr="004B131A">
        <w:t>2</w:t>
      </w:r>
      <w:r w:rsidR="00C461D5" w:rsidRPr="004B131A">
        <w:t>3</w:t>
      </w:r>
      <w:r w:rsidR="004B131A">
        <w:t>.1</w:t>
      </w:r>
      <w:r w:rsidR="004B131A">
        <w:tab/>
      </w:r>
      <w:r w:rsidR="00B06881" w:rsidRPr="004B131A">
        <w:t xml:space="preserve">For the purposes of </w:t>
      </w:r>
      <w:r w:rsidRPr="004B131A">
        <w:t xml:space="preserve">the authentication of judgments and orders in </w:t>
      </w:r>
      <w:proofErr w:type="spellStart"/>
      <w:r w:rsidRPr="004B131A">
        <w:t>RedCrest</w:t>
      </w:r>
      <w:proofErr w:type="spellEnd"/>
      <w:r w:rsidRPr="004B131A">
        <w:t xml:space="preserve"> pursuant to </w:t>
      </w:r>
      <w:r w:rsidR="00B06881" w:rsidRPr="004B131A">
        <w:t xml:space="preserve">Rule 28A.11 of the </w:t>
      </w:r>
      <w:proofErr w:type="spellStart"/>
      <w:r w:rsidRPr="004B131A">
        <w:t>RedCrest</w:t>
      </w:r>
      <w:proofErr w:type="spellEnd"/>
      <w:r w:rsidRPr="004B131A">
        <w:t xml:space="preserve"> Rules, the electronic signature of a Judge, Associate Judge, judicial registrar or the </w:t>
      </w:r>
      <w:proofErr w:type="spellStart"/>
      <w:r w:rsidRPr="004B131A">
        <w:t>Prothonotary</w:t>
      </w:r>
      <w:proofErr w:type="spellEnd"/>
      <w:r w:rsidRPr="004B131A">
        <w:t xml:space="preserve"> may be the name of the Judge, Associate Judge, judicial registrar or the </w:t>
      </w:r>
      <w:proofErr w:type="spellStart"/>
      <w:r w:rsidRPr="004B131A">
        <w:t>Prothonotary</w:t>
      </w:r>
      <w:proofErr w:type="spellEnd"/>
      <w:r w:rsidRPr="004B131A">
        <w:t xml:space="preserve"> electronically </w:t>
      </w:r>
      <w:r w:rsidRPr="004B131A">
        <w:lastRenderedPageBreak/>
        <w:t xml:space="preserve">printed in </w:t>
      </w:r>
      <w:r w:rsidRPr="004B131A">
        <w:rPr>
          <w:rFonts w:ascii="Lucida Handwriting" w:hAnsi="Lucida Handwriting"/>
        </w:rPr>
        <w:t xml:space="preserve">‘Lucida </w:t>
      </w:r>
      <w:proofErr w:type="gramStart"/>
      <w:r w:rsidRPr="004B131A">
        <w:rPr>
          <w:rFonts w:ascii="Lucida Handwriting" w:hAnsi="Lucida Handwriting"/>
        </w:rPr>
        <w:t>Handwriting</w:t>
      </w:r>
      <w:r w:rsidR="00225C1F" w:rsidRPr="004B131A">
        <w:rPr>
          <w:rFonts w:ascii="Lucida Handwriting" w:hAnsi="Lucida Handwriting"/>
        </w:rPr>
        <w:t xml:space="preserve"> </w:t>
      </w:r>
      <w:r w:rsidRPr="004B131A">
        <w:rPr>
          <w:rFonts w:ascii="Lucida Handwriting" w:hAnsi="Lucida Handwriting"/>
        </w:rPr>
        <w:t>’</w:t>
      </w:r>
      <w:proofErr w:type="gramEnd"/>
      <w:r w:rsidRPr="004B131A">
        <w:t xml:space="preserve"> font or such other font as is selected by the relevant judicial officer and notified to the System Administrator.</w:t>
      </w:r>
      <w:r w:rsidR="00B06881" w:rsidRPr="004B131A">
        <w:tab/>
      </w:r>
    </w:p>
    <w:p w:rsidR="0047666B" w:rsidRPr="00C929D2" w:rsidRDefault="0047666B" w:rsidP="00DE566A">
      <w:pPr>
        <w:pStyle w:val="ScheduleH1"/>
      </w:pPr>
      <w:r w:rsidRPr="00046C96">
        <w:lastRenderedPageBreak/>
        <w:t>SCHEDULE</w:t>
      </w:r>
      <w:r w:rsidRPr="00046C96">
        <w:rPr>
          <w:spacing w:val="-15"/>
        </w:rPr>
        <w:t xml:space="preserve"> </w:t>
      </w:r>
      <w:r w:rsidRPr="00046C96">
        <w:rPr>
          <w:w w:val="99"/>
        </w:rPr>
        <w:t>1</w:t>
      </w:r>
    </w:p>
    <w:p w:rsidR="0047666B" w:rsidRPr="00046C96" w:rsidRDefault="0047666B" w:rsidP="0047666B">
      <w:pPr>
        <w:spacing w:before="1" w:after="0" w:line="160" w:lineRule="exact"/>
        <w:rPr>
          <w:rFonts w:ascii="Times New Roman" w:hAnsi="Times New Roman" w:cs="Times New Roman"/>
          <w:sz w:val="24"/>
          <w:szCs w:val="24"/>
        </w:rPr>
      </w:pPr>
    </w:p>
    <w:p w:rsidR="0047666B" w:rsidRPr="00046C96" w:rsidRDefault="00C461D5" w:rsidP="00DE566A">
      <w:pPr>
        <w:pStyle w:val="ScheduleH1"/>
      </w:pPr>
      <w:r>
        <w:t xml:space="preserve">DOCUMENT </w:t>
      </w:r>
      <w:r w:rsidR="0047666B" w:rsidRPr="00046C96">
        <w:t>HEAD</w:t>
      </w:r>
      <w:r w:rsidR="0047666B" w:rsidRPr="00046C96">
        <w:rPr>
          <w:spacing w:val="1"/>
        </w:rPr>
        <w:t>I</w:t>
      </w:r>
      <w:r w:rsidR="0047666B" w:rsidRPr="00046C96">
        <w:t>NG</w:t>
      </w:r>
      <w:r>
        <w:t>S</w:t>
      </w:r>
      <w:r w:rsidR="0047666B" w:rsidRPr="00046C96">
        <w:rPr>
          <w:spacing w:val="-8"/>
        </w:rPr>
        <w:t xml:space="preserve"> </w:t>
      </w:r>
      <w:r w:rsidR="0047666B" w:rsidRPr="00046C96">
        <w:t>IN</w:t>
      </w:r>
      <w:r w:rsidR="0047666B" w:rsidRPr="00046C96">
        <w:rPr>
          <w:spacing w:val="-1"/>
        </w:rPr>
        <w:t xml:space="preserve"> </w:t>
      </w:r>
      <w:r w:rsidR="0047666B" w:rsidRPr="00046C96">
        <w:t>T</w:t>
      </w:r>
      <w:r w:rsidR="0047666B" w:rsidRPr="00046C96">
        <w:rPr>
          <w:spacing w:val="1"/>
        </w:rPr>
        <w:t>H</w:t>
      </w:r>
      <w:r w:rsidR="0047666B" w:rsidRPr="00046C96">
        <w:t>E</w:t>
      </w:r>
      <w:r w:rsidR="0047666B" w:rsidRPr="00046C96">
        <w:rPr>
          <w:spacing w:val="-2"/>
        </w:rPr>
        <w:t xml:space="preserve"> </w:t>
      </w:r>
      <w:r w:rsidR="0047666B" w:rsidRPr="00046C96">
        <w:t>COMMER</w:t>
      </w:r>
      <w:r w:rsidR="0047666B" w:rsidRPr="00046C96">
        <w:rPr>
          <w:spacing w:val="1"/>
        </w:rPr>
        <w:t>C</w:t>
      </w:r>
      <w:r w:rsidR="0047666B" w:rsidRPr="00046C96">
        <w:t>IAL</w:t>
      </w:r>
      <w:r w:rsidR="0047666B" w:rsidRPr="00046C96">
        <w:rPr>
          <w:spacing w:val="-11"/>
        </w:rPr>
        <w:t xml:space="preserve"> </w:t>
      </w:r>
      <w:r w:rsidR="00DE566A">
        <w:rPr>
          <w:spacing w:val="-11"/>
        </w:rPr>
        <w:br/>
      </w:r>
      <w:r w:rsidR="0047666B" w:rsidRPr="00046C96">
        <w:t>C</w:t>
      </w:r>
      <w:r w:rsidR="0047666B" w:rsidRPr="00046C96">
        <w:rPr>
          <w:w w:val="99"/>
        </w:rPr>
        <w:t>O</w:t>
      </w:r>
      <w:r w:rsidR="0047666B" w:rsidRPr="00046C96">
        <w:rPr>
          <w:spacing w:val="1"/>
          <w:w w:val="99"/>
        </w:rPr>
        <w:t>U</w:t>
      </w:r>
      <w:r w:rsidR="0047666B" w:rsidRPr="00046C96">
        <w:rPr>
          <w:w w:val="99"/>
        </w:rPr>
        <w:t>RT</w:t>
      </w:r>
    </w:p>
    <w:p w:rsidR="001A7463" w:rsidRPr="0050752C" w:rsidRDefault="001A7463" w:rsidP="00DE566A">
      <w:pPr>
        <w:pStyle w:val="NoSpacing"/>
        <w:jc w:val="right"/>
      </w:pPr>
      <w:r>
        <w:t>See Practice Note paragraph 2.1</w:t>
      </w:r>
    </w:p>
    <w:p w:rsidR="0047666B" w:rsidRPr="00046C96" w:rsidRDefault="0047666B" w:rsidP="00DE566A">
      <w:pPr>
        <w:pStyle w:val="NoSpacing"/>
        <w:sectPr w:rsidR="0047666B" w:rsidRPr="00046C96">
          <w:headerReference w:type="default" r:id="rId19"/>
          <w:footerReference w:type="default" r:id="rId20"/>
          <w:pgSz w:w="11920" w:h="16840"/>
          <w:pgMar w:top="740" w:right="1040" w:bottom="1100" w:left="1160" w:header="0" w:footer="916" w:gutter="0"/>
          <w:cols w:space="720"/>
        </w:sectPr>
      </w:pPr>
    </w:p>
    <w:p w:rsidR="00607EF3" w:rsidRDefault="00607EF3" w:rsidP="00DE566A">
      <w:pPr>
        <w:pStyle w:val="NoSpacing"/>
      </w:pPr>
    </w:p>
    <w:p w:rsidR="00607EF3" w:rsidRDefault="00607EF3" w:rsidP="00DE566A">
      <w:pPr>
        <w:pStyle w:val="NoSpacing"/>
        <w:ind w:left="3600" w:firstLine="720"/>
      </w:pPr>
      <w:r w:rsidRPr="00046C96">
        <w:t xml:space="preserve">[Non-Corporations Proceeding] </w:t>
      </w:r>
    </w:p>
    <w:p w:rsidR="00BE5C76" w:rsidRDefault="00BE5C76" w:rsidP="00BE5C76">
      <w:pPr>
        <w:spacing w:after="0" w:line="240" w:lineRule="auto"/>
        <w:ind w:left="-900" w:right="251" w:hanging="90"/>
        <w:jc w:val="right"/>
        <w:rPr>
          <w:rFonts w:ascii="Times New Roman" w:eastAsia="Times New Roman" w:hAnsi="Times New Roman" w:cs="Times New Roman"/>
          <w:sz w:val="24"/>
          <w:szCs w:val="24"/>
        </w:rPr>
      </w:pPr>
    </w:p>
    <w:p w:rsidR="0050752C" w:rsidRPr="0050752C" w:rsidRDefault="0050752C" w:rsidP="0050752C">
      <w:pPr>
        <w:spacing w:after="0"/>
        <w:rPr>
          <w:sz w:val="24"/>
          <w:szCs w:val="24"/>
        </w:rPr>
        <w:sectPr w:rsidR="0050752C" w:rsidRPr="0050752C" w:rsidSect="0050752C">
          <w:headerReference w:type="even" r:id="rId21"/>
          <w:headerReference w:type="default" r:id="rId22"/>
          <w:type w:val="continuous"/>
          <w:pgSz w:w="11920" w:h="16840"/>
          <w:pgMar w:top="2960" w:right="1680" w:bottom="2620" w:left="1600" w:header="1674" w:footer="2389" w:gutter="0"/>
          <w:pgNumType w:start="18"/>
          <w:cols w:space="720"/>
        </w:sectPr>
      </w:pPr>
    </w:p>
    <w:p w:rsidR="0050752C" w:rsidRPr="0050752C" w:rsidRDefault="0050752C" w:rsidP="0050752C">
      <w:pPr>
        <w:spacing w:before="34" w:after="0" w:line="240" w:lineRule="auto"/>
        <w:ind w:right="-20"/>
        <w:rPr>
          <w:rFonts w:ascii="Times New Roman" w:eastAsia="Times New Roman" w:hAnsi="Times New Roman" w:cs="Times New Roman"/>
          <w:sz w:val="24"/>
          <w:szCs w:val="24"/>
        </w:rPr>
        <w:sectPr w:rsidR="0050752C" w:rsidRPr="0050752C">
          <w:type w:val="continuous"/>
          <w:pgSz w:w="11920" w:h="16840"/>
          <w:pgMar w:top="2940" w:right="1680" w:bottom="2520" w:left="1600" w:header="720" w:footer="720" w:gutter="0"/>
          <w:cols w:num="2" w:space="720" w:equalWidth="0">
            <w:col w:w="2247" w:space="270"/>
            <w:col w:w="6123"/>
          </w:cols>
        </w:sectPr>
      </w:pPr>
    </w:p>
    <w:p w:rsidR="0050752C" w:rsidRPr="0050752C" w:rsidRDefault="0050752C" w:rsidP="00085A84">
      <w:pPr>
        <w:tabs>
          <w:tab w:val="left" w:pos="5760"/>
          <w:tab w:val="left" w:pos="5940"/>
        </w:tabs>
        <w:spacing w:after="0" w:line="365" w:lineRule="auto"/>
        <w:ind w:left="1236" w:right="560"/>
        <w:rPr>
          <w:rFonts w:ascii="Times New Roman" w:eastAsia="Times New Roman" w:hAnsi="Times New Roman" w:cs="Times New Roman"/>
          <w:sz w:val="24"/>
          <w:szCs w:val="24"/>
        </w:rPr>
      </w:pPr>
      <w:r w:rsidRPr="0050752C">
        <w:rPr>
          <w:rFonts w:ascii="Times New Roman" w:eastAsia="Times New Roman" w:hAnsi="Times New Roman" w:cs="Times New Roman"/>
          <w:sz w:val="24"/>
          <w:szCs w:val="24"/>
        </w:rPr>
        <w:lastRenderedPageBreak/>
        <w:t>IN</w:t>
      </w:r>
      <w:r w:rsidRPr="0050752C">
        <w:rPr>
          <w:rFonts w:ascii="Times New Roman" w:eastAsia="Times New Roman" w:hAnsi="Times New Roman" w:cs="Times New Roman"/>
          <w:spacing w:val="-1"/>
          <w:sz w:val="24"/>
          <w:szCs w:val="24"/>
        </w:rPr>
        <w:t xml:space="preserve"> </w:t>
      </w:r>
      <w:r w:rsidRPr="0050752C">
        <w:rPr>
          <w:rFonts w:ascii="Times New Roman" w:eastAsia="Times New Roman" w:hAnsi="Times New Roman" w:cs="Times New Roman"/>
          <w:sz w:val="24"/>
          <w:szCs w:val="24"/>
        </w:rPr>
        <w:t xml:space="preserve">THE </w:t>
      </w:r>
      <w:r w:rsidRPr="0050752C">
        <w:rPr>
          <w:rFonts w:ascii="Times New Roman" w:eastAsia="Times New Roman" w:hAnsi="Times New Roman" w:cs="Times New Roman"/>
          <w:spacing w:val="-1"/>
          <w:sz w:val="24"/>
          <w:szCs w:val="24"/>
        </w:rPr>
        <w:t>S</w:t>
      </w:r>
      <w:r w:rsidRPr="0050752C">
        <w:rPr>
          <w:rFonts w:ascii="Times New Roman" w:eastAsia="Times New Roman" w:hAnsi="Times New Roman" w:cs="Times New Roman"/>
          <w:sz w:val="24"/>
          <w:szCs w:val="24"/>
        </w:rPr>
        <w:t>UP</w:t>
      </w:r>
      <w:r w:rsidRPr="0050752C">
        <w:rPr>
          <w:rFonts w:ascii="Times New Roman" w:eastAsia="Times New Roman" w:hAnsi="Times New Roman" w:cs="Times New Roman"/>
          <w:spacing w:val="-2"/>
          <w:sz w:val="24"/>
          <w:szCs w:val="24"/>
        </w:rPr>
        <w:t>R</w:t>
      </w:r>
      <w:r w:rsidRPr="0050752C">
        <w:rPr>
          <w:rFonts w:ascii="Times New Roman" w:eastAsia="Times New Roman" w:hAnsi="Times New Roman" w:cs="Times New Roman"/>
          <w:sz w:val="24"/>
          <w:szCs w:val="24"/>
        </w:rPr>
        <w:t>EME COURT</w:t>
      </w:r>
      <w:r w:rsidRPr="0050752C">
        <w:rPr>
          <w:rFonts w:ascii="Times New Roman" w:eastAsia="Times New Roman" w:hAnsi="Times New Roman" w:cs="Times New Roman"/>
          <w:spacing w:val="-1"/>
          <w:sz w:val="24"/>
          <w:szCs w:val="24"/>
        </w:rPr>
        <w:t xml:space="preserve"> </w:t>
      </w:r>
      <w:r w:rsidRPr="0050752C">
        <w:rPr>
          <w:rFonts w:ascii="Times New Roman" w:eastAsia="Times New Roman" w:hAnsi="Times New Roman" w:cs="Times New Roman"/>
          <w:sz w:val="24"/>
          <w:szCs w:val="24"/>
        </w:rPr>
        <w:t>OF</w:t>
      </w:r>
      <w:r w:rsidR="00085A84">
        <w:rPr>
          <w:rFonts w:ascii="Times New Roman" w:eastAsia="Times New Roman" w:hAnsi="Times New Roman" w:cs="Times New Roman"/>
          <w:spacing w:val="-1"/>
          <w:sz w:val="24"/>
          <w:szCs w:val="24"/>
        </w:rPr>
        <w:t xml:space="preserve"> </w:t>
      </w:r>
      <w:r w:rsidRPr="0050752C">
        <w:rPr>
          <w:rFonts w:ascii="Times New Roman" w:eastAsia="Times New Roman" w:hAnsi="Times New Roman" w:cs="Times New Roman"/>
          <w:sz w:val="24"/>
          <w:szCs w:val="24"/>
        </w:rPr>
        <w:t>VIC</w:t>
      </w:r>
      <w:r w:rsidRPr="0050752C">
        <w:rPr>
          <w:rFonts w:ascii="Times New Roman" w:eastAsia="Times New Roman" w:hAnsi="Times New Roman" w:cs="Times New Roman"/>
          <w:spacing w:val="-1"/>
          <w:sz w:val="24"/>
          <w:szCs w:val="24"/>
        </w:rPr>
        <w:t>T</w:t>
      </w:r>
      <w:r w:rsidR="00FE4F5D">
        <w:rPr>
          <w:rFonts w:ascii="Times New Roman" w:eastAsia="Times New Roman" w:hAnsi="Times New Roman" w:cs="Times New Roman"/>
          <w:sz w:val="24"/>
          <w:szCs w:val="24"/>
        </w:rPr>
        <w:t xml:space="preserve">ORIA </w:t>
      </w:r>
    </w:p>
    <w:p w:rsidR="0050752C" w:rsidRPr="0050752C" w:rsidRDefault="0050752C" w:rsidP="0050752C">
      <w:pPr>
        <w:spacing w:before="4" w:after="0" w:line="240" w:lineRule="auto"/>
        <w:ind w:left="1236" w:right="-20"/>
        <w:rPr>
          <w:rFonts w:ascii="Times New Roman" w:eastAsia="Times New Roman" w:hAnsi="Times New Roman" w:cs="Times New Roman"/>
          <w:sz w:val="24"/>
          <w:szCs w:val="24"/>
        </w:rPr>
      </w:pPr>
      <w:r w:rsidRPr="0050752C">
        <w:rPr>
          <w:rFonts w:ascii="Times New Roman" w:eastAsia="Times New Roman" w:hAnsi="Times New Roman" w:cs="Times New Roman"/>
          <w:sz w:val="24"/>
          <w:szCs w:val="24"/>
        </w:rPr>
        <w:t xml:space="preserve">COMMERCIAL </w:t>
      </w:r>
      <w:r w:rsidRPr="0050752C">
        <w:rPr>
          <w:rFonts w:ascii="Times New Roman" w:eastAsia="Times New Roman" w:hAnsi="Times New Roman" w:cs="Times New Roman"/>
          <w:spacing w:val="-2"/>
          <w:sz w:val="24"/>
          <w:szCs w:val="24"/>
        </w:rPr>
        <w:t>C</w:t>
      </w:r>
      <w:r w:rsidRPr="0050752C">
        <w:rPr>
          <w:rFonts w:ascii="Times New Roman" w:eastAsia="Times New Roman" w:hAnsi="Times New Roman" w:cs="Times New Roman"/>
          <w:sz w:val="24"/>
          <w:szCs w:val="24"/>
        </w:rPr>
        <w:t>OURT</w:t>
      </w:r>
    </w:p>
    <w:p w:rsidR="0050752C" w:rsidRPr="0050752C" w:rsidRDefault="0050752C" w:rsidP="0050752C">
      <w:pPr>
        <w:spacing w:before="9" w:after="0" w:line="110" w:lineRule="exact"/>
        <w:rPr>
          <w:sz w:val="24"/>
          <w:szCs w:val="24"/>
        </w:rPr>
      </w:pPr>
    </w:p>
    <w:p w:rsidR="00085A84" w:rsidRDefault="001A7463" w:rsidP="0050752C">
      <w:pPr>
        <w:spacing w:after="0" w:line="240" w:lineRule="auto"/>
        <w:ind w:left="1236" w:right="-74"/>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w:t>
      </w:r>
      <w:r w:rsidR="00085A84">
        <w:rPr>
          <w:rFonts w:ascii="Times New Roman" w:eastAsia="Times New Roman" w:hAnsi="Times New Roman" w:cs="Times New Roman"/>
          <w:sz w:val="24"/>
          <w:szCs w:val="24"/>
        </w:rPr>
        <w:t>#############</w:t>
      </w:r>
      <w:r w:rsidR="0050752C">
        <w:rPr>
          <w:rFonts w:ascii="Times New Roman" w:eastAsia="Times New Roman" w:hAnsi="Times New Roman" w:cs="Times New Roman"/>
          <w:sz w:val="24"/>
          <w:szCs w:val="24"/>
        </w:rPr>
        <w:t>LIST</w:t>
      </w:r>
      <w:r w:rsidR="0050752C" w:rsidRPr="0050752C">
        <w:rPr>
          <w:rFonts w:ascii="Times New Roman" w:eastAsia="Times New Roman" w:hAnsi="Times New Roman" w:cs="Times New Roman"/>
          <w:spacing w:val="-1"/>
          <w:sz w:val="24"/>
          <w:szCs w:val="24"/>
        </w:rPr>
        <w:t xml:space="preserve"> </w:t>
      </w:r>
    </w:p>
    <w:p w:rsidR="0050752C" w:rsidRPr="0050752C" w:rsidRDefault="0050752C" w:rsidP="0050752C">
      <w:pPr>
        <w:spacing w:after="0" w:line="240" w:lineRule="auto"/>
        <w:ind w:left="1236" w:right="-74"/>
        <w:rPr>
          <w:rFonts w:ascii="Times New Roman" w:eastAsia="Times New Roman" w:hAnsi="Times New Roman" w:cs="Times New Roman"/>
          <w:sz w:val="24"/>
          <w:szCs w:val="24"/>
        </w:rPr>
      </w:pPr>
      <w:r w:rsidRPr="0050752C">
        <w:rPr>
          <w:rFonts w:ascii="Times New Roman" w:eastAsia="Times New Roman" w:hAnsi="Times New Roman" w:cs="Times New Roman"/>
          <w:spacing w:val="1"/>
          <w:sz w:val="24"/>
          <w:szCs w:val="24"/>
        </w:rPr>
        <w:t>[</w:t>
      </w:r>
      <w:proofErr w:type="gramStart"/>
      <w:r w:rsidRPr="0050752C">
        <w:rPr>
          <w:rFonts w:ascii="Times New Roman" w:eastAsia="Times New Roman" w:hAnsi="Times New Roman" w:cs="Times New Roman"/>
          <w:i/>
          <w:sz w:val="24"/>
          <w:szCs w:val="24"/>
        </w:rPr>
        <w:t>insert</w:t>
      </w:r>
      <w:proofErr w:type="gramEnd"/>
      <w:r w:rsidRPr="0050752C">
        <w:rPr>
          <w:rFonts w:ascii="Times New Roman" w:eastAsia="Times New Roman" w:hAnsi="Times New Roman" w:cs="Times New Roman"/>
          <w:i/>
          <w:spacing w:val="-1"/>
          <w:sz w:val="24"/>
          <w:szCs w:val="24"/>
        </w:rPr>
        <w:t xml:space="preserve"> L</w:t>
      </w:r>
      <w:r w:rsidRPr="0050752C">
        <w:rPr>
          <w:rFonts w:ascii="Times New Roman" w:eastAsia="Times New Roman" w:hAnsi="Times New Roman" w:cs="Times New Roman"/>
          <w:i/>
          <w:sz w:val="24"/>
          <w:szCs w:val="24"/>
        </w:rPr>
        <w:t>ist as</w:t>
      </w:r>
      <w:r w:rsidRPr="0050752C">
        <w:rPr>
          <w:rFonts w:ascii="Times New Roman" w:eastAsia="Times New Roman" w:hAnsi="Times New Roman" w:cs="Times New Roman"/>
          <w:i/>
          <w:spacing w:val="-1"/>
          <w:sz w:val="24"/>
          <w:szCs w:val="24"/>
        </w:rPr>
        <w:t xml:space="preserve"> </w:t>
      </w:r>
      <w:r w:rsidRPr="0050752C">
        <w:rPr>
          <w:rFonts w:ascii="Times New Roman" w:eastAsia="Times New Roman" w:hAnsi="Times New Roman" w:cs="Times New Roman"/>
          <w:i/>
          <w:sz w:val="24"/>
          <w:szCs w:val="24"/>
        </w:rPr>
        <w:t>app</w:t>
      </w:r>
      <w:r w:rsidRPr="0050752C">
        <w:rPr>
          <w:rFonts w:ascii="Times New Roman" w:eastAsia="Times New Roman" w:hAnsi="Times New Roman" w:cs="Times New Roman"/>
          <w:i/>
          <w:spacing w:val="-1"/>
          <w:sz w:val="24"/>
          <w:szCs w:val="24"/>
        </w:rPr>
        <w:t>r</w:t>
      </w:r>
      <w:r w:rsidRPr="0050752C">
        <w:rPr>
          <w:rFonts w:ascii="Times New Roman" w:eastAsia="Times New Roman" w:hAnsi="Times New Roman" w:cs="Times New Roman"/>
          <w:i/>
          <w:sz w:val="24"/>
          <w:szCs w:val="24"/>
        </w:rPr>
        <w:t>opriate, e.g. Commercial List</w:t>
      </w:r>
    </w:p>
    <w:p w:rsidR="0050752C" w:rsidRPr="0050752C" w:rsidRDefault="0050752C" w:rsidP="0050752C">
      <w:pPr>
        <w:spacing w:after="0" w:line="240" w:lineRule="auto"/>
        <w:ind w:left="1236" w:right="-20"/>
        <w:rPr>
          <w:rFonts w:ascii="Times New Roman" w:eastAsia="Times New Roman" w:hAnsi="Times New Roman" w:cs="Times New Roman"/>
          <w:sz w:val="24"/>
          <w:szCs w:val="24"/>
        </w:rPr>
      </w:pPr>
      <w:r w:rsidRPr="0050752C">
        <w:rPr>
          <w:rFonts w:ascii="Times New Roman" w:eastAsia="Times New Roman" w:hAnsi="Times New Roman" w:cs="Times New Roman"/>
          <w:i/>
          <w:sz w:val="24"/>
          <w:szCs w:val="24"/>
        </w:rPr>
        <w:t>TEC List</w:t>
      </w:r>
      <w:r w:rsidRPr="0050752C">
        <w:rPr>
          <w:rFonts w:ascii="Times New Roman" w:eastAsia="Times New Roman" w:hAnsi="Times New Roman" w:cs="Times New Roman"/>
          <w:i/>
          <w:spacing w:val="-1"/>
          <w:sz w:val="24"/>
          <w:szCs w:val="24"/>
        </w:rPr>
        <w:t xml:space="preserve"> </w:t>
      </w:r>
      <w:r w:rsidRPr="0050752C">
        <w:rPr>
          <w:rFonts w:ascii="Times New Roman" w:eastAsia="Times New Roman" w:hAnsi="Times New Roman" w:cs="Times New Roman"/>
          <w:i/>
          <w:sz w:val="24"/>
          <w:szCs w:val="24"/>
        </w:rPr>
        <w:t>or</w:t>
      </w:r>
      <w:r w:rsidRPr="0050752C">
        <w:rPr>
          <w:rFonts w:ascii="Times New Roman" w:eastAsia="Times New Roman" w:hAnsi="Times New Roman" w:cs="Times New Roman"/>
          <w:i/>
          <w:spacing w:val="-1"/>
          <w:sz w:val="24"/>
          <w:szCs w:val="24"/>
        </w:rPr>
        <w:t xml:space="preserve"> </w:t>
      </w:r>
      <w:r w:rsidRPr="0050752C">
        <w:rPr>
          <w:rFonts w:ascii="Times New Roman" w:eastAsia="Times New Roman" w:hAnsi="Times New Roman" w:cs="Times New Roman"/>
          <w:i/>
          <w:sz w:val="24"/>
          <w:szCs w:val="24"/>
        </w:rPr>
        <w:t>In</w:t>
      </w:r>
      <w:r w:rsidRPr="0050752C">
        <w:rPr>
          <w:rFonts w:ascii="Times New Roman" w:eastAsia="Times New Roman" w:hAnsi="Times New Roman" w:cs="Times New Roman"/>
          <w:i/>
          <w:spacing w:val="-2"/>
          <w:sz w:val="24"/>
          <w:szCs w:val="24"/>
        </w:rPr>
        <w:t>t</w:t>
      </w:r>
      <w:r w:rsidRPr="0050752C">
        <w:rPr>
          <w:rFonts w:ascii="Times New Roman" w:eastAsia="Times New Roman" w:hAnsi="Times New Roman" w:cs="Times New Roman"/>
          <w:i/>
          <w:sz w:val="24"/>
          <w:szCs w:val="24"/>
        </w:rPr>
        <w:t>ellectual P</w:t>
      </w:r>
      <w:r w:rsidRPr="0050752C">
        <w:rPr>
          <w:rFonts w:ascii="Times New Roman" w:eastAsia="Times New Roman" w:hAnsi="Times New Roman" w:cs="Times New Roman"/>
          <w:i/>
          <w:spacing w:val="-1"/>
          <w:sz w:val="24"/>
          <w:szCs w:val="24"/>
        </w:rPr>
        <w:t>r</w:t>
      </w:r>
      <w:r w:rsidRPr="0050752C">
        <w:rPr>
          <w:rFonts w:ascii="Times New Roman" w:eastAsia="Times New Roman" w:hAnsi="Times New Roman" w:cs="Times New Roman"/>
          <w:i/>
          <w:sz w:val="24"/>
          <w:szCs w:val="24"/>
        </w:rPr>
        <w:t>op</w:t>
      </w:r>
      <w:r w:rsidRPr="0050752C">
        <w:rPr>
          <w:rFonts w:ascii="Times New Roman" w:eastAsia="Times New Roman" w:hAnsi="Times New Roman" w:cs="Times New Roman"/>
          <w:i/>
          <w:spacing w:val="-1"/>
          <w:sz w:val="24"/>
          <w:szCs w:val="24"/>
        </w:rPr>
        <w:t>e</w:t>
      </w:r>
      <w:r w:rsidRPr="0050752C">
        <w:rPr>
          <w:rFonts w:ascii="Times New Roman" w:eastAsia="Times New Roman" w:hAnsi="Times New Roman" w:cs="Times New Roman"/>
          <w:i/>
          <w:sz w:val="24"/>
          <w:szCs w:val="24"/>
        </w:rPr>
        <w:t>rty</w:t>
      </w:r>
      <w:r w:rsidRPr="0050752C">
        <w:rPr>
          <w:rFonts w:ascii="Times New Roman" w:eastAsia="Times New Roman" w:hAnsi="Times New Roman" w:cs="Times New Roman"/>
          <w:i/>
          <w:spacing w:val="1"/>
          <w:sz w:val="24"/>
          <w:szCs w:val="24"/>
        </w:rPr>
        <w:t xml:space="preserve"> </w:t>
      </w:r>
      <w:r w:rsidRPr="0050752C">
        <w:rPr>
          <w:rFonts w:ascii="Times New Roman" w:eastAsia="Times New Roman" w:hAnsi="Times New Roman" w:cs="Times New Roman"/>
          <w:i/>
          <w:sz w:val="24"/>
          <w:szCs w:val="24"/>
        </w:rPr>
        <w:t>List</w:t>
      </w:r>
      <w:r w:rsidRPr="0050752C">
        <w:rPr>
          <w:rFonts w:ascii="Times New Roman" w:eastAsia="Times New Roman" w:hAnsi="Times New Roman" w:cs="Times New Roman"/>
          <w:sz w:val="24"/>
          <w:szCs w:val="24"/>
        </w:rPr>
        <w:t>]</w:t>
      </w:r>
    </w:p>
    <w:p w:rsidR="0050752C" w:rsidRPr="0050752C" w:rsidRDefault="0050752C" w:rsidP="0050752C">
      <w:pPr>
        <w:spacing w:before="4" w:after="0" w:line="150" w:lineRule="exact"/>
        <w:rPr>
          <w:sz w:val="24"/>
          <w:szCs w:val="24"/>
        </w:rPr>
      </w:pPr>
      <w:r w:rsidRPr="0050752C">
        <w:rPr>
          <w:sz w:val="24"/>
          <w:szCs w:val="24"/>
        </w:rPr>
        <w:br w:type="column"/>
      </w:r>
    </w:p>
    <w:p w:rsidR="0050752C" w:rsidRPr="0050752C" w:rsidRDefault="0050752C" w:rsidP="0050752C">
      <w:pPr>
        <w:spacing w:after="0" w:line="200" w:lineRule="exact"/>
        <w:rPr>
          <w:sz w:val="24"/>
          <w:szCs w:val="24"/>
        </w:rPr>
      </w:pPr>
    </w:p>
    <w:p w:rsidR="0050752C" w:rsidRPr="0050752C" w:rsidRDefault="0050752C" w:rsidP="0050752C">
      <w:pPr>
        <w:spacing w:after="0" w:line="200" w:lineRule="exact"/>
        <w:rPr>
          <w:sz w:val="24"/>
          <w:szCs w:val="24"/>
        </w:rPr>
      </w:pPr>
    </w:p>
    <w:p w:rsidR="0050752C" w:rsidRPr="0050752C" w:rsidRDefault="0050752C" w:rsidP="0050752C">
      <w:pPr>
        <w:spacing w:after="0" w:line="200" w:lineRule="exact"/>
        <w:rPr>
          <w:sz w:val="24"/>
          <w:szCs w:val="24"/>
        </w:rPr>
      </w:pPr>
    </w:p>
    <w:p w:rsidR="0050752C" w:rsidRPr="0050752C" w:rsidRDefault="0050752C" w:rsidP="0050752C">
      <w:pPr>
        <w:spacing w:after="0" w:line="200" w:lineRule="exact"/>
        <w:rPr>
          <w:sz w:val="24"/>
          <w:szCs w:val="24"/>
        </w:rPr>
      </w:pPr>
    </w:p>
    <w:p w:rsidR="0050752C" w:rsidRPr="0050752C" w:rsidRDefault="0050752C" w:rsidP="0050752C">
      <w:pPr>
        <w:spacing w:after="0" w:line="200" w:lineRule="exact"/>
        <w:rPr>
          <w:sz w:val="24"/>
          <w:szCs w:val="24"/>
        </w:rPr>
      </w:pPr>
    </w:p>
    <w:p w:rsidR="0050752C" w:rsidRPr="0050752C" w:rsidRDefault="0050752C" w:rsidP="0050752C">
      <w:pPr>
        <w:spacing w:after="0" w:line="200" w:lineRule="exact"/>
        <w:rPr>
          <w:sz w:val="24"/>
          <w:szCs w:val="24"/>
        </w:rPr>
      </w:pPr>
    </w:p>
    <w:p w:rsidR="0050752C" w:rsidRPr="0050752C" w:rsidRDefault="0050752C" w:rsidP="0050752C">
      <w:pPr>
        <w:spacing w:after="0" w:line="200" w:lineRule="exact"/>
        <w:rPr>
          <w:sz w:val="24"/>
          <w:szCs w:val="24"/>
        </w:rPr>
      </w:pPr>
    </w:p>
    <w:p w:rsidR="0050752C" w:rsidRPr="0050752C" w:rsidRDefault="0050752C" w:rsidP="0050752C">
      <w:pPr>
        <w:spacing w:after="0" w:line="200" w:lineRule="exact"/>
        <w:rPr>
          <w:sz w:val="24"/>
          <w:szCs w:val="24"/>
        </w:rPr>
      </w:pPr>
    </w:p>
    <w:p w:rsidR="0050752C" w:rsidRPr="0050752C" w:rsidRDefault="0050752C" w:rsidP="0050752C">
      <w:pPr>
        <w:tabs>
          <w:tab w:val="left" w:pos="720"/>
        </w:tabs>
        <w:spacing w:after="0" w:line="226" w:lineRule="exact"/>
        <w:ind w:right="-20"/>
        <w:rPr>
          <w:rFonts w:ascii="Times New Roman" w:eastAsia="Times New Roman" w:hAnsi="Times New Roman" w:cs="Times New Roman"/>
          <w:sz w:val="24"/>
          <w:szCs w:val="24"/>
        </w:rPr>
      </w:pPr>
      <w:r w:rsidRPr="0050752C">
        <w:rPr>
          <w:rFonts w:ascii="Times New Roman" w:eastAsia="Times New Roman" w:hAnsi="Times New Roman" w:cs="Times New Roman"/>
          <w:position w:val="-1"/>
          <w:sz w:val="24"/>
          <w:szCs w:val="24"/>
        </w:rPr>
        <w:t>S</w:t>
      </w:r>
      <w:r w:rsidRPr="0050752C">
        <w:rPr>
          <w:rFonts w:ascii="Times New Roman" w:eastAsia="Times New Roman" w:hAnsi="Times New Roman" w:cs="Times New Roman"/>
          <w:spacing w:val="1"/>
          <w:position w:val="-1"/>
          <w:sz w:val="24"/>
          <w:szCs w:val="24"/>
        </w:rPr>
        <w:t xml:space="preserve"> </w:t>
      </w:r>
      <w:r w:rsidRPr="0050752C">
        <w:rPr>
          <w:rFonts w:ascii="Times New Roman" w:eastAsia="Times New Roman" w:hAnsi="Times New Roman" w:cs="Times New Roman"/>
          <w:position w:val="-1"/>
          <w:sz w:val="24"/>
          <w:szCs w:val="24"/>
        </w:rPr>
        <w:t>ECI</w:t>
      </w:r>
      <w:r w:rsidRPr="0050752C">
        <w:rPr>
          <w:rFonts w:ascii="Times New Roman" w:eastAsia="Times New Roman" w:hAnsi="Times New Roman" w:cs="Times New Roman"/>
          <w:position w:val="-1"/>
          <w:sz w:val="24"/>
          <w:szCs w:val="24"/>
        </w:rPr>
        <w:tab/>
        <w:t>No</w:t>
      </w:r>
      <w:proofErr w:type="gramStart"/>
      <w:r w:rsidRPr="0050752C">
        <w:rPr>
          <w:rFonts w:ascii="Times New Roman" w:eastAsia="Times New Roman" w:hAnsi="Times New Roman" w:cs="Times New Roman"/>
          <w:position w:val="-1"/>
          <w:sz w:val="24"/>
          <w:szCs w:val="24"/>
        </w:rPr>
        <w:t>.</w:t>
      </w:r>
      <w:r w:rsidR="001A7463">
        <w:rPr>
          <w:rFonts w:ascii="Times New Roman" w:eastAsia="Times New Roman" w:hAnsi="Times New Roman" w:cs="Times New Roman"/>
          <w:position w:val="-1"/>
          <w:sz w:val="24"/>
          <w:szCs w:val="24"/>
        </w:rPr>
        <w:t>#</w:t>
      </w:r>
      <w:proofErr w:type="gramEnd"/>
      <w:r w:rsidR="001A7463">
        <w:rPr>
          <w:rFonts w:ascii="Times New Roman" w:eastAsia="Times New Roman" w:hAnsi="Times New Roman" w:cs="Times New Roman"/>
          <w:position w:val="-1"/>
          <w:sz w:val="24"/>
          <w:szCs w:val="24"/>
        </w:rPr>
        <w:t>#########</w:t>
      </w:r>
    </w:p>
    <w:p w:rsidR="0050752C" w:rsidRPr="0050752C" w:rsidRDefault="0050752C" w:rsidP="0050752C">
      <w:pPr>
        <w:spacing w:after="0"/>
        <w:rPr>
          <w:sz w:val="24"/>
          <w:szCs w:val="24"/>
        </w:rPr>
        <w:sectPr w:rsidR="0050752C" w:rsidRPr="0050752C" w:rsidSect="00085A84">
          <w:type w:val="continuous"/>
          <w:pgSz w:w="11920" w:h="16840"/>
          <w:pgMar w:top="2940" w:right="1680" w:bottom="2520" w:left="1600" w:header="720" w:footer="720" w:gutter="0"/>
          <w:cols w:num="2" w:space="720" w:equalWidth="0">
            <w:col w:w="6320" w:space="18"/>
            <w:col w:w="2302"/>
          </w:cols>
        </w:sectPr>
      </w:pPr>
    </w:p>
    <w:p w:rsidR="0050752C" w:rsidRPr="0050752C" w:rsidRDefault="0050752C" w:rsidP="0050752C">
      <w:pPr>
        <w:spacing w:before="14" w:after="0" w:line="220" w:lineRule="exact"/>
        <w:rPr>
          <w:sz w:val="24"/>
          <w:szCs w:val="24"/>
        </w:rPr>
      </w:pPr>
    </w:p>
    <w:p w:rsidR="0050752C" w:rsidRPr="0050752C" w:rsidRDefault="0050752C" w:rsidP="0050752C">
      <w:pPr>
        <w:spacing w:after="0" w:line="240" w:lineRule="auto"/>
        <w:ind w:left="1236" w:right="-74"/>
        <w:rPr>
          <w:rFonts w:ascii="Times New Roman" w:eastAsia="Times New Roman" w:hAnsi="Times New Roman" w:cs="Times New Roman"/>
          <w:sz w:val="24"/>
          <w:szCs w:val="24"/>
        </w:rPr>
      </w:pPr>
      <w:r w:rsidRPr="0050752C">
        <w:rPr>
          <w:rFonts w:ascii="Times New Roman" w:eastAsia="Times New Roman" w:hAnsi="Times New Roman" w:cs="Times New Roman"/>
          <w:spacing w:val="-1"/>
          <w:sz w:val="24"/>
          <w:szCs w:val="24"/>
        </w:rPr>
        <w:t>BET</w:t>
      </w:r>
      <w:r w:rsidRPr="0050752C">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sidRPr="0050752C">
        <w:rPr>
          <w:rFonts w:ascii="Times New Roman" w:eastAsia="Times New Roman" w:hAnsi="Times New Roman" w:cs="Times New Roman"/>
          <w:spacing w:val="-1"/>
          <w:sz w:val="24"/>
          <w:szCs w:val="24"/>
        </w:rPr>
        <w:t>N</w:t>
      </w:r>
    </w:p>
    <w:p w:rsidR="0050752C" w:rsidRPr="0050752C" w:rsidRDefault="0050752C" w:rsidP="0050752C">
      <w:pPr>
        <w:spacing w:before="9" w:after="0" w:line="110" w:lineRule="exact"/>
        <w:rPr>
          <w:sz w:val="24"/>
          <w:szCs w:val="24"/>
        </w:rPr>
      </w:pPr>
    </w:p>
    <w:p w:rsidR="0050752C" w:rsidRPr="0050752C" w:rsidRDefault="001A7463" w:rsidP="0050752C">
      <w:pPr>
        <w:spacing w:after="0" w:line="240" w:lineRule="auto"/>
        <w:ind w:left="1236"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
    <w:p w:rsidR="001A7463" w:rsidRDefault="0050752C" w:rsidP="0050752C">
      <w:pPr>
        <w:spacing w:after="0" w:line="365" w:lineRule="auto"/>
        <w:ind w:left="1236" w:right="244"/>
        <w:rPr>
          <w:rFonts w:ascii="Times New Roman" w:eastAsia="Times New Roman" w:hAnsi="Times New Roman" w:cs="Times New Roman"/>
          <w:sz w:val="24"/>
          <w:szCs w:val="24"/>
        </w:rPr>
      </w:pPr>
      <w:r w:rsidRPr="0050752C">
        <w:rPr>
          <w:rFonts w:ascii="Times New Roman" w:eastAsia="Times New Roman" w:hAnsi="Times New Roman" w:cs="Times New Roman"/>
          <w:sz w:val="24"/>
          <w:szCs w:val="24"/>
        </w:rPr>
        <w:t>Plai</w:t>
      </w:r>
      <w:r w:rsidRPr="0050752C">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sidRPr="0050752C">
        <w:rPr>
          <w:rFonts w:ascii="Times New Roman" w:eastAsia="Times New Roman" w:hAnsi="Times New Roman" w:cs="Times New Roman"/>
          <w:sz w:val="24"/>
          <w:szCs w:val="24"/>
        </w:rPr>
        <w:t>f</w:t>
      </w:r>
      <w:r>
        <w:rPr>
          <w:rFonts w:ascii="Times New Roman" w:eastAsia="Times New Roman" w:hAnsi="Times New Roman" w:cs="Times New Roman"/>
          <w:sz w:val="24"/>
          <w:szCs w:val="24"/>
        </w:rPr>
        <w:t>f</w:t>
      </w:r>
      <w:r w:rsidRPr="0050752C">
        <w:rPr>
          <w:rFonts w:ascii="Times New Roman" w:eastAsia="Times New Roman" w:hAnsi="Times New Roman" w:cs="Times New Roman"/>
          <w:sz w:val="24"/>
          <w:szCs w:val="24"/>
        </w:rPr>
        <w:t xml:space="preserve"> </w:t>
      </w:r>
    </w:p>
    <w:p w:rsidR="001A7463" w:rsidRDefault="001A7463" w:rsidP="0050752C">
      <w:pPr>
        <w:spacing w:after="0" w:line="365" w:lineRule="auto"/>
        <w:ind w:left="1236" w:right="244"/>
        <w:rPr>
          <w:rFonts w:ascii="Times New Roman" w:eastAsia="Times New Roman" w:hAnsi="Times New Roman" w:cs="Times New Roman"/>
          <w:sz w:val="24"/>
          <w:szCs w:val="24"/>
        </w:rPr>
      </w:pPr>
    </w:p>
    <w:p w:rsidR="0050752C" w:rsidRPr="0050752C" w:rsidRDefault="0050752C" w:rsidP="0050752C">
      <w:pPr>
        <w:spacing w:after="0" w:line="365" w:lineRule="auto"/>
        <w:ind w:left="1236" w:right="244"/>
        <w:rPr>
          <w:rFonts w:ascii="Times New Roman" w:eastAsia="Times New Roman" w:hAnsi="Times New Roman" w:cs="Times New Roman"/>
          <w:sz w:val="24"/>
          <w:szCs w:val="24"/>
        </w:rPr>
      </w:pPr>
      <w:proofErr w:type="gramStart"/>
      <w:r w:rsidRPr="0050752C">
        <w:rPr>
          <w:rFonts w:ascii="Times New Roman" w:eastAsia="Times New Roman" w:hAnsi="Times New Roman" w:cs="Times New Roman"/>
          <w:sz w:val="24"/>
          <w:szCs w:val="24"/>
        </w:rPr>
        <w:t>and</w:t>
      </w:r>
      <w:proofErr w:type="gramEnd"/>
    </w:p>
    <w:p w:rsidR="0050752C" w:rsidRPr="0050752C" w:rsidRDefault="0050752C" w:rsidP="0050752C">
      <w:pPr>
        <w:spacing w:before="3" w:after="0" w:line="240" w:lineRule="auto"/>
        <w:ind w:right="-20"/>
        <w:rPr>
          <w:rFonts w:ascii="Times New Roman" w:eastAsia="Times New Roman" w:hAnsi="Times New Roman" w:cs="Times New Roman"/>
          <w:sz w:val="24"/>
          <w:szCs w:val="24"/>
        </w:rPr>
        <w:sectPr w:rsidR="0050752C" w:rsidRPr="0050752C" w:rsidSect="001A7463">
          <w:type w:val="continuous"/>
          <w:pgSz w:w="11920" w:h="16840"/>
          <w:pgMar w:top="2940" w:right="1680" w:bottom="2520" w:left="1600" w:header="720" w:footer="720" w:gutter="0"/>
          <w:cols w:num="2" w:space="720" w:equalWidth="0">
            <w:col w:w="4250" w:space="952"/>
            <w:col w:w="3438"/>
          </w:cols>
        </w:sectPr>
      </w:pPr>
      <w:r w:rsidRPr="0050752C">
        <w:rPr>
          <w:sz w:val="24"/>
          <w:szCs w:val="24"/>
        </w:rPr>
        <w:br w:type="column"/>
      </w:r>
    </w:p>
    <w:p w:rsidR="0050752C" w:rsidRPr="0050752C" w:rsidRDefault="0050752C" w:rsidP="0050752C">
      <w:pPr>
        <w:spacing w:before="6" w:after="0" w:line="150" w:lineRule="exact"/>
        <w:rPr>
          <w:sz w:val="24"/>
          <w:szCs w:val="24"/>
        </w:rPr>
      </w:pPr>
    </w:p>
    <w:p w:rsidR="0050752C" w:rsidRPr="0050752C" w:rsidRDefault="0050752C" w:rsidP="0050752C">
      <w:pPr>
        <w:spacing w:before="34" w:after="0" w:line="240" w:lineRule="auto"/>
        <w:ind w:left="1710" w:right="-20" w:hanging="554"/>
        <w:rPr>
          <w:rFonts w:ascii="Times New Roman" w:eastAsia="Times New Roman" w:hAnsi="Times New Roman" w:cs="Times New Roman"/>
          <w:sz w:val="24"/>
          <w:szCs w:val="24"/>
        </w:rPr>
      </w:pPr>
      <w:r w:rsidRPr="0050752C">
        <w:rPr>
          <w:rFonts w:ascii="Times New Roman" w:eastAsia="Times New Roman" w:hAnsi="Times New Roman" w:cs="Times New Roman"/>
          <w:i/>
          <w:sz w:val="24"/>
          <w:szCs w:val="24"/>
        </w:rPr>
        <w:tab/>
      </w:r>
      <w:r w:rsidR="001A7463">
        <w:rPr>
          <w:rFonts w:ascii="Times New Roman" w:eastAsia="Times New Roman" w:hAnsi="Times New Roman" w:cs="Times New Roman"/>
          <w:i/>
          <w:sz w:val="24"/>
          <w:szCs w:val="24"/>
        </w:rPr>
        <w:t>#########################</w:t>
      </w:r>
    </w:p>
    <w:p w:rsidR="0050752C" w:rsidRPr="0050752C" w:rsidRDefault="0050752C" w:rsidP="0050752C">
      <w:pPr>
        <w:spacing w:after="0" w:line="229" w:lineRule="exact"/>
        <w:ind w:left="1710" w:right="-20"/>
        <w:rPr>
          <w:rFonts w:ascii="Times New Roman" w:eastAsia="Times New Roman" w:hAnsi="Times New Roman" w:cs="Times New Roman"/>
          <w:sz w:val="24"/>
          <w:szCs w:val="24"/>
        </w:rPr>
      </w:pPr>
      <w:r w:rsidRPr="0050752C">
        <w:rPr>
          <w:rFonts w:ascii="Times New Roman" w:eastAsia="Times New Roman" w:hAnsi="Times New Roman" w:cs="Times New Roman"/>
          <w:sz w:val="24"/>
          <w:szCs w:val="24"/>
        </w:rPr>
        <w:t>Def</w:t>
      </w:r>
      <w:r w:rsidRPr="0050752C">
        <w:rPr>
          <w:rFonts w:ascii="Times New Roman" w:eastAsia="Times New Roman" w:hAnsi="Times New Roman" w:cs="Times New Roman"/>
          <w:spacing w:val="-1"/>
          <w:sz w:val="24"/>
          <w:szCs w:val="24"/>
        </w:rPr>
        <w:t>en</w:t>
      </w:r>
      <w:r w:rsidRPr="0050752C">
        <w:rPr>
          <w:rFonts w:ascii="Times New Roman" w:eastAsia="Times New Roman" w:hAnsi="Times New Roman" w:cs="Times New Roman"/>
          <w:spacing w:val="1"/>
          <w:sz w:val="24"/>
          <w:szCs w:val="24"/>
        </w:rPr>
        <w:t>d</w:t>
      </w:r>
      <w:r w:rsidRPr="0050752C">
        <w:rPr>
          <w:rFonts w:ascii="Times New Roman" w:eastAsia="Times New Roman" w:hAnsi="Times New Roman" w:cs="Times New Roman"/>
          <w:sz w:val="24"/>
          <w:szCs w:val="24"/>
        </w:rPr>
        <w:t>ant</w:t>
      </w:r>
    </w:p>
    <w:p w:rsidR="0050752C" w:rsidRDefault="0050752C" w:rsidP="0047666B">
      <w:pPr>
        <w:spacing w:before="29" w:after="0" w:line="240" w:lineRule="auto"/>
        <w:ind w:left="3340" w:right="3150"/>
        <w:jc w:val="center"/>
        <w:rPr>
          <w:rFonts w:ascii="Times New Roman" w:eastAsia="Times New Roman" w:hAnsi="Times New Roman" w:cs="Times New Roman"/>
          <w:sz w:val="24"/>
          <w:szCs w:val="24"/>
        </w:rPr>
      </w:pPr>
    </w:p>
    <w:p w:rsidR="0047666B" w:rsidRPr="00046C96" w:rsidRDefault="0047666B" w:rsidP="0047666B">
      <w:pPr>
        <w:spacing w:before="29" w:after="0" w:line="240" w:lineRule="auto"/>
        <w:ind w:left="3340" w:right="3150"/>
        <w:jc w:val="center"/>
        <w:rPr>
          <w:rFonts w:ascii="Times New Roman" w:eastAsia="Times New Roman" w:hAnsi="Times New Roman" w:cs="Times New Roman"/>
          <w:sz w:val="24"/>
          <w:szCs w:val="24"/>
        </w:rPr>
      </w:pPr>
      <w:r w:rsidRPr="00046C96">
        <w:rPr>
          <w:rFonts w:ascii="Times New Roman" w:eastAsia="Times New Roman" w:hAnsi="Times New Roman" w:cs="Times New Roman"/>
          <w:sz w:val="24"/>
          <w:szCs w:val="24"/>
        </w:rPr>
        <w:t>--------------</w:t>
      </w:r>
      <w:r w:rsidRPr="00046C96">
        <w:rPr>
          <w:rFonts w:ascii="Times New Roman" w:eastAsia="Times New Roman" w:hAnsi="Times New Roman" w:cs="Times New Roman"/>
          <w:spacing w:val="-1"/>
          <w:sz w:val="24"/>
          <w:szCs w:val="24"/>
        </w:rPr>
        <w:t>-</w:t>
      </w:r>
      <w:r w:rsidRPr="00046C96">
        <w:rPr>
          <w:rFonts w:ascii="Times New Roman" w:eastAsia="Times New Roman" w:hAnsi="Times New Roman" w:cs="Times New Roman"/>
          <w:sz w:val="24"/>
          <w:szCs w:val="24"/>
        </w:rPr>
        <w:t>------------</w:t>
      </w:r>
      <w:r w:rsidRPr="00046C96">
        <w:rPr>
          <w:rFonts w:ascii="Times New Roman" w:eastAsia="Times New Roman" w:hAnsi="Times New Roman" w:cs="Times New Roman"/>
          <w:spacing w:val="-1"/>
          <w:sz w:val="24"/>
          <w:szCs w:val="24"/>
        </w:rPr>
        <w:t>-</w:t>
      </w:r>
      <w:r w:rsidRPr="00046C96">
        <w:rPr>
          <w:rFonts w:ascii="Times New Roman" w:eastAsia="Times New Roman" w:hAnsi="Times New Roman" w:cs="Times New Roman"/>
          <w:sz w:val="24"/>
          <w:szCs w:val="24"/>
        </w:rPr>
        <w:t>-----------</w:t>
      </w:r>
    </w:p>
    <w:p w:rsidR="0047666B" w:rsidRPr="00046C96" w:rsidRDefault="0047666B" w:rsidP="0047666B">
      <w:pPr>
        <w:spacing w:before="29" w:after="0" w:line="240" w:lineRule="auto"/>
        <w:ind w:left="3340" w:right="3150"/>
        <w:jc w:val="center"/>
        <w:rPr>
          <w:rFonts w:ascii="Times New Roman" w:eastAsia="Times New Roman" w:hAnsi="Times New Roman" w:cs="Times New Roman"/>
          <w:sz w:val="24"/>
          <w:szCs w:val="24"/>
        </w:rPr>
      </w:pPr>
    </w:p>
    <w:p w:rsidR="0047666B" w:rsidRPr="00046C96" w:rsidRDefault="0047666B" w:rsidP="0047666B">
      <w:pPr>
        <w:spacing w:before="29" w:after="0" w:line="240" w:lineRule="auto"/>
        <w:ind w:left="3340" w:right="3150"/>
        <w:jc w:val="center"/>
        <w:rPr>
          <w:rFonts w:ascii="Times New Roman" w:eastAsia="Times New Roman" w:hAnsi="Times New Roman" w:cs="Times New Roman"/>
          <w:sz w:val="24"/>
          <w:szCs w:val="24"/>
        </w:rPr>
      </w:pPr>
      <w:r w:rsidRPr="00046C96">
        <w:rPr>
          <w:rFonts w:ascii="Times New Roman" w:eastAsia="Times New Roman" w:hAnsi="Times New Roman" w:cs="Times New Roman"/>
          <w:sz w:val="24"/>
          <w:szCs w:val="24"/>
        </w:rPr>
        <w:t>[Corporations Proceeding]</w:t>
      </w:r>
    </w:p>
    <w:p w:rsidR="0047666B" w:rsidRPr="00046C96" w:rsidRDefault="0047666B" w:rsidP="0047666B">
      <w:pPr>
        <w:spacing w:before="12" w:after="0" w:line="240" w:lineRule="exact"/>
        <w:rPr>
          <w:rFonts w:ascii="Times New Roman" w:hAnsi="Times New Roman" w:cs="Times New Roman"/>
          <w:sz w:val="24"/>
          <w:szCs w:val="24"/>
        </w:rPr>
      </w:pPr>
    </w:p>
    <w:p w:rsidR="005A43E2" w:rsidRDefault="00085A84" w:rsidP="0047666B">
      <w:pPr>
        <w:spacing w:before="29" w:after="0" w:line="240" w:lineRule="auto"/>
        <w:ind w:left="28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SUPREME COURT </w:t>
      </w:r>
      <w:r w:rsidR="0047666B" w:rsidRPr="00046C96">
        <w:rPr>
          <w:rFonts w:ascii="Times New Roman" w:eastAsia="Times New Roman" w:hAnsi="Times New Roman" w:cs="Times New Roman"/>
          <w:sz w:val="24"/>
          <w:szCs w:val="24"/>
        </w:rPr>
        <w:t>OF V</w:t>
      </w:r>
      <w:r w:rsidR="0047666B" w:rsidRPr="00046C96">
        <w:rPr>
          <w:rFonts w:ascii="Times New Roman" w:eastAsia="Times New Roman" w:hAnsi="Times New Roman" w:cs="Times New Roman"/>
          <w:spacing w:val="2"/>
          <w:sz w:val="24"/>
          <w:szCs w:val="24"/>
        </w:rPr>
        <w:t>I</w:t>
      </w:r>
      <w:r w:rsidR="0047666B" w:rsidRPr="00046C96">
        <w:rPr>
          <w:rFonts w:ascii="Times New Roman" w:eastAsia="Times New Roman" w:hAnsi="Times New Roman" w:cs="Times New Roman"/>
          <w:sz w:val="24"/>
          <w:szCs w:val="24"/>
        </w:rPr>
        <w:t xml:space="preserve">CTORIA </w:t>
      </w:r>
    </w:p>
    <w:p w:rsidR="00607EF3" w:rsidRDefault="0047666B" w:rsidP="005A43E2">
      <w:pPr>
        <w:spacing w:after="0" w:line="240" w:lineRule="auto"/>
        <w:ind w:left="7020" w:right="-20" w:hanging="6740"/>
        <w:rPr>
          <w:rFonts w:ascii="Times New Roman" w:eastAsia="Times New Roman" w:hAnsi="Times New Roman" w:cs="Times New Roman"/>
          <w:sz w:val="24"/>
          <w:szCs w:val="24"/>
        </w:rPr>
      </w:pPr>
      <w:r w:rsidRPr="00046C96">
        <w:rPr>
          <w:rFonts w:ascii="Times New Roman" w:eastAsia="Times New Roman" w:hAnsi="Times New Roman" w:cs="Times New Roman"/>
          <w:sz w:val="24"/>
          <w:szCs w:val="24"/>
        </w:rPr>
        <w:t>COMMERCIAL COURT</w:t>
      </w:r>
    </w:p>
    <w:p w:rsidR="001A7463" w:rsidRDefault="001A7463" w:rsidP="001A7463">
      <w:pPr>
        <w:spacing w:after="0" w:line="240" w:lineRule="auto"/>
        <w:ind w:left="7020" w:right="-20" w:hanging="67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5A84">
        <w:rPr>
          <w:rFonts w:ascii="Times New Roman" w:eastAsia="Times New Roman" w:hAnsi="Times New Roman" w:cs="Times New Roman"/>
          <w:sz w:val="24"/>
          <w:szCs w:val="24"/>
        </w:rPr>
        <w:t>############################</w:t>
      </w:r>
      <w:r w:rsidR="00607EF3" w:rsidRPr="00046C96">
        <w:rPr>
          <w:rFonts w:ascii="Times New Roman" w:eastAsia="Times New Roman" w:hAnsi="Times New Roman" w:cs="Times New Roman"/>
          <w:sz w:val="24"/>
          <w:szCs w:val="24"/>
        </w:rPr>
        <w:t xml:space="preserve">LIST </w:t>
      </w:r>
    </w:p>
    <w:p w:rsidR="001A7463" w:rsidRPr="0050752C" w:rsidRDefault="001A7463" w:rsidP="001A7463">
      <w:pPr>
        <w:spacing w:after="0" w:line="240" w:lineRule="auto"/>
        <w:ind w:left="7020" w:right="-20" w:hanging="6740"/>
        <w:rPr>
          <w:rFonts w:ascii="Times New Roman" w:eastAsia="Times New Roman" w:hAnsi="Times New Roman" w:cs="Times New Roman"/>
          <w:sz w:val="24"/>
          <w:szCs w:val="24"/>
        </w:rPr>
      </w:pPr>
      <w:r w:rsidRPr="0050752C">
        <w:rPr>
          <w:rFonts w:ascii="Times New Roman" w:eastAsia="Times New Roman" w:hAnsi="Times New Roman" w:cs="Times New Roman"/>
          <w:spacing w:val="1"/>
          <w:sz w:val="24"/>
          <w:szCs w:val="24"/>
        </w:rPr>
        <w:t>[</w:t>
      </w:r>
      <w:proofErr w:type="gramStart"/>
      <w:r w:rsidRPr="0050752C">
        <w:rPr>
          <w:rFonts w:ascii="Times New Roman" w:eastAsia="Times New Roman" w:hAnsi="Times New Roman" w:cs="Times New Roman"/>
          <w:i/>
          <w:sz w:val="24"/>
          <w:szCs w:val="24"/>
        </w:rPr>
        <w:t>insert</w:t>
      </w:r>
      <w:proofErr w:type="gramEnd"/>
      <w:r w:rsidRPr="0050752C">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 xml:space="preserve">RedCrest Corporations </w:t>
      </w:r>
      <w:r w:rsidRPr="0050752C">
        <w:rPr>
          <w:rFonts w:ascii="Times New Roman" w:eastAsia="Times New Roman" w:hAnsi="Times New Roman" w:cs="Times New Roman"/>
          <w:i/>
          <w:spacing w:val="-1"/>
          <w:sz w:val="24"/>
          <w:szCs w:val="24"/>
        </w:rPr>
        <w:t>L</w:t>
      </w:r>
      <w:r w:rsidRPr="0050752C">
        <w:rPr>
          <w:rFonts w:ascii="Times New Roman" w:eastAsia="Times New Roman" w:hAnsi="Times New Roman" w:cs="Times New Roman"/>
          <w:i/>
          <w:sz w:val="24"/>
          <w:szCs w:val="24"/>
        </w:rPr>
        <w:t>ist</w:t>
      </w:r>
      <w:r w:rsidRPr="001A7463">
        <w:rPr>
          <w:rFonts w:ascii="Times New Roman" w:eastAsia="Times New Roman" w:hAnsi="Times New Roman" w:cs="Times New Roman"/>
          <w:sz w:val="24"/>
          <w:szCs w:val="24"/>
        </w:rPr>
        <w:t>]</w:t>
      </w:r>
    </w:p>
    <w:p w:rsidR="00BE5C76" w:rsidRDefault="00607EF3" w:rsidP="005A43E2">
      <w:pPr>
        <w:spacing w:after="0" w:line="240" w:lineRule="auto"/>
        <w:ind w:left="7020" w:right="-20" w:hanging="6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153A">
        <w:rPr>
          <w:rFonts w:ascii="Times New Roman" w:eastAsia="Times New Roman" w:hAnsi="Times New Roman" w:cs="Times New Roman"/>
          <w:sz w:val="24"/>
          <w:szCs w:val="24"/>
        </w:rPr>
        <w:t xml:space="preserve">                                                       </w:t>
      </w:r>
    </w:p>
    <w:p w:rsidR="00BE5C76" w:rsidRDefault="00BE5C76" w:rsidP="005A43E2">
      <w:pPr>
        <w:spacing w:after="0" w:line="240" w:lineRule="auto"/>
        <w:ind w:left="7020" w:right="-20" w:hanging="6740"/>
        <w:rPr>
          <w:rFonts w:ascii="Times New Roman" w:eastAsia="Times New Roman" w:hAnsi="Times New Roman" w:cs="Times New Roman"/>
          <w:sz w:val="24"/>
          <w:szCs w:val="24"/>
        </w:rPr>
      </w:pPr>
    </w:p>
    <w:p w:rsidR="0047666B" w:rsidRPr="00046C96" w:rsidRDefault="0047666B" w:rsidP="00BE5C76">
      <w:pPr>
        <w:spacing w:after="0" w:line="240" w:lineRule="auto"/>
        <w:ind w:left="7020" w:right="-20" w:hanging="6740"/>
        <w:jc w:val="right"/>
        <w:rPr>
          <w:rFonts w:ascii="Times New Roman" w:eastAsia="Times New Roman" w:hAnsi="Times New Roman" w:cs="Times New Roman"/>
          <w:sz w:val="24"/>
          <w:szCs w:val="24"/>
        </w:rPr>
      </w:pPr>
      <w:proofErr w:type="gramStart"/>
      <w:r w:rsidRPr="00046C96">
        <w:rPr>
          <w:rFonts w:ascii="Times New Roman" w:eastAsia="Times New Roman" w:hAnsi="Times New Roman" w:cs="Times New Roman"/>
          <w:sz w:val="24"/>
          <w:szCs w:val="24"/>
        </w:rPr>
        <w:t xml:space="preserve">S </w:t>
      </w:r>
      <w:r w:rsidR="004E153A">
        <w:rPr>
          <w:rFonts w:ascii="Times New Roman" w:eastAsia="Times New Roman" w:hAnsi="Times New Roman" w:cs="Times New Roman"/>
          <w:sz w:val="24"/>
          <w:szCs w:val="24"/>
        </w:rPr>
        <w:t xml:space="preserve">ECI </w:t>
      </w:r>
      <w:r w:rsidR="001A7463">
        <w:rPr>
          <w:rFonts w:ascii="Times New Roman" w:eastAsia="Times New Roman" w:hAnsi="Times New Roman" w:cs="Times New Roman"/>
          <w:sz w:val="24"/>
          <w:szCs w:val="24"/>
        </w:rPr>
        <w:t>No.</w:t>
      </w:r>
      <w:proofErr w:type="gramEnd"/>
      <w:r w:rsidR="001A7463">
        <w:rPr>
          <w:rFonts w:ascii="Times New Roman" w:eastAsia="Times New Roman" w:hAnsi="Times New Roman" w:cs="Times New Roman"/>
          <w:sz w:val="24"/>
          <w:szCs w:val="24"/>
        </w:rPr>
        <w:t xml:space="preserve"> ##########</w:t>
      </w:r>
    </w:p>
    <w:p w:rsidR="0047666B" w:rsidRPr="00046C96" w:rsidRDefault="0047666B" w:rsidP="0047666B">
      <w:pPr>
        <w:spacing w:after="0" w:line="240" w:lineRule="auto"/>
        <w:ind w:left="280" w:right="-20"/>
        <w:rPr>
          <w:rFonts w:ascii="Times New Roman" w:eastAsia="Times New Roman" w:hAnsi="Times New Roman" w:cs="Times New Roman"/>
          <w:sz w:val="24"/>
          <w:szCs w:val="24"/>
        </w:rPr>
      </w:pPr>
    </w:p>
    <w:p w:rsidR="001A7463" w:rsidRDefault="005A43E2" w:rsidP="0047666B">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MATTER OF ##</w:t>
      </w:r>
      <w:r w:rsidR="001A7463">
        <w:rPr>
          <w:rFonts w:ascii="Times New Roman" w:eastAsia="Times New Roman" w:hAnsi="Times New Roman" w:cs="Times New Roman"/>
          <w:sz w:val="24"/>
          <w:szCs w:val="24"/>
        </w:rPr>
        <w:t>#################</w:t>
      </w:r>
      <w:r w:rsidR="0047666B" w:rsidRPr="00046C96">
        <w:rPr>
          <w:rFonts w:ascii="Times New Roman" w:eastAsia="Times New Roman" w:hAnsi="Times New Roman" w:cs="Times New Roman"/>
          <w:sz w:val="24"/>
          <w:szCs w:val="24"/>
        </w:rPr>
        <w:t xml:space="preserve"> Pty Ltd </w:t>
      </w:r>
    </w:p>
    <w:p w:rsidR="0047666B" w:rsidRPr="00046C96" w:rsidRDefault="0047666B" w:rsidP="0047666B">
      <w:pPr>
        <w:spacing w:after="0" w:line="240" w:lineRule="auto"/>
        <w:ind w:left="280" w:right="-20"/>
        <w:rPr>
          <w:rFonts w:ascii="Times New Roman" w:eastAsia="Times New Roman" w:hAnsi="Times New Roman" w:cs="Times New Roman"/>
          <w:sz w:val="24"/>
          <w:szCs w:val="24"/>
        </w:rPr>
      </w:pPr>
      <w:r w:rsidRPr="00046C96">
        <w:rPr>
          <w:rFonts w:ascii="Times New Roman" w:eastAsia="Times New Roman" w:hAnsi="Times New Roman" w:cs="Times New Roman"/>
          <w:sz w:val="24"/>
          <w:szCs w:val="24"/>
        </w:rPr>
        <w:t>(</w:t>
      </w:r>
      <w:r w:rsidR="005A43E2">
        <w:rPr>
          <w:rFonts w:ascii="Times New Roman" w:eastAsia="Times New Roman" w:hAnsi="Times New Roman" w:cs="Times New Roman"/>
          <w:sz w:val="24"/>
          <w:szCs w:val="24"/>
        </w:rPr>
        <w:t>ACN ### ### ###</w:t>
      </w:r>
      <w:r w:rsidRPr="00046C96">
        <w:rPr>
          <w:rFonts w:ascii="Times New Roman" w:eastAsia="Times New Roman" w:hAnsi="Times New Roman" w:cs="Times New Roman"/>
          <w:sz w:val="24"/>
          <w:szCs w:val="24"/>
        </w:rPr>
        <w:t>)</w:t>
      </w:r>
    </w:p>
    <w:p w:rsidR="0047666B" w:rsidRPr="00046C96" w:rsidRDefault="0047666B" w:rsidP="0047666B">
      <w:pPr>
        <w:spacing w:after="0" w:line="240" w:lineRule="auto"/>
        <w:ind w:left="280" w:right="-20"/>
        <w:rPr>
          <w:rFonts w:ascii="Times New Roman" w:eastAsia="Times New Roman" w:hAnsi="Times New Roman" w:cs="Times New Roman"/>
          <w:sz w:val="24"/>
          <w:szCs w:val="24"/>
        </w:rPr>
      </w:pPr>
    </w:p>
    <w:p w:rsidR="0047666B" w:rsidRPr="00046C96" w:rsidRDefault="0047666B" w:rsidP="0047666B">
      <w:pPr>
        <w:spacing w:after="0" w:line="240" w:lineRule="auto"/>
        <w:ind w:left="280" w:right="-20"/>
        <w:rPr>
          <w:rFonts w:ascii="Times New Roman" w:eastAsia="Times New Roman" w:hAnsi="Times New Roman" w:cs="Times New Roman"/>
          <w:sz w:val="24"/>
          <w:szCs w:val="24"/>
        </w:rPr>
      </w:pPr>
    </w:p>
    <w:p w:rsidR="0047666B" w:rsidRPr="00046C96" w:rsidRDefault="0047666B" w:rsidP="0047666B">
      <w:pPr>
        <w:spacing w:after="0" w:line="240" w:lineRule="auto"/>
        <w:ind w:left="280" w:right="-20"/>
        <w:rPr>
          <w:rFonts w:ascii="Times New Roman" w:eastAsia="Times New Roman" w:hAnsi="Times New Roman" w:cs="Times New Roman"/>
          <w:sz w:val="24"/>
          <w:szCs w:val="24"/>
        </w:rPr>
      </w:pPr>
      <w:r w:rsidRPr="00046C96">
        <w:rPr>
          <w:rFonts w:ascii="Times New Roman" w:eastAsia="Times New Roman" w:hAnsi="Times New Roman" w:cs="Times New Roman"/>
          <w:sz w:val="24"/>
          <w:szCs w:val="24"/>
        </w:rPr>
        <w:t>BETWEEN</w:t>
      </w:r>
    </w:p>
    <w:p w:rsidR="0047666B" w:rsidRPr="00046C96" w:rsidRDefault="0047666B" w:rsidP="0047666B">
      <w:pPr>
        <w:spacing w:after="0" w:line="240" w:lineRule="auto"/>
        <w:ind w:left="280" w:right="-20"/>
        <w:rPr>
          <w:rFonts w:ascii="Times New Roman" w:eastAsia="Times New Roman" w:hAnsi="Times New Roman" w:cs="Times New Roman"/>
          <w:sz w:val="24"/>
          <w:szCs w:val="24"/>
        </w:rPr>
      </w:pPr>
      <w:r w:rsidRPr="00046C96">
        <w:rPr>
          <w:rFonts w:ascii="Times New Roman" w:eastAsia="Times New Roman" w:hAnsi="Times New Roman" w:cs="Times New Roman"/>
          <w:sz w:val="24"/>
          <w:szCs w:val="24"/>
        </w:rPr>
        <w:t>#</w:t>
      </w:r>
      <w:r w:rsidR="001A7463">
        <w:rPr>
          <w:rFonts w:ascii="Times New Roman" w:eastAsia="Times New Roman" w:hAnsi="Times New Roman" w:cs="Times New Roman"/>
          <w:sz w:val="24"/>
          <w:szCs w:val="24"/>
        </w:rPr>
        <w:t>##########################</w:t>
      </w:r>
      <w:r w:rsidRPr="00046C96">
        <w:rPr>
          <w:rFonts w:ascii="Times New Roman" w:eastAsia="Times New Roman" w:hAnsi="Times New Roman" w:cs="Times New Roman"/>
          <w:sz w:val="24"/>
          <w:szCs w:val="24"/>
        </w:rPr>
        <w:tab/>
        <w:t xml:space="preserve">   </w:t>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001A7463">
        <w:rPr>
          <w:rFonts w:ascii="Times New Roman" w:eastAsia="Times New Roman" w:hAnsi="Times New Roman" w:cs="Times New Roman"/>
          <w:sz w:val="24"/>
          <w:szCs w:val="24"/>
        </w:rPr>
        <w:t xml:space="preserve">         </w:t>
      </w:r>
      <w:r w:rsidRPr="00046C96">
        <w:rPr>
          <w:rFonts w:ascii="Times New Roman" w:eastAsia="Times New Roman" w:hAnsi="Times New Roman" w:cs="Times New Roman"/>
          <w:sz w:val="24"/>
          <w:szCs w:val="24"/>
        </w:rPr>
        <w:t>Plaintiff</w:t>
      </w:r>
    </w:p>
    <w:p w:rsidR="0047666B" w:rsidRPr="00046C96" w:rsidRDefault="0047666B" w:rsidP="0047666B">
      <w:pPr>
        <w:spacing w:after="0" w:line="240" w:lineRule="auto"/>
        <w:ind w:left="280" w:right="-20"/>
        <w:rPr>
          <w:rFonts w:ascii="Times New Roman" w:eastAsia="Times New Roman" w:hAnsi="Times New Roman" w:cs="Times New Roman"/>
          <w:sz w:val="24"/>
          <w:szCs w:val="24"/>
        </w:rPr>
      </w:pPr>
      <w:r w:rsidRPr="00046C96">
        <w:rPr>
          <w:rFonts w:ascii="Times New Roman" w:eastAsia="Times New Roman" w:hAnsi="Times New Roman" w:cs="Times New Roman"/>
          <w:sz w:val="24"/>
          <w:szCs w:val="24"/>
        </w:rPr>
        <w:t>-</w:t>
      </w:r>
      <w:r w:rsidR="00CE7C85" w:rsidRPr="00046C96">
        <w:rPr>
          <w:rFonts w:ascii="Times New Roman" w:eastAsia="Times New Roman" w:hAnsi="Times New Roman" w:cs="Times New Roman"/>
          <w:sz w:val="24"/>
          <w:szCs w:val="24"/>
        </w:rPr>
        <w:t xml:space="preserve"> </w:t>
      </w:r>
      <w:proofErr w:type="gramStart"/>
      <w:r w:rsidRPr="00046C96">
        <w:rPr>
          <w:rFonts w:ascii="Times New Roman" w:eastAsia="Times New Roman" w:hAnsi="Times New Roman" w:cs="Times New Roman"/>
          <w:sz w:val="24"/>
          <w:szCs w:val="24"/>
        </w:rPr>
        <w:t>and</w:t>
      </w:r>
      <w:proofErr w:type="gramEnd"/>
      <w:r w:rsidR="00CE7C85" w:rsidRPr="00046C96">
        <w:rPr>
          <w:rFonts w:ascii="Times New Roman" w:eastAsia="Times New Roman" w:hAnsi="Times New Roman" w:cs="Times New Roman"/>
          <w:sz w:val="24"/>
          <w:szCs w:val="24"/>
        </w:rPr>
        <w:t xml:space="preserve"> </w:t>
      </w:r>
      <w:r w:rsidRPr="00046C96">
        <w:rPr>
          <w:rFonts w:ascii="Times New Roman" w:eastAsia="Times New Roman" w:hAnsi="Times New Roman" w:cs="Times New Roman"/>
          <w:sz w:val="24"/>
          <w:szCs w:val="24"/>
        </w:rPr>
        <w:t>-</w:t>
      </w:r>
    </w:p>
    <w:p w:rsidR="0047666B" w:rsidRPr="00046C96" w:rsidRDefault="0047666B" w:rsidP="0049733C">
      <w:pPr>
        <w:spacing w:after="0" w:line="240" w:lineRule="auto"/>
        <w:ind w:left="280" w:right="-20"/>
        <w:rPr>
          <w:rFonts w:ascii="Times New Roman" w:eastAsia="Times New Roman" w:hAnsi="Times New Roman" w:cs="Times New Roman"/>
          <w:sz w:val="24"/>
          <w:szCs w:val="24"/>
        </w:rPr>
        <w:sectPr w:rsidR="0047666B" w:rsidRPr="00046C96">
          <w:type w:val="continuous"/>
          <w:pgSz w:w="11920" w:h="16840"/>
          <w:pgMar w:top="1060" w:right="1040" w:bottom="280" w:left="1160" w:header="720" w:footer="720" w:gutter="0"/>
          <w:cols w:space="720"/>
        </w:sectPr>
      </w:pPr>
      <w:r w:rsidRPr="00046C96">
        <w:rPr>
          <w:rFonts w:ascii="Times New Roman" w:eastAsia="Times New Roman" w:hAnsi="Times New Roman" w:cs="Times New Roman"/>
          <w:sz w:val="24"/>
          <w:szCs w:val="24"/>
        </w:rPr>
        <w:t>#</w:t>
      </w:r>
      <w:r w:rsidR="001A7463">
        <w:rPr>
          <w:rFonts w:ascii="Times New Roman" w:eastAsia="Times New Roman" w:hAnsi="Times New Roman" w:cs="Times New Roman"/>
          <w:sz w:val="24"/>
          <w:szCs w:val="24"/>
        </w:rPr>
        <w:t>##########################</w:t>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Pr="00046C96">
        <w:rPr>
          <w:rFonts w:ascii="Times New Roman" w:eastAsia="Times New Roman" w:hAnsi="Times New Roman" w:cs="Times New Roman"/>
          <w:sz w:val="24"/>
          <w:szCs w:val="24"/>
        </w:rPr>
        <w:tab/>
      </w:r>
      <w:r w:rsidR="001A7463">
        <w:rPr>
          <w:rFonts w:ascii="Times New Roman" w:eastAsia="Times New Roman" w:hAnsi="Times New Roman" w:cs="Times New Roman"/>
          <w:sz w:val="24"/>
          <w:szCs w:val="24"/>
        </w:rPr>
        <w:t xml:space="preserve">      </w:t>
      </w:r>
      <w:r w:rsidRPr="00046C96">
        <w:rPr>
          <w:rFonts w:ascii="Times New Roman" w:eastAsia="Times New Roman" w:hAnsi="Times New Roman" w:cs="Times New Roman"/>
          <w:sz w:val="24"/>
          <w:szCs w:val="24"/>
        </w:rPr>
        <w:t>Defendant</w:t>
      </w:r>
    </w:p>
    <w:p w:rsidR="00170A97" w:rsidRDefault="00170A97" w:rsidP="00170A97">
      <w:pPr>
        <w:jc w:val="center"/>
        <w:rPr>
          <w:rFonts w:ascii="Times New Roman" w:eastAsia="Times New Roman" w:hAnsi="Times New Roman" w:cs="Times New Roman"/>
          <w:b/>
          <w:bCs/>
          <w:w w:val="99"/>
          <w:sz w:val="24"/>
          <w:szCs w:val="24"/>
        </w:rPr>
      </w:pPr>
      <w:r w:rsidRPr="00046C96">
        <w:rPr>
          <w:rFonts w:ascii="Times New Roman" w:eastAsia="Times New Roman" w:hAnsi="Times New Roman" w:cs="Times New Roman"/>
          <w:b/>
          <w:bCs/>
          <w:sz w:val="24"/>
          <w:szCs w:val="24"/>
        </w:rPr>
        <w:lastRenderedPageBreak/>
        <w:t>SCHEDULE</w:t>
      </w:r>
      <w:r w:rsidRPr="00046C96">
        <w:rPr>
          <w:rFonts w:ascii="Times New Roman" w:eastAsia="Times New Roman" w:hAnsi="Times New Roman" w:cs="Times New Roman"/>
          <w:b/>
          <w:bCs/>
          <w:spacing w:val="-15"/>
          <w:sz w:val="24"/>
          <w:szCs w:val="24"/>
        </w:rPr>
        <w:t xml:space="preserve"> </w:t>
      </w:r>
      <w:r w:rsidR="003A69F1" w:rsidRPr="0049733C">
        <w:rPr>
          <w:rFonts w:ascii="Times New Roman" w:eastAsia="Times New Roman" w:hAnsi="Times New Roman" w:cs="Times New Roman"/>
          <w:b/>
          <w:bCs/>
          <w:w w:val="99"/>
          <w:sz w:val="24"/>
          <w:szCs w:val="24"/>
        </w:rPr>
        <w:t>2</w:t>
      </w:r>
    </w:p>
    <w:p w:rsidR="00170A97" w:rsidRDefault="00170A97" w:rsidP="005E33B7">
      <w:pPr>
        <w:jc w:val="center"/>
        <w:rPr>
          <w:rFonts w:ascii="Times New Roman" w:hAnsi="Times New Roman" w:cs="Times New Roman"/>
          <w:b/>
          <w:sz w:val="24"/>
          <w:szCs w:val="24"/>
        </w:rPr>
      </w:pPr>
      <w:r>
        <w:rPr>
          <w:rFonts w:ascii="Times New Roman" w:hAnsi="Times New Roman" w:cs="Times New Roman"/>
          <w:b/>
          <w:sz w:val="24"/>
          <w:szCs w:val="24"/>
        </w:rPr>
        <w:t>COURT</w:t>
      </w:r>
      <w:r w:rsidRPr="00170A97">
        <w:rPr>
          <w:rFonts w:ascii="Times New Roman" w:hAnsi="Times New Roman" w:cs="Times New Roman"/>
          <w:b/>
          <w:sz w:val="24"/>
          <w:szCs w:val="24"/>
        </w:rPr>
        <w:t xml:space="preserve"> </w:t>
      </w:r>
      <w:r>
        <w:rPr>
          <w:rFonts w:ascii="Times New Roman" w:hAnsi="Times New Roman" w:cs="Times New Roman"/>
          <w:b/>
          <w:sz w:val="24"/>
          <w:szCs w:val="24"/>
        </w:rPr>
        <w:t>DOCUMENTS</w:t>
      </w:r>
      <w:r w:rsidRPr="00170A97">
        <w:rPr>
          <w:rFonts w:ascii="Times New Roman" w:hAnsi="Times New Roman" w:cs="Times New Roman"/>
          <w:b/>
          <w:sz w:val="24"/>
          <w:szCs w:val="24"/>
        </w:rPr>
        <w:t xml:space="preserve"> </w:t>
      </w:r>
      <w:r>
        <w:rPr>
          <w:rFonts w:ascii="Times New Roman" w:hAnsi="Times New Roman" w:cs="Times New Roman"/>
          <w:b/>
          <w:sz w:val="24"/>
          <w:szCs w:val="24"/>
        </w:rPr>
        <w:t>TO BE FILED IN</w:t>
      </w:r>
      <w:r w:rsidRPr="00170A97">
        <w:rPr>
          <w:rFonts w:ascii="Times New Roman" w:hAnsi="Times New Roman" w:cs="Times New Roman"/>
          <w:b/>
          <w:sz w:val="24"/>
          <w:szCs w:val="24"/>
        </w:rPr>
        <w:t xml:space="preserve"> ‘WORD’</w:t>
      </w:r>
      <w:r>
        <w:rPr>
          <w:rFonts w:ascii="Times New Roman" w:hAnsi="Times New Roman" w:cs="Times New Roman"/>
          <w:b/>
          <w:sz w:val="24"/>
          <w:szCs w:val="24"/>
        </w:rPr>
        <w:t xml:space="preserve"> FORMAT</w:t>
      </w:r>
    </w:p>
    <w:p w:rsidR="009F1FAC" w:rsidRDefault="00D255A3" w:rsidP="009F1FAC">
      <w:pPr>
        <w:jc w:val="right"/>
        <w:rPr>
          <w:rFonts w:ascii="Times New Roman" w:hAnsi="Times New Roman" w:cs="Times New Roman"/>
          <w:b/>
          <w:sz w:val="24"/>
          <w:szCs w:val="24"/>
        </w:rPr>
      </w:pPr>
      <w:r>
        <w:rPr>
          <w:rFonts w:ascii="Times New Roman" w:eastAsia="Times New Roman" w:hAnsi="Times New Roman" w:cs="Times New Roman"/>
          <w:sz w:val="24"/>
          <w:szCs w:val="24"/>
        </w:rPr>
        <w:t xml:space="preserve">See </w:t>
      </w:r>
      <w:r w:rsidR="00607EF3">
        <w:rPr>
          <w:rFonts w:ascii="Times New Roman" w:eastAsia="Times New Roman" w:hAnsi="Times New Roman" w:cs="Times New Roman"/>
          <w:sz w:val="24"/>
          <w:szCs w:val="24"/>
        </w:rPr>
        <w:t xml:space="preserve">Practice Note </w:t>
      </w:r>
      <w:r>
        <w:rPr>
          <w:rFonts w:ascii="Times New Roman" w:eastAsia="Times New Roman" w:hAnsi="Times New Roman" w:cs="Times New Roman"/>
          <w:sz w:val="24"/>
          <w:szCs w:val="24"/>
        </w:rPr>
        <w:t>paragraph</w:t>
      </w:r>
      <w:r w:rsidR="009F1FAC">
        <w:rPr>
          <w:rFonts w:ascii="Times New Roman" w:eastAsia="Times New Roman" w:hAnsi="Times New Roman" w:cs="Times New Roman"/>
          <w:sz w:val="24"/>
          <w:szCs w:val="24"/>
        </w:rPr>
        <w:t xml:space="preserve"> 10.2</w:t>
      </w:r>
    </w:p>
    <w:p w:rsidR="00607EF3" w:rsidRDefault="00607EF3" w:rsidP="00170A97">
      <w:pPr>
        <w:rPr>
          <w:rFonts w:ascii="Times New Roman" w:hAnsi="Times New Roman" w:cs="Times New Roman"/>
          <w:sz w:val="24"/>
          <w:szCs w:val="24"/>
        </w:rPr>
      </w:pPr>
    </w:p>
    <w:p w:rsidR="00170A97" w:rsidRDefault="00170A97" w:rsidP="00170A97">
      <w:pPr>
        <w:rPr>
          <w:rFonts w:ascii="Times New Roman" w:hAnsi="Times New Roman" w:cs="Times New Roman"/>
          <w:sz w:val="24"/>
          <w:szCs w:val="24"/>
        </w:rPr>
      </w:pPr>
      <w:r w:rsidRPr="00170A97">
        <w:rPr>
          <w:rFonts w:ascii="Times New Roman" w:hAnsi="Times New Roman" w:cs="Times New Roman"/>
          <w:sz w:val="24"/>
          <w:szCs w:val="24"/>
        </w:rPr>
        <w:t xml:space="preserve">The following </w:t>
      </w:r>
      <w:r w:rsidR="00450C5B">
        <w:rPr>
          <w:rFonts w:ascii="Times New Roman" w:hAnsi="Times New Roman" w:cs="Times New Roman"/>
          <w:sz w:val="24"/>
          <w:szCs w:val="24"/>
        </w:rPr>
        <w:t xml:space="preserve">Court </w:t>
      </w:r>
      <w:r>
        <w:rPr>
          <w:rFonts w:ascii="Times New Roman" w:hAnsi="Times New Roman" w:cs="Times New Roman"/>
          <w:sz w:val="24"/>
          <w:szCs w:val="24"/>
        </w:rPr>
        <w:t>documents are to be filed into RedCrest in ‘Word’ format:</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Authorities; </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Expert Reports; </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Lists of Documents; </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List of Issues;</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Orders;</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 Pleadings; </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Rulings and Judgments; </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Submissions (Applications); </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Submissions (Trial); </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Subpoenas;</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Summonses;</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Transcripts;</w:t>
      </w:r>
    </w:p>
    <w:p w:rsidR="00450C5B" w:rsidRPr="00450C5B"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Trial Affidavits</w:t>
      </w:r>
      <w:r w:rsidR="007232EB">
        <w:rPr>
          <w:rFonts w:ascii="Times New Roman" w:hAnsi="Times New Roman" w:cs="Times New Roman"/>
          <w:sz w:val="24"/>
          <w:szCs w:val="24"/>
        </w:rPr>
        <w:t xml:space="preserve"> (not exhibits)</w:t>
      </w:r>
      <w:r w:rsidRPr="00450C5B">
        <w:rPr>
          <w:rFonts w:ascii="Times New Roman" w:hAnsi="Times New Roman" w:cs="Times New Roman"/>
          <w:sz w:val="24"/>
          <w:szCs w:val="24"/>
        </w:rPr>
        <w:t xml:space="preserve">; </w:t>
      </w:r>
    </w:p>
    <w:p w:rsidR="00170A97" w:rsidRDefault="00450C5B" w:rsidP="00450C5B">
      <w:pPr>
        <w:pStyle w:val="ListParagraph"/>
        <w:numPr>
          <w:ilvl w:val="0"/>
          <w:numId w:val="8"/>
        </w:numPr>
        <w:rPr>
          <w:rFonts w:ascii="Times New Roman" w:hAnsi="Times New Roman" w:cs="Times New Roman"/>
          <w:sz w:val="24"/>
          <w:szCs w:val="24"/>
        </w:rPr>
      </w:pPr>
      <w:r w:rsidRPr="00450C5B">
        <w:rPr>
          <w:rFonts w:ascii="Times New Roman" w:hAnsi="Times New Roman" w:cs="Times New Roman"/>
          <w:sz w:val="24"/>
          <w:szCs w:val="24"/>
        </w:rPr>
        <w:t xml:space="preserve">Witness Statements. </w:t>
      </w: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Default="000B3E5A" w:rsidP="000B3E5A">
      <w:pPr>
        <w:rPr>
          <w:rFonts w:ascii="Times New Roman" w:hAnsi="Times New Roman" w:cs="Times New Roman"/>
          <w:sz w:val="24"/>
          <w:szCs w:val="24"/>
        </w:rPr>
      </w:pPr>
    </w:p>
    <w:p w:rsidR="000B3E5A" w:rsidRPr="0049733C" w:rsidRDefault="000B3E5A" w:rsidP="000B3E5A">
      <w:pPr>
        <w:autoSpaceDE w:val="0"/>
        <w:autoSpaceDN w:val="0"/>
        <w:adjustRightInd w:val="0"/>
        <w:spacing w:before="120" w:after="120" w:line="240" w:lineRule="auto"/>
        <w:ind w:hanging="700"/>
        <w:jc w:val="center"/>
        <w:rPr>
          <w:rFonts w:ascii="Times New Roman" w:hAnsi="Times New Roman" w:cs="Times New Roman"/>
          <w:b/>
          <w:color w:val="000000"/>
          <w:sz w:val="24"/>
          <w:szCs w:val="24"/>
        </w:rPr>
      </w:pPr>
      <w:r w:rsidRPr="0049733C">
        <w:rPr>
          <w:rFonts w:ascii="Times New Roman" w:hAnsi="Times New Roman" w:cs="Times New Roman"/>
          <w:b/>
          <w:color w:val="000000"/>
          <w:sz w:val="24"/>
          <w:szCs w:val="24"/>
        </w:rPr>
        <w:lastRenderedPageBreak/>
        <w:t xml:space="preserve">SCHEDULE </w:t>
      </w:r>
      <w:r w:rsidR="003A69F1" w:rsidRPr="0049733C">
        <w:rPr>
          <w:rFonts w:ascii="Times New Roman" w:hAnsi="Times New Roman" w:cs="Times New Roman"/>
          <w:b/>
          <w:color w:val="000000"/>
          <w:sz w:val="24"/>
          <w:szCs w:val="24"/>
        </w:rPr>
        <w:t>3</w:t>
      </w:r>
    </w:p>
    <w:p w:rsidR="000B3E5A" w:rsidRPr="0049733C" w:rsidRDefault="000B3E5A" w:rsidP="000B3E5A">
      <w:pPr>
        <w:jc w:val="center"/>
        <w:rPr>
          <w:rFonts w:ascii="Times New Roman" w:hAnsi="Times New Roman" w:cs="Times New Roman"/>
          <w:b/>
          <w:sz w:val="24"/>
          <w:szCs w:val="24"/>
        </w:rPr>
      </w:pPr>
      <w:r w:rsidRPr="0049733C">
        <w:rPr>
          <w:rFonts w:ascii="Times New Roman" w:hAnsi="Times New Roman" w:cs="Times New Roman"/>
          <w:b/>
          <w:sz w:val="24"/>
          <w:szCs w:val="24"/>
        </w:rPr>
        <w:t>EXAMPLE OF ELECTRONIC INDEX FOR A COURT BOOK</w:t>
      </w:r>
    </w:p>
    <w:p w:rsidR="000B3E5A" w:rsidRPr="0049733C" w:rsidRDefault="0065739F" w:rsidP="000B3E5A">
      <w:pPr>
        <w:jc w:val="right"/>
        <w:rPr>
          <w:rFonts w:ascii="Times New Roman" w:eastAsia="Times New Roman" w:hAnsi="Times New Roman" w:cs="Times New Roman"/>
          <w:sz w:val="24"/>
          <w:szCs w:val="24"/>
        </w:rPr>
      </w:pPr>
      <w:r w:rsidRPr="0049733C">
        <w:rPr>
          <w:rFonts w:ascii="Times New Roman" w:eastAsia="Times New Roman" w:hAnsi="Times New Roman" w:cs="Times New Roman"/>
          <w:sz w:val="24"/>
          <w:szCs w:val="24"/>
        </w:rPr>
        <w:t>See Practice Note paragraph 10.3</w:t>
      </w:r>
    </w:p>
    <w:p w:rsidR="00300D25" w:rsidRDefault="00300D25" w:rsidP="000B3E5A">
      <w:pPr>
        <w:jc w:val="right"/>
        <w:rPr>
          <w:rFonts w:ascii="Times New Roman" w:hAnsi="Times New Roman" w:cs="Times New Roman"/>
          <w:b/>
          <w:sz w:val="24"/>
          <w:szCs w:val="24"/>
          <w:u w:val="single"/>
        </w:rPr>
      </w:pPr>
      <w:r>
        <w:rPr>
          <w:noProof/>
          <w:lang w:eastAsia="en-AU"/>
        </w:rPr>
        <w:drawing>
          <wp:inline distT="0" distB="0" distL="0" distR="0" wp14:anchorId="69E9859D" wp14:editId="3EB7D923">
            <wp:extent cx="5731510" cy="5942120"/>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942120"/>
                    </a:xfrm>
                    <a:prstGeom prst="rect">
                      <a:avLst/>
                    </a:prstGeom>
                    <a:noFill/>
                    <a:ln>
                      <a:noFill/>
                    </a:ln>
                  </pic:spPr>
                </pic:pic>
              </a:graphicData>
            </a:graphic>
          </wp:inline>
        </w:drawing>
      </w:r>
    </w:p>
    <w:p w:rsidR="0065739F" w:rsidRDefault="0065739F" w:rsidP="000B3E5A">
      <w:pPr>
        <w:jc w:val="right"/>
        <w:rPr>
          <w:rFonts w:ascii="Times New Roman" w:hAnsi="Times New Roman" w:cs="Times New Roman"/>
          <w:b/>
          <w:sz w:val="24"/>
          <w:szCs w:val="24"/>
          <w:u w:val="single"/>
        </w:rPr>
      </w:pPr>
    </w:p>
    <w:p w:rsidR="0065739F" w:rsidRDefault="0065739F" w:rsidP="000B3E5A">
      <w:pPr>
        <w:jc w:val="right"/>
        <w:rPr>
          <w:rFonts w:ascii="Times New Roman" w:hAnsi="Times New Roman" w:cs="Times New Roman"/>
          <w:b/>
          <w:sz w:val="24"/>
          <w:szCs w:val="24"/>
          <w:u w:val="single"/>
        </w:rPr>
      </w:pPr>
    </w:p>
    <w:p w:rsidR="0065739F" w:rsidRDefault="0065739F" w:rsidP="000B3E5A">
      <w:pPr>
        <w:jc w:val="right"/>
        <w:rPr>
          <w:rFonts w:ascii="Times New Roman" w:hAnsi="Times New Roman" w:cs="Times New Roman"/>
          <w:b/>
          <w:sz w:val="24"/>
          <w:szCs w:val="24"/>
          <w:u w:val="single"/>
        </w:rPr>
      </w:pPr>
    </w:p>
    <w:p w:rsidR="0065739F" w:rsidRDefault="0065739F" w:rsidP="000B3E5A">
      <w:pPr>
        <w:jc w:val="right"/>
        <w:rPr>
          <w:rFonts w:ascii="Times New Roman" w:hAnsi="Times New Roman" w:cs="Times New Roman"/>
          <w:b/>
          <w:sz w:val="24"/>
          <w:szCs w:val="24"/>
          <w:u w:val="single"/>
        </w:rPr>
      </w:pPr>
    </w:p>
    <w:p w:rsidR="0065739F" w:rsidRPr="000B3E5A" w:rsidRDefault="0065739F" w:rsidP="000B3E5A">
      <w:pPr>
        <w:jc w:val="right"/>
        <w:rPr>
          <w:rFonts w:ascii="Times New Roman" w:hAnsi="Times New Roman" w:cs="Times New Roman"/>
          <w:b/>
          <w:sz w:val="24"/>
          <w:szCs w:val="24"/>
          <w:u w:val="single"/>
        </w:rPr>
      </w:pPr>
    </w:p>
    <w:p w:rsidR="000B3E5A" w:rsidRDefault="000B3E5A" w:rsidP="000B3E5A">
      <w:pPr>
        <w:rPr>
          <w:rFonts w:ascii="Times New Roman" w:hAnsi="Times New Roman" w:cs="Times New Roman"/>
          <w:sz w:val="24"/>
          <w:szCs w:val="24"/>
        </w:rPr>
      </w:pPr>
    </w:p>
    <w:p w:rsidR="00B21985" w:rsidRDefault="00B21985" w:rsidP="00B21985">
      <w:pPr>
        <w:jc w:val="center"/>
        <w:rPr>
          <w:rFonts w:ascii="Book Antiqua" w:hAnsi="Book Antiqua"/>
          <w:b/>
          <w:sz w:val="24"/>
          <w:szCs w:val="24"/>
        </w:rPr>
      </w:pPr>
      <w:r>
        <w:rPr>
          <w:rFonts w:ascii="Book Antiqua" w:hAnsi="Book Antiqua"/>
          <w:b/>
          <w:sz w:val="24"/>
          <w:szCs w:val="24"/>
        </w:rPr>
        <w:lastRenderedPageBreak/>
        <w:t>SCHEDULE 4</w:t>
      </w:r>
    </w:p>
    <w:p w:rsidR="00B21985" w:rsidRDefault="00B21985" w:rsidP="00B21985">
      <w:pPr>
        <w:jc w:val="center"/>
        <w:rPr>
          <w:rFonts w:ascii="Book Antiqua" w:hAnsi="Book Antiqua"/>
          <w:b/>
          <w:sz w:val="24"/>
          <w:szCs w:val="24"/>
        </w:rPr>
      </w:pPr>
      <w:r>
        <w:rPr>
          <w:rFonts w:ascii="Book Antiqua" w:hAnsi="Book Antiqua"/>
          <w:b/>
          <w:sz w:val="24"/>
          <w:szCs w:val="24"/>
        </w:rPr>
        <w:t xml:space="preserve">USER ACCESS CATEGORIES </w:t>
      </w:r>
    </w:p>
    <w:p w:rsidR="00B21985" w:rsidRDefault="00B21985" w:rsidP="00B21985">
      <w:pPr>
        <w:jc w:val="right"/>
        <w:rPr>
          <w:rFonts w:ascii="Book Antiqua" w:hAnsi="Book Antiqua"/>
          <w:sz w:val="24"/>
          <w:szCs w:val="24"/>
        </w:rPr>
      </w:pPr>
      <w:r>
        <w:rPr>
          <w:rFonts w:ascii="Book Antiqua" w:hAnsi="Book Antiqua"/>
          <w:sz w:val="24"/>
          <w:szCs w:val="24"/>
        </w:rPr>
        <w:t xml:space="preserve">See RedCrest Practice Note </w:t>
      </w:r>
    </w:p>
    <w:p w:rsidR="00B21985" w:rsidRPr="00EE7ED6" w:rsidRDefault="00B21985" w:rsidP="00B21985">
      <w:pPr>
        <w:jc w:val="right"/>
        <w:rPr>
          <w:rFonts w:ascii="Book Antiqua" w:hAnsi="Book Antiqua"/>
          <w:sz w:val="24"/>
          <w:szCs w:val="24"/>
        </w:rPr>
      </w:pPr>
      <w:proofErr w:type="gramStart"/>
      <w:r>
        <w:rPr>
          <w:rFonts w:ascii="Book Antiqua" w:hAnsi="Book Antiqua"/>
          <w:sz w:val="24"/>
          <w:szCs w:val="24"/>
        </w:rPr>
        <w:t>paragraph</w:t>
      </w:r>
      <w:proofErr w:type="gramEnd"/>
      <w:r>
        <w:rPr>
          <w:rFonts w:ascii="Book Antiqua" w:hAnsi="Book Antiqua"/>
          <w:sz w:val="24"/>
          <w:szCs w:val="24"/>
        </w:rPr>
        <w:t xml:space="preserve"> 20.1</w:t>
      </w:r>
    </w:p>
    <w:p w:rsidR="00B21985" w:rsidRDefault="00B21985" w:rsidP="00B21985">
      <w:pPr>
        <w:rPr>
          <w:rFonts w:ascii="Book Antiqua" w:hAnsi="Book Antiqua"/>
          <w:b/>
          <w:sz w:val="24"/>
          <w:szCs w:val="24"/>
        </w:rPr>
      </w:pPr>
    </w:p>
    <w:p w:rsidR="00B21985" w:rsidRPr="00EE7ED6" w:rsidRDefault="00B21985" w:rsidP="00B21985">
      <w:pPr>
        <w:rPr>
          <w:rFonts w:ascii="Book Antiqua" w:hAnsi="Book Antiqua"/>
          <w:b/>
          <w:sz w:val="24"/>
          <w:szCs w:val="24"/>
        </w:rPr>
      </w:pPr>
      <w:r>
        <w:rPr>
          <w:rFonts w:ascii="Book Antiqua" w:hAnsi="Book Antiqua"/>
          <w:b/>
          <w:sz w:val="24"/>
          <w:szCs w:val="24"/>
        </w:rPr>
        <w:t>A.</w:t>
      </w:r>
      <w:r>
        <w:rPr>
          <w:rFonts w:ascii="Book Antiqua" w:hAnsi="Book Antiqua"/>
          <w:b/>
          <w:sz w:val="24"/>
          <w:szCs w:val="24"/>
        </w:rPr>
        <w:tab/>
        <w:t xml:space="preserve">COURT ADMINISTRATOR </w:t>
      </w:r>
      <w:r w:rsidRPr="00EE7ED6">
        <w:rPr>
          <w:rFonts w:ascii="Book Antiqua" w:hAnsi="Book Antiqua"/>
          <w:b/>
          <w:sz w:val="24"/>
          <w:szCs w:val="24"/>
        </w:rPr>
        <w:t>– All registered members of Court staff:</w:t>
      </w:r>
    </w:p>
    <w:p w:rsidR="00B21985" w:rsidRDefault="00B21985" w:rsidP="00B21985">
      <w:pPr>
        <w:pStyle w:val="ListParagraph"/>
        <w:numPr>
          <w:ilvl w:val="0"/>
          <w:numId w:val="14"/>
        </w:numPr>
        <w:rPr>
          <w:rFonts w:ascii="Book Antiqua" w:hAnsi="Book Antiqua"/>
          <w:sz w:val="24"/>
          <w:szCs w:val="24"/>
        </w:rPr>
      </w:pPr>
      <w:r w:rsidRPr="002D3BA0">
        <w:rPr>
          <w:rFonts w:ascii="Book Antiqua" w:hAnsi="Book Antiqua"/>
          <w:sz w:val="24"/>
          <w:szCs w:val="24"/>
        </w:rPr>
        <w:t>will have full</w:t>
      </w:r>
      <w:r w:rsidRPr="002D3BA0">
        <w:rPr>
          <w:rFonts w:ascii="Book Antiqua" w:hAnsi="Book Antiqua"/>
          <w:b/>
          <w:sz w:val="24"/>
          <w:szCs w:val="24"/>
        </w:rPr>
        <w:t xml:space="preserve"> </w:t>
      </w:r>
      <w:r w:rsidRPr="002D3BA0">
        <w:rPr>
          <w:rFonts w:ascii="Book Antiqua" w:hAnsi="Book Antiqua"/>
          <w:sz w:val="24"/>
          <w:szCs w:val="24"/>
        </w:rPr>
        <w:t xml:space="preserve">access to all cases in the system (including public and confidential </w:t>
      </w:r>
      <w:r w:rsidRPr="002D3BA0">
        <w:rPr>
          <w:rFonts w:ascii="Book Antiqua" w:hAnsi="Book Antiqua"/>
          <w:sz w:val="24"/>
          <w:szCs w:val="24"/>
        </w:rPr>
        <w:tab/>
        <w:t>documents) and to all “</w:t>
      </w:r>
      <w:r>
        <w:rPr>
          <w:rFonts w:ascii="Book Antiqua" w:hAnsi="Book Antiqua"/>
          <w:sz w:val="24"/>
          <w:szCs w:val="24"/>
        </w:rPr>
        <w:t>Administrative</w:t>
      </w:r>
      <w:r w:rsidRPr="002D3BA0">
        <w:rPr>
          <w:rFonts w:ascii="Book Antiqua" w:hAnsi="Book Antiqua"/>
          <w:sz w:val="24"/>
          <w:szCs w:val="24"/>
        </w:rPr>
        <w:t>” functions</w:t>
      </w:r>
      <w:r>
        <w:rPr>
          <w:rFonts w:ascii="Book Antiqua" w:hAnsi="Book Antiqua"/>
          <w:sz w:val="24"/>
          <w:szCs w:val="24"/>
        </w:rPr>
        <w:t xml:space="preserve"> under “Admin.”</w:t>
      </w:r>
      <w:r w:rsidRPr="002D3BA0">
        <w:rPr>
          <w:rFonts w:ascii="Book Antiqua" w:hAnsi="Book Antiqua"/>
          <w:sz w:val="24"/>
          <w:szCs w:val="24"/>
        </w:rPr>
        <w:t xml:space="preserve"> and “Judicial Links” </w:t>
      </w:r>
    </w:p>
    <w:p w:rsidR="00B21985" w:rsidRDefault="00B21985" w:rsidP="00B21985">
      <w:pPr>
        <w:rPr>
          <w:rFonts w:ascii="Book Antiqua" w:hAnsi="Book Antiqua"/>
          <w:sz w:val="24"/>
          <w:szCs w:val="24"/>
        </w:rPr>
      </w:pPr>
      <w:r w:rsidRPr="00010751">
        <w:rPr>
          <w:rFonts w:ascii="Book Antiqua" w:hAnsi="Book Antiqua"/>
          <w:b/>
          <w:sz w:val="24"/>
          <w:szCs w:val="24"/>
        </w:rPr>
        <w:t>B.</w:t>
      </w:r>
      <w:r w:rsidRPr="00010751">
        <w:rPr>
          <w:rFonts w:ascii="Book Antiqua" w:hAnsi="Book Antiqua"/>
          <w:b/>
          <w:sz w:val="24"/>
          <w:szCs w:val="24"/>
        </w:rPr>
        <w:tab/>
        <w:t xml:space="preserve"> </w:t>
      </w:r>
      <w:r>
        <w:rPr>
          <w:rFonts w:ascii="Book Antiqua" w:hAnsi="Book Antiqua"/>
          <w:b/>
          <w:sz w:val="24"/>
          <w:szCs w:val="24"/>
        </w:rPr>
        <w:t xml:space="preserve">JUDGE </w:t>
      </w:r>
      <w:r w:rsidRPr="00EE7ED6">
        <w:rPr>
          <w:rFonts w:ascii="Book Antiqua" w:hAnsi="Book Antiqua"/>
          <w:b/>
          <w:sz w:val="24"/>
          <w:szCs w:val="24"/>
        </w:rPr>
        <w:t>– A registered Judge:</w:t>
      </w:r>
    </w:p>
    <w:p w:rsidR="00B21985" w:rsidRPr="00EE7ED6" w:rsidRDefault="00B21985" w:rsidP="00B21985">
      <w:pPr>
        <w:pStyle w:val="ListParagraph"/>
        <w:numPr>
          <w:ilvl w:val="0"/>
          <w:numId w:val="14"/>
        </w:numPr>
        <w:rPr>
          <w:rFonts w:ascii="Book Antiqua" w:hAnsi="Book Antiqua"/>
          <w:sz w:val="24"/>
          <w:szCs w:val="24"/>
        </w:rPr>
      </w:pPr>
      <w:proofErr w:type="gramStart"/>
      <w:r w:rsidRPr="00EE7ED6">
        <w:rPr>
          <w:rFonts w:ascii="Book Antiqua" w:hAnsi="Book Antiqua"/>
          <w:sz w:val="24"/>
          <w:szCs w:val="24"/>
        </w:rPr>
        <w:t>will</w:t>
      </w:r>
      <w:proofErr w:type="gramEnd"/>
      <w:r w:rsidRPr="00EE7ED6">
        <w:rPr>
          <w:rFonts w:ascii="Book Antiqua" w:hAnsi="Book Antiqua"/>
          <w:sz w:val="24"/>
          <w:szCs w:val="24"/>
        </w:rPr>
        <w:t xml:space="preserve"> have full access to all cases in the System, </w:t>
      </w:r>
      <w:r w:rsidRPr="00EE7ED6">
        <w:rPr>
          <w:rFonts w:ascii="Book Antiqua" w:hAnsi="Book Antiqua"/>
          <w:sz w:val="24"/>
          <w:szCs w:val="24"/>
        </w:rPr>
        <w:tab/>
        <w:t>and in addition, access to the registered Judge’s personal “Judicial File”.</w:t>
      </w:r>
    </w:p>
    <w:p w:rsidR="00B21985" w:rsidRDefault="00B21985" w:rsidP="00B21985">
      <w:pPr>
        <w:rPr>
          <w:rFonts w:ascii="Book Antiqua" w:hAnsi="Book Antiqua"/>
          <w:b/>
          <w:sz w:val="24"/>
          <w:szCs w:val="24"/>
        </w:rPr>
      </w:pPr>
      <w:r w:rsidRPr="000C1E23">
        <w:rPr>
          <w:rFonts w:ascii="Book Antiqua" w:hAnsi="Book Antiqua"/>
          <w:b/>
          <w:sz w:val="24"/>
          <w:szCs w:val="24"/>
        </w:rPr>
        <w:t>C.</w:t>
      </w:r>
      <w:r>
        <w:rPr>
          <w:rFonts w:ascii="Book Antiqua" w:hAnsi="Book Antiqua"/>
          <w:sz w:val="24"/>
          <w:szCs w:val="24"/>
        </w:rPr>
        <w:tab/>
      </w:r>
      <w:r w:rsidRPr="00632FB8">
        <w:rPr>
          <w:rFonts w:ascii="Book Antiqua" w:hAnsi="Book Antiqua"/>
          <w:b/>
          <w:sz w:val="24"/>
          <w:szCs w:val="24"/>
        </w:rPr>
        <w:t>JUDGE</w:t>
      </w:r>
      <w:r>
        <w:rPr>
          <w:rFonts w:ascii="Book Antiqua" w:hAnsi="Book Antiqua"/>
          <w:b/>
          <w:sz w:val="24"/>
          <w:szCs w:val="24"/>
        </w:rPr>
        <w:t>’</w:t>
      </w:r>
      <w:r w:rsidRPr="00632FB8">
        <w:rPr>
          <w:rFonts w:ascii="Book Antiqua" w:hAnsi="Book Antiqua"/>
          <w:b/>
          <w:sz w:val="24"/>
          <w:szCs w:val="24"/>
        </w:rPr>
        <w:t>S ASSOCIATE</w:t>
      </w:r>
      <w:r>
        <w:rPr>
          <w:rFonts w:ascii="Book Antiqua" w:hAnsi="Book Antiqua"/>
          <w:b/>
          <w:sz w:val="24"/>
          <w:szCs w:val="24"/>
        </w:rPr>
        <w:t xml:space="preserve"> – A Judge’s Associate:</w:t>
      </w:r>
    </w:p>
    <w:p w:rsidR="00B21985" w:rsidRPr="00EE7ED6" w:rsidRDefault="00B21985" w:rsidP="00B21985">
      <w:pPr>
        <w:pStyle w:val="ListParagraph"/>
        <w:numPr>
          <w:ilvl w:val="0"/>
          <w:numId w:val="14"/>
        </w:numPr>
        <w:rPr>
          <w:rFonts w:ascii="Book Antiqua" w:hAnsi="Book Antiqua"/>
          <w:sz w:val="24"/>
          <w:szCs w:val="24"/>
        </w:rPr>
      </w:pPr>
      <w:proofErr w:type="gramStart"/>
      <w:r>
        <w:rPr>
          <w:rFonts w:ascii="Book Antiqua" w:hAnsi="Book Antiqua"/>
          <w:sz w:val="24"/>
          <w:szCs w:val="24"/>
        </w:rPr>
        <w:t>will</w:t>
      </w:r>
      <w:proofErr w:type="gramEnd"/>
      <w:r>
        <w:rPr>
          <w:rFonts w:ascii="Book Antiqua" w:hAnsi="Book Antiqua"/>
          <w:sz w:val="24"/>
          <w:szCs w:val="24"/>
        </w:rPr>
        <w:t xml:space="preserve"> have </w:t>
      </w:r>
      <w:r w:rsidRPr="00EE7ED6">
        <w:rPr>
          <w:rFonts w:ascii="Book Antiqua" w:hAnsi="Book Antiqua"/>
          <w:sz w:val="24"/>
          <w:szCs w:val="24"/>
        </w:rPr>
        <w:t>Court Administrator access.</w:t>
      </w:r>
    </w:p>
    <w:p w:rsidR="00B21985" w:rsidRPr="00EE7ED6" w:rsidRDefault="00B21985" w:rsidP="00B21985">
      <w:pPr>
        <w:rPr>
          <w:rFonts w:ascii="Book Antiqua" w:hAnsi="Book Antiqua"/>
          <w:b/>
          <w:sz w:val="24"/>
          <w:szCs w:val="24"/>
        </w:rPr>
      </w:pPr>
      <w:r>
        <w:rPr>
          <w:rFonts w:ascii="Book Antiqua" w:hAnsi="Book Antiqua"/>
          <w:b/>
          <w:sz w:val="24"/>
          <w:szCs w:val="24"/>
        </w:rPr>
        <w:t>D.</w:t>
      </w:r>
      <w:r>
        <w:rPr>
          <w:rFonts w:ascii="Book Antiqua" w:hAnsi="Book Antiqua"/>
          <w:b/>
          <w:sz w:val="24"/>
          <w:szCs w:val="24"/>
        </w:rPr>
        <w:tab/>
        <w:t>LEGAL PRACTITIONER</w:t>
      </w:r>
      <w:r w:rsidRPr="00010751">
        <w:rPr>
          <w:rFonts w:ascii="Book Antiqua" w:hAnsi="Book Antiqua"/>
          <w:b/>
          <w:sz w:val="24"/>
          <w:szCs w:val="24"/>
        </w:rPr>
        <w:t xml:space="preserve"> </w:t>
      </w:r>
      <w:r w:rsidRPr="00EE7ED6">
        <w:rPr>
          <w:rFonts w:ascii="Book Antiqua" w:hAnsi="Book Antiqua"/>
          <w:b/>
          <w:sz w:val="24"/>
          <w:szCs w:val="24"/>
        </w:rPr>
        <w:t xml:space="preserve">– A legal practitioner (Barrister / Solicitor): </w:t>
      </w:r>
    </w:p>
    <w:p w:rsidR="00B21985" w:rsidRDefault="00B21985" w:rsidP="00B21985">
      <w:pPr>
        <w:pStyle w:val="ListParagraph"/>
        <w:numPr>
          <w:ilvl w:val="0"/>
          <w:numId w:val="13"/>
        </w:numPr>
        <w:rPr>
          <w:rFonts w:ascii="Book Antiqua" w:hAnsi="Book Antiqua"/>
          <w:sz w:val="24"/>
          <w:szCs w:val="24"/>
        </w:rPr>
      </w:pPr>
      <w:r>
        <w:rPr>
          <w:rFonts w:ascii="Book Antiqua" w:hAnsi="Book Antiqua"/>
          <w:sz w:val="24"/>
          <w:szCs w:val="24"/>
        </w:rPr>
        <w:t xml:space="preserve">will have </w:t>
      </w:r>
      <w:r w:rsidRPr="00526A1B">
        <w:rPr>
          <w:rFonts w:ascii="Book Antiqua" w:hAnsi="Book Antiqua"/>
          <w:sz w:val="24"/>
          <w:szCs w:val="24"/>
        </w:rPr>
        <w:t xml:space="preserve">full access (including viewing </w:t>
      </w:r>
      <w:r w:rsidRPr="00526A1B">
        <w:rPr>
          <w:rFonts w:ascii="Book Antiqua" w:hAnsi="Book Antiqua"/>
          <w:sz w:val="24"/>
          <w:szCs w:val="24"/>
        </w:rPr>
        <w:tab/>
        <w:t xml:space="preserve">and filing rights) to each case for which </w:t>
      </w:r>
      <w:r w:rsidRPr="00526A1B">
        <w:rPr>
          <w:rFonts w:ascii="Book Antiqua" w:hAnsi="Book Antiqua"/>
          <w:sz w:val="24"/>
          <w:szCs w:val="24"/>
        </w:rPr>
        <w:tab/>
        <w:t>the legal practitioner is registered (including public and confidential documents)</w:t>
      </w:r>
      <w:r>
        <w:rPr>
          <w:rFonts w:ascii="Book Antiqua" w:hAnsi="Book Antiqua"/>
          <w:sz w:val="24"/>
          <w:szCs w:val="24"/>
        </w:rPr>
        <w:t xml:space="preserve">; </w:t>
      </w:r>
      <w:r w:rsidRPr="00526A1B">
        <w:rPr>
          <w:rFonts w:ascii="Book Antiqua" w:hAnsi="Book Antiqua"/>
          <w:sz w:val="24"/>
          <w:szCs w:val="24"/>
        </w:rPr>
        <w:t xml:space="preserve"> </w:t>
      </w:r>
    </w:p>
    <w:p w:rsidR="00B21985" w:rsidRDefault="00B21985" w:rsidP="00B21985">
      <w:pPr>
        <w:rPr>
          <w:rFonts w:ascii="Book Antiqua" w:hAnsi="Book Antiqua"/>
          <w:sz w:val="24"/>
          <w:szCs w:val="24"/>
        </w:rPr>
      </w:pPr>
      <w:r>
        <w:rPr>
          <w:rFonts w:ascii="Book Antiqua" w:hAnsi="Book Antiqua"/>
          <w:b/>
          <w:sz w:val="24"/>
          <w:szCs w:val="24"/>
        </w:rPr>
        <w:t>E</w:t>
      </w:r>
      <w:r w:rsidRPr="004B0B6E">
        <w:rPr>
          <w:rFonts w:ascii="Book Antiqua" w:hAnsi="Book Antiqua"/>
          <w:b/>
          <w:sz w:val="24"/>
          <w:szCs w:val="24"/>
        </w:rPr>
        <w:t>.</w:t>
      </w:r>
      <w:r w:rsidRPr="004B0B6E">
        <w:rPr>
          <w:rFonts w:ascii="Book Antiqua" w:hAnsi="Book Antiqua"/>
          <w:b/>
          <w:sz w:val="24"/>
          <w:szCs w:val="24"/>
        </w:rPr>
        <w:tab/>
      </w:r>
      <w:r w:rsidR="007232E8">
        <w:rPr>
          <w:rFonts w:ascii="Book Antiqua" w:hAnsi="Book Antiqua"/>
          <w:b/>
          <w:sz w:val="24"/>
          <w:szCs w:val="24"/>
        </w:rPr>
        <w:t xml:space="preserve">PARTY ACCESS – A </w:t>
      </w:r>
      <w:r w:rsidRPr="00EE7ED6">
        <w:rPr>
          <w:rFonts w:ascii="Book Antiqua" w:hAnsi="Book Antiqua"/>
          <w:b/>
          <w:sz w:val="24"/>
          <w:szCs w:val="24"/>
        </w:rPr>
        <w:t xml:space="preserve">represented party and a party who is </w:t>
      </w:r>
      <w:r w:rsidR="007232E8">
        <w:rPr>
          <w:rFonts w:ascii="Book Antiqua" w:hAnsi="Book Antiqua"/>
          <w:b/>
          <w:sz w:val="24"/>
          <w:szCs w:val="24"/>
        </w:rPr>
        <w:t xml:space="preserve">self- </w:t>
      </w:r>
      <w:r w:rsidRPr="00EE7ED6">
        <w:rPr>
          <w:rFonts w:ascii="Book Antiqua" w:hAnsi="Book Antiqua"/>
          <w:b/>
          <w:sz w:val="24"/>
          <w:szCs w:val="24"/>
        </w:rPr>
        <w:t>represented:</w:t>
      </w:r>
    </w:p>
    <w:p w:rsidR="00B21985" w:rsidRDefault="00B21985" w:rsidP="00B21985">
      <w:pPr>
        <w:pStyle w:val="ListParagraph"/>
        <w:numPr>
          <w:ilvl w:val="0"/>
          <w:numId w:val="12"/>
        </w:numPr>
        <w:rPr>
          <w:rFonts w:ascii="Book Antiqua" w:hAnsi="Book Antiqua"/>
          <w:sz w:val="24"/>
          <w:szCs w:val="24"/>
        </w:rPr>
      </w:pPr>
      <w:r>
        <w:rPr>
          <w:rFonts w:ascii="Book Antiqua" w:hAnsi="Book Antiqua"/>
          <w:sz w:val="24"/>
          <w:szCs w:val="24"/>
        </w:rPr>
        <w:t xml:space="preserve">will have </w:t>
      </w:r>
      <w:r w:rsidRPr="00526A1B">
        <w:rPr>
          <w:rFonts w:ascii="Book Antiqua" w:hAnsi="Book Antiqua"/>
          <w:sz w:val="24"/>
          <w:szCs w:val="24"/>
        </w:rPr>
        <w:t xml:space="preserve">full access </w:t>
      </w:r>
      <w:r>
        <w:rPr>
          <w:rFonts w:ascii="Book Antiqua" w:hAnsi="Book Antiqua"/>
          <w:sz w:val="24"/>
          <w:szCs w:val="24"/>
        </w:rPr>
        <w:t xml:space="preserve">to view </w:t>
      </w:r>
      <w:r w:rsidRPr="00526A1B">
        <w:rPr>
          <w:rFonts w:ascii="Book Antiqua" w:hAnsi="Book Antiqua"/>
          <w:sz w:val="24"/>
          <w:szCs w:val="24"/>
        </w:rPr>
        <w:t xml:space="preserve">each case for which the </w:t>
      </w:r>
      <w:r>
        <w:rPr>
          <w:rFonts w:ascii="Book Antiqua" w:hAnsi="Book Antiqua"/>
          <w:sz w:val="24"/>
          <w:szCs w:val="24"/>
        </w:rPr>
        <w:t>party</w:t>
      </w:r>
      <w:r w:rsidRPr="00526A1B">
        <w:rPr>
          <w:rFonts w:ascii="Book Antiqua" w:hAnsi="Book Antiqua"/>
          <w:sz w:val="24"/>
          <w:szCs w:val="24"/>
        </w:rPr>
        <w:t xml:space="preserve"> </w:t>
      </w:r>
      <w:r w:rsidR="003623CF">
        <w:rPr>
          <w:rFonts w:ascii="Book Antiqua" w:hAnsi="Book Antiqua"/>
          <w:sz w:val="24"/>
          <w:szCs w:val="24"/>
        </w:rPr>
        <w:t xml:space="preserve">is registered </w:t>
      </w:r>
      <w:r w:rsidRPr="00526A1B">
        <w:rPr>
          <w:rFonts w:ascii="Book Antiqua" w:hAnsi="Book Antiqua"/>
          <w:sz w:val="24"/>
          <w:szCs w:val="24"/>
        </w:rPr>
        <w:t>(including public and confidential documents)</w:t>
      </w:r>
      <w:r>
        <w:rPr>
          <w:rFonts w:ascii="Book Antiqua" w:hAnsi="Book Antiqua"/>
          <w:sz w:val="24"/>
          <w:szCs w:val="24"/>
        </w:rPr>
        <w:t>; but</w:t>
      </w:r>
    </w:p>
    <w:p w:rsidR="00B21985" w:rsidRPr="003845F2" w:rsidRDefault="00B21985" w:rsidP="00B21985">
      <w:pPr>
        <w:pStyle w:val="ListParagraph"/>
        <w:numPr>
          <w:ilvl w:val="0"/>
          <w:numId w:val="12"/>
        </w:numPr>
        <w:rPr>
          <w:rFonts w:ascii="Book Antiqua" w:hAnsi="Book Antiqua" w:cs="BookAntiqua"/>
          <w:sz w:val="24"/>
          <w:szCs w:val="24"/>
        </w:rPr>
      </w:pPr>
      <w:proofErr w:type="gramStart"/>
      <w:r>
        <w:rPr>
          <w:rFonts w:ascii="Book Antiqua" w:hAnsi="Book Antiqua"/>
          <w:sz w:val="24"/>
          <w:szCs w:val="24"/>
        </w:rPr>
        <w:t>will</w:t>
      </w:r>
      <w:proofErr w:type="gramEnd"/>
      <w:r>
        <w:rPr>
          <w:rFonts w:ascii="Book Antiqua" w:hAnsi="Book Antiqua"/>
          <w:sz w:val="24"/>
          <w:szCs w:val="24"/>
        </w:rPr>
        <w:t xml:space="preserve"> </w:t>
      </w:r>
      <w:r w:rsidRPr="00526A1B">
        <w:rPr>
          <w:rFonts w:ascii="Book Antiqua" w:hAnsi="Book Antiqua"/>
          <w:sz w:val="24"/>
          <w:szCs w:val="24"/>
        </w:rPr>
        <w:t xml:space="preserve">NOT </w:t>
      </w:r>
      <w:r>
        <w:rPr>
          <w:rFonts w:ascii="Book Antiqua" w:hAnsi="Book Antiqua"/>
          <w:sz w:val="24"/>
          <w:szCs w:val="24"/>
        </w:rPr>
        <w:t xml:space="preserve">be able to file any documents into the system [subject to further development of RedCrest]. </w:t>
      </w:r>
    </w:p>
    <w:p w:rsidR="00B21985" w:rsidRDefault="00B21985" w:rsidP="00B21985">
      <w:pPr>
        <w:pStyle w:val="ListParagraph"/>
        <w:rPr>
          <w:rFonts w:ascii="Book Antiqua" w:hAnsi="Book Antiqua" w:cs="BookAntiqua"/>
          <w:sz w:val="24"/>
          <w:szCs w:val="24"/>
        </w:rPr>
      </w:pPr>
    </w:p>
    <w:p w:rsidR="00B21985" w:rsidRPr="000108DC" w:rsidRDefault="00B21985" w:rsidP="00B21985">
      <w:pPr>
        <w:pStyle w:val="ListParagraph"/>
        <w:ind w:hanging="720"/>
        <w:rPr>
          <w:rFonts w:ascii="Book Antiqua" w:hAnsi="Book Antiqua" w:cs="BookAntiqua"/>
          <w:sz w:val="24"/>
          <w:szCs w:val="24"/>
        </w:rPr>
      </w:pPr>
      <w:r>
        <w:rPr>
          <w:rFonts w:ascii="Book Antiqua" w:hAnsi="Book Antiqua"/>
          <w:b/>
          <w:sz w:val="24"/>
          <w:szCs w:val="24"/>
        </w:rPr>
        <w:t>F</w:t>
      </w:r>
      <w:r w:rsidRPr="000108DC">
        <w:rPr>
          <w:rFonts w:ascii="Book Antiqua" w:hAnsi="Book Antiqua"/>
          <w:b/>
          <w:sz w:val="24"/>
          <w:szCs w:val="24"/>
        </w:rPr>
        <w:t>.</w:t>
      </w:r>
      <w:r w:rsidRPr="000108DC">
        <w:rPr>
          <w:rFonts w:ascii="Book Antiqua" w:hAnsi="Book Antiqua"/>
          <w:b/>
          <w:sz w:val="24"/>
          <w:szCs w:val="24"/>
        </w:rPr>
        <w:tab/>
        <w:t xml:space="preserve">CASE MANAGER </w:t>
      </w:r>
      <w:r w:rsidRPr="00EE7ED6">
        <w:rPr>
          <w:rFonts w:ascii="Book Antiqua" w:hAnsi="Book Antiqua"/>
          <w:b/>
          <w:sz w:val="24"/>
          <w:szCs w:val="24"/>
        </w:rPr>
        <w:t xml:space="preserve">– A </w:t>
      </w:r>
      <w:r w:rsidRPr="00EE7ED6">
        <w:rPr>
          <w:rFonts w:ascii="Book Antiqua" w:hAnsi="Book Antiqua" w:cs="BookAntiqua"/>
          <w:b/>
          <w:sz w:val="24"/>
          <w:szCs w:val="24"/>
        </w:rPr>
        <w:t>Case Manager</w:t>
      </w:r>
      <w:r>
        <w:rPr>
          <w:rFonts w:ascii="Book Antiqua" w:hAnsi="Book Antiqua" w:cs="BookAntiqua"/>
          <w:sz w:val="24"/>
          <w:szCs w:val="24"/>
        </w:rPr>
        <w:t xml:space="preserve"> </w:t>
      </w:r>
      <w:r w:rsidRPr="00EE7ED6">
        <w:rPr>
          <w:rFonts w:ascii="Book Antiqua" w:hAnsi="Book Antiqua" w:cs="BookAntiqua"/>
          <w:sz w:val="24"/>
          <w:szCs w:val="24"/>
        </w:rPr>
        <w:t xml:space="preserve">who is registered as </w:t>
      </w:r>
      <w:r w:rsidRPr="00EE7ED6">
        <w:rPr>
          <w:rFonts w:ascii="Book Antiqua" w:hAnsi="Book Antiqua"/>
          <w:sz w:val="24"/>
          <w:szCs w:val="24"/>
        </w:rPr>
        <w:t>a Legal Practitioner and is NOT a self-represented party in addition to Legal Practitioner Access will have the following further access rights</w:t>
      </w:r>
      <w:r w:rsidRPr="00EE7ED6">
        <w:rPr>
          <w:rFonts w:ascii="Book Antiqua" w:hAnsi="Book Antiqua"/>
          <w:b/>
          <w:sz w:val="24"/>
          <w:szCs w:val="24"/>
        </w:rPr>
        <w:t>:</w:t>
      </w:r>
    </w:p>
    <w:p w:rsidR="00B21985" w:rsidRDefault="00B21985" w:rsidP="00B21985">
      <w:pPr>
        <w:pStyle w:val="ListParagraph"/>
        <w:numPr>
          <w:ilvl w:val="0"/>
          <w:numId w:val="15"/>
        </w:numPr>
        <w:autoSpaceDE w:val="0"/>
        <w:autoSpaceDN w:val="0"/>
        <w:adjustRightInd w:val="0"/>
        <w:spacing w:after="0" w:line="240" w:lineRule="auto"/>
        <w:ind w:left="720"/>
        <w:rPr>
          <w:rFonts w:ascii="Book Antiqua" w:hAnsi="Book Antiqua" w:cs="BookAntiqua"/>
          <w:sz w:val="24"/>
          <w:szCs w:val="24"/>
        </w:rPr>
      </w:pPr>
      <w:r>
        <w:rPr>
          <w:rFonts w:ascii="Book Antiqua" w:hAnsi="Book Antiqua" w:cs="BookAntiqua"/>
          <w:sz w:val="24"/>
          <w:szCs w:val="24"/>
        </w:rPr>
        <w:t xml:space="preserve">a facility to grant </w:t>
      </w:r>
      <w:r w:rsidRPr="00751ACA">
        <w:rPr>
          <w:rFonts w:ascii="Book Antiqua" w:hAnsi="Book Antiqua" w:cs="BookAntiqua"/>
          <w:sz w:val="24"/>
          <w:szCs w:val="24"/>
        </w:rPr>
        <w:t>access to other registered persons to a case managed by the Case Manager (</w:t>
      </w:r>
      <w:proofErr w:type="spellStart"/>
      <w:r w:rsidRPr="00751ACA">
        <w:rPr>
          <w:rFonts w:ascii="Book Antiqua" w:hAnsi="Book Antiqua" w:cs="BookAntiqua"/>
          <w:sz w:val="24"/>
          <w:szCs w:val="24"/>
        </w:rPr>
        <w:t>eg</w:t>
      </w:r>
      <w:proofErr w:type="spellEnd"/>
      <w:r w:rsidRPr="00751ACA">
        <w:rPr>
          <w:rFonts w:ascii="Book Antiqua" w:hAnsi="Book Antiqua" w:cs="BookAntiqua"/>
          <w:sz w:val="24"/>
          <w:szCs w:val="24"/>
        </w:rPr>
        <w:t>. to appointed support solicitors and to new counsel briefed)</w:t>
      </w:r>
      <w:r>
        <w:rPr>
          <w:rFonts w:ascii="Book Antiqua" w:hAnsi="Book Antiqua" w:cs="BookAntiqua"/>
          <w:sz w:val="24"/>
          <w:szCs w:val="24"/>
        </w:rPr>
        <w:t xml:space="preserve"> and a facility to remove access to such cases</w:t>
      </w:r>
      <w:r w:rsidRPr="00751ACA">
        <w:rPr>
          <w:rFonts w:ascii="Book Antiqua" w:hAnsi="Book Antiqua" w:cs="BookAntiqua"/>
          <w:sz w:val="24"/>
          <w:szCs w:val="24"/>
        </w:rPr>
        <w:t>; and</w:t>
      </w:r>
    </w:p>
    <w:p w:rsidR="00B21985" w:rsidRDefault="00B21985" w:rsidP="00B21985">
      <w:pPr>
        <w:pStyle w:val="ListParagraph"/>
        <w:numPr>
          <w:ilvl w:val="0"/>
          <w:numId w:val="15"/>
        </w:numPr>
        <w:autoSpaceDE w:val="0"/>
        <w:autoSpaceDN w:val="0"/>
        <w:adjustRightInd w:val="0"/>
        <w:spacing w:after="0" w:line="240" w:lineRule="auto"/>
        <w:ind w:left="720"/>
        <w:rPr>
          <w:rFonts w:ascii="Book Antiqua" w:hAnsi="Book Antiqua" w:cs="BookAntiqua"/>
          <w:sz w:val="24"/>
          <w:szCs w:val="24"/>
        </w:rPr>
      </w:pPr>
      <w:proofErr w:type="gramStart"/>
      <w:r>
        <w:rPr>
          <w:rFonts w:ascii="Book Antiqua" w:hAnsi="Book Antiqua" w:cs="BookAntiqua"/>
          <w:sz w:val="24"/>
          <w:szCs w:val="24"/>
        </w:rPr>
        <w:t>a</w:t>
      </w:r>
      <w:proofErr w:type="gramEnd"/>
      <w:r>
        <w:rPr>
          <w:rFonts w:ascii="Book Antiqua" w:hAnsi="Book Antiqua" w:cs="BookAntiqua"/>
          <w:sz w:val="24"/>
          <w:szCs w:val="24"/>
        </w:rPr>
        <w:t xml:space="preserve"> facility to assign </w:t>
      </w:r>
      <w:r w:rsidRPr="00751ACA">
        <w:rPr>
          <w:rFonts w:ascii="Book Antiqua" w:hAnsi="Book Antiqua" w:cs="BookAntiqua"/>
          <w:sz w:val="24"/>
          <w:szCs w:val="24"/>
        </w:rPr>
        <w:t>the functions of Case Manager to another Case Manager (if necessary).</w:t>
      </w:r>
    </w:p>
    <w:p w:rsidR="00B21985" w:rsidRPr="00080E04" w:rsidRDefault="00B21985" w:rsidP="00B21985">
      <w:pPr>
        <w:pStyle w:val="ListParagraph"/>
        <w:autoSpaceDE w:val="0"/>
        <w:autoSpaceDN w:val="0"/>
        <w:adjustRightInd w:val="0"/>
        <w:spacing w:after="0" w:line="240" w:lineRule="auto"/>
        <w:ind w:left="1429"/>
        <w:rPr>
          <w:rFonts w:ascii="Book Antiqua" w:hAnsi="Book Antiqua" w:cs="BookAntiqua"/>
          <w:sz w:val="24"/>
          <w:szCs w:val="24"/>
        </w:rPr>
      </w:pPr>
    </w:p>
    <w:p w:rsidR="00B21985" w:rsidRDefault="00B21985" w:rsidP="00B21985">
      <w:pPr>
        <w:rPr>
          <w:rFonts w:ascii="Book Antiqua" w:hAnsi="Book Antiqua"/>
          <w:sz w:val="24"/>
          <w:szCs w:val="24"/>
        </w:rPr>
      </w:pPr>
      <w:r>
        <w:rPr>
          <w:rFonts w:ascii="Book Antiqua" w:hAnsi="Book Antiqua"/>
          <w:b/>
          <w:sz w:val="24"/>
          <w:szCs w:val="24"/>
        </w:rPr>
        <w:lastRenderedPageBreak/>
        <w:t>G</w:t>
      </w:r>
      <w:r w:rsidRPr="004B0B6E">
        <w:rPr>
          <w:rFonts w:ascii="Book Antiqua" w:hAnsi="Book Antiqua"/>
          <w:b/>
          <w:sz w:val="24"/>
          <w:szCs w:val="24"/>
        </w:rPr>
        <w:t>.</w:t>
      </w:r>
      <w:r w:rsidRPr="004B0B6E">
        <w:rPr>
          <w:rFonts w:ascii="Book Antiqua" w:hAnsi="Book Antiqua"/>
          <w:b/>
          <w:sz w:val="24"/>
          <w:szCs w:val="24"/>
        </w:rPr>
        <w:tab/>
        <w:t xml:space="preserve">COURT APPOINTED </w:t>
      </w:r>
      <w:r>
        <w:rPr>
          <w:rFonts w:ascii="Book Antiqua" w:hAnsi="Book Antiqua"/>
          <w:b/>
          <w:sz w:val="24"/>
          <w:szCs w:val="24"/>
        </w:rPr>
        <w:t xml:space="preserve">AND PRIVATELY APPOINTED </w:t>
      </w:r>
      <w:r w:rsidRPr="004B0B6E">
        <w:rPr>
          <w:rFonts w:ascii="Book Antiqua" w:hAnsi="Book Antiqua"/>
          <w:b/>
          <w:sz w:val="24"/>
          <w:szCs w:val="24"/>
        </w:rPr>
        <w:t>PERSONS</w:t>
      </w:r>
      <w:r w:rsidRPr="00A043EF">
        <w:rPr>
          <w:rFonts w:ascii="Book Antiqua" w:hAnsi="Book Antiqua"/>
          <w:b/>
          <w:sz w:val="24"/>
          <w:szCs w:val="24"/>
        </w:rPr>
        <w:t xml:space="preserve"> -</w:t>
      </w:r>
      <w:r>
        <w:rPr>
          <w:rFonts w:ascii="Book Antiqua" w:hAnsi="Book Antiqua"/>
          <w:b/>
          <w:sz w:val="24"/>
          <w:szCs w:val="24"/>
        </w:rPr>
        <w:tab/>
        <w:t>A</w:t>
      </w:r>
      <w:r w:rsidRPr="00EE7ED6">
        <w:rPr>
          <w:rFonts w:ascii="Book Antiqua" w:hAnsi="Book Antiqua"/>
          <w:b/>
          <w:sz w:val="24"/>
          <w:szCs w:val="24"/>
        </w:rPr>
        <w:t>ppointed persons</w:t>
      </w:r>
      <w:r>
        <w:rPr>
          <w:rFonts w:ascii="Book Antiqua" w:hAnsi="Book Antiqua"/>
          <w:sz w:val="24"/>
          <w:szCs w:val="24"/>
        </w:rPr>
        <w:t xml:space="preserve"> (such as Mediators, Arbitrators, Referees, Assessors):</w:t>
      </w:r>
    </w:p>
    <w:p w:rsidR="00B21985" w:rsidRDefault="00B21985" w:rsidP="00B21985">
      <w:pPr>
        <w:pStyle w:val="ListParagraph"/>
        <w:numPr>
          <w:ilvl w:val="0"/>
          <w:numId w:val="20"/>
        </w:numPr>
        <w:ind w:left="720"/>
        <w:rPr>
          <w:rFonts w:ascii="Book Antiqua" w:hAnsi="Book Antiqua"/>
          <w:sz w:val="24"/>
          <w:szCs w:val="24"/>
        </w:rPr>
      </w:pPr>
      <w:proofErr w:type="gramStart"/>
      <w:r w:rsidRPr="00A043EF">
        <w:rPr>
          <w:rFonts w:ascii="Book Antiqua" w:hAnsi="Book Antiqua"/>
          <w:sz w:val="24"/>
          <w:szCs w:val="24"/>
        </w:rPr>
        <w:t>will</w:t>
      </w:r>
      <w:proofErr w:type="gramEnd"/>
      <w:r w:rsidRPr="00A043EF">
        <w:rPr>
          <w:rFonts w:ascii="Book Antiqua" w:hAnsi="Book Antiqua"/>
          <w:sz w:val="24"/>
          <w:szCs w:val="24"/>
        </w:rPr>
        <w:t xml:space="preserve"> have the same level of access </w:t>
      </w:r>
      <w:r w:rsidRPr="00A043EF">
        <w:rPr>
          <w:rFonts w:ascii="Book Antiqua" w:hAnsi="Book Antiqua"/>
          <w:sz w:val="24"/>
          <w:szCs w:val="24"/>
        </w:rPr>
        <w:tab/>
        <w:t>as a represented party</w:t>
      </w:r>
      <w:r>
        <w:rPr>
          <w:rFonts w:ascii="Book Antiqua" w:hAnsi="Book Antiqua"/>
          <w:sz w:val="24"/>
          <w:szCs w:val="24"/>
        </w:rPr>
        <w:t>.</w:t>
      </w:r>
    </w:p>
    <w:p w:rsidR="00B21985" w:rsidRDefault="00B21985" w:rsidP="00B21985">
      <w:pPr>
        <w:rPr>
          <w:rFonts w:ascii="Book Antiqua" w:hAnsi="Book Antiqua"/>
          <w:sz w:val="24"/>
          <w:szCs w:val="24"/>
        </w:rPr>
      </w:pPr>
      <w:r>
        <w:rPr>
          <w:rFonts w:ascii="Book Antiqua" w:hAnsi="Book Antiqua"/>
          <w:b/>
          <w:sz w:val="24"/>
          <w:szCs w:val="24"/>
        </w:rPr>
        <w:t>H</w:t>
      </w:r>
      <w:r w:rsidRPr="004B0B6E">
        <w:rPr>
          <w:rFonts w:ascii="Book Antiqua" w:hAnsi="Book Antiqua"/>
          <w:b/>
          <w:sz w:val="24"/>
          <w:szCs w:val="24"/>
        </w:rPr>
        <w:t xml:space="preserve">. </w:t>
      </w:r>
      <w:r w:rsidRPr="004B0B6E">
        <w:rPr>
          <w:rFonts w:ascii="Book Antiqua" w:hAnsi="Book Antiqua"/>
          <w:b/>
          <w:sz w:val="24"/>
          <w:szCs w:val="24"/>
        </w:rPr>
        <w:tab/>
        <w:t>TRANSCRIPT WRITERS</w:t>
      </w:r>
      <w:r>
        <w:rPr>
          <w:rFonts w:ascii="Book Antiqua" w:hAnsi="Book Antiqua"/>
          <w:sz w:val="24"/>
          <w:szCs w:val="24"/>
        </w:rPr>
        <w:t xml:space="preserve"> </w:t>
      </w:r>
      <w:r w:rsidRPr="00EE7ED6">
        <w:rPr>
          <w:rFonts w:ascii="Book Antiqua" w:hAnsi="Book Antiqua"/>
          <w:b/>
          <w:sz w:val="24"/>
          <w:szCs w:val="24"/>
        </w:rPr>
        <w:t>– Transcript writers and transcript services:</w:t>
      </w:r>
      <w:r>
        <w:rPr>
          <w:rFonts w:ascii="Book Antiqua" w:hAnsi="Book Antiqua"/>
          <w:sz w:val="24"/>
          <w:szCs w:val="24"/>
        </w:rPr>
        <w:t xml:space="preserve"> </w:t>
      </w:r>
    </w:p>
    <w:p w:rsidR="00B21985" w:rsidRDefault="00B21985" w:rsidP="00B21985">
      <w:pPr>
        <w:pStyle w:val="ListParagraph"/>
        <w:numPr>
          <w:ilvl w:val="0"/>
          <w:numId w:val="11"/>
        </w:numPr>
        <w:rPr>
          <w:rFonts w:ascii="Book Antiqua" w:hAnsi="Book Antiqua"/>
          <w:sz w:val="24"/>
          <w:szCs w:val="24"/>
        </w:rPr>
      </w:pPr>
      <w:proofErr w:type="gramStart"/>
      <w:r>
        <w:rPr>
          <w:rFonts w:ascii="Book Antiqua" w:hAnsi="Book Antiqua"/>
          <w:sz w:val="24"/>
          <w:szCs w:val="24"/>
        </w:rPr>
        <w:t>will</w:t>
      </w:r>
      <w:proofErr w:type="gramEnd"/>
      <w:r>
        <w:rPr>
          <w:rFonts w:ascii="Book Antiqua" w:hAnsi="Book Antiqua"/>
          <w:sz w:val="24"/>
          <w:szCs w:val="24"/>
        </w:rPr>
        <w:t xml:space="preserve"> </w:t>
      </w:r>
      <w:r w:rsidRPr="00526A1B">
        <w:rPr>
          <w:rFonts w:ascii="Book Antiqua" w:hAnsi="Book Antiqua"/>
          <w:sz w:val="24"/>
          <w:szCs w:val="24"/>
        </w:rPr>
        <w:t>have access to all cases in the system</w:t>
      </w:r>
      <w:r>
        <w:rPr>
          <w:rFonts w:ascii="Book Antiqua" w:hAnsi="Book Antiqua"/>
          <w:sz w:val="24"/>
          <w:szCs w:val="24"/>
        </w:rPr>
        <w:t xml:space="preserve"> to file transcript into a Case Page for a case in which the hearing has been transcribed.</w:t>
      </w:r>
    </w:p>
    <w:p w:rsidR="00B21985" w:rsidRDefault="00B21985" w:rsidP="00B21985">
      <w:pPr>
        <w:rPr>
          <w:rFonts w:ascii="Book Antiqua" w:hAnsi="Book Antiqua"/>
          <w:sz w:val="24"/>
          <w:szCs w:val="24"/>
        </w:rPr>
      </w:pPr>
      <w:r>
        <w:rPr>
          <w:rFonts w:ascii="Book Antiqua" w:hAnsi="Book Antiqua"/>
          <w:b/>
          <w:sz w:val="24"/>
          <w:szCs w:val="24"/>
        </w:rPr>
        <w:t>I</w:t>
      </w:r>
      <w:r w:rsidRPr="00AA1F7C">
        <w:rPr>
          <w:rFonts w:ascii="Book Antiqua" w:hAnsi="Book Antiqua"/>
          <w:b/>
          <w:sz w:val="24"/>
          <w:szCs w:val="24"/>
        </w:rPr>
        <w:t>.</w:t>
      </w:r>
      <w:r w:rsidRPr="00AA1F7C">
        <w:rPr>
          <w:rFonts w:ascii="Book Antiqua" w:hAnsi="Book Antiqua"/>
          <w:b/>
          <w:sz w:val="24"/>
          <w:szCs w:val="24"/>
        </w:rPr>
        <w:tab/>
        <w:t>PUBLIC</w:t>
      </w:r>
      <w:r>
        <w:rPr>
          <w:rFonts w:ascii="Book Antiqua" w:hAnsi="Book Antiqua"/>
          <w:b/>
          <w:sz w:val="24"/>
          <w:szCs w:val="24"/>
        </w:rPr>
        <w:t xml:space="preserve"> [In due course when System constructed]</w:t>
      </w:r>
      <w:r>
        <w:rPr>
          <w:rFonts w:ascii="Book Antiqua" w:hAnsi="Book Antiqua"/>
          <w:sz w:val="24"/>
          <w:szCs w:val="24"/>
        </w:rPr>
        <w:t xml:space="preserve"> </w:t>
      </w:r>
      <w:r w:rsidRPr="00EE7ED6">
        <w:rPr>
          <w:rFonts w:ascii="Book Antiqua" w:hAnsi="Book Antiqua"/>
          <w:b/>
          <w:sz w:val="24"/>
          <w:szCs w:val="24"/>
        </w:rPr>
        <w:t>– Members of the public:</w:t>
      </w:r>
    </w:p>
    <w:p w:rsidR="00B21985" w:rsidRDefault="00B21985" w:rsidP="00B21985">
      <w:pPr>
        <w:pStyle w:val="ListParagraph"/>
        <w:numPr>
          <w:ilvl w:val="0"/>
          <w:numId w:val="10"/>
        </w:numPr>
        <w:rPr>
          <w:rFonts w:ascii="Book Antiqua" w:hAnsi="Book Antiqua"/>
          <w:sz w:val="24"/>
          <w:szCs w:val="24"/>
        </w:rPr>
      </w:pPr>
      <w:r w:rsidRPr="00526A1B">
        <w:rPr>
          <w:rFonts w:ascii="Book Antiqua" w:hAnsi="Book Antiqua"/>
          <w:sz w:val="24"/>
          <w:szCs w:val="24"/>
        </w:rPr>
        <w:t>will have access to all cases in the system for viewing</w:t>
      </w:r>
      <w:r>
        <w:rPr>
          <w:rFonts w:ascii="Book Antiqua" w:hAnsi="Book Antiqua"/>
          <w:sz w:val="24"/>
          <w:szCs w:val="24"/>
        </w:rPr>
        <w:t>;</w:t>
      </w:r>
    </w:p>
    <w:p w:rsidR="00B21985" w:rsidRDefault="00B21985" w:rsidP="00B21985">
      <w:pPr>
        <w:pStyle w:val="ListParagraph"/>
        <w:numPr>
          <w:ilvl w:val="0"/>
          <w:numId w:val="10"/>
        </w:numPr>
        <w:rPr>
          <w:rFonts w:ascii="Book Antiqua" w:hAnsi="Book Antiqua"/>
          <w:sz w:val="24"/>
          <w:szCs w:val="24"/>
        </w:rPr>
      </w:pPr>
      <w:r w:rsidRPr="00526A1B">
        <w:rPr>
          <w:rFonts w:ascii="Book Antiqua" w:hAnsi="Book Antiqua"/>
          <w:sz w:val="24"/>
          <w:szCs w:val="24"/>
        </w:rPr>
        <w:t xml:space="preserve"> but will NOT be able to view confidential documents</w:t>
      </w:r>
      <w:r>
        <w:rPr>
          <w:rFonts w:ascii="Book Antiqua" w:hAnsi="Book Antiqua"/>
          <w:sz w:val="24"/>
          <w:szCs w:val="24"/>
        </w:rPr>
        <w:t>; and</w:t>
      </w:r>
    </w:p>
    <w:p w:rsidR="00B21985" w:rsidRDefault="00B21985" w:rsidP="00B21985">
      <w:pPr>
        <w:pStyle w:val="ListParagraph"/>
        <w:numPr>
          <w:ilvl w:val="0"/>
          <w:numId w:val="10"/>
        </w:numPr>
        <w:rPr>
          <w:rFonts w:ascii="Book Antiqua" w:hAnsi="Book Antiqua"/>
          <w:sz w:val="24"/>
          <w:szCs w:val="24"/>
        </w:rPr>
      </w:pPr>
      <w:r w:rsidRPr="00526A1B">
        <w:rPr>
          <w:rFonts w:ascii="Book Antiqua" w:hAnsi="Book Antiqua"/>
          <w:sz w:val="24"/>
          <w:szCs w:val="24"/>
        </w:rPr>
        <w:t xml:space="preserve"> </w:t>
      </w:r>
      <w:proofErr w:type="gramStart"/>
      <w:r w:rsidRPr="00526A1B">
        <w:rPr>
          <w:rFonts w:ascii="Book Antiqua" w:hAnsi="Book Antiqua"/>
          <w:sz w:val="24"/>
          <w:szCs w:val="24"/>
        </w:rPr>
        <w:t>will</w:t>
      </w:r>
      <w:proofErr w:type="gramEnd"/>
      <w:r w:rsidRPr="00526A1B">
        <w:rPr>
          <w:rFonts w:ascii="Book Antiqua" w:hAnsi="Book Antiqua"/>
          <w:sz w:val="24"/>
          <w:szCs w:val="24"/>
        </w:rPr>
        <w:t xml:space="preserve"> NOT </w:t>
      </w:r>
      <w:r>
        <w:rPr>
          <w:rFonts w:ascii="Book Antiqua" w:hAnsi="Book Antiqua"/>
          <w:sz w:val="24"/>
          <w:szCs w:val="24"/>
        </w:rPr>
        <w:t>be able to file any documents.</w:t>
      </w:r>
      <w:r w:rsidRPr="00526A1B">
        <w:rPr>
          <w:rFonts w:ascii="Book Antiqua" w:hAnsi="Book Antiqua"/>
          <w:sz w:val="24"/>
          <w:szCs w:val="24"/>
        </w:rPr>
        <w:t xml:space="preserve"> </w:t>
      </w:r>
    </w:p>
    <w:p w:rsidR="00B21985" w:rsidRDefault="00B21985" w:rsidP="00B21985">
      <w:pPr>
        <w:rPr>
          <w:rFonts w:ascii="Book Antiqua" w:hAnsi="Book Antiqua"/>
          <w:b/>
          <w:sz w:val="24"/>
          <w:szCs w:val="24"/>
        </w:rPr>
      </w:pPr>
      <w:r>
        <w:rPr>
          <w:rFonts w:ascii="Book Antiqua" w:hAnsi="Book Antiqua"/>
          <w:b/>
          <w:sz w:val="24"/>
          <w:szCs w:val="24"/>
        </w:rPr>
        <w:t>J.</w:t>
      </w:r>
      <w:r>
        <w:rPr>
          <w:rFonts w:ascii="Book Antiqua" w:hAnsi="Book Antiqua"/>
          <w:b/>
          <w:sz w:val="24"/>
          <w:szCs w:val="24"/>
        </w:rPr>
        <w:tab/>
      </w:r>
      <w:r w:rsidRPr="00632FB8">
        <w:rPr>
          <w:rFonts w:ascii="Book Antiqua" w:hAnsi="Book Antiqua"/>
          <w:b/>
          <w:caps/>
          <w:sz w:val="24"/>
          <w:szCs w:val="24"/>
        </w:rPr>
        <w:t>System Administrator</w:t>
      </w:r>
      <w:r>
        <w:rPr>
          <w:rFonts w:ascii="Book Antiqua" w:hAnsi="Book Antiqua"/>
          <w:b/>
          <w:caps/>
          <w:sz w:val="24"/>
          <w:szCs w:val="24"/>
        </w:rPr>
        <w:t xml:space="preserve"> – </w:t>
      </w:r>
      <w:r>
        <w:rPr>
          <w:rFonts w:ascii="Book Antiqua" w:hAnsi="Book Antiqua"/>
          <w:b/>
          <w:sz w:val="24"/>
          <w:szCs w:val="24"/>
        </w:rPr>
        <w:t>System Administrators:</w:t>
      </w:r>
    </w:p>
    <w:p w:rsidR="00B21985" w:rsidRPr="005C704D" w:rsidRDefault="00B21985" w:rsidP="00B21985">
      <w:pPr>
        <w:pStyle w:val="ListParagraph"/>
        <w:numPr>
          <w:ilvl w:val="0"/>
          <w:numId w:val="16"/>
        </w:numPr>
        <w:ind w:left="810"/>
        <w:rPr>
          <w:rFonts w:ascii="Book Antiqua" w:hAnsi="Book Antiqua"/>
          <w:sz w:val="24"/>
          <w:szCs w:val="24"/>
        </w:rPr>
      </w:pPr>
      <w:r w:rsidRPr="00632FB8">
        <w:rPr>
          <w:rFonts w:ascii="Book Antiqua" w:hAnsi="Book Antiqua"/>
          <w:sz w:val="24"/>
          <w:szCs w:val="24"/>
        </w:rPr>
        <w:t>Full acc</w:t>
      </w:r>
      <w:r>
        <w:rPr>
          <w:rFonts w:ascii="Book Antiqua" w:hAnsi="Book Antiqua"/>
          <w:sz w:val="24"/>
          <w:szCs w:val="24"/>
        </w:rPr>
        <w:t xml:space="preserve">ess to all components of the System for system maintenance and operations except access to any registered Judge’s </w:t>
      </w:r>
      <w:r w:rsidRPr="005C704D">
        <w:rPr>
          <w:rFonts w:ascii="Book Antiqua" w:hAnsi="Book Antiqua"/>
          <w:sz w:val="24"/>
          <w:szCs w:val="24"/>
        </w:rPr>
        <w:t>personal “Judicial File”</w:t>
      </w:r>
      <w:r>
        <w:rPr>
          <w:rFonts w:ascii="Book Antiqua" w:hAnsi="Book Antiqua"/>
          <w:sz w:val="24"/>
          <w:szCs w:val="24"/>
        </w:rPr>
        <w:t>.</w:t>
      </w:r>
      <w:r w:rsidRPr="005C704D">
        <w:rPr>
          <w:rFonts w:ascii="Book Antiqua" w:hAnsi="Book Antiqua"/>
          <w:sz w:val="24"/>
          <w:szCs w:val="24"/>
        </w:rPr>
        <w:t xml:space="preserve"> </w:t>
      </w:r>
    </w:p>
    <w:p w:rsidR="00B21985" w:rsidRDefault="00B21985" w:rsidP="00B21985">
      <w:pPr>
        <w:ind w:left="720" w:hanging="720"/>
        <w:rPr>
          <w:rFonts w:ascii="Book Antiqua" w:hAnsi="Book Antiqua"/>
          <w:b/>
          <w:sz w:val="24"/>
          <w:szCs w:val="24"/>
        </w:rPr>
      </w:pPr>
      <w:r>
        <w:rPr>
          <w:rFonts w:ascii="Book Antiqua" w:hAnsi="Book Antiqua"/>
          <w:b/>
          <w:sz w:val="24"/>
          <w:szCs w:val="24"/>
        </w:rPr>
        <w:t>K.</w:t>
      </w:r>
      <w:r>
        <w:rPr>
          <w:rFonts w:ascii="Book Antiqua" w:hAnsi="Book Antiqua"/>
          <w:b/>
          <w:sz w:val="24"/>
          <w:szCs w:val="24"/>
        </w:rPr>
        <w:tab/>
        <w:t>CASE ALLOCATION JUDGES AND ADMINISTRATORS – Judges (and their nominees) and Administrators who perform the task of Case Allocation:</w:t>
      </w:r>
    </w:p>
    <w:p w:rsidR="00B21985" w:rsidRPr="00981D36" w:rsidRDefault="00B21985" w:rsidP="00B21985">
      <w:pPr>
        <w:pStyle w:val="ListParagraph"/>
        <w:numPr>
          <w:ilvl w:val="0"/>
          <w:numId w:val="17"/>
        </w:numPr>
        <w:autoSpaceDE w:val="0"/>
        <w:autoSpaceDN w:val="0"/>
        <w:adjustRightInd w:val="0"/>
        <w:spacing w:before="240" w:after="0" w:line="240" w:lineRule="auto"/>
        <w:ind w:left="810"/>
        <w:rPr>
          <w:rFonts w:ascii="Book Antiqua" w:hAnsi="Book Antiqua" w:cs="Calibri"/>
          <w:sz w:val="24"/>
          <w:szCs w:val="24"/>
        </w:rPr>
      </w:pPr>
      <w:r w:rsidRPr="00981D36">
        <w:rPr>
          <w:rFonts w:ascii="Book Antiqua" w:hAnsi="Book Antiqua" w:cs="Calibri"/>
          <w:sz w:val="24"/>
          <w:szCs w:val="24"/>
        </w:rPr>
        <w:t>Members of th</w:t>
      </w:r>
      <w:r>
        <w:rPr>
          <w:rFonts w:ascii="Book Antiqua" w:hAnsi="Book Antiqua" w:cs="Calibri"/>
          <w:sz w:val="24"/>
          <w:szCs w:val="24"/>
        </w:rPr>
        <w:t>is Group are granted the facility</w:t>
      </w:r>
      <w:r w:rsidRPr="00981D36">
        <w:rPr>
          <w:rFonts w:ascii="Book Antiqua" w:hAnsi="Book Antiqua" w:cs="Calibri"/>
          <w:sz w:val="24"/>
          <w:szCs w:val="24"/>
        </w:rPr>
        <w:t xml:space="preserve"> to assign </w:t>
      </w:r>
      <w:r>
        <w:rPr>
          <w:rFonts w:ascii="Book Antiqua" w:hAnsi="Book Antiqua" w:cs="Calibri"/>
          <w:sz w:val="24"/>
          <w:szCs w:val="24"/>
        </w:rPr>
        <w:t>a case to a Judge for management, hearing or trial</w:t>
      </w:r>
      <w:r w:rsidRPr="00981D36">
        <w:rPr>
          <w:rFonts w:ascii="Book Antiqua" w:hAnsi="Book Antiqua" w:cs="Calibri"/>
          <w:sz w:val="24"/>
          <w:szCs w:val="24"/>
        </w:rPr>
        <w:t xml:space="preserve">. </w:t>
      </w:r>
    </w:p>
    <w:p w:rsidR="00B21985" w:rsidRPr="003845F2" w:rsidRDefault="00B21985" w:rsidP="00B21985">
      <w:pPr>
        <w:pStyle w:val="ListParagraph"/>
        <w:numPr>
          <w:ilvl w:val="0"/>
          <w:numId w:val="17"/>
        </w:numPr>
        <w:autoSpaceDE w:val="0"/>
        <w:autoSpaceDN w:val="0"/>
        <w:adjustRightInd w:val="0"/>
        <w:spacing w:after="0" w:line="240" w:lineRule="auto"/>
        <w:ind w:left="810"/>
        <w:rPr>
          <w:rFonts w:ascii="BookAntiqua" w:hAnsi="BookAntiqua" w:cs="BookAntiqua"/>
          <w:color w:val="000000" w:themeColor="text1"/>
          <w:sz w:val="24"/>
          <w:szCs w:val="24"/>
        </w:rPr>
      </w:pPr>
      <w:r w:rsidRPr="003845F2">
        <w:rPr>
          <w:rFonts w:ascii="Book Antiqua" w:hAnsi="Book Antiqua"/>
          <w:sz w:val="24"/>
          <w:szCs w:val="24"/>
        </w:rPr>
        <w:t>This may be in addition to any other category a Judge</w:t>
      </w:r>
      <w:r>
        <w:rPr>
          <w:rFonts w:ascii="Book Antiqua" w:hAnsi="Book Antiqua"/>
          <w:sz w:val="24"/>
          <w:szCs w:val="24"/>
        </w:rPr>
        <w:t xml:space="preserve"> (or nominee</w:t>
      </w:r>
      <w:proofErr w:type="gramStart"/>
      <w:r>
        <w:rPr>
          <w:rFonts w:ascii="Book Antiqua" w:hAnsi="Book Antiqua"/>
          <w:sz w:val="24"/>
          <w:szCs w:val="24"/>
        </w:rPr>
        <w:t xml:space="preserve">) </w:t>
      </w:r>
      <w:r w:rsidRPr="003845F2">
        <w:rPr>
          <w:rFonts w:ascii="Book Antiqua" w:hAnsi="Book Antiqua"/>
          <w:sz w:val="24"/>
          <w:szCs w:val="24"/>
        </w:rPr>
        <w:t xml:space="preserve"> or</w:t>
      </w:r>
      <w:proofErr w:type="gramEnd"/>
      <w:r w:rsidRPr="003845F2">
        <w:rPr>
          <w:rFonts w:ascii="Book Antiqua" w:hAnsi="Book Antiqua"/>
          <w:sz w:val="24"/>
          <w:szCs w:val="24"/>
        </w:rPr>
        <w:t xml:space="preserve"> Court Administrator may be assigned. </w:t>
      </w:r>
    </w:p>
    <w:p w:rsidR="00B21985" w:rsidRDefault="00B21985" w:rsidP="00B21985">
      <w:pPr>
        <w:pStyle w:val="ListParagraph"/>
        <w:autoSpaceDE w:val="0"/>
        <w:autoSpaceDN w:val="0"/>
        <w:adjustRightInd w:val="0"/>
        <w:spacing w:after="0" w:line="240" w:lineRule="auto"/>
        <w:rPr>
          <w:rFonts w:ascii="BookAntiqua" w:hAnsi="BookAntiqua" w:cs="BookAntiqua"/>
          <w:color w:val="000000" w:themeColor="text1"/>
          <w:sz w:val="24"/>
          <w:szCs w:val="24"/>
        </w:rPr>
      </w:pPr>
    </w:p>
    <w:p w:rsidR="00B21985" w:rsidRDefault="00B21985" w:rsidP="00B21985"/>
    <w:p w:rsidR="00685FF2" w:rsidRPr="000B3E5A" w:rsidRDefault="00685FF2" w:rsidP="000B3E5A">
      <w:pPr>
        <w:rPr>
          <w:rFonts w:ascii="Times New Roman" w:hAnsi="Times New Roman" w:cs="Times New Roman"/>
          <w:sz w:val="24"/>
          <w:szCs w:val="24"/>
        </w:rPr>
      </w:pPr>
    </w:p>
    <w:sectPr w:rsidR="00685FF2" w:rsidRPr="000B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5A" w:rsidRDefault="00D2445A" w:rsidP="00440C71">
      <w:pPr>
        <w:spacing w:after="0" w:line="240" w:lineRule="auto"/>
      </w:pPr>
      <w:r>
        <w:separator/>
      </w:r>
    </w:p>
  </w:endnote>
  <w:endnote w:type="continuationSeparator" w:id="0">
    <w:p w:rsidR="00D2445A" w:rsidRDefault="00D2445A" w:rsidP="0044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A" w:rsidRDefault="0054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A" w:rsidRDefault="00542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A" w:rsidRDefault="00542B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A3" w:rsidRDefault="002574A3" w:rsidP="00542BFA">
    <w:pPr>
      <w:pStyle w:val="NoSpacing"/>
      <w:rPr>
        <w:sz w:val="20"/>
        <w:szCs w:val="20"/>
      </w:rPr>
    </w:pPr>
    <w:r>
      <w:t>RedCrest Commercial Court Practice Note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5A" w:rsidRDefault="00D2445A" w:rsidP="00440C71">
      <w:pPr>
        <w:spacing w:after="0" w:line="240" w:lineRule="auto"/>
      </w:pPr>
      <w:r>
        <w:separator/>
      </w:r>
    </w:p>
  </w:footnote>
  <w:footnote w:type="continuationSeparator" w:id="0">
    <w:p w:rsidR="00D2445A" w:rsidRDefault="00D2445A" w:rsidP="00440C71">
      <w:pPr>
        <w:spacing w:after="0" w:line="240" w:lineRule="auto"/>
      </w:pPr>
      <w:r>
        <w:continuationSeparator/>
      </w:r>
    </w:p>
  </w:footnote>
  <w:footnote w:id="1">
    <w:p w:rsidR="00611455" w:rsidRDefault="00611455" w:rsidP="00611455">
      <w:pPr>
        <w:pStyle w:val="NoSpacing"/>
      </w:pPr>
      <w:r>
        <w:rPr>
          <w:rStyle w:val="FootnoteReference"/>
        </w:rPr>
        <w:footnoteRef/>
      </w:r>
      <w:r>
        <w:t xml:space="preserve"> </w:t>
      </w:r>
      <w:r w:rsidRPr="00611455">
        <w:rPr>
          <w:sz w:val="18"/>
          <w:szCs w:val="18"/>
        </w:rPr>
        <w:t xml:space="preserve">In the example in </w:t>
      </w:r>
      <w:r w:rsidRPr="00611455">
        <w:rPr>
          <w:b/>
          <w:sz w:val="18"/>
          <w:szCs w:val="18"/>
        </w:rPr>
        <w:t>Schedule 4</w:t>
      </w:r>
      <w:r w:rsidRPr="00611455">
        <w:rPr>
          <w:sz w:val="18"/>
          <w:szCs w:val="18"/>
        </w:rPr>
        <w:t>, the hyperlinked index (in blue text) is shown in the left-hand section and the PDF documents filed in the Court book are shown in the right-hand section. Document 1 of 449 has been called up for viewing. Searching and calling up of documents in the Court Book may be undertaken in 3 ways using facilities in the PDF viewer: (a) clicking on the document in the hyperlinked index (shown as the bookmark(s) facility); (b) calling up a specific page in the Court Book by entering the requested page in the ‘page finder’ facility; and (c) undertaking a word search within the Court Book using the ‘find’ facility</w:t>
      </w:r>
      <w:r>
        <w:rPr>
          <w:sz w:val="18"/>
          <w:szCs w:val="18"/>
        </w:rPr>
        <w:t>.</w:t>
      </w:r>
    </w:p>
  </w:footnote>
  <w:footnote w:id="2">
    <w:p w:rsidR="00611455" w:rsidRDefault="00611455">
      <w:pPr>
        <w:pStyle w:val="FootnoteText"/>
      </w:pPr>
      <w:r>
        <w:rPr>
          <w:rStyle w:val="FootnoteReference"/>
        </w:rPr>
        <w:footnoteRef/>
      </w:r>
      <w:r>
        <w:t xml:space="preserve"> </w:t>
      </w:r>
      <w:r w:rsidRPr="00611455">
        <w:rPr>
          <w:sz w:val="18"/>
          <w:szCs w:val="18"/>
        </w:rPr>
        <w:t>E</w:t>
      </w:r>
      <w:r>
        <w:rPr>
          <w:sz w:val="18"/>
          <w:szCs w:val="18"/>
        </w:rPr>
        <w:t>.</w:t>
      </w:r>
      <w:r w:rsidRPr="00611455">
        <w:rPr>
          <w:sz w:val="18"/>
          <w:szCs w:val="18"/>
        </w:rPr>
        <w:t xml:space="preserve">g. </w:t>
      </w:r>
      <w:r w:rsidRPr="00611455">
        <w:rPr>
          <w:i/>
          <w:sz w:val="18"/>
          <w:szCs w:val="18"/>
        </w:rPr>
        <w:t xml:space="preserve">PDF; </w:t>
      </w:r>
      <w:proofErr w:type="spellStart"/>
      <w:r w:rsidRPr="00611455">
        <w:rPr>
          <w:i/>
          <w:sz w:val="18"/>
          <w:szCs w:val="18"/>
        </w:rPr>
        <w:t>xls</w:t>
      </w:r>
      <w:proofErr w:type="spellEnd"/>
      <w:r w:rsidRPr="00611455">
        <w:rPr>
          <w:i/>
          <w:sz w:val="18"/>
          <w:szCs w:val="18"/>
        </w:rPr>
        <w:t>; .jpg; .gif or TIFF formats</w:t>
      </w:r>
      <w:r w:rsidRPr="00611455">
        <w:rPr>
          <w:sz w:val="18"/>
          <w:szCs w:val="18"/>
        </w:rPr>
        <w:t>.</w:t>
      </w:r>
    </w:p>
  </w:footnote>
  <w:footnote w:id="3">
    <w:p w:rsidR="00611455" w:rsidRPr="00611455" w:rsidRDefault="00611455" w:rsidP="00611455">
      <w:pPr>
        <w:pStyle w:val="NoSpacing"/>
        <w:rPr>
          <w:sz w:val="18"/>
          <w:szCs w:val="18"/>
        </w:rPr>
      </w:pPr>
      <w:r>
        <w:rPr>
          <w:rStyle w:val="FootnoteReference"/>
        </w:rPr>
        <w:footnoteRef/>
      </w:r>
      <w:r>
        <w:t xml:space="preserve"> </w:t>
      </w:r>
      <w:r w:rsidRPr="00611455">
        <w:rPr>
          <w:sz w:val="18"/>
          <w:szCs w:val="18"/>
        </w:rPr>
        <w:t>A ‘hidden version history’ is a history of prior versions of a document which is embedded in the</w:t>
      </w:r>
      <w:r>
        <w:rPr>
          <w:sz w:val="18"/>
          <w:szCs w:val="18"/>
        </w:rPr>
        <w:t xml:space="preserve"> </w:t>
      </w:r>
      <w:r w:rsidRPr="00611455">
        <w:rPr>
          <w:sz w:val="18"/>
          <w:szCs w:val="18"/>
        </w:rPr>
        <w:t>document and may be recovered by an examining party using commonplace software. A document filed containing a hidden version history may be accessed, retrieved and used by an opposing party to the prejudice of a client (</w:t>
      </w:r>
      <w:r w:rsidRPr="00611455">
        <w:rPr>
          <w:i/>
          <w:sz w:val="18"/>
          <w:szCs w:val="18"/>
        </w:rPr>
        <w:t>e</w:t>
      </w:r>
      <w:r>
        <w:rPr>
          <w:i/>
          <w:sz w:val="18"/>
          <w:szCs w:val="18"/>
        </w:rPr>
        <w:t>.</w:t>
      </w:r>
      <w:r w:rsidRPr="00611455">
        <w:rPr>
          <w:i/>
          <w:sz w:val="18"/>
          <w:szCs w:val="18"/>
        </w:rPr>
        <w:t>g. draft versions of an earlier affidavit or witness statement</w:t>
      </w:r>
      <w:r w:rsidRPr="00611455">
        <w:rPr>
          <w:sz w:val="18"/>
          <w:szCs w:val="18"/>
        </w:rPr>
        <w:t>).</w:t>
      </w:r>
    </w:p>
    <w:p w:rsidR="00611455" w:rsidRDefault="006114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A" w:rsidRDefault="00542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A" w:rsidRDefault="00542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A" w:rsidRDefault="00542B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A3" w:rsidRDefault="002574A3">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A3" w:rsidRDefault="00DF6D1A">
    <w:pPr>
      <w:spacing w:after="0" w:line="200" w:lineRule="exact"/>
      <w:rPr>
        <w:sz w:val="20"/>
        <w:szCs w:val="20"/>
      </w:rPr>
    </w:pPr>
    <w:r>
      <w:rPr>
        <w:lang w:val="en-US"/>
      </w:rPr>
      <w:pict>
        <v:group id="_x0000_s2049" style="position:absolute;margin-left:85.2pt;margin-top:127.55pt;width:51.1pt;height:17.1pt;z-index:-251657216;mso-position-horizontal-relative:page;mso-position-vertical-relative:page" coordorigin="1704,2551" coordsize="1022,342">
          <v:group id="_x0000_s2050" style="position:absolute;left:1712;top:2560;width:1006;height:2" coordorigin="1712,2560" coordsize="1006,2">
            <v:shape id="_x0000_s2051" style="position:absolute;left:1712;top:2560;width:1006;height:2" coordorigin="1712,2560" coordsize="1006,0" path="m1712,2560r1006,e" filled="f" strokeweight=".82pt">
              <v:path arrowok="t"/>
            </v:shape>
          </v:group>
          <v:group id="_x0000_s2052" style="position:absolute;left:1712;top:2885;width:1006;height:2" coordorigin="1712,2885" coordsize="1006,2">
            <v:shape id="_x0000_s2053" style="position:absolute;left:1712;top:2885;width:1006;height:2" coordorigin="1712,2885" coordsize="1006,0" path="m1712,2885r1006,e" filled="f" strokeweight=".82pt">
              <v:path arrowok="t"/>
            </v:shape>
          </v:group>
          <v:group id="_x0000_s2054" style="position:absolute;left:1720;top:2567;width:2;height:311" coordorigin="1720,2567" coordsize="2,311">
            <v:shape id="_x0000_s2055" style="position:absolute;left:1720;top:2567;width:2;height:311" coordorigin="1720,2567" coordsize="0,311" path="m1720,2567r,311e" filled="f" strokeweight=".82pt">
              <v:path arrowok="t"/>
            </v:shape>
          </v:group>
          <v:group id="_x0000_s2056" style="position:absolute;left:2711;top:2567;width:2;height:311" coordorigin="2711,2567" coordsize="2,311">
            <v:shape id="_x0000_s2057" style="position:absolute;left:2711;top:2567;width:2;height:311" coordorigin="2711,2567" coordsize="0,311" path="m2711,2567r,311e" filled="f" strokeweight=".82pt">
              <v:path arrowok="t"/>
            </v:shape>
          </v:group>
          <w10:wrap anchorx="page" anchory="page"/>
        </v:group>
      </w:pict>
    </w:r>
    <w:r>
      <w:rPr>
        <w:lang w:val="en-US"/>
      </w:rPr>
      <w:pict>
        <v:group id="_x0000_s2058" style="position:absolute;margin-left:140.3pt;margin-top:148.55pt;width:314.8pt;height:.1pt;z-index:-251656192;mso-position-horizontal-relative:page;mso-position-vertical-relative:page" coordorigin="2806,2971" coordsize="6296,2">
          <v:shape id="_x0000_s2059" style="position:absolute;left:2806;top:2971;width:6296;height:2" coordorigin="2806,2971" coordsize="6296,0" path="m2806,2971r6296,e" filled="f" strokeweight=".58pt">
            <v:path arrowok="t"/>
          </v:shape>
          <w10:wrap anchorx="page" anchory="page"/>
        </v:group>
      </w:pict>
    </w:r>
    <w:r>
      <w:rPr>
        <w:lang w:val="en-US"/>
      </w:rPr>
      <w:pict>
        <v:shapetype id="_x0000_t202" coordsize="21600,21600" o:spt="202" path="m,l,21600r21600,l21600,xe">
          <v:stroke joinstyle="miter"/>
          <v:path gradientshapeok="t" o:connecttype="rect"/>
        </v:shapetype>
        <v:shape id="_x0000_s2060" type="#_x0000_t202" style="position:absolute;margin-left:141pt;margin-top:82.7pt;width:313.35pt;height:53pt;z-index:-251655168;mso-position-horizontal-relative:page;mso-position-vertical-relative:page" filled="f" stroked="f">
          <v:textbox style="mso-next-textbox:#_x0000_s2060" inset="0,0,0,0">
            <w:txbxContent>
              <w:p w:rsidR="002574A3" w:rsidRDefault="002574A3">
                <w:pPr>
                  <w:spacing w:after="0" w:line="225" w:lineRule="exact"/>
                  <w:ind w:left="-15" w:right="-3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rt (Red</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rest El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 Case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anage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 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tem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end</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w:t>
                </w:r>
              </w:p>
              <w:p w:rsidR="002574A3" w:rsidRDefault="002574A3">
                <w:pPr>
                  <w:spacing w:after="0" w:line="229" w:lineRule="exact"/>
                  <w:ind w:left="2645" w:right="26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les 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2574A3" w:rsidRDefault="002574A3">
                <w:pPr>
                  <w:spacing w:before="5" w:after="0" w:line="240" w:lineRule="auto"/>
                  <w:ind w:left="2401" w:right="238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48</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2574A3" w:rsidRDefault="002574A3">
                <w:pPr>
                  <w:spacing w:before="5" w:after="0" w:line="120" w:lineRule="exact"/>
                  <w:rPr>
                    <w:sz w:val="12"/>
                    <w:szCs w:val="12"/>
                  </w:rPr>
                </w:pPr>
              </w:p>
              <w:p w:rsidR="002574A3" w:rsidRDefault="002574A3">
                <w:pPr>
                  <w:spacing w:after="0" w:line="240" w:lineRule="auto"/>
                  <w:ind w:left="1760" w:right="173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end</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p>
            </w:txbxContent>
          </v:textbox>
          <w10:wrap anchorx="page" anchory="page"/>
        </v:shape>
      </w:pict>
    </w:r>
    <w:r>
      <w:rPr>
        <w:lang w:val="en-US"/>
      </w:rPr>
      <w:pict>
        <v:shape id="_x0000_s2061" type="#_x0000_t202" style="position:absolute;margin-left:87.8pt;margin-top:129.85pt;width:20.95pt;height:12pt;z-index:-251654144;mso-position-horizontal-relative:page;mso-position-vertical-relative:page" filled="f" stroked="f">
          <v:textbox style="mso-next-textbox:#_x0000_s2061" inset="0,0,0,0">
            <w:txbxContent>
              <w:p w:rsidR="002574A3" w:rsidRDefault="002574A3">
                <w:pPr>
                  <w:spacing w:after="0" w:line="225"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pacing w:val="-6"/>
                    <w:sz w:val="20"/>
                    <w:szCs w:val="20"/>
                  </w:rPr>
                  <w:t>r</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2"/>
                    <w:sz w:val="20"/>
                    <w:szCs w:val="20"/>
                  </w:rPr>
                  <w:t xml:space="preserve"> </w:t>
                </w:r>
                <w:r>
                  <w:fldChar w:fldCharType="begin"/>
                </w:r>
                <w:r>
                  <w:rPr>
                    <w:rFonts w:ascii="Times New Roman" w:eastAsia="Times New Roman" w:hAnsi="Times New Roman" w:cs="Times New Roman"/>
                    <w:b/>
                    <w:bCs/>
                    <w:sz w:val="20"/>
                    <w:szCs w:val="20"/>
                  </w:rPr>
                  <w:instrText xml:space="preserve"> PAGE </w:instrText>
                </w:r>
                <w:r>
                  <w:fldChar w:fldCharType="separate"/>
                </w:r>
                <w:r>
                  <w:rPr>
                    <w:rFonts w:ascii="Times New Roman" w:eastAsia="Times New Roman" w:hAnsi="Times New Roman" w:cs="Times New Roman"/>
                    <w:b/>
                    <w:bCs/>
                    <w:noProof/>
                    <w:sz w:val="20"/>
                    <w:szCs w:val="20"/>
                  </w:rPr>
                  <w:t>18</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A3" w:rsidRDefault="002574A3">
    <w:pPr>
      <w:pStyle w:val="Header"/>
    </w:pPr>
  </w:p>
  <w:p w:rsidR="002574A3" w:rsidRDefault="002574A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F61"/>
    <w:multiLevelType w:val="hybridMultilevel"/>
    <w:tmpl w:val="7A800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19763D"/>
    <w:multiLevelType w:val="hybridMultilevel"/>
    <w:tmpl w:val="BF443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A431E3"/>
    <w:multiLevelType w:val="hybridMultilevel"/>
    <w:tmpl w:val="395AB0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8354EDA"/>
    <w:multiLevelType w:val="hybridMultilevel"/>
    <w:tmpl w:val="924E4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0A62CF4"/>
    <w:multiLevelType w:val="hybridMultilevel"/>
    <w:tmpl w:val="8A542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D17AD0"/>
    <w:multiLevelType w:val="hybridMultilevel"/>
    <w:tmpl w:val="C374DA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8C12317"/>
    <w:multiLevelType w:val="hybridMultilevel"/>
    <w:tmpl w:val="AB92AB6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nsid w:val="2C9A5B8D"/>
    <w:multiLevelType w:val="hybridMultilevel"/>
    <w:tmpl w:val="FA1241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3F706A32"/>
    <w:multiLevelType w:val="hybridMultilevel"/>
    <w:tmpl w:val="7C24CD2A"/>
    <w:lvl w:ilvl="0" w:tplc="DA12695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564C93"/>
    <w:multiLevelType w:val="hybridMultilevel"/>
    <w:tmpl w:val="B52CDB7A"/>
    <w:lvl w:ilvl="0" w:tplc="0C090001">
      <w:start w:val="1"/>
      <w:numFmt w:val="bullet"/>
      <w:lvlText w:val=""/>
      <w:lvlJc w:val="left"/>
      <w:pPr>
        <w:ind w:left="1175" w:hanging="360"/>
      </w:pPr>
      <w:rPr>
        <w:rFonts w:ascii="Symbol" w:hAnsi="Symbol" w:hint="default"/>
      </w:rPr>
    </w:lvl>
    <w:lvl w:ilvl="1" w:tplc="0C090003" w:tentative="1">
      <w:start w:val="1"/>
      <w:numFmt w:val="bullet"/>
      <w:lvlText w:val="o"/>
      <w:lvlJc w:val="left"/>
      <w:pPr>
        <w:ind w:left="1895" w:hanging="360"/>
      </w:pPr>
      <w:rPr>
        <w:rFonts w:ascii="Courier New" w:hAnsi="Courier New" w:cs="Courier New" w:hint="default"/>
      </w:rPr>
    </w:lvl>
    <w:lvl w:ilvl="2" w:tplc="0C090005" w:tentative="1">
      <w:start w:val="1"/>
      <w:numFmt w:val="bullet"/>
      <w:lvlText w:val=""/>
      <w:lvlJc w:val="left"/>
      <w:pPr>
        <w:ind w:left="2615" w:hanging="360"/>
      </w:pPr>
      <w:rPr>
        <w:rFonts w:ascii="Wingdings" w:hAnsi="Wingdings" w:hint="default"/>
      </w:rPr>
    </w:lvl>
    <w:lvl w:ilvl="3" w:tplc="0C090001" w:tentative="1">
      <w:start w:val="1"/>
      <w:numFmt w:val="bullet"/>
      <w:lvlText w:val=""/>
      <w:lvlJc w:val="left"/>
      <w:pPr>
        <w:ind w:left="3335" w:hanging="360"/>
      </w:pPr>
      <w:rPr>
        <w:rFonts w:ascii="Symbol" w:hAnsi="Symbol" w:hint="default"/>
      </w:rPr>
    </w:lvl>
    <w:lvl w:ilvl="4" w:tplc="0C090003" w:tentative="1">
      <w:start w:val="1"/>
      <w:numFmt w:val="bullet"/>
      <w:lvlText w:val="o"/>
      <w:lvlJc w:val="left"/>
      <w:pPr>
        <w:ind w:left="4055" w:hanging="360"/>
      </w:pPr>
      <w:rPr>
        <w:rFonts w:ascii="Courier New" w:hAnsi="Courier New" w:cs="Courier New" w:hint="default"/>
      </w:rPr>
    </w:lvl>
    <w:lvl w:ilvl="5" w:tplc="0C090005" w:tentative="1">
      <w:start w:val="1"/>
      <w:numFmt w:val="bullet"/>
      <w:lvlText w:val=""/>
      <w:lvlJc w:val="left"/>
      <w:pPr>
        <w:ind w:left="4775" w:hanging="360"/>
      </w:pPr>
      <w:rPr>
        <w:rFonts w:ascii="Wingdings" w:hAnsi="Wingdings" w:hint="default"/>
      </w:rPr>
    </w:lvl>
    <w:lvl w:ilvl="6" w:tplc="0C090001" w:tentative="1">
      <w:start w:val="1"/>
      <w:numFmt w:val="bullet"/>
      <w:lvlText w:val=""/>
      <w:lvlJc w:val="left"/>
      <w:pPr>
        <w:ind w:left="5495" w:hanging="360"/>
      </w:pPr>
      <w:rPr>
        <w:rFonts w:ascii="Symbol" w:hAnsi="Symbol" w:hint="default"/>
      </w:rPr>
    </w:lvl>
    <w:lvl w:ilvl="7" w:tplc="0C090003" w:tentative="1">
      <w:start w:val="1"/>
      <w:numFmt w:val="bullet"/>
      <w:lvlText w:val="o"/>
      <w:lvlJc w:val="left"/>
      <w:pPr>
        <w:ind w:left="6215" w:hanging="360"/>
      </w:pPr>
      <w:rPr>
        <w:rFonts w:ascii="Courier New" w:hAnsi="Courier New" w:cs="Courier New" w:hint="default"/>
      </w:rPr>
    </w:lvl>
    <w:lvl w:ilvl="8" w:tplc="0C090005" w:tentative="1">
      <w:start w:val="1"/>
      <w:numFmt w:val="bullet"/>
      <w:lvlText w:val=""/>
      <w:lvlJc w:val="left"/>
      <w:pPr>
        <w:ind w:left="6935" w:hanging="360"/>
      </w:pPr>
      <w:rPr>
        <w:rFonts w:ascii="Wingdings" w:hAnsi="Wingdings" w:hint="default"/>
      </w:rPr>
    </w:lvl>
  </w:abstractNum>
  <w:abstractNum w:abstractNumId="10">
    <w:nsid w:val="5546213D"/>
    <w:multiLevelType w:val="hybridMultilevel"/>
    <w:tmpl w:val="D1D8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A6687B"/>
    <w:multiLevelType w:val="multilevel"/>
    <w:tmpl w:val="10D417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E10AA9"/>
    <w:multiLevelType w:val="hybridMultilevel"/>
    <w:tmpl w:val="6E88B68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nsid w:val="58D52FC3"/>
    <w:multiLevelType w:val="hybridMultilevel"/>
    <w:tmpl w:val="F73EC86A"/>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4">
    <w:nsid w:val="5A9F55D0"/>
    <w:multiLevelType w:val="hybridMultilevel"/>
    <w:tmpl w:val="8A5443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F7303D0"/>
    <w:multiLevelType w:val="hybridMultilevel"/>
    <w:tmpl w:val="D0D897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65C8020F"/>
    <w:multiLevelType w:val="hybridMultilevel"/>
    <w:tmpl w:val="62E0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203259"/>
    <w:multiLevelType w:val="hybridMultilevel"/>
    <w:tmpl w:val="8844FF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02B6D83"/>
    <w:multiLevelType w:val="hybridMultilevel"/>
    <w:tmpl w:val="FCC2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FC3C92"/>
    <w:multiLevelType w:val="hybridMultilevel"/>
    <w:tmpl w:val="E7486AF8"/>
    <w:lvl w:ilvl="0" w:tplc="0C090001">
      <w:start w:val="1"/>
      <w:numFmt w:val="bullet"/>
      <w:lvlText w:val=""/>
      <w:lvlJc w:val="left"/>
      <w:pPr>
        <w:ind w:left="1175" w:hanging="360"/>
      </w:pPr>
      <w:rPr>
        <w:rFonts w:ascii="Symbol" w:hAnsi="Symbol" w:hint="default"/>
      </w:rPr>
    </w:lvl>
    <w:lvl w:ilvl="1" w:tplc="0C090003" w:tentative="1">
      <w:start w:val="1"/>
      <w:numFmt w:val="bullet"/>
      <w:lvlText w:val="o"/>
      <w:lvlJc w:val="left"/>
      <w:pPr>
        <w:ind w:left="1895" w:hanging="360"/>
      </w:pPr>
      <w:rPr>
        <w:rFonts w:ascii="Courier New" w:hAnsi="Courier New" w:cs="Courier New" w:hint="default"/>
      </w:rPr>
    </w:lvl>
    <w:lvl w:ilvl="2" w:tplc="0C090005" w:tentative="1">
      <w:start w:val="1"/>
      <w:numFmt w:val="bullet"/>
      <w:lvlText w:val=""/>
      <w:lvlJc w:val="left"/>
      <w:pPr>
        <w:ind w:left="2615" w:hanging="360"/>
      </w:pPr>
      <w:rPr>
        <w:rFonts w:ascii="Wingdings" w:hAnsi="Wingdings" w:hint="default"/>
      </w:rPr>
    </w:lvl>
    <w:lvl w:ilvl="3" w:tplc="0C090001" w:tentative="1">
      <w:start w:val="1"/>
      <w:numFmt w:val="bullet"/>
      <w:lvlText w:val=""/>
      <w:lvlJc w:val="left"/>
      <w:pPr>
        <w:ind w:left="3335" w:hanging="360"/>
      </w:pPr>
      <w:rPr>
        <w:rFonts w:ascii="Symbol" w:hAnsi="Symbol" w:hint="default"/>
      </w:rPr>
    </w:lvl>
    <w:lvl w:ilvl="4" w:tplc="0C090003" w:tentative="1">
      <w:start w:val="1"/>
      <w:numFmt w:val="bullet"/>
      <w:lvlText w:val="o"/>
      <w:lvlJc w:val="left"/>
      <w:pPr>
        <w:ind w:left="4055" w:hanging="360"/>
      </w:pPr>
      <w:rPr>
        <w:rFonts w:ascii="Courier New" w:hAnsi="Courier New" w:cs="Courier New" w:hint="default"/>
      </w:rPr>
    </w:lvl>
    <w:lvl w:ilvl="5" w:tplc="0C090005" w:tentative="1">
      <w:start w:val="1"/>
      <w:numFmt w:val="bullet"/>
      <w:lvlText w:val=""/>
      <w:lvlJc w:val="left"/>
      <w:pPr>
        <w:ind w:left="4775" w:hanging="360"/>
      </w:pPr>
      <w:rPr>
        <w:rFonts w:ascii="Wingdings" w:hAnsi="Wingdings" w:hint="default"/>
      </w:rPr>
    </w:lvl>
    <w:lvl w:ilvl="6" w:tplc="0C090001" w:tentative="1">
      <w:start w:val="1"/>
      <w:numFmt w:val="bullet"/>
      <w:lvlText w:val=""/>
      <w:lvlJc w:val="left"/>
      <w:pPr>
        <w:ind w:left="5495" w:hanging="360"/>
      </w:pPr>
      <w:rPr>
        <w:rFonts w:ascii="Symbol" w:hAnsi="Symbol" w:hint="default"/>
      </w:rPr>
    </w:lvl>
    <w:lvl w:ilvl="7" w:tplc="0C090003" w:tentative="1">
      <w:start w:val="1"/>
      <w:numFmt w:val="bullet"/>
      <w:lvlText w:val="o"/>
      <w:lvlJc w:val="left"/>
      <w:pPr>
        <w:ind w:left="6215" w:hanging="360"/>
      </w:pPr>
      <w:rPr>
        <w:rFonts w:ascii="Courier New" w:hAnsi="Courier New" w:cs="Courier New" w:hint="default"/>
      </w:rPr>
    </w:lvl>
    <w:lvl w:ilvl="8" w:tplc="0C090005" w:tentative="1">
      <w:start w:val="1"/>
      <w:numFmt w:val="bullet"/>
      <w:lvlText w:val=""/>
      <w:lvlJc w:val="left"/>
      <w:pPr>
        <w:ind w:left="6935" w:hanging="360"/>
      </w:pPr>
      <w:rPr>
        <w:rFonts w:ascii="Wingdings" w:hAnsi="Wingdings" w:hint="default"/>
      </w:rPr>
    </w:lvl>
  </w:abstractNum>
  <w:abstractNum w:abstractNumId="20">
    <w:nsid w:val="76112E7E"/>
    <w:multiLevelType w:val="hybridMultilevel"/>
    <w:tmpl w:val="CA8E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EE59D6"/>
    <w:multiLevelType w:val="hybridMultilevel"/>
    <w:tmpl w:val="502AC1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19"/>
  </w:num>
  <w:num w:numId="6">
    <w:abstractNumId w:val="6"/>
  </w:num>
  <w:num w:numId="7">
    <w:abstractNumId w:val="13"/>
  </w:num>
  <w:num w:numId="8">
    <w:abstractNumId w:val="18"/>
  </w:num>
  <w:num w:numId="9">
    <w:abstractNumId w:val="8"/>
  </w:num>
  <w:num w:numId="10">
    <w:abstractNumId w:val="7"/>
  </w:num>
  <w:num w:numId="11">
    <w:abstractNumId w:val="10"/>
  </w:num>
  <w:num w:numId="12">
    <w:abstractNumId w:val="16"/>
  </w:num>
  <w:num w:numId="13">
    <w:abstractNumId w:val="20"/>
  </w:num>
  <w:num w:numId="14">
    <w:abstractNumId w:val="14"/>
  </w:num>
  <w:num w:numId="15">
    <w:abstractNumId w:val="15"/>
  </w:num>
  <w:num w:numId="16">
    <w:abstractNumId w:val="21"/>
  </w:num>
  <w:num w:numId="17">
    <w:abstractNumId w:val="3"/>
  </w:num>
  <w:num w:numId="18">
    <w:abstractNumId w:val="2"/>
  </w:num>
  <w:num w:numId="19">
    <w:abstractNumId w:val="17"/>
  </w:num>
  <w:num w:numId="20">
    <w:abstractNumId w:val="1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E2"/>
    <w:rsid w:val="000015B1"/>
    <w:rsid w:val="00005128"/>
    <w:rsid w:val="00010B5B"/>
    <w:rsid w:val="00017B7B"/>
    <w:rsid w:val="00025973"/>
    <w:rsid w:val="00037626"/>
    <w:rsid w:val="00046C96"/>
    <w:rsid w:val="0005777B"/>
    <w:rsid w:val="00064BE0"/>
    <w:rsid w:val="0006598D"/>
    <w:rsid w:val="00065FC4"/>
    <w:rsid w:val="00080E04"/>
    <w:rsid w:val="00085A84"/>
    <w:rsid w:val="00087798"/>
    <w:rsid w:val="000B0825"/>
    <w:rsid w:val="000B3E5A"/>
    <w:rsid w:val="000B4424"/>
    <w:rsid w:val="000C0FEB"/>
    <w:rsid w:val="000D069C"/>
    <w:rsid w:val="000D1F4C"/>
    <w:rsid w:val="000D2398"/>
    <w:rsid w:val="000D286F"/>
    <w:rsid w:val="000E0CC7"/>
    <w:rsid w:val="000F3956"/>
    <w:rsid w:val="00101D76"/>
    <w:rsid w:val="00106615"/>
    <w:rsid w:val="00106B51"/>
    <w:rsid w:val="00110815"/>
    <w:rsid w:val="0011221A"/>
    <w:rsid w:val="00115598"/>
    <w:rsid w:val="001156D1"/>
    <w:rsid w:val="0012754D"/>
    <w:rsid w:val="00130D7B"/>
    <w:rsid w:val="00150CA4"/>
    <w:rsid w:val="00163E81"/>
    <w:rsid w:val="00170A97"/>
    <w:rsid w:val="001817B8"/>
    <w:rsid w:val="001A36A3"/>
    <w:rsid w:val="001A7463"/>
    <w:rsid w:val="001E2054"/>
    <w:rsid w:val="001F3ED8"/>
    <w:rsid w:val="0020064D"/>
    <w:rsid w:val="00205798"/>
    <w:rsid w:val="0022341D"/>
    <w:rsid w:val="00225C1F"/>
    <w:rsid w:val="00243826"/>
    <w:rsid w:val="00244F0E"/>
    <w:rsid w:val="00254265"/>
    <w:rsid w:val="0025640C"/>
    <w:rsid w:val="002574A3"/>
    <w:rsid w:val="00260BE6"/>
    <w:rsid w:val="0026293C"/>
    <w:rsid w:val="00272849"/>
    <w:rsid w:val="00280E88"/>
    <w:rsid w:val="002B07C4"/>
    <w:rsid w:val="002B2709"/>
    <w:rsid w:val="002B291B"/>
    <w:rsid w:val="002C4E6A"/>
    <w:rsid w:val="002D3191"/>
    <w:rsid w:val="002D36C5"/>
    <w:rsid w:val="002F07D0"/>
    <w:rsid w:val="00300D25"/>
    <w:rsid w:val="0031299B"/>
    <w:rsid w:val="00316093"/>
    <w:rsid w:val="00321ED6"/>
    <w:rsid w:val="003425D7"/>
    <w:rsid w:val="00350C41"/>
    <w:rsid w:val="00352DA5"/>
    <w:rsid w:val="003623CF"/>
    <w:rsid w:val="00374F75"/>
    <w:rsid w:val="00382738"/>
    <w:rsid w:val="003856E6"/>
    <w:rsid w:val="00385B35"/>
    <w:rsid w:val="003957BF"/>
    <w:rsid w:val="003A69F1"/>
    <w:rsid w:val="003A724D"/>
    <w:rsid w:val="003A78FF"/>
    <w:rsid w:val="003B0BFC"/>
    <w:rsid w:val="003B1448"/>
    <w:rsid w:val="003D3686"/>
    <w:rsid w:val="003D5A76"/>
    <w:rsid w:val="003E2E03"/>
    <w:rsid w:val="003E36A6"/>
    <w:rsid w:val="003E3ED9"/>
    <w:rsid w:val="00433FD5"/>
    <w:rsid w:val="00440C71"/>
    <w:rsid w:val="00450C5B"/>
    <w:rsid w:val="00472F18"/>
    <w:rsid w:val="0047666B"/>
    <w:rsid w:val="00482BB9"/>
    <w:rsid w:val="00487637"/>
    <w:rsid w:val="0049733C"/>
    <w:rsid w:val="00497601"/>
    <w:rsid w:val="004B131A"/>
    <w:rsid w:val="004C7622"/>
    <w:rsid w:val="004D6066"/>
    <w:rsid w:val="004E153A"/>
    <w:rsid w:val="00500FA7"/>
    <w:rsid w:val="00507161"/>
    <w:rsid w:val="0050752C"/>
    <w:rsid w:val="00512718"/>
    <w:rsid w:val="005138E6"/>
    <w:rsid w:val="0051709C"/>
    <w:rsid w:val="00524249"/>
    <w:rsid w:val="00542BFA"/>
    <w:rsid w:val="0055253F"/>
    <w:rsid w:val="005842E2"/>
    <w:rsid w:val="00594D0D"/>
    <w:rsid w:val="00595A88"/>
    <w:rsid w:val="005A43E2"/>
    <w:rsid w:val="005D01C0"/>
    <w:rsid w:val="005E082E"/>
    <w:rsid w:val="005E33B7"/>
    <w:rsid w:val="005E73BA"/>
    <w:rsid w:val="005F4616"/>
    <w:rsid w:val="00605B7E"/>
    <w:rsid w:val="00607EF3"/>
    <w:rsid w:val="00611455"/>
    <w:rsid w:val="006179F2"/>
    <w:rsid w:val="00632FB6"/>
    <w:rsid w:val="006339D6"/>
    <w:rsid w:val="00643437"/>
    <w:rsid w:val="00653E56"/>
    <w:rsid w:val="00655EA1"/>
    <w:rsid w:val="0065739F"/>
    <w:rsid w:val="00661D7F"/>
    <w:rsid w:val="00674FE0"/>
    <w:rsid w:val="00685FF2"/>
    <w:rsid w:val="006B072E"/>
    <w:rsid w:val="006B790D"/>
    <w:rsid w:val="006D0281"/>
    <w:rsid w:val="007232E8"/>
    <w:rsid w:val="007232EB"/>
    <w:rsid w:val="00743594"/>
    <w:rsid w:val="00756C0B"/>
    <w:rsid w:val="00762342"/>
    <w:rsid w:val="00763A25"/>
    <w:rsid w:val="00772AFD"/>
    <w:rsid w:val="00794735"/>
    <w:rsid w:val="007A1C12"/>
    <w:rsid w:val="007B6247"/>
    <w:rsid w:val="007D1AB0"/>
    <w:rsid w:val="007D2F16"/>
    <w:rsid w:val="007E5148"/>
    <w:rsid w:val="007F2CF2"/>
    <w:rsid w:val="0081278E"/>
    <w:rsid w:val="00823DF2"/>
    <w:rsid w:val="00863527"/>
    <w:rsid w:val="00874561"/>
    <w:rsid w:val="00880AD4"/>
    <w:rsid w:val="00894A4B"/>
    <w:rsid w:val="008E001F"/>
    <w:rsid w:val="008F3050"/>
    <w:rsid w:val="009032A8"/>
    <w:rsid w:val="009135A9"/>
    <w:rsid w:val="00936288"/>
    <w:rsid w:val="009406FA"/>
    <w:rsid w:val="00940F53"/>
    <w:rsid w:val="009426CB"/>
    <w:rsid w:val="00950C74"/>
    <w:rsid w:val="00967CB4"/>
    <w:rsid w:val="00972EC8"/>
    <w:rsid w:val="009730C9"/>
    <w:rsid w:val="0097531D"/>
    <w:rsid w:val="00981D36"/>
    <w:rsid w:val="00991808"/>
    <w:rsid w:val="009B2270"/>
    <w:rsid w:val="009B6DAD"/>
    <w:rsid w:val="009C0BD9"/>
    <w:rsid w:val="009E3330"/>
    <w:rsid w:val="009E712B"/>
    <w:rsid w:val="009E720C"/>
    <w:rsid w:val="009F1FAC"/>
    <w:rsid w:val="009F540D"/>
    <w:rsid w:val="00A00F5D"/>
    <w:rsid w:val="00A532B6"/>
    <w:rsid w:val="00A57226"/>
    <w:rsid w:val="00A67349"/>
    <w:rsid w:val="00A80BF1"/>
    <w:rsid w:val="00A91AF6"/>
    <w:rsid w:val="00AB26CD"/>
    <w:rsid w:val="00AF5115"/>
    <w:rsid w:val="00AF7D31"/>
    <w:rsid w:val="00B06881"/>
    <w:rsid w:val="00B12E02"/>
    <w:rsid w:val="00B21985"/>
    <w:rsid w:val="00B274CB"/>
    <w:rsid w:val="00B3613E"/>
    <w:rsid w:val="00B51D31"/>
    <w:rsid w:val="00B67297"/>
    <w:rsid w:val="00B8196E"/>
    <w:rsid w:val="00BA1E88"/>
    <w:rsid w:val="00BB0E22"/>
    <w:rsid w:val="00BB444E"/>
    <w:rsid w:val="00BE1D24"/>
    <w:rsid w:val="00BE5C76"/>
    <w:rsid w:val="00C011A6"/>
    <w:rsid w:val="00C12859"/>
    <w:rsid w:val="00C30D8C"/>
    <w:rsid w:val="00C461D5"/>
    <w:rsid w:val="00C65CA9"/>
    <w:rsid w:val="00C829E4"/>
    <w:rsid w:val="00C82E3D"/>
    <w:rsid w:val="00C83CF1"/>
    <w:rsid w:val="00C929D2"/>
    <w:rsid w:val="00CA1689"/>
    <w:rsid w:val="00CA7C98"/>
    <w:rsid w:val="00CB6EB7"/>
    <w:rsid w:val="00CE7C85"/>
    <w:rsid w:val="00CE7EB1"/>
    <w:rsid w:val="00D03573"/>
    <w:rsid w:val="00D2445A"/>
    <w:rsid w:val="00D255A3"/>
    <w:rsid w:val="00D3358E"/>
    <w:rsid w:val="00D44A09"/>
    <w:rsid w:val="00D57F33"/>
    <w:rsid w:val="00D60A91"/>
    <w:rsid w:val="00D63C2F"/>
    <w:rsid w:val="00D739C3"/>
    <w:rsid w:val="00DA5049"/>
    <w:rsid w:val="00DC3092"/>
    <w:rsid w:val="00DD3FBD"/>
    <w:rsid w:val="00DD5F0D"/>
    <w:rsid w:val="00DE566A"/>
    <w:rsid w:val="00DE6DA3"/>
    <w:rsid w:val="00DE702F"/>
    <w:rsid w:val="00DF0D58"/>
    <w:rsid w:val="00DF6D1A"/>
    <w:rsid w:val="00DF77EA"/>
    <w:rsid w:val="00E056FF"/>
    <w:rsid w:val="00E05D82"/>
    <w:rsid w:val="00E07B39"/>
    <w:rsid w:val="00E14E01"/>
    <w:rsid w:val="00E301A5"/>
    <w:rsid w:val="00E40BC7"/>
    <w:rsid w:val="00E413EF"/>
    <w:rsid w:val="00E42F00"/>
    <w:rsid w:val="00E43BEE"/>
    <w:rsid w:val="00E45244"/>
    <w:rsid w:val="00E64FCD"/>
    <w:rsid w:val="00E756B6"/>
    <w:rsid w:val="00E77980"/>
    <w:rsid w:val="00E82ACA"/>
    <w:rsid w:val="00E8334D"/>
    <w:rsid w:val="00E856B6"/>
    <w:rsid w:val="00EE33C1"/>
    <w:rsid w:val="00EF45DA"/>
    <w:rsid w:val="00F11840"/>
    <w:rsid w:val="00F23E13"/>
    <w:rsid w:val="00F51FAF"/>
    <w:rsid w:val="00F770BB"/>
    <w:rsid w:val="00F814D2"/>
    <w:rsid w:val="00F82951"/>
    <w:rsid w:val="00FE4F5D"/>
    <w:rsid w:val="00FE5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017B7B"/>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A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I">
    <w:name w:val="TOCI"/>
    <w:basedOn w:val="Default"/>
    <w:next w:val="Default"/>
    <w:uiPriority w:val="99"/>
    <w:rsid w:val="00D60A91"/>
    <w:rPr>
      <w:color w:val="auto"/>
    </w:rPr>
  </w:style>
  <w:style w:type="character" w:styleId="Hyperlink">
    <w:name w:val="Hyperlink"/>
    <w:basedOn w:val="DefaultParagraphFont"/>
    <w:uiPriority w:val="99"/>
    <w:unhideWhenUsed/>
    <w:rsid w:val="009406FA"/>
    <w:rPr>
      <w:color w:val="0000FF" w:themeColor="hyperlink"/>
      <w:u w:val="single"/>
    </w:rPr>
  </w:style>
  <w:style w:type="paragraph" w:customStyle="1" w:styleId="Style2">
    <w:name w:val="Style2"/>
    <w:basedOn w:val="Default"/>
    <w:next w:val="Default"/>
    <w:uiPriority w:val="99"/>
    <w:rsid w:val="009406FA"/>
    <w:rPr>
      <w:color w:val="auto"/>
    </w:rPr>
  </w:style>
  <w:style w:type="paragraph" w:customStyle="1" w:styleId="Style1">
    <w:name w:val="Style1"/>
    <w:basedOn w:val="Default"/>
    <w:next w:val="Default"/>
    <w:uiPriority w:val="99"/>
    <w:rsid w:val="008F3050"/>
    <w:rPr>
      <w:color w:val="auto"/>
    </w:rPr>
  </w:style>
  <w:style w:type="paragraph" w:customStyle="1" w:styleId="Normal-Cover">
    <w:name w:val="Normal-Cover"/>
    <w:basedOn w:val="Default"/>
    <w:next w:val="Default"/>
    <w:uiPriority w:val="99"/>
    <w:rsid w:val="008F3050"/>
    <w:rPr>
      <w:color w:val="auto"/>
    </w:rPr>
  </w:style>
  <w:style w:type="paragraph" w:styleId="FootnoteText">
    <w:name w:val="footnote text"/>
    <w:basedOn w:val="Normal"/>
    <w:link w:val="FootnoteTextChar"/>
    <w:uiPriority w:val="99"/>
    <w:semiHidden/>
    <w:unhideWhenUsed/>
    <w:rsid w:val="00440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C71"/>
    <w:rPr>
      <w:sz w:val="20"/>
      <w:szCs w:val="20"/>
    </w:rPr>
  </w:style>
  <w:style w:type="character" w:styleId="FootnoteReference">
    <w:name w:val="footnote reference"/>
    <w:basedOn w:val="DefaultParagraphFont"/>
    <w:uiPriority w:val="99"/>
    <w:semiHidden/>
    <w:unhideWhenUsed/>
    <w:rsid w:val="00440C71"/>
    <w:rPr>
      <w:vertAlign w:val="superscript"/>
    </w:rPr>
  </w:style>
  <w:style w:type="paragraph" w:styleId="Header">
    <w:name w:val="header"/>
    <w:basedOn w:val="Normal"/>
    <w:link w:val="HeaderChar"/>
    <w:uiPriority w:val="99"/>
    <w:unhideWhenUsed/>
    <w:rsid w:val="0044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71"/>
  </w:style>
  <w:style w:type="paragraph" w:styleId="Footer">
    <w:name w:val="footer"/>
    <w:basedOn w:val="Normal"/>
    <w:link w:val="FooterChar"/>
    <w:uiPriority w:val="99"/>
    <w:unhideWhenUsed/>
    <w:rsid w:val="0044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71"/>
  </w:style>
  <w:style w:type="character" w:customStyle="1" w:styleId="Heading1Char">
    <w:name w:val="Heading 1 Char"/>
    <w:basedOn w:val="DefaultParagraphFont"/>
    <w:link w:val="Heading1"/>
    <w:rsid w:val="00017B7B"/>
    <w:rPr>
      <w:rFonts w:ascii="Arial" w:eastAsia="Times New Roman" w:hAnsi="Arial" w:cs="Arial"/>
      <w:b/>
      <w:bCs/>
      <w:kern w:val="32"/>
      <w:sz w:val="32"/>
      <w:szCs w:val="32"/>
      <w:lang w:eastAsia="en-AU"/>
    </w:rPr>
  </w:style>
  <w:style w:type="paragraph" w:styleId="ListParagraph">
    <w:name w:val="List Paragraph"/>
    <w:basedOn w:val="Normal"/>
    <w:uiPriority w:val="34"/>
    <w:rsid w:val="00017B7B"/>
    <w:pPr>
      <w:ind w:left="720"/>
      <w:contextualSpacing/>
    </w:pPr>
  </w:style>
  <w:style w:type="paragraph" w:styleId="BalloonText">
    <w:name w:val="Balloon Text"/>
    <w:basedOn w:val="Normal"/>
    <w:link w:val="BalloonTextChar"/>
    <w:uiPriority w:val="99"/>
    <w:semiHidden/>
    <w:unhideWhenUsed/>
    <w:rsid w:val="00BB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22"/>
    <w:rPr>
      <w:rFonts w:ascii="Tahoma" w:hAnsi="Tahoma" w:cs="Tahoma"/>
      <w:sz w:val="16"/>
      <w:szCs w:val="16"/>
    </w:rPr>
  </w:style>
  <w:style w:type="character" w:styleId="CommentReference">
    <w:name w:val="annotation reference"/>
    <w:basedOn w:val="DefaultParagraphFont"/>
    <w:uiPriority w:val="99"/>
    <w:semiHidden/>
    <w:unhideWhenUsed/>
    <w:rsid w:val="00CA7C98"/>
    <w:rPr>
      <w:sz w:val="16"/>
      <w:szCs w:val="16"/>
    </w:rPr>
  </w:style>
  <w:style w:type="paragraph" w:styleId="CommentText">
    <w:name w:val="annotation text"/>
    <w:basedOn w:val="Normal"/>
    <w:link w:val="CommentTextChar"/>
    <w:uiPriority w:val="99"/>
    <w:semiHidden/>
    <w:unhideWhenUsed/>
    <w:rsid w:val="00CA7C98"/>
    <w:pPr>
      <w:spacing w:line="240" w:lineRule="auto"/>
    </w:pPr>
    <w:rPr>
      <w:sz w:val="20"/>
      <w:szCs w:val="20"/>
    </w:rPr>
  </w:style>
  <w:style w:type="character" w:customStyle="1" w:styleId="CommentTextChar">
    <w:name w:val="Comment Text Char"/>
    <w:basedOn w:val="DefaultParagraphFont"/>
    <w:link w:val="CommentText"/>
    <w:uiPriority w:val="99"/>
    <w:semiHidden/>
    <w:rsid w:val="00CA7C98"/>
    <w:rPr>
      <w:sz w:val="20"/>
      <w:szCs w:val="20"/>
    </w:rPr>
  </w:style>
  <w:style w:type="paragraph" w:styleId="CommentSubject">
    <w:name w:val="annotation subject"/>
    <w:basedOn w:val="CommentText"/>
    <w:next w:val="CommentText"/>
    <w:link w:val="CommentSubjectChar"/>
    <w:uiPriority w:val="99"/>
    <w:semiHidden/>
    <w:unhideWhenUsed/>
    <w:rsid w:val="00CA7C98"/>
    <w:rPr>
      <w:b/>
      <w:bCs/>
    </w:rPr>
  </w:style>
  <w:style w:type="character" w:customStyle="1" w:styleId="CommentSubjectChar">
    <w:name w:val="Comment Subject Char"/>
    <w:basedOn w:val="CommentTextChar"/>
    <w:link w:val="CommentSubject"/>
    <w:uiPriority w:val="99"/>
    <w:semiHidden/>
    <w:rsid w:val="00CA7C98"/>
    <w:rPr>
      <w:b/>
      <w:bCs/>
      <w:sz w:val="20"/>
      <w:szCs w:val="20"/>
    </w:rPr>
  </w:style>
  <w:style w:type="paragraph" w:customStyle="1" w:styleId="PNHead1">
    <w:name w:val="PN Head 1"/>
    <w:basedOn w:val="Heading1"/>
    <w:link w:val="PNHead1Char"/>
    <w:qFormat/>
    <w:rsid w:val="00DE566A"/>
    <w:pPr>
      <w:jc w:val="center"/>
    </w:pPr>
    <w:rPr>
      <w:rFonts w:ascii="Times New Roman" w:hAnsi="Times New Roman"/>
      <w:sz w:val="36"/>
      <w:szCs w:val="48"/>
      <w:vertAlign w:val="subscript"/>
    </w:rPr>
  </w:style>
  <w:style w:type="paragraph" w:customStyle="1" w:styleId="PNH2">
    <w:name w:val="PN H 2"/>
    <w:basedOn w:val="Normal"/>
    <w:link w:val="PNH2Char"/>
    <w:qFormat/>
    <w:rsid w:val="00DE566A"/>
    <w:pPr>
      <w:jc w:val="center"/>
    </w:pPr>
    <w:rPr>
      <w:rFonts w:ascii="Times New Roman" w:hAnsi="Times New Roman"/>
      <w:b/>
      <w:sz w:val="28"/>
      <w:szCs w:val="28"/>
    </w:rPr>
  </w:style>
  <w:style w:type="character" w:customStyle="1" w:styleId="PNHead1Char">
    <w:name w:val="PN Head 1 Char"/>
    <w:basedOn w:val="Heading1Char"/>
    <w:link w:val="PNHead1"/>
    <w:rsid w:val="00DE566A"/>
    <w:rPr>
      <w:rFonts w:ascii="Times New Roman" w:eastAsia="Times New Roman" w:hAnsi="Times New Roman" w:cs="Arial"/>
      <w:b/>
      <w:bCs/>
      <w:kern w:val="32"/>
      <w:sz w:val="36"/>
      <w:szCs w:val="48"/>
      <w:vertAlign w:val="subscript"/>
      <w:lang w:eastAsia="en-AU"/>
    </w:rPr>
  </w:style>
  <w:style w:type="paragraph" w:customStyle="1" w:styleId="PNBody">
    <w:name w:val="PN Body"/>
    <w:basedOn w:val="Normal"/>
    <w:link w:val="PNBodyChar"/>
    <w:rsid w:val="009F540D"/>
    <w:pPr>
      <w:autoSpaceDE w:val="0"/>
      <w:autoSpaceDN w:val="0"/>
      <w:adjustRightInd w:val="0"/>
      <w:spacing w:after="0" w:line="240" w:lineRule="auto"/>
    </w:pPr>
    <w:rPr>
      <w:rFonts w:cstheme="minorHAnsi"/>
      <w:b/>
      <w:bCs/>
      <w:sz w:val="24"/>
      <w:szCs w:val="24"/>
    </w:rPr>
  </w:style>
  <w:style w:type="character" w:customStyle="1" w:styleId="PNH2Char">
    <w:name w:val="PN H 2 Char"/>
    <w:basedOn w:val="DefaultParagraphFont"/>
    <w:link w:val="PNH2"/>
    <w:rsid w:val="00DE566A"/>
    <w:rPr>
      <w:rFonts w:ascii="Times New Roman" w:hAnsi="Times New Roman"/>
      <w:b/>
      <w:sz w:val="28"/>
      <w:szCs w:val="28"/>
    </w:rPr>
  </w:style>
  <w:style w:type="paragraph" w:styleId="NoSpacing">
    <w:name w:val="No Spacing"/>
    <w:aliases w:val="PN Text"/>
    <w:link w:val="NoSpacingChar"/>
    <w:uiPriority w:val="99"/>
    <w:qFormat/>
    <w:rsid w:val="00524249"/>
    <w:pPr>
      <w:spacing w:after="0" w:line="240" w:lineRule="auto"/>
    </w:pPr>
    <w:rPr>
      <w:rFonts w:ascii="Times New Roman" w:hAnsi="Times New Roman"/>
    </w:rPr>
  </w:style>
  <w:style w:type="character" w:customStyle="1" w:styleId="PNBodyChar">
    <w:name w:val="PN Body Char"/>
    <w:basedOn w:val="DefaultParagraphFont"/>
    <w:link w:val="PNBody"/>
    <w:rsid w:val="009F540D"/>
    <w:rPr>
      <w:rFonts w:cstheme="minorHAnsi"/>
      <w:b/>
      <w:bCs/>
      <w:sz w:val="24"/>
      <w:szCs w:val="24"/>
    </w:rPr>
  </w:style>
  <w:style w:type="paragraph" w:customStyle="1" w:styleId="PNH3">
    <w:name w:val="PN H 3"/>
    <w:basedOn w:val="NoSpacing"/>
    <w:link w:val="PNH3Char"/>
    <w:qFormat/>
    <w:rsid w:val="0022341D"/>
    <w:rPr>
      <w:b/>
      <w:color w:val="000000"/>
      <w:sz w:val="24"/>
      <w:szCs w:val="24"/>
    </w:rPr>
  </w:style>
  <w:style w:type="paragraph" w:styleId="EndnoteText">
    <w:name w:val="endnote text"/>
    <w:basedOn w:val="Normal"/>
    <w:link w:val="EndnoteTextChar"/>
    <w:uiPriority w:val="99"/>
    <w:semiHidden/>
    <w:unhideWhenUsed/>
    <w:rsid w:val="00611455"/>
    <w:pPr>
      <w:spacing w:after="0" w:line="240" w:lineRule="auto"/>
    </w:pPr>
    <w:rPr>
      <w:sz w:val="20"/>
      <w:szCs w:val="20"/>
    </w:rPr>
  </w:style>
  <w:style w:type="character" w:customStyle="1" w:styleId="NoSpacingChar">
    <w:name w:val="No Spacing Char"/>
    <w:aliases w:val="PN Text Char"/>
    <w:basedOn w:val="DefaultParagraphFont"/>
    <w:link w:val="NoSpacing"/>
    <w:uiPriority w:val="99"/>
    <w:rsid w:val="00524249"/>
    <w:rPr>
      <w:rFonts w:ascii="Times New Roman" w:hAnsi="Times New Roman"/>
    </w:rPr>
  </w:style>
  <w:style w:type="character" w:customStyle="1" w:styleId="PNH3Char">
    <w:name w:val="PN H 3 Char"/>
    <w:basedOn w:val="NoSpacingChar"/>
    <w:link w:val="PNH3"/>
    <w:rsid w:val="0022341D"/>
    <w:rPr>
      <w:rFonts w:ascii="Times New Roman" w:hAnsi="Times New Roman"/>
      <w:b/>
      <w:color w:val="000000"/>
      <w:sz w:val="24"/>
      <w:szCs w:val="24"/>
    </w:rPr>
  </w:style>
  <w:style w:type="character" w:customStyle="1" w:styleId="EndnoteTextChar">
    <w:name w:val="Endnote Text Char"/>
    <w:basedOn w:val="DefaultParagraphFont"/>
    <w:link w:val="EndnoteText"/>
    <w:uiPriority w:val="99"/>
    <w:semiHidden/>
    <w:rsid w:val="00611455"/>
    <w:rPr>
      <w:sz w:val="20"/>
      <w:szCs w:val="20"/>
    </w:rPr>
  </w:style>
  <w:style w:type="character" w:styleId="EndnoteReference">
    <w:name w:val="endnote reference"/>
    <w:basedOn w:val="DefaultParagraphFont"/>
    <w:uiPriority w:val="99"/>
    <w:semiHidden/>
    <w:unhideWhenUsed/>
    <w:rsid w:val="00611455"/>
    <w:rPr>
      <w:vertAlign w:val="superscript"/>
    </w:rPr>
  </w:style>
  <w:style w:type="paragraph" w:customStyle="1" w:styleId="ScheduleH1">
    <w:name w:val="Schedule H 1"/>
    <w:basedOn w:val="Normal"/>
    <w:link w:val="ScheduleH1Char"/>
    <w:qFormat/>
    <w:rsid w:val="00DE566A"/>
    <w:pPr>
      <w:jc w:val="center"/>
    </w:pPr>
    <w:rPr>
      <w:rFonts w:ascii="Times New Roman" w:eastAsia="Times New Roman" w:hAnsi="Times New Roman" w:cs="Times New Roman"/>
      <w:b/>
      <w:bCs/>
      <w:sz w:val="24"/>
      <w:szCs w:val="24"/>
    </w:rPr>
  </w:style>
  <w:style w:type="paragraph" w:styleId="TOCHeading">
    <w:name w:val="TOC Heading"/>
    <w:basedOn w:val="Heading1"/>
    <w:next w:val="Normal"/>
    <w:uiPriority w:val="39"/>
    <w:semiHidden/>
    <w:unhideWhenUsed/>
    <w:qFormat/>
    <w:rsid w:val="00C829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ScheduleH1Char">
    <w:name w:val="Schedule H 1 Char"/>
    <w:basedOn w:val="DefaultParagraphFont"/>
    <w:link w:val="ScheduleH1"/>
    <w:rsid w:val="00DE566A"/>
    <w:rPr>
      <w:rFonts w:ascii="Times New Roman" w:eastAsia="Times New Roman" w:hAnsi="Times New Roman" w:cs="Times New Roman"/>
      <w:b/>
      <w:bCs/>
      <w:sz w:val="24"/>
      <w:szCs w:val="24"/>
    </w:rPr>
  </w:style>
  <w:style w:type="paragraph" w:styleId="TOC1">
    <w:name w:val="toc 1"/>
    <w:basedOn w:val="PNH3"/>
    <w:next w:val="Normal"/>
    <w:autoRedefine/>
    <w:uiPriority w:val="39"/>
    <w:unhideWhenUsed/>
    <w:rsid w:val="00C829E4"/>
    <w:pPr>
      <w:spacing w:after="100"/>
    </w:pPr>
  </w:style>
  <w:style w:type="paragraph" w:styleId="TOC9">
    <w:name w:val="toc 9"/>
    <w:basedOn w:val="Normal"/>
    <w:next w:val="Normal"/>
    <w:autoRedefine/>
    <w:uiPriority w:val="39"/>
    <w:semiHidden/>
    <w:unhideWhenUsed/>
    <w:rsid w:val="00C829E4"/>
    <w:pPr>
      <w:spacing w:after="100"/>
      <w:ind w:left="1760"/>
    </w:pPr>
  </w:style>
  <w:style w:type="paragraph" w:styleId="TOC3">
    <w:name w:val="toc 3"/>
    <w:basedOn w:val="PNH3"/>
    <w:next w:val="Normal"/>
    <w:autoRedefine/>
    <w:uiPriority w:val="39"/>
    <w:semiHidden/>
    <w:unhideWhenUsed/>
    <w:rsid w:val="009B6DAD"/>
    <w:pPr>
      <w:spacing w:after="100"/>
      <w:ind w:left="440"/>
    </w:pPr>
  </w:style>
  <w:style w:type="character" w:customStyle="1" w:styleId="TableofFiguresChar">
    <w:name w:val="Table of Figures Char"/>
    <w:basedOn w:val="PNH3Char"/>
    <w:link w:val="TableofFigures"/>
    <w:uiPriority w:val="99"/>
    <w:semiHidden/>
    <w:rsid w:val="004C7622"/>
    <w:rPr>
      <w:rFonts w:ascii="Times New Roman" w:hAnsi="Times New Roman"/>
      <w:b/>
      <w:color w:val="000000"/>
      <w:sz w:val="24"/>
      <w:szCs w:val="24"/>
    </w:rPr>
  </w:style>
  <w:style w:type="paragraph" w:styleId="TableofFigures">
    <w:name w:val="table of figures"/>
    <w:basedOn w:val="PNH3"/>
    <w:next w:val="PNH3"/>
    <w:link w:val="TableofFiguresChar"/>
    <w:uiPriority w:val="99"/>
    <w:semiHidden/>
    <w:unhideWhenUsed/>
    <w:rsid w:val="004C7622"/>
  </w:style>
  <w:style w:type="paragraph" w:styleId="TOC2">
    <w:name w:val="toc 2"/>
    <w:basedOn w:val="PNH2"/>
    <w:next w:val="Normal"/>
    <w:autoRedefine/>
    <w:uiPriority w:val="39"/>
    <w:semiHidden/>
    <w:unhideWhenUsed/>
    <w:rsid w:val="001156D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017B7B"/>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A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I">
    <w:name w:val="TOCI"/>
    <w:basedOn w:val="Default"/>
    <w:next w:val="Default"/>
    <w:uiPriority w:val="99"/>
    <w:rsid w:val="00D60A91"/>
    <w:rPr>
      <w:color w:val="auto"/>
    </w:rPr>
  </w:style>
  <w:style w:type="character" w:styleId="Hyperlink">
    <w:name w:val="Hyperlink"/>
    <w:basedOn w:val="DefaultParagraphFont"/>
    <w:uiPriority w:val="99"/>
    <w:unhideWhenUsed/>
    <w:rsid w:val="009406FA"/>
    <w:rPr>
      <w:color w:val="0000FF" w:themeColor="hyperlink"/>
      <w:u w:val="single"/>
    </w:rPr>
  </w:style>
  <w:style w:type="paragraph" w:customStyle="1" w:styleId="Style2">
    <w:name w:val="Style2"/>
    <w:basedOn w:val="Default"/>
    <w:next w:val="Default"/>
    <w:uiPriority w:val="99"/>
    <w:rsid w:val="009406FA"/>
    <w:rPr>
      <w:color w:val="auto"/>
    </w:rPr>
  </w:style>
  <w:style w:type="paragraph" w:customStyle="1" w:styleId="Style1">
    <w:name w:val="Style1"/>
    <w:basedOn w:val="Default"/>
    <w:next w:val="Default"/>
    <w:uiPriority w:val="99"/>
    <w:rsid w:val="008F3050"/>
    <w:rPr>
      <w:color w:val="auto"/>
    </w:rPr>
  </w:style>
  <w:style w:type="paragraph" w:customStyle="1" w:styleId="Normal-Cover">
    <w:name w:val="Normal-Cover"/>
    <w:basedOn w:val="Default"/>
    <w:next w:val="Default"/>
    <w:uiPriority w:val="99"/>
    <w:rsid w:val="008F3050"/>
    <w:rPr>
      <w:color w:val="auto"/>
    </w:rPr>
  </w:style>
  <w:style w:type="paragraph" w:styleId="FootnoteText">
    <w:name w:val="footnote text"/>
    <w:basedOn w:val="Normal"/>
    <w:link w:val="FootnoteTextChar"/>
    <w:uiPriority w:val="99"/>
    <w:semiHidden/>
    <w:unhideWhenUsed/>
    <w:rsid w:val="00440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C71"/>
    <w:rPr>
      <w:sz w:val="20"/>
      <w:szCs w:val="20"/>
    </w:rPr>
  </w:style>
  <w:style w:type="character" w:styleId="FootnoteReference">
    <w:name w:val="footnote reference"/>
    <w:basedOn w:val="DefaultParagraphFont"/>
    <w:uiPriority w:val="99"/>
    <w:semiHidden/>
    <w:unhideWhenUsed/>
    <w:rsid w:val="00440C71"/>
    <w:rPr>
      <w:vertAlign w:val="superscript"/>
    </w:rPr>
  </w:style>
  <w:style w:type="paragraph" w:styleId="Header">
    <w:name w:val="header"/>
    <w:basedOn w:val="Normal"/>
    <w:link w:val="HeaderChar"/>
    <w:uiPriority w:val="99"/>
    <w:unhideWhenUsed/>
    <w:rsid w:val="0044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71"/>
  </w:style>
  <w:style w:type="paragraph" w:styleId="Footer">
    <w:name w:val="footer"/>
    <w:basedOn w:val="Normal"/>
    <w:link w:val="FooterChar"/>
    <w:uiPriority w:val="99"/>
    <w:unhideWhenUsed/>
    <w:rsid w:val="0044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71"/>
  </w:style>
  <w:style w:type="character" w:customStyle="1" w:styleId="Heading1Char">
    <w:name w:val="Heading 1 Char"/>
    <w:basedOn w:val="DefaultParagraphFont"/>
    <w:link w:val="Heading1"/>
    <w:rsid w:val="00017B7B"/>
    <w:rPr>
      <w:rFonts w:ascii="Arial" w:eastAsia="Times New Roman" w:hAnsi="Arial" w:cs="Arial"/>
      <w:b/>
      <w:bCs/>
      <w:kern w:val="32"/>
      <w:sz w:val="32"/>
      <w:szCs w:val="32"/>
      <w:lang w:eastAsia="en-AU"/>
    </w:rPr>
  </w:style>
  <w:style w:type="paragraph" w:styleId="ListParagraph">
    <w:name w:val="List Paragraph"/>
    <w:basedOn w:val="Normal"/>
    <w:uiPriority w:val="34"/>
    <w:rsid w:val="00017B7B"/>
    <w:pPr>
      <w:ind w:left="720"/>
      <w:contextualSpacing/>
    </w:pPr>
  </w:style>
  <w:style w:type="paragraph" w:styleId="BalloonText">
    <w:name w:val="Balloon Text"/>
    <w:basedOn w:val="Normal"/>
    <w:link w:val="BalloonTextChar"/>
    <w:uiPriority w:val="99"/>
    <w:semiHidden/>
    <w:unhideWhenUsed/>
    <w:rsid w:val="00BB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22"/>
    <w:rPr>
      <w:rFonts w:ascii="Tahoma" w:hAnsi="Tahoma" w:cs="Tahoma"/>
      <w:sz w:val="16"/>
      <w:szCs w:val="16"/>
    </w:rPr>
  </w:style>
  <w:style w:type="character" w:styleId="CommentReference">
    <w:name w:val="annotation reference"/>
    <w:basedOn w:val="DefaultParagraphFont"/>
    <w:uiPriority w:val="99"/>
    <w:semiHidden/>
    <w:unhideWhenUsed/>
    <w:rsid w:val="00CA7C98"/>
    <w:rPr>
      <w:sz w:val="16"/>
      <w:szCs w:val="16"/>
    </w:rPr>
  </w:style>
  <w:style w:type="paragraph" w:styleId="CommentText">
    <w:name w:val="annotation text"/>
    <w:basedOn w:val="Normal"/>
    <w:link w:val="CommentTextChar"/>
    <w:uiPriority w:val="99"/>
    <w:semiHidden/>
    <w:unhideWhenUsed/>
    <w:rsid w:val="00CA7C98"/>
    <w:pPr>
      <w:spacing w:line="240" w:lineRule="auto"/>
    </w:pPr>
    <w:rPr>
      <w:sz w:val="20"/>
      <w:szCs w:val="20"/>
    </w:rPr>
  </w:style>
  <w:style w:type="character" w:customStyle="1" w:styleId="CommentTextChar">
    <w:name w:val="Comment Text Char"/>
    <w:basedOn w:val="DefaultParagraphFont"/>
    <w:link w:val="CommentText"/>
    <w:uiPriority w:val="99"/>
    <w:semiHidden/>
    <w:rsid w:val="00CA7C98"/>
    <w:rPr>
      <w:sz w:val="20"/>
      <w:szCs w:val="20"/>
    </w:rPr>
  </w:style>
  <w:style w:type="paragraph" w:styleId="CommentSubject">
    <w:name w:val="annotation subject"/>
    <w:basedOn w:val="CommentText"/>
    <w:next w:val="CommentText"/>
    <w:link w:val="CommentSubjectChar"/>
    <w:uiPriority w:val="99"/>
    <w:semiHidden/>
    <w:unhideWhenUsed/>
    <w:rsid w:val="00CA7C98"/>
    <w:rPr>
      <w:b/>
      <w:bCs/>
    </w:rPr>
  </w:style>
  <w:style w:type="character" w:customStyle="1" w:styleId="CommentSubjectChar">
    <w:name w:val="Comment Subject Char"/>
    <w:basedOn w:val="CommentTextChar"/>
    <w:link w:val="CommentSubject"/>
    <w:uiPriority w:val="99"/>
    <w:semiHidden/>
    <w:rsid w:val="00CA7C98"/>
    <w:rPr>
      <w:b/>
      <w:bCs/>
      <w:sz w:val="20"/>
      <w:szCs w:val="20"/>
    </w:rPr>
  </w:style>
  <w:style w:type="paragraph" w:customStyle="1" w:styleId="PNHead1">
    <w:name w:val="PN Head 1"/>
    <w:basedOn w:val="Heading1"/>
    <w:link w:val="PNHead1Char"/>
    <w:qFormat/>
    <w:rsid w:val="00DE566A"/>
    <w:pPr>
      <w:jc w:val="center"/>
    </w:pPr>
    <w:rPr>
      <w:rFonts w:ascii="Times New Roman" w:hAnsi="Times New Roman"/>
      <w:sz w:val="36"/>
      <w:szCs w:val="48"/>
      <w:vertAlign w:val="subscript"/>
    </w:rPr>
  </w:style>
  <w:style w:type="paragraph" w:customStyle="1" w:styleId="PNH2">
    <w:name w:val="PN H 2"/>
    <w:basedOn w:val="Normal"/>
    <w:link w:val="PNH2Char"/>
    <w:qFormat/>
    <w:rsid w:val="00DE566A"/>
    <w:pPr>
      <w:jc w:val="center"/>
    </w:pPr>
    <w:rPr>
      <w:rFonts w:ascii="Times New Roman" w:hAnsi="Times New Roman"/>
      <w:b/>
      <w:sz w:val="28"/>
      <w:szCs w:val="28"/>
    </w:rPr>
  </w:style>
  <w:style w:type="character" w:customStyle="1" w:styleId="PNHead1Char">
    <w:name w:val="PN Head 1 Char"/>
    <w:basedOn w:val="Heading1Char"/>
    <w:link w:val="PNHead1"/>
    <w:rsid w:val="00DE566A"/>
    <w:rPr>
      <w:rFonts w:ascii="Times New Roman" w:eastAsia="Times New Roman" w:hAnsi="Times New Roman" w:cs="Arial"/>
      <w:b/>
      <w:bCs/>
      <w:kern w:val="32"/>
      <w:sz w:val="36"/>
      <w:szCs w:val="48"/>
      <w:vertAlign w:val="subscript"/>
      <w:lang w:eastAsia="en-AU"/>
    </w:rPr>
  </w:style>
  <w:style w:type="paragraph" w:customStyle="1" w:styleId="PNBody">
    <w:name w:val="PN Body"/>
    <w:basedOn w:val="Normal"/>
    <w:link w:val="PNBodyChar"/>
    <w:rsid w:val="009F540D"/>
    <w:pPr>
      <w:autoSpaceDE w:val="0"/>
      <w:autoSpaceDN w:val="0"/>
      <w:adjustRightInd w:val="0"/>
      <w:spacing w:after="0" w:line="240" w:lineRule="auto"/>
    </w:pPr>
    <w:rPr>
      <w:rFonts w:cstheme="minorHAnsi"/>
      <w:b/>
      <w:bCs/>
      <w:sz w:val="24"/>
      <w:szCs w:val="24"/>
    </w:rPr>
  </w:style>
  <w:style w:type="character" w:customStyle="1" w:styleId="PNH2Char">
    <w:name w:val="PN H 2 Char"/>
    <w:basedOn w:val="DefaultParagraphFont"/>
    <w:link w:val="PNH2"/>
    <w:rsid w:val="00DE566A"/>
    <w:rPr>
      <w:rFonts w:ascii="Times New Roman" w:hAnsi="Times New Roman"/>
      <w:b/>
      <w:sz w:val="28"/>
      <w:szCs w:val="28"/>
    </w:rPr>
  </w:style>
  <w:style w:type="paragraph" w:styleId="NoSpacing">
    <w:name w:val="No Spacing"/>
    <w:aliases w:val="PN Text"/>
    <w:link w:val="NoSpacingChar"/>
    <w:uiPriority w:val="99"/>
    <w:qFormat/>
    <w:rsid w:val="00524249"/>
    <w:pPr>
      <w:spacing w:after="0" w:line="240" w:lineRule="auto"/>
    </w:pPr>
    <w:rPr>
      <w:rFonts w:ascii="Times New Roman" w:hAnsi="Times New Roman"/>
    </w:rPr>
  </w:style>
  <w:style w:type="character" w:customStyle="1" w:styleId="PNBodyChar">
    <w:name w:val="PN Body Char"/>
    <w:basedOn w:val="DefaultParagraphFont"/>
    <w:link w:val="PNBody"/>
    <w:rsid w:val="009F540D"/>
    <w:rPr>
      <w:rFonts w:cstheme="minorHAnsi"/>
      <w:b/>
      <w:bCs/>
      <w:sz w:val="24"/>
      <w:szCs w:val="24"/>
    </w:rPr>
  </w:style>
  <w:style w:type="paragraph" w:customStyle="1" w:styleId="PNH3">
    <w:name w:val="PN H 3"/>
    <w:basedOn w:val="NoSpacing"/>
    <w:link w:val="PNH3Char"/>
    <w:qFormat/>
    <w:rsid w:val="0022341D"/>
    <w:rPr>
      <w:b/>
      <w:color w:val="000000"/>
      <w:sz w:val="24"/>
      <w:szCs w:val="24"/>
    </w:rPr>
  </w:style>
  <w:style w:type="paragraph" w:styleId="EndnoteText">
    <w:name w:val="endnote text"/>
    <w:basedOn w:val="Normal"/>
    <w:link w:val="EndnoteTextChar"/>
    <w:uiPriority w:val="99"/>
    <w:semiHidden/>
    <w:unhideWhenUsed/>
    <w:rsid w:val="00611455"/>
    <w:pPr>
      <w:spacing w:after="0" w:line="240" w:lineRule="auto"/>
    </w:pPr>
    <w:rPr>
      <w:sz w:val="20"/>
      <w:szCs w:val="20"/>
    </w:rPr>
  </w:style>
  <w:style w:type="character" w:customStyle="1" w:styleId="NoSpacingChar">
    <w:name w:val="No Spacing Char"/>
    <w:aliases w:val="PN Text Char"/>
    <w:basedOn w:val="DefaultParagraphFont"/>
    <w:link w:val="NoSpacing"/>
    <w:uiPriority w:val="99"/>
    <w:rsid w:val="00524249"/>
    <w:rPr>
      <w:rFonts w:ascii="Times New Roman" w:hAnsi="Times New Roman"/>
    </w:rPr>
  </w:style>
  <w:style w:type="character" w:customStyle="1" w:styleId="PNH3Char">
    <w:name w:val="PN H 3 Char"/>
    <w:basedOn w:val="NoSpacingChar"/>
    <w:link w:val="PNH3"/>
    <w:rsid w:val="0022341D"/>
    <w:rPr>
      <w:rFonts w:ascii="Times New Roman" w:hAnsi="Times New Roman"/>
      <w:b/>
      <w:color w:val="000000"/>
      <w:sz w:val="24"/>
      <w:szCs w:val="24"/>
    </w:rPr>
  </w:style>
  <w:style w:type="character" w:customStyle="1" w:styleId="EndnoteTextChar">
    <w:name w:val="Endnote Text Char"/>
    <w:basedOn w:val="DefaultParagraphFont"/>
    <w:link w:val="EndnoteText"/>
    <w:uiPriority w:val="99"/>
    <w:semiHidden/>
    <w:rsid w:val="00611455"/>
    <w:rPr>
      <w:sz w:val="20"/>
      <w:szCs w:val="20"/>
    </w:rPr>
  </w:style>
  <w:style w:type="character" w:styleId="EndnoteReference">
    <w:name w:val="endnote reference"/>
    <w:basedOn w:val="DefaultParagraphFont"/>
    <w:uiPriority w:val="99"/>
    <w:semiHidden/>
    <w:unhideWhenUsed/>
    <w:rsid w:val="00611455"/>
    <w:rPr>
      <w:vertAlign w:val="superscript"/>
    </w:rPr>
  </w:style>
  <w:style w:type="paragraph" w:customStyle="1" w:styleId="ScheduleH1">
    <w:name w:val="Schedule H 1"/>
    <w:basedOn w:val="Normal"/>
    <w:link w:val="ScheduleH1Char"/>
    <w:qFormat/>
    <w:rsid w:val="00DE566A"/>
    <w:pPr>
      <w:jc w:val="center"/>
    </w:pPr>
    <w:rPr>
      <w:rFonts w:ascii="Times New Roman" w:eastAsia="Times New Roman" w:hAnsi="Times New Roman" w:cs="Times New Roman"/>
      <w:b/>
      <w:bCs/>
      <w:sz w:val="24"/>
      <w:szCs w:val="24"/>
    </w:rPr>
  </w:style>
  <w:style w:type="paragraph" w:styleId="TOCHeading">
    <w:name w:val="TOC Heading"/>
    <w:basedOn w:val="Heading1"/>
    <w:next w:val="Normal"/>
    <w:uiPriority w:val="39"/>
    <w:semiHidden/>
    <w:unhideWhenUsed/>
    <w:qFormat/>
    <w:rsid w:val="00C829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ScheduleH1Char">
    <w:name w:val="Schedule H 1 Char"/>
    <w:basedOn w:val="DefaultParagraphFont"/>
    <w:link w:val="ScheduleH1"/>
    <w:rsid w:val="00DE566A"/>
    <w:rPr>
      <w:rFonts w:ascii="Times New Roman" w:eastAsia="Times New Roman" w:hAnsi="Times New Roman" w:cs="Times New Roman"/>
      <w:b/>
      <w:bCs/>
      <w:sz w:val="24"/>
      <w:szCs w:val="24"/>
    </w:rPr>
  </w:style>
  <w:style w:type="paragraph" w:styleId="TOC1">
    <w:name w:val="toc 1"/>
    <w:basedOn w:val="PNH3"/>
    <w:next w:val="Normal"/>
    <w:autoRedefine/>
    <w:uiPriority w:val="39"/>
    <w:unhideWhenUsed/>
    <w:rsid w:val="00C829E4"/>
    <w:pPr>
      <w:spacing w:after="100"/>
    </w:pPr>
  </w:style>
  <w:style w:type="paragraph" w:styleId="TOC9">
    <w:name w:val="toc 9"/>
    <w:basedOn w:val="Normal"/>
    <w:next w:val="Normal"/>
    <w:autoRedefine/>
    <w:uiPriority w:val="39"/>
    <w:semiHidden/>
    <w:unhideWhenUsed/>
    <w:rsid w:val="00C829E4"/>
    <w:pPr>
      <w:spacing w:after="100"/>
      <w:ind w:left="1760"/>
    </w:pPr>
  </w:style>
  <w:style w:type="paragraph" w:styleId="TOC3">
    <w:name w:val="toc 3"/>
    <w:basedOn w:val="PNH3"/>
    <w:next w:val="Normal"/>
    <w:autoRedefine/>
    <w:uiPriority w:val="39"/>
    <w:semiHidden/>
    <w:unhideWhenUsed/>
    <w:rsid w:val="009B6DAD"/>
    <w:pPr>
      <w:spacing w:after="100"/>
      <w:ind w:left="440"/>
    </w:pPr>
  </w:style>
  <w:style w:type="character" w:customStyle="1" w:styleId="TableofFiguresChar">
    <w:name w:val="Table of Figures Char"/>
    <w:basedOn w:val="PNH3Char"/>
    <w:link w:val="TableofFigures"/>
    <w:uiPriority w:val="99"/>
    <w:semiHidden/>
    <w:rsid w:val="004C7622"/>
    <w:rPr>
      <w:rFonts w:ascii="Times New Roman" w:hAnsi="Times New Roman"/>
      <w:b/>
      <w:color w:val="000000"/>
      <w:sz w:val="24"/>
      <w:szCs w:val="24"/>
    </w:rPr>
  </w:style>
  <w:style w:type="paragraph" w:styleId="TableofFigures">
    <w:name w:val="table of figures"/>
    <w:basedOn w:val="PNH3"/>
    <w:next w:val="PNH3"/>
    <w:link w:val="TableofFiguresChar"/>
    <w:uiPriority w:val="99"/>
    <w:semiHidden/>
    <w:unhideWhenUsed/>
    <w:rsid w:val="004C7622"/>
  </w:style>
  <w:style w:type="paragraph" w:styleId="TOC2">
    <w:name w:val="toc 2"/>
    <w:basedOn w:val="PNH2"/>
    <w:next w:val="Normal"/>
    <w:autoRedefine/>
    <w:uiPriority w:val="39"/>
    <w:semiHidden/>
    <w:unhideWhenUsed/>
    <w:rsid w:val="001156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commercialcourt@supremecourt.vic.gov.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est.com.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hyperlink" Target="mailto:redcrest@supremecourt.vic.gov.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C396-F3EF-4C6F-893F-4779D4EA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Practice Note No.3 of 2014 RedCrest Electronic Case Management System (Commercial Court)</vt:lpstr>
    </vt:vector>
  </TitlesOfParts>
  <Company>Supreme Court of Victoria</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No.3 of 2014 RedCrest Electronic Case Management System (Commercial Court)</dc:title>
  <dc:subject/>
  <dc:creator>Justice Vickery</dc:creator>
  <cp:keywords/>
  <dc:description/>
  <cp:lastModifiedBy>Nikki Boer</cp:lastModifiedBy>
  <cp:revision>2</cp:revision>
  <cp:lastPrinted>2014-07-31T06:39:00Z</cp:lastPrinted>
  <dcterms:created xsi:type="dcterms:W3CDTF">2014-07-31T07:12:00Z</dcterms:created>
  <dcterms:modified xsi:type="dcterms:W3CDTF">2014-07-31T07:12:00Z</dcterms:modified>
</cp:coreProperties>
</file>