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D4D25" w14:textId="31056FEE" w:rsidR="00D85336" w:rsidRPr="00771C95" w:rsidRDefault="00CD0331" w:rsidP="00CD033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  <w:r w:rsidRPr="00771C95">
        <w:rPr>
          <w:b/>
          <w:bCs/>
          <w:noProof/>
          <w:color w:val="000000"/>
          <w:sz w:val="44"/>
          <w:szCs w:val="44"/>
        </w:rPr>
        <w:drawing>
          <wp:anchor distT="0" distB="0" distL="114300" distR="114300" simplePos="0" relativeHeight="251657728" behindDoc="0" locked="0" layoutInCell="1" allowOverlap="0" wp14:anchorId="2F758B34" wp14:editId="00FB05C7">
            <wp:simplePos x="0" y="0"/>
            <wp:positionH relativeFrom="column">
              <wp:posOffset>2238375</wp:posOffset>
            </wp:positionH>
            <wp:positionV relativeFrom="paragraph">
              <wp:posOffset>0</wp:posOffset>
            </wp:positionV>
            <wp:extent cx="1323340" cy="1189355"/>
            <wp:effectExtent l="0" t="0" r="0" b="0"/>
            <wp:wrapSquare wrapText="bothSides"/>
            <wp:docPr id="3" name="Picture 3" descr="SCV_Red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V_Red_CMY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48CEE" w14:textId="77777777" w:rsidR="00D85336" w:rsidRPr="00771C95" w:rsidRDefault="00D85336" w:rsidP="00CD033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</w:p>
    <w:p w14:paraId="7AD392FB" w14:textId="77777777" w:rsidR="00D85336" w:rsidRPr="00771C95" w:rsidRDefault="00D85336" w:rsidP="00CD033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</w:p>
    <w:p w14:paraId="2FAE686D" w14:textId="5F3C8D4B" w:rsidR="003817CD" w:rsidRDefault="003817CD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bCs/>
          <w:color w:val="000000"/>
          <w:sz w:val="44"/>
          <w:szCs w:val="44"/>
        </w:rPr>
      </w:pPr>
    </w:p>
    <w:p w14:paraId="4CFB5BC3" w14:textId="13D99BD4" w:rsidR="00271B59" w:rsidRPr="007917BE" w:rsidRDefault="003817CD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bCs/>
          <w:color w:val="000000"/>
          <w:sz w:val="44"/>
          <w:szCs w:val="44"/>
        </w:rPr>
      </w:pPr>
      <w:r>
        <w:rPr>
          <w:rFonts w:ascii="Book Antiqua" w:hAnsi="Book Antiqua"/>
          <w:b/>
          <w:bCs/>
          <w:color w:val="000000"/>
          <w:sz w:val="44"/>
          <w:szCs w:val="44"/>
        </w:rPr>
        <w:t>Supreme C</w:t>
      </w:r>
      <w:r w:rsidR="00271B59" w:rsidRPr="007917BE">
        <w:rPr>
          <w:rFonts w:ascii="Book Antiqua" w:hAnsi="Book Antiqua"/>
          <w:b/>
          <w:bCs/>
          <w:color w:val="000000"/>
          <w:sz w:val="44"/>
          <w:szCs w:val="44"/>
        </w:rPr>
        <w:t>ourt of Victoria</w:t>
      </w:r>
    </w:p>
    <w:p w14:paraId="11FFDD9F" w14:textId="0A170711" w:rsidR="00271B59" w:rsidRPr="007917BE" w:rsidRDefault="00271B59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color w:val="000000"/>
          <w:sz w:val="28"/>
        </w:rPr>
      </w:pPr>
      <w:r w:rsidRPr="007917BE">
        <w:rPr>
          <w:rFonts w:ascii="Book Antiqua" w:hAnsi="Book Antiqua"/>
          <w:b/>
          <w:color w:val="000000"/>
          <w:sz w:val="28"/>
        </w:rPr>
        <w:t xml:space="preserve">Practice Note </w:t>
      </w:r>
      <w:r w:rsidR="003817CD">
        <w:rPr>
          <w:rFonts w:ascii="Book Antiqua" w:hAnsi="Book Antiqua"/>
          <w:b/>
          <w:color w:val="000000"/>
          <w:sz w:val="28"/>
        </w:rPr>
        <w:t>SC Gen</w:t>
      </w:r>
      <w:r w:rsidR="00B72C47" w:rsidRPr="007917BE">
        <w:rPr>
          <w:rFonts w:ascii="Book Antiqua" w:hAnsi="Book Antiqua"/>
          <w:b/>
          <w:color w:val="000000"/>
          <w:sz w:val="28"/>
        </w:rPr>
        <w:t xml:space="preserve"> </w:t>
      </w:r>
      <w:r w:rsidR="000D7922">
        <w:rPr>
          <w:rFonts w:ascii="Book Antiqua" w:hAnsi="Book Antiqua"/>
          <w:b/>
          <w:color w:val="000000"/>
          <w:sz w:val="28"/>
        </w:rPr>
        <w:t>14</w:t>
      </w:r>
    </w:p>
    <w:p w14:paraId="66779301" w14:textId="12BFCCE8" w:rsidR="00271B59" w:rsidRDefault="000D7922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color w:val="000000"/>
          <w:sz w:val="28"/>
        </w:rPr>
      </w:pPr>
      <w:r>
        <w:rPr>
          <w:rFonts w:ascii="Book Antiqua" w:hAnsi="Book Antiqua"/>
          <w:b/>
          <w:color w:val="000000"/>
          <w:sz w:val="28"/>
        </w:rPr>
        <w:t xml:space="preserve">Notification of Matters under the </w:t>
      </w:r>
      <w:r w:rsidRPr="00182ACD">
        <w:rPr>
          <w:rFonts w:ascii="Book Antiqua" w:hAnsi="Book Antiqua"/>
          <w:b/>
          <w:i/>
          <w:color w:val="000000"/>
          <w:sz w:val="28"/>
        </w:rPr>
        <w:t>Charter of Human Rights and Responsibilities Act 2006</w:t>
      </w:r>
    </w:p>
    <w:p w14:paraId="02D8B7A1" w14:textId="77777777" w:rsidR="00CD0331" w:rsidRPr="007917BE" w:rsidRDefault="00CD0331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color w:val="000000"/>
          <w:sz w:val="28"/>
        </w:rPr>
      </w:pPr>
    </w:p>
    <w:p w14:paraId="0DA44EA9" w14:textId="5F7E015C" w:rsidR="008515EE" w:rsidRPr="007917BE" w:rsidRDefault="00C02583" w:rsidP="00CD0331">
      <w:pPr>
        <w:pStyle w:val="Heading1"/>
        <w:spacing w:before="120" w:after="120"/>
        <w:rPr>
          <w:rFonts w:ascii="Book Antiqua" w:hAnsi="Book Antiqua"/>
          <w:szCs w:val="24"/>
        </w:rPr>
      </w:pPr>
      <w:r w:rsidRPr="007917BE">
        <w:rPr>
          <w:rFonts w:ascii="Book Antiqua" w:hAnsi="Book Antiqua"/>
          <w:szCs w:val="24"/>
        </w:rPr>
        <w:t>INTRODUCTION</w:t>
      </w:r>
    </w:p>
    <w:p w14:paraId="1C21A4E1" w14:textId="6B6FBFB9" w:rsidR="00B72C47" w:rsidRPr="007917BE" w:rsidRDefault="00B72C47" w:rsidP="00CD0331">
      <w:pPr>
        <w:pStyle w:val="ListParagraph"/>
        <w:numPr>
          <w:ilvl w:val="1"/>
          <w:numId w:val="23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 w:rsidRPr="007917BE">
        <w:rPr>
          <w:rFonts w:ascii="Book Antiqua" w:hAnsi="Book Antiqua"/>
          <w:sz w:val="24"/>
          <w:szCs w:val="24"/>
        </w:rPr>
        <w:t xml:space="preserve">The Chief Justice has </w:t>
      </w:r>
      <w:r w:rsidR="008445D3">
        <w:rPr>
          <w:rFonts w:ascii="Book Antiqua" w:hAnsi="Book Antiqua"/>
          <w:sz w:val="24"/>
          <w:szCs w:val="24"/>
        </w:rPr>
        <w:t>authorised</w:t>
      </w:r>
      <w:r w:rsidRPr="007917BE">
        <w:rPr>
          <w:rFonts w:ascii="Book Antiqua" w:hAnsi="Book Antiqua"/>
          <w:sz w:val="24"/>
          <w:szCs w:val="24"/>
        </w:rPr>
        <w:t xml:space="preserve"> the </w:t>
      </w:r>
      <w:r w:rsidR="008445D3">
        <w:rPr>
          <w:rFonts w:ascii="Book Antiqua" w:hAnsi="Book Antiqua"/>
          <w:sz w:val="24"/>
          <w:szCs w:val="24"/>
        </w:rPr>
        <w:t>issue</w:t>
      </w:r>
      <w:r w:rsidRPr="007917BE">
        <w:rPr>
          <w:rFonts w:ascii="Book Antiqua" w:hAnsi="Book Antiqua"/>
          <w:sz w:val="24"/>
          <w:szCs w:val="24"/>
        </w:rPr>
        <w:t xml:space="preserve"> of the following Practice Note.</w:t>
      </w:r>
    </w:p>
    <w:p w14:paraId="2F7C716B" w14:textId="0D6C6573" w:rsidR="00B72C47" w:rsidRPr="007917BE" w:rsidRDefault="00B72C47" w:rsidP="00CD0331">
      <w:pPr>
        <w:pStyle w:val="ListParagraph"/>
        <w:numPr>
          <w:ilvl w:val="1"/>
          <w:numId w:val="23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 w:rsidRPr="007917BE">
        <w:rPr>
          <w:rFonts w:ascii="Book Antiqua" w:hAnsi="Book Antiqua"/>
          <w:sz w:val="24"/>
          <w:szCs w:val="24"/>
        </w:rPr>
        <w:t xml:space="preserve">The purpose of this </w:t>
      </w:r>
      <w:r w:rsidR="008846D6" w:rsidRPr="007917BE">
        <w:rPr>
          <w:rFonts w:ascii="Book Antiqua" w:hAnsi="Book Antiqua"/>
          <w:sz w:val="24"/>
          <w:szCs w:val="24"/>
        </w:rPr>
        <w:t xml:space="preserve">Practice Note </w:t>
      </w:r>
      <w:r w:rsidRPr="007917BE">
        <w:rPr>
          <w:rFonts w:ascii="Book Antiqua" w:hAnsi="Book Antiqua"/>
          <w:sz w:val="24"/>
          <w:szCs w:val="24"/>
        </w:rPr>
        <w:t>is t</w:t>
      </w:r>
      <w:r w:rsidR="00222544">
        <w:rPr>
          <w:rFonts w:ascii="Book Antiqua" w:hAnsi="Book Antiqua"/>
          <w:sz w:val="24"/>
          <w:szCs w:val="24"/>
        </w:rPr>
        <w:t>o</w:t>
      </w:r>
      <w:r w:rsidR="00587DBD">
        <w:rPr>
          <w:rFonts w:ascii="Book Antiqua" w:hAnsi="Book Antiqua"/>
          <w:sz w:val="24"/>
          <w:szCs w:val="24"/>
        </w:rPr>
        <w:t xml:space="preserve"> set out practices and expectations of parties in relation to notices to be provided under s 35 of the Charter.</w:t>
      </w:r>
    </w:p>
    <w:p w14:paraId="1A19A576" w14:textId="77777777" w:rsidR="00277B7B" w:rsidRPr="00CD0331" w:rsidRDefault="00277B7B" w:rsidP="00CD0331">
      <w:pPr>
        <w:pStyle w:val="Heading1"/>
        <w:keepNext w:val="0"/>
        <w:widowControl w:val="0"/>
        <w:numPr>
          <w:ilvl w:val="0"/>
          <w:numId w:val="0"/>
        </w:numPr>
        <w:spacing w:before="120" w:after="120"/>
        <w:ind w:left="720"/>
        <w:rPr>
          <w:rFonts w:ascii="Book Antiqua" w:hAnsi="Book Antiqua"/>
          <w:b w:val="0"/>
          <w:szCs w:val="24"/>
        </w:rPr>
      </w:pPr>
    </w:p>
    <w:p w14:paraId="634B9528" w14:textId="2B3B29BC" w:rsidR="00277B7B" w:rsidRPr="00277B7B" w:rsidRDefault="00277B7B" w:rsidP="00CD0331">
      <w:pPr>
        <w:pStyle w:val="Heading1"/>
        <w:spacing w:before="120" w:after="1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COMMENCEMENT</w:t>
      </w:r>
    </w:p>
    <w:p w14:paraId="40143244" w14:textId="518BDB53" w:rsidR="00FD72DE" w:rsidRPr="00277B7B" w:rsidRDefault="00B72C47" w:rsidP="00AC6086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277B7B">
        <w:rPr>
          <w:rFonts w:ascii="Book Antiqua" w:hAnsi="Book Antiqua"/>
          <w:sz w:val="24"/>
          <w:szCs w:val="24"/>
        </w:rPr>
        <w:t xml:space="preserve">This Practice Note </w:t>
      </w:r>
      <w:r w:rsidR="00A501AB">
        <w:rPr>
          <w:rFonts w:ascii="Book Antiqua" w:hAnsi="Book Antiqua"/>
          <w:sz w:val="24"/>
          <w:szCs w:val="24"/>
        </w:rPr>
        <w:t>was issued on 30</w:t>
      </w:r>
      <w:r w:rsidR="00AC6086">
        <w:rPr>
          <w:rFonts w:ascii="Book Antiqua" w:hAnsi="Book Antiqua"/>
          <w:sz w:val="24"/>
          <w:szCs w:val="24"/>
        </w:rPr>
        <w:t xml:space="preserve"> January 2017</w:t>
      </w:r>
      <w:r w:rsidR="00277B7B">
        <w:rPr>
          <w:rFonts w:ascii="Book Antiqua" w:hAnsi="Book Antiqua"/>
          <w:sz w:val="24"/>
          <w:szCs w:val="24"/>
        </w:rPr>
        <w:t xml:space="preserve"> and </w:t>
      </w:r>
      <w:r w:rsidRPr="00277B7B">
        <w:rPr>
          <w:rFonts w:ascii="Book Antiqua" w:hAnsi="Book Antiqua"/>
          <w:sz w:val="24"/>
          <w:szCs w:val="24"/>
        </w:rPr>
        <w:t xml:space="preserve">commences on </w:t>
      </w:r>
      <w:r w:rsidR="00A501AB">
        <w:rPr>
          <w:rFonts w:ascii="Book Antiqua" w:hAnsi="Book Antiqua"/>
          <w:sz w:val="24"/>
          <w:szCs w:val="24"/>
        </w:rPr>
        <w:t>30</w:t>
      </w:r>
      <w:r w:rsidR="00AC6086">
        <w:rPr>
          <w:rFonts w:ascii="Book Antiqua" w:hAnsi="Book Antiqua"/>
          <w:sz w:val="24"/>
          <w:szCs w:val="24"/>
        </w:rPr>
        <w:t xml:space="preserve"> January 2017.</w:t>
      </w:r>
    </w:p>
    <w:p w14:paraId="3555EE5D" w14:textId="77777777" w:rsidR="006C550C" w:rsidRPr="007917BE" w:rsidRDefault="006C550C" w:rsidP="00CD0331">
      <w:pPr>
        <w:spacing w:before="120" w:after="120"/>
        <w:ind w:left="720" w:hanging="720"/>
        <w:jc w:val="both"/>
        <w:rPr>
          <w:rFonts w:ascii="Book Antiqua" w:hAnsi="Book Antiqua"/>
        </w:rPr>
      </w:pPr>
    </w:p>
    <w:p w14:paraId="4B41410B" w14:textId="055630B2" w:rsidR="00B72C47" w:rsidRPr="007917BE" w:rsidRDefault="00B72C47" w:rsidP="00CD0331">
      <w:pPr>
        <w:pStyle w:val="Heading1"/>
        <w:spacing w:before="120" w:after="120"/>
        <w:rPr>
          <w:rFonts w:ascii="Book Antiqua" w:hAnsi="Book Antiqua"/>
          <w:szCs w:val="24"/>
        </w:rPr>
      </w:pPr>
      <w:r w:rsidRPr="007917BE">
        <w:rPr>
          <w:rFonts w:ascii="Book Antiqua" w:hAnsi="Book Antiqua"/>
          <w:szCs w:val="24"/>
        </w:rPr>
        <w:t>DEFINITIONS</w:t>
      </w:r>
    </w:p>
    <w:p w14:paraId="50FDD10D" w14:textId="4F727F6A" w:rsidR="007917BE" w:rsidRDefault="006F60CF" w:rsidP="00AC6086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 this Practice Note:</w:t>
      </w:r>
    </w:p>
    <w:p w14:paraId="5A46F2EA" w14:textId="2F2B0BD2" w:rsidR="006F60CF" w:rsidRDefault="00587DBD" w:rsidP="00AC6086">
      <w:pPr>
        <w:pStyle w:val="ListParagraph"/>
        <w:spacing w:before="120" w:after="120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t</w:t>
      </w:r>
      <w:r w:rsidR="00AC6086">
        <w:rPr>
          <w:rFonts w:ascii="Book Antiqua" w:hAnsi="Book Antiqua"/>
          <w:b/>
          <w:i/>
          <w:sz w:val="24"/>
          <w:szCs w:val="24"/>
        </w:rPr>
        <w:t>he Charter</w:t>
      </w:r>
      <w:r w:rsidR="006F60CF">
        <w:rPr>
          <w:rFonts w:ascii="Book Antiqua" w:hAnsi="Book Antiqua"/>
          <w:sz w:val="24"/>
          <w:szCs w:val="24"/>
        </w:rPr>
        <w:t xml:space="preserve"> means the </w:t>
      </w:r>
      <w:r w:rsidR="00AC6086" w:rsidRPr="00AC6086">
        <w:rPr>
          <w:rFonts w:ascii="Book Antiqua" w:hAnsi="Book Antiqua"/>
          <w:i/>
          <w:sz w:val="24"/>
          <w:szCs w:val="24"/>
        </w:rPr>
        <w:t>Charter of Human Rights and Responsibilities Act 2006</w:t>
      </w:r>
    </w:p>
    <w:p w14:paraId="6E077547" w14:textId="5653DC11" w:rsidR="00587DBD" w:rsidRDefault="00587DBD" w:rsidP="00AC6086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 w:rsidRPr="00587DBD">
        <w:rPr>
          <w:rFonts w:ascii="Book Antiqua" w:hAnsi="Book Antiqua"/>
          <w:b/>
          <w:i/>
          <w:sz w:val="24"/>
          <w:szCs w:val="24"/>
        </w:rPr>
        <w:t xml:space="preserve">the Commission </w:t>
      </w:r>
      <w:r w:rsidRPr="00587DBD">
        <w:rPr>
          <w:rFonts w:ascii="Book Antiqua" w:hAnsi="Book Antiqua"/>
          <w:sz w:val="24"/>
          <w:szCs w:val="24"/>
        </w:rPr>
        <w:t>means the Victorian Equal Opportunity and Human Rights C</w:t>
      </w:r>
      <w:r>
        <w:rPr>
          <w:rFonts w:ascii="Book Antiqua" w:hAnsi="Book Antiqua"/>
          <w:sz w:val="24"/>
          <w:szCs w:val="24"/>
        </w:rPr>
        <w:t>o</w:t>
      </w:r>
      <w:r w:rsidRPr="00587DBD">
        <w:rPr>
          <w:rFonts w:ascii="Book Antiqua" w:hAnsi="Book Antiqua"/>
          <w:sz w:val="24"/>
          <w:szCs w:val="24"/>
        </w:rPr>
        <w:t>mmission</w:t>
      </w:r>
    </w:p>
    <w:p w14:paraId="65FDDDB5" w14:textId="77777777" w:rsidR="00B72C47" w:rsidRPr="007917BE" w:rsidRDefault="00B72C47" w:rsidP="00CD0331">
      <w:pPr>
        <w:spacing w:before="120" w:after="120"/>
        <w:jc w:val="both"/>
        <w:rPr>
          <w:rFonts w:ascii="Book Antiqua" w:hAnsi="Book Antiqua"/>
        </w:rPr>
      </w:pPr>
    </w:p>
    <w:p w14:paraId="61C860F0" w14:textId="5D3BCB32" w:rsidR="00C02583" w:rsidRPr="007917BE" w:rsidRDefault="00AC6086" w:rsidP="00CD0331">
      <w:pPr>
        <w:pStyle w:val="Heading1"/>
        <w:spacing w:before="120" w:after="1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THE REQUIREMENT TO GIVE NOTICE</w:t>
      </w:r>
    </w:p>
    <w:p w14:paraId="7027EAF2" w14:textId="2AE7EC1D" w:rsidR="00352C89" w:rsidRPr="00E61C8A" w:rsidRDefault="00E61C8A" w:rsidP="00AC6086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352C89" w:rsidRPr="00E61C8A">
        <w:rPr>
          <w:rFonts w:ascii="Book Antiqua" w:hAnsi="Book Antiqua"/>
          <w:sz w:val="24"/>
          <w:szCs w:val="24"/>
        </w:rPr>
        <w:t>Section 35 of the Charter provides that:</w:t>
      </w:r>
    </w:p>
    <w:p w14:paraId="67C6458E" w14:textId="147B5443" w:rsidR="00352C89" w:rsidRPr="00E61C8A" w:rsidRDefault="00352C89" w:rsidP="00AC6086">
      <w:pPr>
        <w:pStyle w:val="ListParagraph"/>
        <w:spacing w:before="120" w:after="120"/>
        <w:ind w:left="2160" w:hanging="720"/>
        <w:jc w:val="both"/>
        <w:rPr>
          <w:rFonts w:ascii="Book Antiqua" w:hAnsi="Book Antiqua"/>
          <w:sz w:val="24"/>
          <w:szCs w:val="24"/>
        </w:rPr>
      </w:pPr>
      <w:r w:rsidRPr="00352C89">
        <w:rPr>
          <w:rFonts w:ascii="Book Antiqua" w:hAnsi="Book Antiqua"/>
          <w:sz w:val="24"/>
          <w:szCs w:val="24"/>
        </w:rPr>
        <w:t>(1)</w:t>
      </w:r>
      <w:r w:rsidR="00AC6086">
        <w:rPr>
          <w:rFonts w:ascii="Book Antiqua" w:hAnsi="Book Antiqua"/>
          <w:sz w:val="24"/>
          <w:szCs w:val="24"/>
        </w:rPr>
        <w:tab/>
      </w:r>
      <w:r w:rsidRPr="00352C89">
        <w:rPr>
          <w:rFonts w:ascii="Book Antiqua" w:hAnsi="Book Antiqua"/>
          <w:sz w:val="24"/>
          <w:szCs w:val="24"/>
        </w:rPr>
        <w:t>A party to a proceeding must give notice in the prescribed form to</w:t>
      </w:r>
      <w:r w:rsidR="00E61C8A">
        <w:rPr>
          <w:rFonts w:ascii="Book Antiqua" w:hAnsi="Book Antiqua"/>
          <w:sz w:val="24"/>
          <w:szCs w:val="24"/>
        </w:rPr>
        <w:t xml:space="preserve"> </w:t>
      </w:r>
      <w:r w:rsidRPr="00E61C8A">
        <w:rPr>
          <w:rFonts w:ascii="Book Antiqua" w:hAnsi="Book Antiqua"/>
          <w:sz w:val="24"/>
          <w:szCs w:val="24"/>
        </w:rPr>
        <w:t>the Attorney-General and the Commission if—</w:t>
      </w:r>
    </w:p>
    <w:p w14:paraId="00BF6FC9" w14:textId="215414D9" w:rsidR="00E61C8A" w:rsidRDefault="00352C89" w:rsidP="00AC6086">
      <w:pPr>
        <w:pStyle w:val="ListParagraph"/>
        <w:spacing w:before="120" w:after="120"/>
        <w:ind w:left="2880" w:hanging="720"/>
        <w:jc w:val="both"/>
        <w:rPr>
          <w:rFonts w:ascii="Book Antiqua" w:hAnsi="Book Antiqua"/>
          <w:sz w:val="24"/>
          <w:szCs w:val="24"/>
        </w:rPr>
      </w:pPr>
      <w:r w:rsidRPr="00352C89">
        <w:rPr>
          <w:rFonts w:ascii="Book Antiqua" w:hAnsi="Book Antiqua"/>
          <w:sz w:val="24"/>
          <w:szCs w:val="24"/>
        </w:rPr>
        <w:t>(a)</w:t>
      </w:r>
      <w:r w:rsidR="00AC6086">
        <w:rPr>
          <w:rFonts w:ascii="Book Antiqua" w:hAnsi="Book Antiqua"/>
          <w:sz w:val="24"/>
          <w:szCs w:val="24"/>
        </w:rPr>
        <w:tab/>
      </w:r>
      <w:r w:rsidRPr="00352C89">
        <w:rPr>
          <w:rFonts w:ascii="Book Antiqua" w:hAnsi="Book Antiqua"/>
          <w:sz w:val="24"/>
          <w:szCs w:val="24"/>
        </w:rPr>
        <w:t>in the case of a Supreme Court or County Court</w:t>
      </w:r>
      <w:r w:rsidR="00E61C8A">
        <w:rPr>
          <w:rFonts w:ascii="Book Antiqua" w:hAnsi="Book Antiqua"/>
          <w:sz w:val="24"/>
          <w:szCs w:val="24"/>
        </w:rPr>
        <w:t xml:space="preserve"> </w:t>
      </w:r>
      <w:r w:rsidRPr="00E61C8A">
        <w:rPr>
          <w:rFonts w:ascii="Book Antiqua" w:hAnsi="Book Antiqua"/>
          <w:sz w:val="24"/>
          <w:szCs w:val="24"/>
        </w:rPr>
        <w:t>proceeding, a question of law arises that relates to the</w:t>
      </w:r>
      <w:r w:rsidR="00E61C8A">
        <w:rPr>
          <w:rFonts w:ascii="Book Antiqua" w:hAnsi="Book Antiqua"/>
          <w:sz w:val="24"/>
          <w:szCs w:val="24"/>
        </w:rPr>
        <w:t xml:space="preserve"> </w:t>
      </w:r>
      <w:r w:rsidRPr="00E61C8A">
        <w:rPr>
          <w:rFonts w:ascii="Book Antiqua" w:hAnsi="Book Antiqua"/>
          <w:sz w:val="24"/>
          <w:szCs w:val="24"/>
        </w:rPr>
        <w:t>application of this Charter or a question arises with</w:t>
      </w:r>
      <w:r w:rsidR="00E61C8A">
        <w:rPr>
          <w:rFonts w:ascii="Book Antiqua" w:hAnsi="Book Antiqua"/>
          <w:sz w:val="24"/>
          <w:szCs w:val="24"/>
        </w:rPr>
        <w:t xml:space="preserve"> </w:t>
      </w:r>
      <w:r w:rsidRPr="00E61C8A">
        <w:rPr>
          <w:rFonts w:ascii="Book Antiqua" w:hAnsi="Book Antiqua"/>
          <w:sz w:val="24"/>
          <w:szCs w:val="24"/>
        </w:rPr>
        <w:t>respect to the interpretation of a statutory provision in</w:t>
      </w:r>
      <w:r w:rsidR="00E61C8A">
        <w:rPr>
          <w:rFonts w:ascii="Book Antiqua" w:hAnsi="Book Antiqua"/>
          <w:sz w:val="24"/>
          <w:szCs w:val="24"/>
        </w:rPr>
        <w:t xml:space="preserve"> </w:t>
      </w:r>
      <w:r w:rsidRPr="00E61C8A">
        <w:rPr>
          <w:rFonts w:ascii="Book Antiqua" w:hAnsi="Book Antiqua"/>
          <w:sz w:val="24"/>
          <w:szCs w:val="24"/>
        </w:rPr>
        <w:t>accordance with this Charter; or</w:t>
      </w:r>
      <w:r w:rsidR="00E61C8A">
        <w:rPr>
          <w:rFonts w:ascii="Book Antiqua" w:hAnsi="Book Antiqua"/>
          <w:sz w:val="24"/>
          <w:szCs w:val="24"/>
        </w:rPr>
        <w:t xml:space="preserve"> </w:t>
      </w:r>
    </w:p>
    <w:p w14:paraId="0C0748C6" w14:textId="0AF34C19" w:rsidR="00352C89" w:rsidRPr="00E61C8A" w:rsidRDefault="00352C89" w:rsidP="00AC6086">
      <w:pPr>
        <w:pStyle w:val="ListParagraph"/>
        <w:spacing w:before="120" w:after="120"/>
        <w:ind w:left="2880" w:hanging="720"/>
        <w:jc w:val="both"/>
        <w:rPr>
          <w:rFonts w:ascii="Book Antiqua" w:hAnsi="Book Antiqua"/>
          <w:sz w:val="24"/>
          <w:szCs w:val="24"/>
        </w:rPr>
      </w:pPr>
      <w:r w:rsidRPr="00E61C8A">
        <w:rPr>
          <w:rFonts w:ascii="Book Antiqua" w:hAnsi="Book Antiqua"/>
          <w:sz w:val="24"/>
          <w:szCs w:val="24"/>
        </w:rPr>
        <w:t>(b)</w:t>
      </w:r>
      <w:r w:rsidR="00AC6086">
        <w:rPr>
          <w:rFonts w:ascii="Book Antiqua" w:hAnsi="Book Antiqua"/>
          <w:sz w:val="24"/>
          <w:szCs w:val="24"/>
        </w:rPr>
        <w:tab/>
      </w:r>
      <w:r w:rsidRPr="00E61C8A">
        <w:rPr>
          <w:rFonts w:ascii="Book Antiqua" w:hAnsi="Book Antiqua"/>
          <w:sz w:val="24"/>
          <w:szCs w:val="24"/>
        </w:rPr>
        <w:t>in any case, a question is referred to the Supreme Court</w:t>
      </w:r>
      <w:r w:rsidR="00E61C8A">
        <w:rPr>
          <w:rFonts w:ascii="Book Antiqua" w:hAnsi="Book Antiqua"/>
          <w:sz w:val="24"/>
          <w:szCs w:val="24"/>
        </w:rPr>
        <w:t xml:space="preserve"> </w:t>
      </w:r>
      <w:r w:rsidRPr="00E61C8A">
        <w:rPr>
          <w:rFonts w:ascii="Book Antiqua" w:hAnsi="Book Antiqua"/>
          <w:sz w:val="24"/>
          <w:szCs w:val="24"/>
        </w:rPr>
        <w:t>under section 33.</w:t>
      </w:r>
    </w:p>
    <w:p w14:paraId="501DF410" w14:textId="72C60083" w:rsidR="00352C89" w:rsidRPr="00E61C8A" w:rsidRDefault="00352C89" w:rsidP="00AC6086">
      <w:pPr>
        <w:pStyle w:val="ListParagraph"/>
        <w:spacing w:before="120" w:after="120"/>
        <w:ind w:left="2160" w:hanging="720"/>
        <w:jc w:val="both"/>
        <w:rPr>
          <w:rFonts w:ascii="Book Antiqua" w:hAnsi="Book Antiqua"/>
          <w:sz w:val="24"/>
          <w:szCs w:val="24"/>
        </w:rPr>
      </w:pPr>
      <w:r w:rsidRPr="00352C89">
        <w:rPr>
          <w:rFonts w:ascii="Book Antiqua" w:hAnsi="Book Antiqua"/>
          <w:sz w:val="24"/>
          <w:szCs w:val="24"/>
        </w:rPr>
        <w:t>(2)</w:t>
      </w:r>
      <w:r w:rsidR="00AC6086">
        <w:rPr>
          <w:rFonts w:ascii="Book Antiqua" w:hAnsi="Book Antiqua"/>
          <w:sz w:val="24"/>
          <w:szCs w:val="24"/>
        </w:rPr>
        <w:tab/>
      </w:r>
      <w:r w:rsidRPr="00352C89">
        <w:rPr>
          <w:rFonts w:ascii="Book Antiqua" w:hAnsi="Book Antiqua"/>
          <w:sz w:val="24"/>
          <w:szCs w:val="24"/>
        </w:rPr>
        <w:t>For the purpose of subsection (1), a notice is not required to be</w:t>
      </w:r>
      <w:r w:rsidR="00E61C8A">
        <w:rPr>
          <w:rFonts w:ascii="Book Antiqua" w:hAnsi="Book Antiqua"/>
          <w:sz w:val="24"/>
          <w:szCs w:val="24"/>
        </w:rPr>
        <w:t xml:space="preserve"> </w:t>
      </w:r>
      <w:r w:rsidRPr="00E61C8A">
        <w:rPr>
          <w:rFonts w:ascii="Book Antiqua" w:hAnsi="Book Antiqua"/>
          <w:sz w:val="24"/>
          <w:szCs w:val="24"/>
        </w:rPr>
        <w:t>given to—</w:t>
      </w:r>
    </w:p>
    <w:p w14:paraId="4239C048" w14:textId="07953ABD" w:rsidR="00352C89" w:rsidRPr="00E61C8A" w:rsidRDefault="00352C89" w:rsidP="00AC6086">
      <w:pPr>
        <w:pStyle w:val="ListParagraph"/>
        <w:spacing w:before="120" w:after="120"/>
        <w:ind w:left="2880" w:hanging="720"/>
        <w:jc w:val="both"/>
        <w:rPr>
          <w:rFonts w:ascii="Book Antiqua" w:hAnsi="Book Antiqua"/>
          <w:sz w:val="24"/>
          <w:szCs w:val="24"/>
        </w:rPr>
      </w:pPr>
      <w:r w:rsidRPr="00352C89">
        <w:rPr>
          <w:rFonts w:ascii="Book Antiqua" w:hAnsi="Book Antiqua"/>
          <w:sz w:val="24"/>
          <w:szCs w:val="24"/>
        </w:rPr>
        <w:lastRenderedPageBreak/>
        <w:t>(a)</w:t>
      </w:r>
      <w:r w:rsidR="00AC6086">
        <w:rPr>
          <w:rFonts w:ascii="Book Antiqua" w:hAnsi="Book Antiqua"/>
          <w:sz w:val="24"/>
          <w:szCs w:val="24"/>
        </w:rPr>
        <w:tab/>
      </w:r>
      <w:r w:rsidRPr="00352C89">
        <w:rPr>
          <w:rFonts w:ascii="Book Antiqua" w:hAnsi="Book Antiqua"/>
          <w:sz w:val="24"/>
          <w:szCs w:val="24"/>
        </w:rPr>
        <w:t>the Attorney-General if the State is a party to the relevant</w:t>
      </w:r>
      <w:r w:rsidR="00E61C8A">
        <w:rPr>
          <w:rFonts w:ascii="Book Antiqua" w:hAnsi="Book Antiqua"/>
          <w:sz w:val="24"/>
          <w:szCs w:val="24"/>
        </w:rPr>
        <w:t xml:space="preserve"> </w:t>
      </w:r>
      <w:r w:rsidRPr="00E61C8A">
        <w:rPr>
          <w:rFonts w:ascii="Book Antiqua" w:hAnsi="Book Antiqua"/>
          <w:sz w:val="24"/>
          <w:szCs w:val="24"/>
        </w:rPr>
        <w:t>proceeding; or</w:t>
      </w:r>
    </w:p>
    <w:p w14:paraId="576C1B4C" w14:textId="3F1C75E8" w:rsidR="00352C89" w:rsidRPr="00E61C8A" w:rsidRDefault="00352C89" w:rsidP="00AC6086">
      <w:pPr>
        <w:pStyle w:val="ListParagraph"/>
        <w:spacing w:before="120" w:after="120"/>
        <w:ind w:left="2880" w:hanging="720"/>
        <w:jc w:val="both"/>
        <w:rPr>
          <w:rFonts w:ascii="Book Antiqua" w:hAnsi="Book Antiqua"/>
          <w:sz w:val="24"/>
          <w:szCs w:val="24"/>
        </w:rPr>
      </w:pPr>
      <w:r w:rsidRPr="00352C89">
        <w:rPr>
          <w:rFonts w:ascii="Book Antiqua" w:hAnsi="Book Antiqua"/>
          <w:sz w:val="24"/>
          <w:szCs w:val="24"/>
        </w:rPr>
        <w:t>(b)</w:t>
      </w:r>
      <w:r w:rsidR="00AC6086">
        <w:rPr>
          <w:rFonts w:ascii="Book Antiqua" w:hAnsi="Book Antiqua"/>
          <w:sz w:val="24"/>
          <w:szCs w:val="24"/>
        </w:rPr>
        <w:tab/>
      </w:r>
      <w:r w:rsidRPr="00352C89">
        <w:rPr>
          <w:rFonts w:ascii="Book Antiqua" w:hAnsi="Book Antiqua"/>
          <w:sz w:val="24"/>
          <w:szCs w:val="24"/>
        </w:rPr>
        <w:t>the Commission if the Commission is a party to the</w:t>
      </w:r>
      <w:r w:rsidR="00E61C8A">
        <w:rPr>
          <w:rFonts w:ascii="Book Antiqua" w:hAnsi="Book Antiqua"/>
          <w:sz w:val="24"/>
          <w:szCs w:val="24"/>
        </w:rPr>
        <w:t xml:space="preserve"> </w:t>
      </w:r>
      <w:r w:rsidRPr="00E61C8A">
        <w:rPr>
          <w:rFonts w:ascii="Book Antiqua" w:hAnsi="Book Antiqua"/>
          <w:sz w:val="24"/>
          <w:szCs w:val="24"/>
        </w:rPr>
        <w:t>relevant proceeding.</w:t>
      </w:r>
    </w:p>
    <w:p w14:paraId="6D05E62D" w14:textId="21E079DB" w:rsidR="00352C89" w:rsidRDefault="00352C89" w:rsidP="00AC6086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AC6086">
        <w:rPr>
          <w:rFonts w:ascii="Book Antiqua" w:hAnsi="Book Antiqua"/>
          <w:sz w:val="24"/>
          <w:szCs w:val="24"/>
        </w:rPr>
        <w:t xml:space="preserve">The form of notice to be given is prescribed by the </w:t>
      </w:r>
      <w:r w:rsidRPr="00AC6086">
        <w:rPr>
          <w:rFonts w:ascii="Book Antiqua" w:hAnsi="Book Antiqua"/>
          <w:i/>
          <w:sz w:val="24"/>
          <w:szCs w:val="24"/>
        </w:rPr>
        <w:t>Charter of Human</w:t>
      </w:r>
      <w:r w:rsidR="00E61C8A" w:rsidRPr="00AC6086">
        <w:rPr>
          <w:rFonts w:ascii="Book Antiqua" w:hAnsi="Book Antiqua"/>
          <w:i/>
          <w:sz w:val="24"/>
          <w:szCs w:val="24"/>
        </w:rPr>
        <w:t xml:space="preserve"> </w:t>
      </w:r>
      <w:r w:rsidRPr="00AC6086">
        <w:rPr>
          <w:rFonts w:ascii="Book Antiqua" w:hAnsi="Book Antiqua"/>
          <w:i/>
          <w:sz w:val="24"/>
          <w:szCs w:val="24"/>
        </w:rPr>
        <w:t>Rights and Responsibilities (General) Regulations 2007</w:t>
      </w:r>
      <w:r w:rsidRPr="00AC6086">
        <w:rPr>
          <w:rFonts w:ascii="Book Antiqua" w:hAnsi="Book Antiqua"/>
          <w:sz w:val="24"/>
          <w:szCs w:val="24"/>
        </w:rPr>
        <w:t xml:space="preserve">. </w:t>
      </w:r>
      <w:r w:rsidR="007B5F71">
        <w:rPr>
          <w:rFonts w:ascii="Book Antiqua" w:hAnsi="Book Antiqua"/>
          <w:sz w:val="24"/>
          <w:szCs w:val="24"/>
        </w:rPr>
        <w:t xml:space="preserve"> </w:t>
      </w:r>
      <w:r w:rsidRPr="00AC6086">
        <w:rPr>
          <w:rFonts w:ascii="Book Antiqua" w:hAnsi="Book Antiqua"/>
          <w:sz w:val="24"/>
          <w:szCs w:val="24"/>
        </w:rPr>
        <w:t>A copy is</w:t>
      </w:r>
      <w:r w:rsidR="00E61C8A" w:rsidRPr="00AC6086">
        <w:rPr>
          <w:rFonts w:ascii="Book Antiqua" w:hAnsi="Book Antiqua"/>
          <w:sz w:val="24"/>
          <w:szCs w:val="24"/>
        </w:rPr>
        <w:t xml:space="preserve"> </w:t>
      </w:r>
      <w:r w:rsidR="00AC6086">
        <w:rPr>
          <w:rFonts w:ascii="Book Antiqua" w:hAnsi="Book Antiqua"/>
          <w:sz w:val="24"/>
          <w:szCs w:val="24"/>
        </w:rPr>
        <w:t>annexed to this Practice Note.</w:t>
      </w:r>
    </w:p>
    <w:p w14:paraId="13DCF6CE" w14:textId="4E01E560" w:rsidR="00D34CD5" w:rsidRPr="00EC1D72" w:rsidRDefault="00D34CD5" w:rsidP="00D34CD5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While </w:t>
      </w:r>
      <w:r w:rsidRPr="00352C89">
        <w:rPr>
          <w:rFonts w:ascii="Book Antiqua" w:hAnsi="Book Antiqua"/>
          <w:sz w:val="24"/>
          <w:szCs w:val="24"/>
        </w:rPr>
        <w:t>notice need not be given to the Attorney-</w:t>
      </w:r>
      <w:r w:rsidRPr="00EC1D72">
        <w:rPr>
          <w:rFonts w:ascii="Book Antiqua" w:hAnsi="Book Antiqua"/>
          <w:sz w:val="24"/>
          <w:szCs w:val="24"/>
        </w:rPr>
        <w:t>General if the State is a party to proceedings</w:t>
      </w:r>
      <w:r>
        <w:rPr>
          <w:rFonts w:ascii="Book Antiqua" w:hAnsi="Book Antiqua"/>
          <w:sz w:val="24"/>
          <w:szCs w:val="24"/>
        </w:rPr>
        <w:t>, as</w:t>
      </w:r>
      <w:r w:rsidRPr="00EC1D72">
        <w:rPr>
          <w:rFonts w:ascii="Book Antiqua" w:hAnsi="Book Antiqua"/>
          <w:sz w:val="24"/>
          <w:szCs w:val="24"/>
        </w:rPr>
        <w:t xml:space="preserve"> the Attorney-General</w:t>
      </w:r>
      <w:r>
        <w:rPr>
          <w:rFonts w:ascii="Book Antiqua" w:hAnsi="Book Antiqua"/>
          <w:sz w:val="24"/>
          <w:szCs w:val="24"/>
        </w:rPr>
        <w:t xml:space="preserve"> </w:t>
      </w:r>
      <w:r w:rsidRPr="00EC1D72">
        <w:rPr>
          <w:rFonts w:ascii="Book Antiqua" w:hAnsi="Book Antiqua"/>
          <w:sz w:val="24"/>
          <w:szCs w:val="24"/>
        </w:rPr>
        <w:t>may decide to intervene (under s</w:t>
      </w:r>
      <w:r>
        <w:rPr>
          <w:rFonts w:ascii="Book Antiqua" w:hAnsi="Book Antiqua"/>
          <w:sz w:val="24"/>
          <w:szCs w:val="24"/>
        </w:rPr>
        <w:t> </w:t>
      </w:r>
      <w:r w:rsidRPr="00EC1D72">
        <w:rPr>
          <w:rFonts w:ascii="Book Antiqua" w:hAnsi="Book Antiqua"/>
          <w:sz w:val="24"/>
          <w:szCs w:val="24"/>
        </w:rPr>
        <w:t>34) in a proceeding to which the</w:t>
      </w:r>
      <w:r>
        <w:rPr>
          <w:rFonts w:ascii="Book Antiqua" w:hAnsi="Book Antiqua"/>
          <w:sz w:val="24"/>
          <w:szCs w:val="24"/>
        </w:rPr>
        <w:t xml:space="preserve"> </w:t>
      </w:r>
      <w:r w:rsidRPr="00EC1D72">
        <w:rPr>
          <w:rFonts w:ascii="Book Antiqua" w:hAnsi="Book Antiqua"/>
          <w:sz w:val="24"/>
          <w:szCs w:val="24"/>
        </w:rPr>
        <w:t xml:space="preserve">State is already a party, it </w:t>
      </w:r>
      <w:r>
        <w:rPr>
          <w:rFonts w:ascii="Book Antiqua" w:hAnsi="Book Antiqua"/>
          <w:sz w:val="24"/>
          <w:szCs w:val="24"/>
        </w:rPr>
        <w:t xml:space="preserve">is considered advisable for parties </w:t>
      </w:r>
      <w:r w:rsidRPr="00EC1D72">
        <w:rPr>
          <w:rFonts w:ascii="Book Antiqua" w:hAnsi="Book Antiqua"/>
          <w:sz w:val="24"/>
          <w:szCs w:val="24"/>
        </w:rPr>
        <w:t>to inform the</w:t>
      </w:r>
      <w:r>
        <w:rPr>
          <w:rFonts w:ascii="Book Antiqua" w:hAnsi="Book Antiqua"/>
          <w:sz w:val="24"/>
          <w:szCs w:val="24"/>
        </w:rPr>
        <w:t xml:space="preserve"> </w:t>
      </w:r>
      <w:r w:rsidRPr="00EC1D72">
        <w:rPr>
          <w:rFonts w:ascii="Book Antiqua" w:hAnsi="Book Antiqua"/>
          <w:sz w:val="24"/>
          <w:szCs w:val="24"/>
        </w:rPr>
        <w:t xml:space="preserve">Attorney-General </w:t>
      </w:r>
      <w:r>
        <w:rPr>
          <w:rFonts w:ascii="Book Antiqua" w:hAnsi="Book Antiqua"/>
          <w:sz w:val="24"/>
          <w:szCs w:val="24"/>
        </w:rPr>
        <w:t>in any event to</w:t>
      </w:r>
      <w:r w:rsidRPr="00EC1D72">
        <w:rPr>
          <w:rFonts w:ascii="Book Antiqua" w:hAnsi="Book Antiqua"/>
          <w:sz w:val="24"/>
          <w:szCs w:val="24"/>
        </w:rPr>
        <w:t xml:space="preserve"> reduce the risk of delay resulting from a late intervention.</w:t>
      </w:r>
    </w:p>
    <w:p w14:paraId="16CB5314" w14:textId="3CFE2B65" w:rsidR="00352C89" w:rsidRPr="00E61C8A" w:rsidRDefault="00352C89" w:rsidP="00AC6086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352C89">
        <w:rPr>
          <w:rFonts w:ascii="Book Antiqua" w:hAnsi="Book Antiqua"/>
          <w:sz w:val="24"/>
          <w:szCs w:val="24"/>
        </w:rPr>
        <w:t>Neither the Charter nor the Regulations set out specific requirements as to</w:t>
      </w:r>
      <w:r w:rsidR="00E61C8A">
        <w:rPr>
          <w:rFonts w:ascii="Book Antiqua" w:hAnsi="Book Antiqua"/>
          <w:sz w:val="24"/>
          <w:szCs w:val="24"/>
        </w:rPr>
        <w:t xml:space="preserve"> </w:t>
      </w:r>
      <w:r w:rsidRPr="00E61C8A">
        <w:rPr>
          <w:rFonts w:ascii="Book Antiqua" w:hAnsi="Book Antiqua"/>
          <w:sz w:val="24"/>
          <w:szCs w:val="24"/>
        </w:rPr>
        <w:t>when notice is to be given or when the Attorney-General and the</w:t>
      </w:r>
      <w:r w:rsidR="00E61C8A">
        <w:rPr>
          <w:rFonts w:ascii="Book Antiqua" w:hAnsi="Book Antiqua"/>
          <w:sz w:val="24"/>
          <w:szCs w:val="24"/>
        </w:rPr>
        <w:t xml:space="preserve"> </w:t>
      </w:r>
      <w:r w:rsidRPr="00E61C8A">
        <w:rPr>
          <w:rFonts w:ascii="Book Antiqua" w:hAnsi="Book Antiqua"/>
          <w:sz w:val="24"/>
          <w:szCs w:val="24"/>
        </w:rPr>
        <w:t>Commission are to indicate whether they intend to intervene in a</w:t>
      </w:r>
      <w:r w:rsidR="00E61C8A">
        <w:rPr>
          <w:rFonts w:ascii="Book Antiqua" w:hAnsi="Book Antiqua"/>
          <w:sz w:val="24"/>
          <w:szCs w:val="24"/>
        </w:rPr>
        <w:t xml:space="preserve"> </w:t>
      </w:r>
      <w:r w:rsidRPr="00E61C8A">
        <w:rPr>
          <w:rFonts w:ascii="Book Antiqua" w:hAnsi="Book Antiqua"/>
          <w:sz w:val="24"/>
          <w:szCs w:val="24"/>
        </w:rPr>
        <w:t>proceeding.</w:t>
      </w:r>
    </w:p>
    <w:p w14:paraId="2165F3A2" w14:textId="1856EC57" w:rsidR="00352C89" w:rsidRPr="00E61C8A" w:rsidRDefault="00352C89" w:rsidP="00AC6086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352C89">
        <w:rPr>
          <w:rFonts w:ascii="Book Antiqua" w:hAnsi="Book Antiqua"/>
          <w:sz w:val="24"/>
          <w:szCs w:val="24"/>
        </w:rPr>
        <w:t>The Court is concerned to ensure that, where required, parties comply with</w:t>
      </w:r>
      <w:r w:rsidR="00E61C8A">
        <w:rPr>
          <w:rFonts w:ascii="Book Antiqua" w:hAnsi="Book Antiqua"/>
          <w:sz w:val="24"/>
          <w:szCs w:val="24"/>
        </w:rPr>
        <w:t xml:space="preserve"> </w:t>
      </w:r>
      <w:r w:rsidR="00AC6086">
        <w:rPr>
          <w:rFonts w:ascii="Book Antiqua" w:hAnsi="Book Antiqua"/>
          <w:sz w:val="24"/>
          <w:szCs w:val="24"/>
        </w:rPr>
        <w:t xml:space="preserve">the notice requirement </w:t>
      </w:r>
      <w:r w:rsidRPr="00E61C8A">
        <w:rPr>
          <w:rFonts w:ascii="Book Antiqua" w:hAnsi="Book Antiqua"/>
          <w:sz w:val="24"/>
          <w:szCs w:val="24"/>
        </w:rPr>
        <w:t>at the earliest opportunity to avoid delays and the wastage of</w:t>
      </w:r>
      <w:r w:rsidR="00E61C8A">
        <w:rPr>
          <w:rFonts w:ascii="Book Antiqua" w:hAnsi="Book Antiqua"/>
          <w:sz w:val="24"/>
          <w:szCs w:val="24"/>
        </w:rPr>
        <w:t xml:space="preserve"> </w:t>
      </w:r>
      <w:r w:rsidRPr="00E61C8A">
        <w:rPr>
          <w:rFonts w:ascii="Book Antiqua" w:hAnsi="Book Antiqua"/>
          <w:sz w:val="24"/>
          <w:szCs w:val="24"/>
        </w:rPr>
        <w:t xml:space="preserve">costs which could occur as a result of late compliance. </w:t>
      </w:r>
      <w:r w:rsidR="007B5F71">
        <w:rPr>
          <w:rFonts w:ascii="Book Antiqua" w:hAnsi="Book Antiqua"/>
          <w:sz w:val="24"/>
          <w:szCs w:val="24"/>
        </w:rPr>
        <w:t xml:space="preserve"> </w:t>
      </w:r>
      <w:r w:rsidRPr="00E61C8A">
        <w:rPr>
          <w:rFonts w:ascii="Book Antiqua" w:hAnsi="Book Antiqua"/>
          <w:sz w:val="24"/>
          <w:szCs w:val="24"/>
        </w:rPr>
        <w:t>The Court’s</w:t>
      </w:r>
      <w:r w:rsidR="00E61C8A">
        <w:rPr>
          <w:rFonts w:ascii="Book Antiqua" w:hAnsi="Book Antiqua"/>
          <w:sz w:val="24"/>
          <w:szCs w:val="24"/>
        </w:rPr>
        <w:t xml:space="preserve"> </w:t>
      </w:r>
      <w:r w:rsidRPr="00E61C8A">
        <w:rPr>
          <w:rFonts w:ascii="Book Antiqua" w:hAnsi="Book Antiqua"/>
          <w:sz w:val="24"/>
          <w:szCs w:val="24"/>
        </w:rPr>
        <w:t>expectations of practitioners in this regard are set out below.</w:t>
      </w:r>
    </w:p>
    <w:p w14:paraId="4A0FAFC7" w14:textId="58C10E0F" w:rsidR="00352C89" w:rsidRPr="00E61C8A" w:rsidRDefault="00352C89" w:rsidP="00AC6086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352C89">
        <w:rPr>
          <w:rFonts w:ascii="Book Antiqua" w:hAnsi="Book Antiqua"/>
          <w:sz w:val="24"/>
          <w:szCs w:val="24"/>
        </w:rPr>
        <w:t>Whether service of a notice in close proximity to a hearing or trial</w:t>
      </w:r>
      <w:r w:rsidR="00E61C8A">
        <w:rPr>
          <w:rFonts w:ascii="Book Antiqua" w:hAnsi="Book Antiqua"/>
          <w:sz w:val="24"/>
          <w:szCs w:val="24"/>
        </w:rPr>
        <w:t xml:space="preserve"> </w:t>
      </w:r>
      <w:r w:rsidRPr="00E61C8A">
        <w:rPr>
          <w:rFonts w:ascii="Book Antiqua" w:hAnsi="Book Antiqua"/>
          <w:sz w:val="24"/>
          <w:szCs w:val="24"/>
        </w:rPr>
        <w:t xml:space="preserve">necessitates an adjournment will be a matter for the </w:t>
      </w:r>
      <w:r w:rsidR="00AC6086">
        <w:rPr>
          <w:rFonts w:ascii="Book Antiqua" w:hAnsi="Book Antiqua"/>
          <w:sz w:val="24"/>
          <w:szCs w:val="24"/>
        </w:rPr>
        <w:t>presiding judicial officer</w:t>
      </w:r>
      <w:r w:rsidRPr="00E61C8A">
        <w:rPr>
          <w:rFonts w:ascii="Book Antiqua" w:hAnsi="Book Antiqua"/>
          <w:sz w:val="24"/>
          <w:szCs w:val="24"/>
        </w:rPr>
        <w:t xml:space="preserve">. </w:t>
      </w:r>
      <w:r w:rsidR="007B5F71">
        <w:rPr>
          <w:rFonts w:ascii="Book Antiqua" w:hAnsi="Book Antiqua"/>
          <w:sz w:val="24"/>
          <w:szCs w:val="24"/>
        </w:rPr>
        <w:t xml:space="preserve"> </w:t>
      </w:r>
      <w:r w:rsidR="00D34CD5">
        <w:rPr>
          <w:rFonts w:ascii="Book Antiqua" w:hAnsi="Book Antiqua"/>
          <w:sz w:val="24"/>
          <w:szCs w:val="24"/>
        </w:rPr>
        <w:t>T</w:t>
      </w:r>
      <w:r w:rsidRPr="00E61C8A">
        <w:rPr>
          <w:rFonts w:ascii="Book Antiqua" w:hAnsi="Book Antiqua"/>
          <w:sz w:val="24"/>
          <w:szCs w:val="24"/>
        </w:rPr>
        <w:t>he</w:t>
      </w:r>
      <w:r w:rsidR="00E61C8A">
        <w:rPr>
          <w:rFonts w:ascii="Book Antiqua" w:hAnsi="Book Antiqua"/>
          <w:sz w:val="24"/>
          <w:szCs w:val="24"/>
        </w:rPr>
        <w:t xml:space="preserve"> </w:t>
      </w:r>
      <w:r w:rsidRPr="00E61C8A">
        <w:rPr>
          <w:rFonts w:ascii="Book Antiqua" w:hAnsi="Book Antiqua"/>
          <w:sz w:val="24"/>
          <w:szCs w:val="24"/>
        </w:rPr>
        <w:t>Attorney-General and the Commission have indicated that in the ordinary</w:t>
      </w:r>
      <w:r w:rsidR="00E61C8A">
        <w:rPr>
          <w:rFonts w:ascii="Book Antiqua" w:hAnsi="Book Antiqua"/>
          <w:sz w:val="24"/>
          <w:szCs w:val="24"/>
        </w:rPr>
        <w:t xml:space="preserve"> </w:t>
      </w:r>
      <w:r w:rsidRPr="00E61C8A">
        <w:rPr>
          <w:rFonts w:ascii="Book Antiqua" w:hAnsi="Book Antiqua"/>
          <w:sz w:val="24"/>
          <w:szCs w:val="24"/>
        </w:rPr>
        <w:t xml:space="preserve">course </w:t>
      </w:r>
      <w:r w:rsidR="00D34CD5">
        <w:rPr>
          <w:rFonts w:ascii="Book Antiqua" w:hAnsi="Book Antiqua"/>
          <w:sz w:val="24"/>
          <w:szCs w:val="24"/>
        </w:rPr>
        <w:t xml:space="preserve">(non-urgent matters) </w:t>
      </w:r>
      <w:r w:rsidRPr="00E61C8A">
        <w:rPr>
          <w:rFonts w:ascii="Book Antiqua" w:hAnsi="Book Antiqua"/>
          <w:sz w:val="24"/>
          <w:szCs w:val="24"/>
        </w:rPr>
        <w:t>14 days is the expected response time.</w:t>
      </w:r>
      <w:r w:rsidR="007B5F71">
        <w:rPr>
          <w:rFonts w:ascii="Book Antiqua" w:hAnsi="Book Antiqua"/>
          <w:sz w:val="24"/>
          <w:szCs w:val="24"/>
        </w:rPr>
        <w:t xml:space="preserve">  </w:t>
      </w:r>
      <w:r w:rsidRPr="00E61C8A">
        <w:rPr>
          <w:rFonts w:ascii="Book Antiqua" w:hAnsi="Book Antiqua"/>
          <w:sz w:val="24"/>
          <w:szCs w:val="24"/>
        </w:rPr>
        <w:t>Meeting that response time</w:t>
      </w:r>
      <w:r w:rsidR="00E61C8A">
        <w:rPr>
          <w:rFonts w:ascii="Book Antiqua" w:hAnsi="Book Antiqua"/>
          <w:sz w:val="24"/>
          <w:szCs w:val="24"/>
        </w:rPr>
        <w:t xml:space="preserve"> </w:t>
      </w:r>
      <w:r w:rsidRPr="00E61C8A">
        <w:rPr>
          <w:rFonts w:ascii="Book Antiqua" w:hAnsi="Book Antiqua"/>
          <w:sz w:val="24"/>
          <w:szCs w:val="24"/>
        </w:rPr>
        <w:t>will be assisted if practitioners provide copies of the relevant court</w:t>
      </w:r>
      <w:r w:rsidR="00E61C8A">
        <w:rPr>
          <w:rFonts w:ascii="Book Antiqua" w:hAnsi="Book Antiqua"/>
          <w:sz w:val="24"/>
          <w:szCs w:val="24"/>
        </w:rPr>
        <w:t xml:space="preserve"> </w:t>
      </w:r>
      <w:r w:rsidRPr="00E61C8A">
        <w:rPr>
          <w:rFonts w:ascii="Book Antiqua" w:hAnsi="Book Antiqua"/>
          <w:sz w:val="24"/>
          <w:szCs w:val="24"/>
        </w:rPr>
        <w:t>documents together with the notice.</w:t>
      </w:r>
    </w:p>
    <w:p w14:paraId="7C5B7B11" w14:textId="01452900" w:rsidR="00352C89" w:rsidRPr="00E61C8A" w:rsidRDefault="00352C89" w:rsidP="00AC6086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352C89">
        <w:rPr>
          <w:rFonts w:ascii="Book Antiqua" w:hAnsi="Book Antiqua"/>
          <w:sz w:val="24"/>
          <w:szCs w:val="24"/>
        </w:rPr>
        <w:t>The Court is also concerned to ensure that it and parties to</w:t>
      </w:r>
      <w:r w:rsidR="00E61C8A">
        <w:rPr>
          <w:rFonts w:ascii="Book Antiqua" w:hAnsi="Book Antiqua"/>
          <w:sz w:val="24"/>
          <w:szCs w:val="24"/>
        </w:rPr>
        <w:t xml:space="preserve"> </w:t>
      </w:r>
      <w:r w:rsidRPr="00E61C8A">
        <w:rPr>
          <w:rFonts w:ascii="Book Antiqua" w:hAnsi="Book Antiqua"/>
          <w:sz w:val="24"/>
          <w:szCs w:val="24"/>
        </w:rPr>
        <w:t>proceedings are informed in a timely fashion of Charter issues arising in a</w:t>
      </w:r>
      <w:r w:rsidR="00E61C8A">
        <w:rPr>
          <w:rFonts w:ascii="Book Antiqua" w:hAnsi="Book Antiqua"/>
          <w:sz w:val="24"/>
          <w:szCs w:val="24"/>
        </w:rPr>
        <w:t xml:space="preserve"> </w:t>
      </w:r>
      <w:r w:rsidRPr="00E61C8A">
        <w:rPr>
          <w:rFonts w:ascii="Book Antiqua" w:hAnsi="Book Antiqua"/>
          <w:sz w:val="24"/>
          <w:szCs w:val="24"/>
        </w:rPr>
        <w:t xml:space="preserve">proceeding. </w:t>
      </w:r>
      <w:r w:rsidR="007B5F71">
        <w:rPr>
          <w:rFonts w:ascii="Book Antiqua" w:hAnsi="Book Antiqua"/>
          <w:sz w:val="24"/>
          <w:szCs w:val="24"/>
        </w:rPr>
        <w:t xml:space="preserve"> </w:t>
      </w:r>
      <w:r w:rsidRPr="00E61C8A">
        <w:rPr>
          <w:rFonts w:ascii="Book Antiqua" w:hAnsi="Book Antiqua"/>
          <w:sz w:val="24"/>
          <w:szCs w:val="24"/>
        </w:rPr>
        <w:t>In this regard, practitioners are expected to file the s</w:t>
      </w:r>
      <w:r w:rsidR="00587DBD">
        <w:rPr>
          <w:rFonts w:ascii="Book Antiqua" w:hAnsi="Book Antiqua"/>
          <w:sz w:val="24"/>
          <w:szCs w:val="24"/>
        </w:rPr>
        <w:t> </w:t>
      </w:r>
      <w:r w:rsidRPr="00E61C8A">
        <w:rPr>
          <w:rFonts w:ascii="Book Antiqua" w:hAnsi="Book Antiqua"/>
          <w:sz w:val="24"/>
          <w:szCs w:val="24"/>
        </w:rPr>
        <w:t>35</w:t>
      </w:r>
      <w:r w:rsidR="00E61C8A">
        <w:rPr>
          <w:rFonts w:ascii="Book Antiqua" w:hAnsi="Book Antiqua"/>
          <w:sz w:val="24"/>
          <w:szCs w:val="24"/>
        </w:rPr>
        <w:t xml:space="preserve"> </w:t>
      </w:r>
      <w:r w:rsidRPr="00E61C8A">
        <w:rPr>
          <w:rFonts w:ascii="Book Antiqua" w:hAnsi="Book Antiqua"/>
          <w:sz w:val="24"/>
          <w:szCs w:val="24"/>
        </w:rPr>
        <w:t>notice, and serve it on all other parties to the proceeding on the same day</w:t>
      </w:r>
      <w:r w:rsidR="00E61C8A">
        <w:rPr>
          <w:rFonts w:ascii="Book Antiqua" w:hAnsi="Book Antiqua"/>
          <w:sz w:val="24"/>
          <w:szCs w:val="24"/>
        </w:rPr>
        <w:t xml:space="preserve"> </w:t>
      </w:r>
      <w:r w:rsidRPr="00E61C8A">
        <w:rPr>
          <w:rFonts w:ascii="Book Antiqua" w:hAnsi="Book Antiqua"/>
          <w:sz w:val="24"/>
          <w:szCs w:val="24"/>
        </w:rPr>
        <w:t>as it is served on the Attorney-General and the Commission.</w:t>
      </w:r>
    </w:p>
    <w:p w14:paraId="307F51BF" w14:textId="397200DC" w:rsidR="00352C89" w:rsidRDefault="00352C89" w:rsidP="00AC6086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352C89">
        <w:rPr>
          <w:rFonts w:ascii="Book Antiqua" w:hAnsi="Book Antiqua"/>
          <w:sz w:val="24"/>
          <w:szCs w:val="24"/>
        </w:rPr>
        <w:t>Compliance with the requirements of this Practice Note will be taken into</w:t>
      </w:r>
      <w:r w:rsidR="00E61C8A">
        <w:rPr>
          <w:rFonts w:ascii="Book Antiqua" w:hAnsi="Book Antiqua"/>
          <w:sz w:val="24"/>
          <w:szCs w:val="24"/>
        </w:rPr>
        <w:t xml:space="preserve"> </w:t>
      </w:r>
      <w:r w:rsidRPr="00E61C8A">
        <w:rPr>
          <w:rFonts w:ascii="Book Antiqua" w:hAnsi="Book Antiqua"/>
          <w:sz w:val="24"/>
          <w:szCs w:val="24"/>
        </w:rPr>
        <w:t>account, where relevant, in relation to the question of costs.</w:t>
      </w:r>
    </w:p>
    <w:p w14:paraId="13EC7C01" w14:textId="77777777" w:rsidR="00D34CD5" w:rsidRDefault="00D34CD5" w:rsidP="00D34CD5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</w:p>
    <w:p w14:paraId="59EF2709" w14:textId="3FBDFECF" w:rsidR="00AC6086" w:rsidRPr="00AC6086" w:rsidRDefault="00AC6086" w:rsidP="00AC6086">
      <w:pPr>
        <w:pStyle w:val="Heading1"/>
        <w:spacing w:before="120" w:after="1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COMMENCEMENT OF PROCEEDINGS</w:t>
      </w:r>
    </w:p>
    <w:p w14:paraId="45F9C57B" w14:textId="73BCEDBE" w:rsidR="00352C89" w:rsidRPr="00E61C8A" w:rsidRDefault="00352C89" w:rsidP="00AC6086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352C89">
        <w:rPr>
          <w:rFonts w:ascii="Book Antiqua" w:hAnsi="Book Antiqua"/>
          <w:sz w:val="24"/>
          <w:szCs w:val="24"/>
        </w:rPr>
        <w:t>Practitioners are expected to assess at the commencement of a</w:t>
      </w:r>
      <w:r w:rsidR="00E61C8A">
        <w:rPr>
          <w:rFonts w:ascii="Book Antiqua" w:hAnsi="Book Antiqua"/>
          <w:sz w:val="24"/>
          <w:szCs w:val="24"/>
        </w:rPr>
        <w:t xml:space="preserve"> </w:t>
      </w:r>
      <w:r w:rsidRPr="00E61C8A">
        <w:rPr>
          <w:rFonts w:ascii="Book Antiqua" w:hAnsi="Book Antiqua"/>
          <w:sz w:val="24"/>
          <w:szCs w:val="24"/>
        </w:rPr>
        <w:t>proceeding, or upon receiving instructions to act for a party to a</w:t>
      </w:r>
      <w:r w:rsidR="00E61C8A">
        <w:rPr>
          <w:rFonts w:ascii="Book Antiqua" w:hAnsi="Book Antiqua"/>
          <w:sz w:val="24"/>
          <w:szCs w:val="24"/>
        </w:rPr>
        <w:t xml:space="preserve"> </w:t>
      </w:r>
      <w:r w:rsidRPr="00E61C8A">
        <w:rPr>
          <w:rFonts w:ascii="Book Antiqua" w:hAnsi="Book Antiqua"/>
          <w:sz w:val="24"/>
          <w:szCs w:val="24"/>
        </w:rPr>
        <w:t>proceeding, whe</w:t>
      </w:r>
      <w:r w:rsidR="00587DBD">
        <w:rPr>
          <w:rFonts w:ascii="Book Antiqua" w:hAnsi="Book Antiqua"/>
          <w:sz w:val="24"/>
          <w:szCs w:val="24"/>
        </w:rPr>
        <w:t>ther notice pursuant to s </w:t>
      </w:r>
      <w:r w:rsidRPr="00E61C8A">
        <w:rPr>
          <w:rFonts w:ascii="Book Antiqua" w:hAnsi="Book Antiqua"/>
          <w:sz w:val="24"/>
          <w:szCs w:val="24"/>
        </w:rPr>
        <w:t>35 is required.</w:t>
      </w:r>
    </w:p>
    <w:p w14:paraId="5A4DD557" w14:textId="4820E739" w:rsidR="00352C89" w:rsidRPr="00E61C8A" w:rsidRDefault="00352C89" w:rsidP="00AC6086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352C89">
        <w:rPr>
          <w:rFonts w:ascii="Book Antiqua" w:hAnsi="Book Antiqua"/>
          <w:sz w:val="24"/>
          <w:szCs w:val="24"/>
        </w:rPr>
        <w:t>If notice is required in relation to an appeal proceeding, notice is to be</w:t>
      </w:r>
      <w:r w:rsidR="00E61C8A">
        <w:rPr>
          <w:rFonts w:ascii="Book Antiqua" w:hAnsi="Book Antiqua"/>
          <w:sz w:val="24"/>
          <w:szCs w:val="24"/>
        </w:rPr>
        <w:t xml:space="preserve"> </w:t>
      </w:r>
      <w:r w:rsidRPr="00E61C8A">
        <w:rPr>
          <w:rFonts w:ascii="Book Antiqua" w:hAnsi="Book Antiqua"/>
          <w:sz w:val="24"/>
          <w:szCs w:val="24"/>
        </w:rPr>
        <w:t>given whether or not a notice has previously been given in relation to the</w:t>
      </w:r>
      <w:r w:rsidR="00E61C8A">
        <w:rPr>
          <w:rFonts w:ascii="Book Antiqua" w:hAnsi="Book Antiqua"/>
          <w:sz w:val="24"/>
          <w:szCs w:val="24"/>
        </w:rPr>
        <w:t xml:space="preserve"> </w:t>
      </w:r>
      <w:r w:rsidRPr="00E61C8A">
        <w:rPr>
          <w:rFonts w:ascii="Book Antiqua" w:hAnsi="Book Antiqua"/>
          <w:sz w:val="24"/>
          <w:szCs w:val="24"/>
        </w:rPr>
        <w:t>proceedings below.</w:t>
      </w:r>
    </w:p>
    <w:p w14:paraId="142FD41B" w14:textId="78CB6427" w:rsidR="00352C89" w:rsidRPr="00E61C8A" w:rsidRDefault="00352C89" w:rsidP="00AC6086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352C89">
        <w:rPr>
          <w:rFonts w:ascii="Book Antiqua" w:hAnsi="Book Antiqua"/>
          <w:sz w:val="24"/>
          <w:szCs w:val="24"/>
        </w:rPr>
        <w:t xml:space="preserve">Practitioners are expected to be in a position </w:t>
      </w:r>
      <w:r w:rsidR="00E61C8A">
        <w:rPr>
          <w:rFonts w:ascii="Book Antiqua" w:hAnsi="Book Antiqua"/>
          <w:sz w:val="24"/>
          <w:szCs w:val="24"/>
        </w:rPr>
        <w:t>to inform the Court at the firs</w:t>
      </w:r>
      <w:r w:rsidR="00EC1D72">
        <w:rPr>
          <w:rFonts w:ascii="Book Antiqua" w:hAnsi="Book Antiqua"/>
          <w:sz w:val="24"/>
          <w:szCs w:val="24"/>
        </w:rPr>
        <w:t>t</w:t>
      </w:r>
      <w:r w:rsidR="00E61C8A">
        <w:rPr>
          <w:rFonts w:ascii="Book Antiqua" w:hAnsi="Book Antiqua"/>
          <w:sz w:val="24"/>
          <w:szCs w:val="24"/>
        </w:rPr>
        <w:t xml:space="preserve"> </w:t>
      </w:r>
      <w:r w:rsidR="00EC1D72">
        <w:rPr>
          <w:rFonts w:ascii="Book Antiqua" w:hAnsi="Book Antiqua"/>
          <w:sz w:val="24"/>
          <w:szCs w:val="24"/>
        </w:rPr>
        <w:t>directions</w:t>
      </w:r>
      <w:r w:rsidRPr="00E61C8A">
        <w:rPr>
          <w:rFonts w:ascii="Book Antiqua" w:hAnsi="Book Antiqua"/>
          <w:sz w:val="24"/>
          <w:szCs w:val="24"/>
        </w:rPr>
        <w:t xml:space="preserve"> hearing or mention:</w:t>
      </w:r>
    </w:p>
    <w:p w14:paraId="09E8CA7B" w14:textId="1E3908D3" w:rsidR="00352C89" w:rsidRPr="00352C89" w:rsidRDefault="00352C89" w:rsidP="00AC6086">
      <w:pPr>
        <w:pStyle w:val="ListParagraph"/>
        <w:numPr>
          <w:ilvl w:val="0"/>
          <w:numId w:val="25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 w:rsidRPr="00352C89">
        <w:rPr>
          <w:rFonts w:ascii="Book Antiqua" w:hAnsi="Book Antiqua"/>
          <w:sz w:val="24"/>
          <w:szCs w:val="24"/>
        </w:rPr>
        <w:t>whether notice is required;</w:t>
      </w:r>
    </w:p>
    <w:p w14:paraId="70A17BB1" w14:textId="24D83CBB" w:rsidR="00352C89" w:rsidRPr="00EC1D72" w:rsidRDefault="00352C89" w:rsidP="00AC6086">
      <w:pPr>
        <w:pStyle w:val="ListParagraph"/>
        <w:numPr>
          <w:ilvl w:val="0"/>
          <w:numId w:val="25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 w:rsidRPr="00352C89">
        <w:rPr>
          <w:rFonts w:ascii="Book Antiqua" w:hAnsi="Book Antiqua"/>
          <w:sz w:val="24"/>
          <w:szCs w:val="24"/>
        </w:rPr>
        <w:t>if notice is required, whether notice has been given or when it is</w:t>
      </w:r>
      <w:r w:rsidR="00EC1D72">
        <w:rPr>
          <w:rFonts w:ascii="Book Antiqua" w:hAnsi="Book Antiqua"/>
          <w:sz w:val="24"/>
          <w:szCs w:val="24"/>
        </w:rPr>
        <w:t xml:space="preserve"> </w:t>
      </w:r>
      <w:r w:rsidRPr="00EC1D72">
        <w:rPr>
          <w:rFonts w:ascii="Book Antiqua" w:hAnsi="Book Antiqua"/>
          <w:sz w:val="24"/>
          <w:szCs w:val="24"/>
        </w:rPr>
        <w:t>intended that notice be given; and</w:t>
      </w:r>
    </w:p>
    <w:p w14:paraId="67F2FBE7" w14:textId="104C1B43" w:rsidR="00352C89" w:rsidRDefault="00352C89" w:rsidP="00AC6086">
      <w:pPr>
        <w:pStyle w:val="ListParagraph"/>
        <w:numPr>
          <w:ilvl w:val="0"/>
          <w:numId w:val="25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 w:rsidRPr="00352C89">
        <w:rPr>
          <w:rFonts w:ascii="Book Antiqua" w:hAnsi="Book Antiqua"/>
          <w:sz w:val="24"/>
          <w:szCs w:val="24"/>
        </w:rPr>
        <w:lastRenderedPageBreak/>
        <w:t>if notice has been given, whether any response has been received</w:t>
      </w:r>
      <w:r w:rsidR="00EC1D72">
        <w:rPr>
          <w:rFonts w:ascii="Book Antiqua" w:hAnsi="Book Antiqua"/>
          <w:sz w:val="24"/>
          <w:szCs w:val="24"/>
        </w:rPr>
        <w:t xml:space="preserve"> </w:t>
      </w:r>
      <w:r w:rsidRPr="00EC1D72">
        <w:rPr>
          <w:rFonts w:ascii="Book Antiqua" w:hAnsi="Book Antiqua"/>
          <w:sz w:val="24"/>
          <w:szCs w:val="24"/>
        </w:rPr>
        <w:t>from the Attorney-General or the Commission.</w:t>
      </w:r>
    </w:p>
    <w:p w14:paraId="6A2E6100" w14:textId="77777777" w:rsidR="00587DBD" w:rsidRPr="00EC1D72" w:rsidRDefault="00587DBD" w:rsidP="00587DBD">
      <w:pPr>
        <w:pStyle w:val="ListParagraph"/>
        <w:spacing w:before="120" w:after="120"/>
        <w:ind w:left="1440"/>
        <w:jc w:val="both"/>
        <w:rPr>
          <w:rFonts w:ascii="Book Antiqua" w:hAnsi="Book Antiqua"/>
          <w:sz w:val="24"/>
          <w:szCs w:val="24"/>
        </w:rPr>
      </w:pPr>
    </w:p>
    <w:p w14:paraId="3DE64983" w14:textId="7AAC8536" w:rsidR="00D34CD5" w:rsidRPr="007917BE" w:rsidRDefault="00D34CD5" w:rsidP="00D34CD5">
      <w:pPr>
        <w:pStyle w:val="Heading1"/>
        <w:spacing w:before="120" w:after="1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ISSUES ARISING AFTER COMMENCEMENT PRIOR TO TRIAL</w:t>
      </w:r>
    </w:p>
    <w:p w14:paraId="7C795258" w14:textId="1BB7F2C1" w:rsidR="00352C89" w:rsidRPr="00EC1D72" w:rsidRDefault="00352C89" w:rsidP="00D34CD5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352C89">
        <w:rPr>
          <w:rFonts w:ascii="Book Antiqua" w:hAnsi="Book Antiqua"/>
          <w:sz w:val="24"/>
          <w:szCs w:val="24"/>
        </w:rPr>
        <w:t>In the event that an issue emerges at a later stage of</w:t>
      </w:r>
      <w:r w:rsidR="00EC1D72">
        <w:rPr>
          <w:rFonts w:ascii="Book Antiqua" w:hAnsi="Book Antiqua"/>
          <w:sz w:val="24"/>
          <w:szCs w:val="24"/>
        </w:rPr>
        <w:t xml:space="preserve"> </w:t>
      </w:r>
      <w:r w:rsidRPr="00EC1D72">
        <w:rPr>
          <w:rFonts w:ascii="Book Antiqua" w:hAnsi="Book Antiqua"/>
          <w:sz w:val="24"/>
          <w:szCs w:val="24"/>
        </w:rPr>
        <w:t>proceedings</w:t>
      </w:r>
      <w:r w:rsidR="00D34CD5">
        <w:rPr>
          <w:rFonts w:ascii="Book Antiqua" w:hAnsi="Book Antiqua"/>
          <w:sz w:val="24"/>
          <w:szCs w:val="24"/>
        </w:rPr>
        <w:t xml:space="preserve"> that requires notice to be given under s</w:t>
      </w:r>
      <w:r w:rsidR="00587DBD">
        <w:rPr>
          <w:rFonts w:ascii="Book Antiqua" w:hAnsi="Book Antiqua"/>
          <w:sz w:val="24"/>
          <w:szCs w:val="24"/>
        </w:rPr>
        <w:t> </w:t>
      </w:r>
      <w:r w:rsidR="00D34CD5">
        <w:rPr>
          <w:rFonts w:ascii="Book Antiqua" w:hAnsi="Book Antiqua"/>
          <w:sz w:val="24"/>
          <w:szCs w:val="24"/>
        </w:rPr>
        <w:t>35</w:t>
      </w:r>
      <w:r w:rsidRPr="00EC1D72">
        <w:rPr>
          <w:rFonts w:ascii="Book Antiqua" w:hAnsi="Book Antiqua"/>
          <w:sz w:val="24"/>
          <w:szCs w:val="24"/>
        </w:rPr>
        <w:t>, parties are expected:</w:t>
      </w:r>
    </w:p>
    <w:p w14:paraId="1061CA8E" w14:textId="5E654108" w:rsidR="003A3519" w:rsidRPr="00EC1D72" w:rsidRDefault="003A3519" w:rsidP="003A3519">
      <w:pPr>
        <w:pStyle w:val="ListParagraph"/>
        <w:numPr>
          <w:ilvl w:val="0"/>
          <w:numId w:val="26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 w:rsidRPr="00352C89">
        <w:rPr>
          <w:rFonts w:ascii="Book Antiqua" w:hAnsi="Book Antiqua"/>
          <w:sz w:val="24"/>
          <w:szCs w:val="24"/>
        </w:rPr>
        <w:t>to inform the Court immediately of that fact by contacting the</w:t>
      </w:r>
      <w:r>
        <w:rPr>
          <w:rFonts w:ascii="Book Antiqua" w:hAnsi="Book Antiqua"/>
          <w:sz w:val="24"/>
          <w:szCs w:val="24"/>
        </w:rPr>
        <w:t xml:space="preserve"> associate to the j</w:t>
      </w:r>
      <w:r w:rsidRPr="00EC1D72">
        <w:rPr>
          <w:rFonts w:ascii="Book Antiqua" w:hAnsi="Book Antiqua"/>
          <w:sz w:val="24"/>
          <w:szCs w:val="24"/>
        </w:rPr>
        <w:t>udge</w:t>
      </w:r>
      <w:r>
        <w:rPr>
          <w:rFonts w:ascii="Book Antiqua" w:hAnsi="Book Antiqua"/>
          <w:sz w:val="24"/>
          <w:szCs w:val="24"/>
        </w:rPr>
        <w:t>,</w:t>
      </w:r>
      <w:r w:rsidRPr="00EC1D72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associate judge or judicial registrar</w:t>
      </w:r>
      <w:r w:rsidRPr="00EC1D72">
        <w:rPr>
          <w:rFonts w:ascii="Book Antiqua" w:hAnsi="Book Antiqua"/>
          <w:sz w:val="24"/>
          <w:szCs w:val="24"/>
        </w:rPr>
        <w:t xml:space="preserve"> managing the proceeding; and</w:t>
      </w:r>
    </w:p>
    <w:p w14:paraId="5356C6BA" w14:textId="257D2EAC" w:rsidR="00352C89" w:rsidRPr="00EC1D72" w:rsidRDefault="003A3519" w:rsidP="003A3519">
      <w:pPr>
        <w:pStyle w:val="ListParagraph"/>
        <w:numPr>
          <w:ilvl w:val="0"/>
          <w:numId w:val="26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 w:rsidRPr="00352C89">
        <w:rPr>
          <w:rFonts w:ascii="Book Antiqua" w:hAnsi="Book Antiqua"/>
          <w:sz w:val="24"/>
          <w:szCs w:val="24"/>
        </w:rPr>
        <w:t xml:space="preserve"> </w:t>
      </w:r>
      <w:r w:rsidR="00352C89" w:rsidRPr="00352C89">
        <w:rPr>
          <w:rFonts w:ascii="Book Antiqua" w:hAnsi="Book Antiqua"/>
          <w:sz w:val="24"/>
          <w:szCs w:val="24"/>
        </w:rPr>
        <w:t>to comply with s</w:t>
      </w:r>
      <w:r w:rsidR="00587DBD">
        <w:rPr>
          <w:rFonts w:ascii="Book Antiqua" w:hAnsi="Book Antiqua"/>
          <w:sz w:val="24"/>
          <w:szCs w:val="24"/>
        </w:rPr>
        <w:t> </w:t>
      </w:r>
      <w:r w:rsidR="00352C89" w:rsidRPr="00352C89">
        <w:rPr>
          <w:rFonts w:ascii="Book Antiqua" w:hAnsi="Book Antiqua"/>
          <w:sz w:val="24"/>
          <w:szCs w:val="24"/>
        </w:rPr>
        <w:t>35 w</w:t>
      </w:r>
      <w:r w:rsidR="007B5F71">
        <w:rPr>
          <w:rFonts w:ascii="Book Antiqua" w:hAnsi="Book Antiqua"/>
          <w:sz w:val="24"/>
          <w:szCs w:val="24"/>
        </w:rPr>
        <w:t>ithout delay and no later than seven</w:t>
      </w:r>
      <w:r w:rsidR="00352C89" w:rsidRPr="00352C89">
        <w:rPr>
          <w:rFonts w:ascii="Book Antiqua" w:hAnsi="Book Antiqua"/>
          <w:sz w:val="24"/>
          <w:szCs w:val="24"/>
        </w:rPr>
        <w:t xml:space="preserve"> days</w:t>
      </w:r>
      <w:r w:rsidR="00EC1D72">
        <w:rPr>
          <w:rFonts w:ascii="Book Antiqua" w:hAnsi="Book Antiqua"/>
          <w:sz w:val="24"/>
          <w:szCs w:val="24"/>
        </w:rPr>
        <w:t xml:space="preserve"> </w:t>
      </w:r>
      <w:r w:rsidR="00352C89" w:rsidRPr="00EC1D72">
        <w:rPr>
          <w:rFonts w:ascii="Book Antiqua" w:hAnsi="Book Antiqua"/>
          <w:sz w:val="24"/>
          <w:szCs w:val="24"/>
        </w:rPr>
        <w:t>after the issue comes to their attention;</w:t>
      </w:r>
    </w:p>
    <w:p w14:paraId="44A61588" w14:textId="029A79CE" w:rsidR="00352C89" w:rsidRDefault="00352C89" w:rsidP="00D34CD5">
      <w:pPr>
        <w:pStyle w:val="ListParagraph"/>
        <w:numPr>
          <w:ilvl w:val="0"/>
          <w:numId w:val="26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 w:rsidRPr="00352C89">
        <w:rPr>
          <w:rFonts w:ascii="Book Antiqua" w:hAnsi="Book Antiqua"/>
          <w:sz w:val="24"/>
          <w:szCs w:val="24"/>
        </w:rPr>
        <w:t>if necessary for the management of the proceeding, to apply for</w:t>
      </w:r>
      <w:r w:rsidR="00EC1D72">
        <w:rPr>
          <w:rFonts w:ascii="Book Antiqua" w:hAnsi="Book Antiqua"/>
          <w:sz w:val="24"/>
          <w:szCs w:val="24"/>
        </w:rPr>
        <w:t xml:space="preserve"> </w:t>
      </w:r>
      <w:r w:rsidRPr="00EC1D72">
        <w:rPr>
          <w:rFonts w:ascii="Book Antiqua" w:hAnsi="Book Antiqua"/>
          <w:sz w:val="24"/>
          <w:szCs w:val="24"/>
        </w:rPr>
        <w:t>directions, particularly where the issuing of the notice may require</w:t>
      </w:r>
      <w:r w:rsidR="00EC1D72">
        <w:rPr>
          <w:rFonts w:ascii="Book Antiqua" w:hAnsi="Book Antiqua"/>
          <w:sz w:val="24"/>
          <w:szCs w:val="24"/>
        </w:rPr>
        <w:t xml:space="preserve"> </w:t>
      </w:r>
      <w:r w:rsidRPr="00EC1D72">
        <w:rPr>
          <w:rFonts w:ascii="Book Antiqua" w:hAnsi="Book Antiqua"/>
          <w:sz w:val="24"/>
          <w:szCs w:val="24"/>
        </w:rPr>
        <w:t>the adjournment of dates fixed for hearing or trial.</w:t>
      </w:r>
    </w:p>
    <w:p w14:paraId="47A7920B" w14:textId="77777777" w:rsidR="00D34CD5" w:rsidRPr="00EC1D72" w:rsidRDefault="00D34CD5" w:rsidP="00D34CD5">
      <w:pPr>
        <w:pStyle w:val="ListParagraph"/>
        <w:spacing w:before="120" w:after="120"/>
        <w:ind w:left="1440"/>
        <w:jc w:val="both"/>
        <w:rPr>
          <w:rFonts w:ascii="Book Antiqua" w:hAnsi="Book Antiqua"/>
          <w:sz w:val="24"/>
          <w:szCs w:val="24"/>
        </w:rPr>
      </w:pPr>
    </w:p>
    <w:p w14:paraId="4DF0D93E" w14:textId="0B5EF621" w:rsidR="00D34CD5" w:rsidRPr="007917BE" w:rsidRDefault="00D34CD5" w:rsidP="00D34CD5">
      <w:pPr>
        <w:pStyle w:val="Heading1"/>
        <w:spacing w:before="120" w:after="1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URGENT MATTERS</w:t>
      </w:r>
    </w:p>
    <w:p w14:paraId="4A57B870" w14:textId="583A602B" w:rsidR="00352C89" w:rsidRPr="00EC1D72" w:rsidRDefault="00587DBD" w:rsidP="00D34CD5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 the event that a s </w:t>
      </w:r>
      <w:r w:rsidR="00352C89" w:rsidRPr="00352C89">
        <w:rPr>
          <w:rFonts w:ascii="Book Antiqua" w:hAnsi="Book Antiqua"/>
          <w:sz w:val="24"/>
          <w:szCs w:val="24"/>
        </w:rPr>
        <w:t>35 notice is required in relation to an urgent</w:t>
      </w:r>
      <w:r w:rsidR="00EC1D72">
        <w:rPr>
          <w:rFonts w:ascii="Book Antiqua" w:hAnsi="Book Antiqua"/>
          <w:sz w:val="24"/>
          <w:szCs w:val="24"/>
        </w:rPr>
        <w:t xml:space="preserve"> </w:t>
      </w:r>
      <w:r w:rsidR="00352C89" w:rsidRPr="00EC1D72">
        <w:rPr>
          <w:rFonts w:ascii="Book Antiqua" w:hAnsi="Book Antiqua"/>
          <w:sz w:val="24"/>
          <w:szCs w:val="24"/>
        </w:rPr>
        <w:t>application, parties are to compl</w:t>
      </w:r>
      <w:r>
        <w:rPr>
          <w:rFonts w:ascii="Book Antiqua" w:hAnsi="Book Antiqua"/>
          <w:sz w:val="24"/>
          <w:szCs w:val="24"/>
        </w:rPr>
        <w:t>y with s </w:t>
      </w:r>
      <w:r w:rsidR="00352C89" w:rsidRPr="00EC1D72">
        <w:rPr>
          <w:rFonts w:ascii="Book Antiqua" w:hAnsi="Book Antiqua"/>
          <w:sz w:val="24"/>
          <w:szCs w:val="24"/>
        </w:rPr>
        <w:t>35 at the earliest opportunity</w:t>
      </w:r>
      <w:r w:rsidR="00EC1D72">
        <w:rPr>
          <w:rFonts w:ascii="Book Antiqua" w:hAnsi="Book Antiqua"/>
          <w:sz w:val="24"/>
          <w:szCs w:val="24"/>
        </w:rPr>
        <w:t xml:space="preserve"> </w:t>
      </w:r>
      <w:r w:rsidR="00352C89" w:rsidRPr="00EC1D72">
        <w:rPr>
          <w:rFonts w:ascii="Book Antiqua" w:hAnsi="Book Antiqua"/>
          <w:sz w:val="24"/>
          <w:szCs w:val="24"/>
        </w:rPr>
        <w:t>and to communicate the urgent nature of the application to the Attorney-General and the Commission.</w:t>
      </w:r>
    </w:p>
    <w:p w14:paraId="5925ABE2" w14:textId="6A6AF286" w:rsidR="00352C89" w:rsidRPr="00EC1D72" w:rsidRDefault="00352C89" w:rsidP="00D34CD5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352C89">
        <w:rPr>
          <w:rFonts w:ascii="Book Antiqua" w:hAnsi="Book Antiqua"/>
          <w:sz w:val="24"/>
          <w:szCs w:val="24"/>
        </w:rPr>
        <w:t>The Court expects that the Attorney-General and the Commission will</w:t>
      </w:r>
      <w:r w:rsidR="00EC1D72">
        <w:rPr>
          <w:rFonts w:ascii="Book Antiqua" w:hAnsi="Book Antiqua"/>
          <w:sz w:val="24"/>
          <w:szCs w:val="24"/>
        </w:rPr>
        <w:t xml:space="preserve"> </w:t>
      </w:r>
      <w:r w:rsidRPr="00EC1D72">
        <w:rPr>
          <w:rFonts w:ascii="Book Antiqua" w:hAnsi="Book Antiqua"/>
          <w:sz w:val="24"/>
          <w:szCs w:val="24"/>
        </w:rPr>
        <w:t>have regard to the urgency of the application and communicate their</w:t>
      </w:r>
      <w:r w:rsidR="00EC1D72">
        <w:rPr>
          <w:rFonts w:ascii="Book Antiqua" w:hAnsi="Book Antiqua"/>
          <w:sz w:val="24"/>
          <w:szCs w:val="24"/>
        </w:rPr>
        <w:t xml:space="preserve"> </w:t>
      </w:r>
      <w:r w:rsidRPr="00EC1D72">
        <w:rPr>
          <w:rFonts w:ascii="Book Antiqua" w:hAnsi="Book Antiqua"/>
          <w:sz w:val="24"/>
          <w:szCs w:val="24"/>
        </w:rPr>
        <w:t>intentions as soon as possible to the Court and the parties.</w:t>
      </w:r>
    </w:p>
    <w:p w14:paraId="438307D0" w14:textId="77777777" w:rsidR="00582DAF" w:rsidRPr="007917BE" w:rsidRDefault="00582DAF" w:rsidP="00CD0331">
      <w:pPr>
        <w:spacing w:before="120" w:after="120"/>
        <w:ind w:left="720" w:hanging="720"/>
        <w:jc w:val="both"/>
        <w:rPr>
          <w:rFonts w:ascii="Book Antiqua" w:hAnsi="Book Antiqua"/>
          <w:b/>
        </w:rPr>
      </w:pPr>
    </w:p>
    <w:p w14:paraId="2A06942D" w14:textId="27F46ABE" w:rsidR="003817CD" w:rsidRPr="007917BE" w:rsidRDefault="00277B7B" w:rsidP="00CD0331">
      <w:pPr>
        <w:pStyle w:val="Heading1"/>
        <w:numPr>
          <w:ilvl w:val="0"/>
          <w:numId w:val="0"/>
        </w:numPr>
        <w:spacing w:before="120" w:after="120"/>
        <w:ind w:left="720" w:hanging="7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AMENDMENT HISTORY</w:t>
      </w:r>
    </w:p>
    <w:p w14:paraId="78D2DD2D" w14:textId="012B045B" w:rsidR="00AB3FFA" w:rsidRPr="00277B7B" w:rsidRDefault="00A501AB" w:rsidP="00CD0331">
      <w:pPr>
        <w:spacing w:before="120" w:after="120"/>
        <w:jc w:val="both"/>
        <w:rPr>
          <w:rFonts w:ascii="Book Antiqua" w:hAnsi="Book Antiqua"/>
        </w:rPr>
      </w:pPr>
      <w:r>
        <w:rPr>
          <w:rFonts w:ascii="Book Antiqua" w:hAnsi="Book Antiqua"/>
        </w:rPr>
        <w:t>30</w:t>
      </w:r>
      <w:r w:rsidR="00277B7B" w:rsidRPr="00277B7B">
        <w:rPr>
          <w:rFonts w:ascii="Book Antiqua" w:hAnsi="Book Antiqua"/>
        </w:rPr>
        <w:t xml:space="preserve"> J</w:t>
      </w:r>
      <w:r w:rsidR="00D34CD5">
        <w:rPr>
          <w:rFonts w:ascii="Book Antiqua" w:hAnsi="Book Antiqua"/>
        </w:rPr>
        <w:t>anuary 2017</w:t>
      </w:r>
      <w:r w:rsidR="00277B7B" w:rsidRPr="00277B7B">
        <w:rPr>
          <w:rFonts w:ascii="Book Antiqua" w:hAnsi="Book Antiqua"/>
        </w:rPr>
        <w:t>: This Practice Note</w:t>
      </w:r>
      <w:r w:rsidR="00277B7B">
        <w:rPr>
          <w:rFonts w:ascii="Book Antiqua" w:hAnsi="Book Antiqua"/>
        </w:rPr>
        <w:t xml:space="preserve"> was issued on </w:t>
      </w:r>
      <w:r>
        <w:rPr>
          <w:rFonts w:ascii="Book Antiqua" w:hAnsi="Book Antiqua"/>
        </w:rPr>
        <w:t>30</w:t>
      </w:r>
      <w:r w:rsidR="00D34CD5">
        <w:rPr>
          <w:rFonts w:ascii="Book Antiqua" w:hAnsi="Book Antiqua"/>
        </w:rPr>
        <w:t xml:space="preserve"> January 2017</w:t>
      </w:r>
      <w:r w:rsidR="00277B7B">
        <w:rPr>
          <w:rFonts w:ascii="Book Antiqua" w:hAnsi="Book Antiqua"/>
        </w:rPr>
        <w:t xml:space="preserve"> and </w:t>
      </w:r>
      <w:r w:rsidR="00277B7B" w:rsidRPr="00277B7B">
        <w:rPr>
          <w:rFonts w:ascii="Book Antiqua" w:hAnsi="Book Antiqua"/>
        </w:rPr>
        <w:t>replace</w:t>
      </w:r>
      <w:r w:rsidR="00277B7B">
        <w:rPr>
          <w:rFonts w:ascii="Book Antiqua" w:hAnsi="Book Antiqua"/>
        </w:rPr>
        <w:t>d</w:t>
      </w:r>
      <w:r w:rsidR="00277B7B" w:rsidRPr="00277B7B">
        <w:rPr>
          <w:rFonts w:ascii="Book Antiqua" w:hAnsi="Book Antiqua"/>
        </w:rPr>
        <w:t xml:space="preserve"> Practice Note </w:t>
      </w:r>
      <w:r w:rsidR="00587DBD">
        <w:rPr>
          <w:rFonts w:ascii="Book Antiqua" w:hAnsi="Book Antiqua"/>
        </w:rPr>
        <w:t>No 3</w:t>
      </w:r>
      <w:r w:rsidR="00277B7B" w:rsidRPr="00277B7B">
        <w:rPr>
          <w:rFonts w:ascii="Book Antiqua" w:hAnsi="Book Antiqua"/>
        </w:rPr>
        <w:t xml:space="preserve"> of 20</w:t>
      </w:r>
      <w:r w:rsidR="00587DBD">
        <w:rPr>
          <w:rFonts w:ascii="Book Antiqua" w:hAnsi="Book Antiqua"/>
        </w:rPr>
        <w:t>08.</w:t>
      </w:r>
    </w:p>
    <w:p w14:paraId="54E10128" w14:textId="77777777" w:rsidR="00277B7B" w:rsidRPr="007917BE" w:rsidRDefault="00277B7B" w:rsidP="00CD0331">
      <w:pPr>
        <w:spacing w:before="120" w:after="120"/>
        <w:ind w:left="720" w:hanging="720"/>
        <w:jc w:val="both"/>
        <w:rPr>
          <w:rFonts w:ascii="Book Antiqua" w:hAnsi="Book Antiqua"/>
        </w:rPr>
      </w:pPr>
    </w:p>
    <w:p w14:paraId="4C7C0933" w14:textId="77777777" w:rsidR="00AB3FFA" w:rsidRPr="007917BE" w:rsidRDefault="00AB3FFA" w:rsidP="00CD0331">
      <w:pPr>
        <w:spacing w:before="120" w:after="120"/>
        <w:ind w:left="720" w:hanging="720"/>
        <w:jc w:val="both"/>
        <w:rPr>
          <w:rFonts w:ascii="Book Antiqua" w:hAnsi="Book Antiqua"/>
        </w:rPr>
      </w:pPr>
    </w:p>
    <w:p w14:paraId="339E7D53" w14:textId="77777777" w:rsidR="00587DBD" w:rsidRPr="007917BE" w:rsidRDefault="00587DBD" w:rsidP="00587DBD">
      <w:pPr>
        <w:spacing w:before="120" w:after="120"/>
        <w:ind w:left="720" w:hanging="720"/>
        <w:jc w:val="right"/>
        <w:rPr>
          <w:rFonts w:ascii="Book Antiqua" w:hAnsi="Book Antiqua"/>
        </w:rPr>
      </w:pPr>
      <w:r w:rsidRPr="007D242B">
        <w:rPr>
          <w:rFonts w:ascii="Book Antiqua" w:hAnsi="Book Antiqua"/>
        </w:rPr>
        <w:t>Vivienne Macgillivray</w:t>
      </w:r>
    </w:p>
    <w:p w14:paraId="623A9EE9" w14:textId="77777777" w:rsidR="00587DBD" w:rsidRPr="007917BE" w:rsidRDefault="00587DBD" w:rsidP="00587DBD">
      <w:pPr>
        <w:spacing w:before="120" w:after="120"/>
        <w:ind w:left="720" w:hanging="720"/>
        <w:jc w:val="right"/>
        <w:rPr>
          <w:rFonts w:ascii="Book Antiqua" w:hAnsi="Book Antiqua"/>
        </w:rPr>
      </w:pPr>
      <w:r w:rsidRPr="007917BE">
        <w:rPr>
          <w:rFonts w:ascii="Book Antiqua" w:hAnsi="Book Antiqua"/>
        </w:rPr>
        <w:t>Executive Associate to the Chief Justice</w:t>
      </w:r>
    </w:p>
    <w:p w14:paraId="7DEF2E9A" w14:textId="282D97EB" w:rsidR="00587DBD" w:rsidRPr="007917BE" w:rsidRDefault="00A501AB" w:rsidP="00587DBD">
      <w:pPr>
        <w:spacing w:before="120" w:after="120"/>
        <w:ind w:left="720" w:hanging="720"/>
        <w:jc w:val="right"/>
        <w:rPr>
          <w:rFonts w:ascii="Book Antiqua" w:hAnsi="Book Antiqua"/>
        </w:rPr>
      </w:pPr>
      <w:r>
        <w:rPr>
          <w:rFonts w:ascii="Book Antiqua" w:hAnsi="Book Antiqua"/>
        </w:rPr>
        <w:t>30</w:t>
      </w:r>
      <w:bookmarkStart w:id="0" w:name="_GoBack"/>
      <w:bookmarkEnd w:id="0"/>
      <w:r w:rsidR="00587DBD">
        <w:rPr>
          <w:rFonts w:ascii="Book Antiqua" w:hAnsi="Book Antiqua"/>
        </w:rPr>
        <w:t xml:space="preserve"> January 2017</w:t>
      </w:r>
    </w:p>
    <w:p w14:paraId="7918289A" w14:textId="77777777" w:rsidR="00EC1D72" w:rsidRDefault="00EC1D72" w:rsidP="00EC1D72">
      <w:pPr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p w14:paraId="2EDA8D77" w14:textId="77777777" w:rsidR="00EC1D72" w:rsidRPr="00C039F9" w:rsidRDefault="00EC1D72" w:rsidP="00587DBD">
      <w:pPr>
        <w:spacing w:before="120" w:after="120"/>
        <w:jc w:val="center"/>
        <w:rPr>
          <w:rFonts w:ascii="Book Antiqua" w:hAnsi="Book Antiqua"/>
          <w:b/>
          <w:sz w:val="22"/>
          <w:szCs w:val="22"/>
        </w:rPr>
      </w:pPr>
      <w:r w:rsidRPr="00C039F9">
        <w:rPr>
          <w:rFonts w:ascii="Book Antiqua" w:hAnsi="Book Antiqua"/>
          <w:b/>
          <w:sz w:val="22"/>
          <w:szCs w:val="22"/>
        </w:rPr>
        <w:lastRenderedPageBreak/>
        <w:t>FORM 1</w:t>
      </w:r>
    </w:p>
    <w:p w14:paraId="1171C8E7" w14:textId="77777777" w:rsidR="00EC1D72" w:rsidRPr="00C039F9" w:rsidRDefault="00EC1D72" w:rsidP="00587DBD">
      <w:pPr>
        <w:spacing w:before="120" w:after="120"/>
        <w:jc w:val="center"/>
        <w:rPr>
          <w:rFonts w:ascii="Book Antiqua" w:hAnsi="Book Antiqua"/>
          <w:sz w:val="22"/>
          <w:szCs w:val="22"/>
        </w:rPr>
      </w:pPr>
      <w:r w:rsidRPr="00C039F9">
        <w:rPr>
          <w:rFonts w:ascii="Book Antiqua" w:hAnsi="Book Antiqua"/>
          <w:sz w:val="22"/>
          <w:szCs w:val="22"/>
        </w:rPr>
        <w:t>Regulation 5</w:t>
      </w:r>
    </w:p>
    <w:p w14:paraId="55350202" w14:textId="77777777" w:rsidR="00EC1D72" w:rsidRPr="00C039F9" w:rsidRDefault="00EC1D72" w:rsidP="00587DBD">
      <w:pPr>
        <w:spacing w:before="120" w:after="120"/>
        <w:jc w:val="center"/>
        <w:rPr>
          <w:rFonts w:ascii="Book Antiqua" w:hAnsi="Book Antiqua"/>
          <w:b/>
          <w:sz w:val="22"/>
          <w:szCs w:val="22"/>
        </w:rPr>
      </w:pPr>
      <w:r w:rsidRPr="00C039F9">
        <w:rPr>
          <w:rFonts w:ascii="Book Antiqua" w:hAnsi="Book Antiqua"/>
          <w:b/>
          <w:sz w:val="22"/>
          <w:szCs w:val="22"/>
        </w:rPr>
        <w:t>NOTICE TO THE ATTORNEY-GENERAL/THE VICTORIAN EQUAL</w:t>
      </w:r>
    </w:p>
    <w:p w14:paraId="6D9AFA7D" w14:textId="77777777" w:rsidR="00EC1D72" w:rsidRPr="00C039F9" w:rsidRDefault="00EC1D72" w:rsidP="00587DBD">
      <w:pPr>
        <w:spacing w:before="120" w:after="120"/>
        <w:jc w:val="center"/>
        <w:rPr>
          <w:rFonts w:ascii="Book Antiqua" w:hAnsi="Book Antiqua"/>
          <w:b/>
          <w:sz w:val="22"/>
          <w:szCs w:val="22"/>
        </w:rPr>
      </w:pPr>
      <w:r w:rsidRPr="00C039F9">
        <w:rPr>
          <w:rFonts w:ascii="Book Antiqua" w:hAnsi="Book Antiqua"/>
          <w:b/>
          <w:sz w:val="22"/>
          <w:szCs w:val="22"/>
        </w:rPr>
        <w:t>OPPORTUNITY AND HUMAN RIGHTS COMMISSION</w:t>
      </w:r>
    </w:p>
    <w:p w14:paraId="6D887F99" w14:textId="1F403B7D" w:rsidR="00EC1D72" w:rsidRPr="00C039F9" w:rsidRDefault="00EC1D72" w:rsidP="00587DBD">
      <w:pPr>
        <w:spacing w:before="120" w:after="120"/>
        <w:jc w:val="both"/>
        <w:rPr>
          <w:rFonts w:ascii="Book Antiqua" w:hAnsi="Book Antiqua"/>
          <w:sz w:val="22"/>
          <w:szCs w:val="22"/>
        </w:rPr>
      </w:pPr>
      <w:r w:rsidRPr="00C039F9">
        <w:rPr>
          <w:rFonts w:ascii="Book Antiqua" w:hAnsi="Book Antiqua"/>
          <w:sz w:val="22"/>
          <w:szCs w:val="22"/>
        </w:rPr>
        <w:t xml:space="preserve">1. </w:t>
      </w:r>
      <w:r w:rsidR="00C039F9" w:rsidRPr="00C039F9">
        <w:rPr>
          <w:rFonts w:ascii="Book Antiqua" w:hAnsi="Book Antiqua"/>
          <w:sz w:val="22"/>
          <w:szCs w:val="22"/>
        </w:rPr>
        <w:tab/>
      </w:r>
      <w:r w:rsidRPr="00C039F9">
        <w:rPr>
          <w:rFonts w:ascii="Book Antiqua" w:hAnsi="Book Antiqua"/>
          <w:sz w:val="22"/>
          <w:szCs w:val="22"/>
        </w:rPr>
        <w:t>The [</w:t>
      </w:r>
      <w:r w:rsidRPr="00C039F9">
        <w:rPr>
          <w:rFonts w:ascii="Book Antiqua" w:hAnsi="Book Antiqua"/>
          <w:i/>
          <w:sz w:val="22"/>
          <w:szCs w:val="22"/>
        </w:rPr>
        <w:t>party who raises the question</w:t>
      </w:r>
      <w:r w:rsidRPr="00C039F9">
        <w:rPr>
          <w:rFonts w:ascii="Book Antiqua" w:hAnsi="Book Antiqua"/>
          <w:sz w:val="22"/>
          <w:szCs w:val="22"/>
        </w:rPr>
        <w:t>] gives notice that—</w:t>
      </w:r>
    </w:p>
    <w:p w14:paraId="524C4CAA" w14:textId="7C1FBA08" w:rsidR="00EC1D72" w:rsidRPr="00C039F9" w:rsidRDefault="00EC1D72" w:rsidP="00C039F9">
      <w:pPr>
        <w:spacing w:before="120" w:after="120"/>
        <w:ind w:left="1440"/>
        <w:jc w:val="both"/>
        <w:rPr>
          <w:rFonts w:ascii="Book Antiqua" w:hAnsi="Book Antiqua"/>
          <w:sz w:val="22"/>
          <w:szCs w:val="22"/>
        </w:rPr>
      </w:pPr>
      <w:r w:rsidRPr="00C039F9">
        <w:rPr>
          <w:rFonts w:ascii="Book Antiqua" w:hAnsi="Book Antiqua"/>
          <w:sz w:val="22"/>
          <w:szCs w:val="22"/>
        </w:rPr>
        <w:t>*in the case of [</w:t>
      </w:r>
      <w:r w:rsidRPr="00C039F9">
        <w:rPr>
          <w:rFonts w:ascii="Book Antiqua" w:hAnsi="Book Antiqua"/>
          <w:i/>
          <w:sz w:val="22"/>
          <w:szCs w:val="22"/>
        </w:rPr>
        <w:t>insert the names of parties and Supreme Court Proceeding</w:t>
      </w:r>
      <w:r w:rsidR="00587DBD" w:rsidRPr="00C039F9">
        <w:rPr>
          <w:rFonts w:ascii="Book Antiqua" w:hAnsi="Book Antiqua"/>
          <w:i/>
          <w:sz w:val="22"/>
          <w:szCs w:val="22"/>
        </w:rPr>
        <w:t xml:space="preserve"> </w:t>
      </w:r>
      <w:r w:rsidRPr="00C039F9">
        <w:rPr>
          <w:rFonts w:ascii="Book Antiqua" w:hAnsi="Book Antiqua"/>
          <w:i/>
          <w:sz w:val="22"/>
          <w:szCs w:val="22"/>
        </w:rPr>
        <w:t>No./County Court Proceeding No.</w:t>
      </w:r>
      <w:r w:rsidRPr="00C039F9">
        <w:rPr>
          <w:rFonts w:ascii="Book Antiqua" w:hAnsi="Book Antiqua"/>
          <w:sz w:val="22"/>
          <w:szCs w:val="22"/>
        </w:rPr>
        <w:t>];</w:t>
      </w:r>
    </w:p>
    <w:p w14:paraId="4EB32EC3" w14:textId="4BABFACA" w:rsidR="00EC1D72" w:rsidRPr="00C039F9" w:rsidRDefault="00EC1D72" w:rsidP="00C039F9">
      <w:pPr>
        <w:spacing w:before="120" w:after="120"/>
        <w:ind w:left="1440"/>
        <w:jc w:val="both"/>
        <w:rPr>
          <w:rFonts w:ascii="Book Antiqua" w:hAnsi="Book Antiqua"/>
          <w:sz w:val="22"/>
          <w:szCs w:val="22"/>
        </w:rPr>
      </w:pPr>
      <w:r w:rsidRPr="00C039F9">
        <w:rPr>
          <w:rFonts w:ascii="Book Antiqua" w:hAnsi="Book Antiqua"/>
          <w:sz w:val="22"/>
          <w:szCs w:val="22"/>
        </w:rPr>
        <w:t>*a question of law arises that relates to the application of the Charter of</w:t>
      </w:r>
      <w:r w:rsidR="00587DBD" w:rsidRPr="00C039F9">
        <w:rPr>
          <w:rFonts w:ascii="Book Antiqua" w:hAnsi="Book Antiqua"/>
          <w:sz w:val="22"/>
          <w:szCs w:val="22"/>
        </w:rPr>
        <w:t xml:space="preserve"> </w:t>
      </w:r>
      <w:r w:rsidRPr="00C039F9">
        <w:rPr>
          <w:rFonts w:ascii="Book Antiqua" w:hAnsi="Book Antiqua"/>
          <w:sz w:val="22"/>
          <w:szCs w:val="22"/>
        </w:rPr>
        <w:t>Human Rights and Responsibilities;</w:t>
      </w:r>
    </w:p>
    <w:p w14:paraId="1E41E711" w14:textId="55275C36" w:rsidR="00EC1D72" w:rsidRPr="00C039F9" w:rsidRDefault="00EC1D72" w:rsidP="00C039F9">
      <w:pPr>
        <w:spacing w:before="120" w:after="120"/>
        <w:ind w:left="1440"/>
        <w:jc w:val="both"/>
        <w:rPr>
          <w:rFonts w:ascii="Book Antiqua" w:hAnsi="Book Antiqua"/>
          <w:sz w:val="22"/>
          <w:szCs w:val="22"/>
        </w:rPr>
      </w:pPr>
      <w:r w:rsidRPr="00C039F9">
        <w:rPr>
          <w:rFonts w:ascii="Book Antiqua" w:hAnsi="Book Antiqua"/>
          <w:sz w:val="22"/>
          <w:szCs w:val="22"/>
        </w:rPr>
        <w:t>*a question arises with respect to the interpretation of a statutory provision in</w:t>
      </w:r>
      <w:r w:rsidR="00587DBD" w:rsidRPr="00C039F9">
        <w:rPr>
          <w:rFonts w:ascii="Book Antiqua" w:hAnsi="Book Antiqua"/>
          <w:sz w:val="22"/>
          <w:szCs w:val="22"/>
        </w:rPr>
        <w:t xml:space="preserve"> </w:t>
      </w:r>
      <w:r w:rsidRPr="00C039F9">
        <w:rPr>
          <w:rFonts w:ascii="Book Antiqua" w:hAnsi="Book Antiqua"/>
          <w:sz w:val="22"/>
          <w:szCs w:val="22"/>
        </w:rPr>
        <w:t>accordance with the Charter of Human Rights and Responsibilities;</w:t>
      </w:r>
    </w:p>
    <w:p w14:paraId="2E2448E2" w14:textId="54C3D639" w:rsidR="00EC1D72" w:rsidRPr="00C039F9" w:rsidRDefault="00EC1D72" w:rsidP="00C039F9">
      <w:pPr>
        <w:spacing w:before="120" w:after="120"/>
        <w:ind w:left="1440"/>
        <w:jc w:val="both"/>
        <w:rPr>
          <w:rFonts w:ascii="Book Antiqua" w:hAnsi="Book Antiqua"/>
          <w:sz w:val="22"/>
          <w:szCs w:val="22"/>
        </w:rPr>
      </w:pPr>
      <w:r w:rsidRPr="00C039F9">
        <w:rPr>
          <w:rFonts w:ascii="Book Antiqua" w:hAnsi="Book Antiqua"/>
          <w:sz w:val="22"/>
          <w:szCs w:val="22"/>
        </w:rPr>
        <w:t>*in the case of [</w:t>
      </w:r>
      <w:r w:rsidRPr="00C039F9">
        <w:rPr>
          <w:rFonts w:ascii="Book Antiqua" w:hAnsi="Book Antiqua"/>
          <w:i/>
          <w:sz w:val="22"/>
          <w:szCs w:val="22"/>
        </w:rPr>
        <w:t>insert the names of parties and the relevant Proceeding No.</w:t>
      </w:r>
      <w:r w:rsidR="00587DBD" w:rsidRPr="00C039F9">
        <w:rPr>
          <w:rFonts w:ascii="Book Antiqua" w:hAnsi="Book Antiqua"/>
          <w:i/>
          <w:sz w:val="22"/>
          <w:szCs w:val="22"/>
        </w:rPr>
        <w:t xml:space="preserve"> </w:t>
      </w:r>
      <w:r w:rsidRPr="00C039F9">
        <w:rPr>
          <w:rFonts w:ascii="Book Antiqua" w:hAnsi="Book Antiqua"/>
          <w:i/>
          <w:sz w:val="22"/>
          <w:szCs w:val="22"/>
        </w:rPr>
        <w:t>from which the referral is made</w:t>
      </w:r>
      <w:r w:rsidRPr="00C039F9">
        <w:rPr>
          <w:rFonts w:ascii="Book Antiqua" w:hAnsi="Book Antiqua"/>
          <w:sz w:val="22"/>
          <w:szCs w:val="22"/>
        </w:rPr>
        <w:t>] a question has been referred to the Supreme</w:t>
      </w:r>
      <w:r w:rsidR="00587DBD" w:rsidRPr="00C039F9">
        <w:rPr>
          <w:rFonts w:ascii="Book Antiqua" w:hAnsi="Book Antiqua"/>
          <w:sz w:val="22"/>
          <w:szCs w:val="22"/>
        </w:rPr>
        <w:t xml:space="preserve"> </w:t>
      </w:r>
      <w:r w:rsidRPr="00C039F9">
        <w:rPr>
          <w:rFonts w:ascii="Book Antiqua" w:hAnsi="Book Antiqua"/>
          <w:sz w:val="22"/>
          <w:szCs w:val="22"/>
        </w:rPr>
        <w:t>Court under section 33 of the Charter of Human Rights and Responsibilities</w:t>
      </w:r>
      <w:r w:rsidR="00587DBD" w:rsidRPr="00C039F9">
        <w:rPr>
          <w:rFonts w:ascii="Book Antiqua" w:hAnsi="Book Antiqua"/>
          <w:sz w:val="22"/>
          <w:szCs w:val="22"/>
        </w:rPr>
        <w:t xml:space="preserve"> </w:t>
      </w:r>
      <w:r w:rsidRPr="00C039F9">
        <w:rPr>
          <w:rFonts w:ascii="Book Antiqua" w:hAnsi="Book Antiqua"/>
          <w:sz w:val="22"/>
          <w:szCs w:val="22"/>
        </w:rPr>
        <w:t>being [Court of Appeal/Trial Division] Proceeding No. [insert].</w:t>
      </w:r>
    </w:p>
    <w:p w14:paraId="410CC830" w14:textId="557A4C30" w:rsidR="00EC1D72" w:rsidRPr="00C039F9" w:rsidRDefault="00EC1D72" w:rsidP="00587DBD">
      <w:pPr>
        <w:spacing w:before="120" w:after="120"/>
        <w:jc w:val="both"/>
        <w:rPr>
          <w:rFonts w:ascii="Book Antiqua" w:hAnsi="Book Antiqua"/>
          <w:i/>
          <w:sz w:val="22"/>
          <w:szCs w:val="22"/>
        </w:rPr>
      </w:pPr>
      <w:r w:rsidRPr="00C039F9">
        <w:rPr>
          <w:rFonts w:ascii="Book Antiqua" w:hAnsi="Book Antiqua"/>
          <w:sz w:val="22"/>
          <w:szCs w:val="22"/>
        </w:rPr>
        <w:t xml:space="preserve">2. </w:t>
      </w:r>
      <w:r w:rsidR="00C039F9" w:rsidRPr="00C039F9">
        <w:rPr>
          <w:rFonts w:ascii="Book Antiqua" w:hAnsi="Book Antiqua"/>
          <w:sz w:val="22"/>
          <w:szCs w:val="22"/>
        </w:rPr>
        <w:tab/>
      </w:r>
      <w:r w:rsidRPr="00C039F9">
        <w:rPr>
          <w:rFonts w:ascii="Book Antiqua" w:hAnsi="Book Antiqua"/>
          <w:sz w:val="22"/>
          <w:szCs w:val="22"/>
        </w:rPr>
        <w:t>[</w:t>
      </w:r>
      <w:r w:rsidRPr="00C039F9">
        <w:rPr>
          <w:rFonts w:ascii="Book Antiqua" w:hAnsi="Book Antiqua"/>
          <w:i/>
          <w:sz w:val="22"/>
          <w:szCs w:val="22"/>
        </w:rPr>
        <w:t>State specifically—</w:t>
      </w:r>
    </w:p>
    <w:p w14:paraId="26E32EC2" w14:textId="3D05E9A8" w:rsidR="00EC1D72" w:rsidRPr="00C039F9" w:rsidRDefault="00EC1D72" w:rsidP="00C039F9">
      <w:pPr>
        <w:spacing w:before="120" w:after="120"/>
        <w:ind w:left="1440"/>
        <w:jc w:val="both"/>
        <w:rPr>
          <w:rFonts w:ascii="Book Antiqua" w:hAnsi="Book Antiqua"/>
          <w:i/>
          <w:sz w:val="22"/>
          <w:szCs w:val="22"/>
        </w:rPr>
      </w:pPr>
      <w:r w:rsidRPr="00C039F9">
        <w:rPr>
          <w:rFonts w:ascii="Book Antiqua" w:hAnsi="Book Antiqua"/>
          <w:i/>
          <w:sz w:val="22"/>
          <w:szCs w:val="22"/>
        </w:rPr>
        <w:t>(a) the question of law that relates to the application of the Charter of Human</w:t>
      </w:r>
      <w:r w:rsidR="00587DBD" w:rsidRPr="00C039F9">
        <w:rPr>
          <w:rFonts w:ascii="Book Antiqua" w:hAnsi="Book Antiqua"/>
          <w:i/>
          <w:sz w:val="22"/>
          <w:szCs w:val="22"/>
        </w:rPr>
        <w:t xml:space="preserve"> </w:t>
      </w:r>
      <w:r w:rsidRPr="00C039F9">
        <w:rPr>
          <w:rFonts w:ascii="Book Antiqua" w:hAnsi="Book Antiqua"/>
          <w:i/>
          <w:sz w:val="22"/>
          <w:szCs w:val="22"/>
        </w:rPr>
        <w:t>Rights and Responsibilities; or</w:t>
      </w:r>
    </w:p>
    <w:p w14:paraId="4366697B" w14:textId="072D974F" w:rsidR="00EC1D72" w:rsidRPr="00C039F9" w:rsidRDefault="00EC1D72" w:rsidP="00C039F9">
      <w:pPr>
        <w:spacing w:before="120" w:after="120"/>
        <w:ind w:left="1440"/>
        <w:jc w:val="both"/>
        <w:rPr>
          <w:rFonts w:ascii="Book Antiqua" w:hAnsi="Book Antiqua"/>
          <w:i/>
          <w:sz w:val="22"/>
          <w:szCs w:val="22"/>
        </w:rPr>
      </w:pPr>
      <w:r w:rsidRPr="00C039F9">
        <w:rPr>
          <w:rFonts w:ascii="Book Antiqua" w:hAnsi="Book Antiqua"/>
          <w:i/>
          <w:sz w:val="22"/>
          <w:szCs w:val="22"/>
        </w:rPr>
        <w:t>(b) the question with respect to the interpretation of a statutory provision in</w:t>
      </w:r>
      <w:r w:rsidR="00587DBD" w:rsidRPr="00C039F9">
        <w:rPr>
          <w:rFonts w:ascii="Book Antiqua" w:hAnsi="Book Antiqua"/>
          <w:i/>
          <w:sz w:val="22"/>
          <w:szCs w:val="22"/>
        </w:rPr>
        <w:t xml:space="preserve"> </w:t>
      </w:r>
      <w:r w:rsidRPr="00C039F9">
        <w:rPr>
          <w:rFonts w:ascii="Book Antiqua" w:hAnsi="Book Antiqua"/>
          <w:i/>
          <w:sz w:val="22"/>
          <w:szCs w:val="22"/>
        </w:rPr>
        <w:t>accordance with the Charter of Human Rights and Responsibilities; or</w:t>
      </w:r>
    </w:p>
    <w:p w14:paraId="7791858E" w14:textId="23142945" w:rsidR="00EC1D72" w:rsidRPr="00C039F9" w:rsidRDefault="00EC1D72" w:rsidP="00C039F9">
      <w:pPr>
        <w:spacing w:before="120" w:after="120"/>
        <w:ind w:left="1440"/>
        <w:jc w:val="both"/>
        <w:rPr>
          <w:rFonts w:ascii="Book Antiqua" w:hAnsi="Book Antiqua"/>
          <w:sz w:val="22"/>
          <w:szCs w:val="22"/>
        </w:rPr>
      </w:pPr>
      <w:r w:rsidRPr="00C039F9">
        <w:rPr>
          <w:rFonts w:ascii="Book Antiqua" w:hAnsi="Book Antiqua"/>
          <w:i/>
          <w:sz w:val="22"/>
          <w:szCs w:val="22"/>
        </w:rPr>
        <w:t>(c) in the case of a question referred to the Supreme Court under section 33 of</w:t>
      </w:r>
      <w:r w:rsidR="00587DBD" w:rsidRPr="00C039F9">
        <w:rPr>
          <w:rFonts w:ascii="Book Antiqua" w:hAnsi="Book Antiqua"/>
          <w:i/>
          <w:sz w:val="22"/>
          <w:szCs w:val="22"/>
        </w:rPr>
        <w:t xml:space="preserve"> </w:t>
      </w:r>
      <w:r w:rsidRPr="00C039F9">
        <w:rPr>
          <w:rFonts w:ascii="Book Antiqua" w:hAnsi="Book Antiqua"/>
          <w:i/>
          <w:sz w:val="22"/>
          <w:szCs w:val="22"/>
        </w:rPr>
        <w:t>the Charter of Human Rights and Responsibilities, the question referred</w:t>
      </w:r>
      <w:r w:rsidRPr="00C039F9">
        <w:rPr>
          <w:rFonts w:ascii="Book Antiqua" w:hAnsi="Book Antiqua"/>
          <w:sz w:val="22"/>
          <w:szCs w:val="22"/>
        </w:rPr>
        <w:t>].</w:t>
      </w:r>
    </w:p>
    <w:p w14:paraId="24BD9E56" w14:textId="7371EDBC" w:rsidR="00EC1D72" w:rsidRPr="00C039F9" w:rsidRDefault="00EC1D72" w:rsidP="00587DBD">
      <w:pPr>
        <w:spacing w:before="120" w:after="120"/>
        <w:jc w:val="both"/>
        <w:rPr>
          <w:rFonts w:ascii="Book Antiqua" w:hAnsi="Book Antiqua"/>
          <w:i/>
          <w:sz w:val="22"/>
          <w:szCs w:val="22"/>
        </w:rPr>
      </w:pPr>
      <w:r w:rsidRPr="00C039F9">
        <w:rPr>
          <w:rFonts w:ascii="Book Antiqua" w:hAnsi="Book Antiqua"/>
          <w:sz w:val="22"/>
          <w:szCs w:val="22"/>
        </w:rPr>
        <w:t xml:space="preserve">3. </w:t>
      </w:r>
      <w:r w:rsidR="00C039F9" w:rsidRPr="00C039F9">
        <w:rPr>
          <w:rFonts w:ascii="Book Antiqua" w:hAnsi="Book Antiqua"/>
          <w:sz w:val="22"/>
          <w:szCs w:val="22"/>
        </w:rPr>
        <w:tab/>
      </w:r>
      <w:r w:rsidRPr="00C039F9">
        <w:rPr>
          <w:rFonts w:ascii="Book Antiqua" w:hAnsi="Book Antiqua"/>
          <w:sz w:val="22"/>
          <w:szCs w:val="22"/>
        </w:rPr>
        <w:t>[</w:t>
      </w:r>
      <w:r w:rsidRPr="00C039F9">
        <w:rPr>
          <w:rFonts w:ascii="Book Antiqua" w:hAnsi="Book Antiqua"/>
          <w:i/>
          <w:sz w:val="22"/>
          <w:szCs w:val="22"/>
        </w:rPr>
        <w:t>State the facts showing the matter is one to which—</w:t>
      </w:r>
    </w:p>
    <w:p w14:paraId="79922140" w14:textId="2461D1A4" w:rsidR="00EC1D72" w:rsidRPr="00C039F9" w:rsidRDefault="00EC1D72" w:rsidP="00C039F9">
      <w:pPr>
        <w:spacing w:before="120" w:after="120"/>
        <w:ind w:left="1440"/>
        <w:jc w:val="both"/>
        <w:rPr>
          <w:rFonts w:ascii="Book Antiqua" w:hAnsi="Book Antiqua"/>
          <w:i/>
          <w:sz w:val="22"/>
          <w:szCs w:val="22"/>
        </w:rPr>
      </w:pPr>
      <w:r w:rsidRPr="00C039F9">
        <w:rPr>
          <w:rFonts w:ascii="Book Antiqua" w:hAnsi="Book Antiqua"/>
          <w:i/>
          <w:sz w:val="22"/>
          <w:szCs w:val="22"/>
        </w:rPr>
        <w:t>(a) a question of law arises that relates to the application of the Charter of</w:t>
      </w:r>
      <w:r w:rsidR="00587DBD" w:rsidRPr="00C039F9">
        <w:rPr>
          <w:rFonts w:ascii="Book Antiqua" w:hAnsi="Book Antiqua"/>
          <w:i/>
          <w:sz w:val="22"/>
          <w:szCs w:val="22"/>
        </w:rPr>
        <w:t xml:space="preserve"> </w:t>
      </w:r>
      <w:r w:rsidRPr="00C039F9">
        <w:rPr>
          <w:rFonts w:ascii="Book Antiqua" w:hAnsi="Book Antiqua"/>
          <w:i/>
          <w:sz w:val="22"/>
          <w:szCs w:val="22"/>
        </w:rPr>
        <w:t>Human Rights and Responsibilities; or</w:t>
      </w:r>
    </w:p>
    <w:p w14:paraId="43A1E332" w14:textId="680B8B0E" w:rsidR="00EC1D72" w:rsidRPr="00C039F9" w:rsidRDefault="00EC1D72" w:rsidP="00C039F9">
      <w:pPr>
        <w:spacing w:before="120" w:after="120"/>
        <w:ind w:left="1440"/>
        <w:jc w:val="both"/>
        <w:rPr>
          <w:rFonts w:ascii="Book Antiqua" w:hAnsi="Book Antiqua"/>
          <w:sz w:val="22"/>
          <w:szCs w:val="22"/>
        </w:rPr>
      </w:pPr>
      <w:r w:rsidRPr="00C039F9">
        <w:rPr>
          <w:rFonts w:ascii="Book Antiqua" w:hAnsi="Book Antiqua"/>
          <w:i/>
          <w:sz w:val="22"/>
          <w:szCs w:val="22"/>
        </w:rPr>
        <w:t>(b) a question arises with respect to the interpretation of a statutory provision in</w:t>
      </w:r>
      <w:r w:rsidR="00587DBD" w:rsidRPr="00C039F9">
        <w:rPr>
          <w:rFonts w:ascii="Book Antiqua" w:hAnsi="Book Antiqua"/>
          <w:i/>
          <w:sz w:val="22"/>
          <w:szCs w:val="22"/>
        </w:rPr>
        <w:t xml:space="preserve"> </w:t>
      </w:r>
      <w:r w:rsidRPr="00C039F9">
        <w:rPr>
          <w:rFonts w:ascii="Book Antiqua" w:hAnsi="Book Antiqua"/>
          <w:i/>
          <w:sz w:val="22"/>
          <w:szCs w:val="22"/>
        </w:rPr>
        <w:t>accordance with the Charter of Human Rights and Responsibilities.</w:t>
      </w:r>
      <w:r w:rsidRPr="00C039F9">
        <w:rPr>
          <w:rFonts w:ascii="Book Antiqua" w:hAnsi="Book Antiqua"/>
          <w:sz w:val="22"/>
          <w:szCs w:val="22"/>
        </w:rPr>
        <w:t>]</w:t>
      </w:r>
    </w:p>
    <w:p w14:paraId="721C2C11" w14:textId="0091C652" w:rsidR="00EC1D72" w:rsidRPr="00C039F9" w:rsidRDefault="00EC1D72" w:rsidP="00C039F9">
      <w:pPr>
        <w:spacing w:before="120" w:after="120"/>
        <w:ind w:left="720" w:hanging="720"/>
        <w:jc w:val="both"/>
        <w:rPr>
          <w:rFonts w:ascii="Book Antiqua" w:hAnsi="Book Antiqua"/>
          <w:sz w:val="22"/>
          <w:szCs w:val="22"/>
        </w:rPr>
      </w:pPr>
      <w:r w:rsidRPr="00C039F9">
        <w:rPr>
          <w:rFonts w:ascii="Book Antiqua" w:hAnsi="Book Antiqua"/>
          <w:sz w:val="22"/>
          <w:szCs w:val="22"/>
        </w:rPr>
        <w:t>4.</w:t>
      </w:r>
      <w:r w:rsidR="00C039F9" w:rsidRPr="00C039F9">
        <w:rPr>
          <w:rFonts w:ascii="Book Antiqua" w:hAnsi="Book Antiqua"/>
          <w:sz w:val="22"/>
          <w:szCs w:val="22"/>
        </w:rPr>
        <w:tab/>
      </w:r>
      <w:r w:rsidRPr="00C039F9">
        <w:rPr>
          <w:rFonts w:ascii="Book Antiqua" w:hAnsi="Book Antiqua"/>
          <w:sz w:val="22"/>
          <w:szCs w:val="22"/>
        </w:rPr>
        <w:t>[</w:t>
      </w:r>
      <w:r w:rsidRPr="00C039F9">
        <w:rPr>
          <w:rFonts w:ascii="Book Antiqua" w:hAnsi="Book Antiqua"/>
          <w:i/>
          <w:sz w:val="22"/>
          <w:szCs w:val="22"/>
        </w:rPr>
        <w:t>State the relevant directions, if any, made by the Court in relation to the proceeding</w:t>
      </w:r>
      <w:r w:rsidR="00587DBD" w:rsidRPr="00C039F9">
        <w:rPr>
          <w:rFonts w:ascii="Book Antiqua" w:hAnsi="Book Antiqua"/>
          <w:i/>
          <w:sz w:val="22"/>
          <w:szCs w:val="22"/>
        </w:rPr>
        <w:t xml:space="preserve"> </w:t>
      </w:r>
      <w:r w:rsidRPr="00C039F9">
        <w:rPr>
          <w:rFonts w:ascii="Book Antiqua" w:hAnsi="Book Antiqua"/>
          <w:i/>
          <w:sz w:val="22"/>
          <w:szCs w:val="22"/>
        </w:rPr>
        <w:t>and provide details of the next directions/hearing date.</w:t>
      </w:r>
      <w:r w:rsidRPr="00C039F9">
        <w:rPr>
          <w:rFonts w:ascii="Book Antiqua" w:hAnsi="Book Antiqua"/>
          <w:sz w:val="22"/>
          <w:szCs w:val="22"/>
        </w:rPr>
        <w:t>]</w:t>
      </w:r>
    </w:p>
    <w:p w14:paraId="18FE6554" w14:textId="77777777" w:rsidR="00587DBD" w:rsidRPr="00C039F9" w:rsidRDefault="00587DBD" w:rsidP="00587DBD">
      <w:pPr>
        <w:spacing w:before="120" w:after="120"/>
        <w:jc w:val="both"/>
        <w:rPr>
          <w:rFonts w:ascii="Book Antiqua" w:hAnsi="Book Antiqua"/>
          <w:sz w:val="22"/>
          <w:szCs w:val="22"/>
        </w:rPr>
      </w:pPr>
    </w:p>
    <w:p w14:paraId="3DD38289" w14:textId="77777777" w:rsidR="00EC1D72" w:rsidRPr="00C039F9" w:rsidRDefault="00EC1D72" w:rsidP="00587DBD">
      <w:pPr>
        <w:spacing w:before="120" w:after="120"/>
        <w:jc w:val="both"/>
        <w:rPr>
          <w:rFonts w:ascii="Book Antiqua" w:hAnsi="Book Antiqua"/>
          <w:sz w:val="22"/>
          <w:szCs w:val="22"/>
        </w:rPr>
      </w:pPr>
      <w:r w:rsidRPr="00C039F9">
        <w:rPr>
          <w:rFonts w:ascii="Book Antiqua" w:hAnsi="Book Antiqua"/>
          <w:sz w:val="22"/>
          <w:szCs w:val="22"/>
        </w:rPr>
        <w:t>Dated:</w:t>
      </w:r>
    </w:p>
    <w:p w14:paraId="76438D12" w14:textId="77777777" w:rsidR="00EC1D72" w:rsidRPr="00C039F9" w:rsidRDefault="00EC1D72" w:rsidP="00587DBD">
      <w:pPr>
        <w:spacing w:before="120" w:after="120"/>
        <w:jc w:val="both"/>
        <w:rPr>
          <w:rFonts w:ascii="Book Antiqua" w:hAnsi="Book Antiqua"/>
          <w:sz w:val="22"/>
          <w:szCs w:val="22"/>
        </w:rPr>
      </w:pPr>
      <w:r w:rsidRPr="00C039F9">
        <w:rPr>
          <w:rFonts w:ascii="Book Antiqua" w:hAnsi="Book Antiqua"/>
          <w:sz w:val="22"/>
          <w:szCs w:val="22"/>
        </w:rPr>
        <w:t>[Signed]</w:t>
      </w:r>
    </w:p>
    <w:p w14:paraId="6F3BB11E" w14:textId="77777777" w:rsidR="00587DBD" w:rsidRPr="00C039F9" w:rsidRDefault="00587DBD" w:rsidP="00587DBD">
      <w:pPr>
        <w:spacing w:before="120" w:after="120"/>
        <w:jc w:val="both"/>
        <w:rPr>
          <w:rFonts w:ascii="Book Antiqua" w:hAnsi="Book Antiqua"/>
          <w:sz w:val="22"/>
          <w:szCs w:val="22"/>
        </w:rPr>
      </w:pPr>
    </w:p>
    <w:p w14:paraId="2ED3A792" w14:textId="5347ABD4" w:rsidR="00EC1D72" w:rsidRPr="00C039F9" w:rsidRDefault="00EC1D72" w:rsidP="00587DBD">
      <w:pPr>
        <w:spacing w:before="120" w:after="120"/>
        <w:jc w:val="both"/>
        <w:rPr>
          <w:rFonts w:ascii="Book Antiqua" w:hAnsi="Book Antiqua"/>
          <w:sz w:val="22"/>
          <w:szCs w:val="22"/>
        </w:rPr>
      </w:pPr>
      <w:r w:rsidRPr="00C039F9">
        <w:rPr>
          <w:rFonts w:ascii="Book Antiqua" w:hAnsi="Book Antiqua"/>
          <w:sz w:val="22"/>
          <w:szCs w:val="22"/>
        </w:rPr>
        <w:t>To the: [</w:t>
      </w:r>
      <w:r w:rsidRPr="00C039F9">
        <w:rPr>
          <w:rFonts w:ascii="Book Antiqua" w:hAnsi="Book Antiqua"/>
          <w:i/>
          <w:sz w:val="22"/>
          <w:szCs w:val="22"/>
        </w:rPr>
        <w:t>Attorney-General/Victorian Equal Opportunity and Human Rights</w:t>
      </w:r>
      <w:r w:rsidR="00587DBD" w:rsidRPr="00C039F9">
        <w:rPr>
          <w:rFonts w:ascii="Book Antiqua" w:hAnsi="Book Antiqua"/>
          <w:i/>
          <w:sz w:val="22"/>
          <w:szCs w:val="22"/>
        </w:rPr>
        <w:t xml:space="preserve"> </w:t>
      </w:r>
      <w:r w:rsidRPr="00C039F9">
        <w:rPr>
          <w:rFonts w:ascii="Book Antiqua" w:hAnsi="Book Antiqua"/>
          <w:i/>
          <w:sz w:val="22"/>
          <w:szCs w:val="22"/>
        </w:rPr>
        <w:t>Commission*</w:t>
      </w:r>
      <w:r w:rsidRPr="00C039F9">
        <w:rPr>
          <w:rFonts w:ascii="Book Antiqua" w:hAnsi="Book Antiqua"/>
          <w:sz w:val="22"/>
          <w:szCs w:val="22"/>
        </w:rPr>
        <w:t>]</w:t>
      </w:r>
    </w:p>
    <w:p w14:paraId="08D05E50" w14:textId="77777777" w:rsidR="00EC1D72" w:rsidRPr="00C039F9" w:rsidRDefault="00EC1D72" w:rsidP="00587DBD">
      <w:pPr>
        <w:spacing w:before="120" w:after="120"/>
        <w:jc w:val="both"/>
        <w:rPr>
          <w:rFonts w:ascii="Book Antiqua" w:hAnsi="Book Antiqua"/>
          <w:sz w:val="22"/>
          <w:szCs w:val="22"/>
        </w:rPr>
      </w:pPr>
      <w:r w:rsidRPr="00C039F9">
        <w:rPr>
          <w:rFonts w:ascii="Book Antiqua" w:hAnsi="Book Antiqua"/>
          <w:sz w:val="22"/>
          <w:szCs w:val="22"/>
        </w:rPr>
        <w:t>And to the: [</w:t>
      </w:r>
      <w:r w:rsidRPr="00C039F9">
        <w:rPr>
          <w:rFonts w:ascii="Book Antiqua" w:hAnsi="Book Antiqua"/>
          <w:i/>
          <w:sz w:val="22"/>
          <w:szCs w:val="22"/>
        </w:rPr>
        <w:t>Prothonotary of the Supreme Court/Registrar of the Court of Appeal</w:t>
      </w:r>
      <w:r w:rsidRPr="00C039F9">
        <w:rPr>
          <w:rFonts w:ascii="Book Antiqua" w:hAnsi="Book Antiqua"/>
          <w:sz w:val="22"/>
          <w:szCs w:val="22"/>
        </w:rPr>
        <w:t>]</w:t>
      </w:r>
    </w:p>
    <w:p w14:paraId="3CBEE779" w14:textId="77777777" w:rsidR="00EC1D72" w:rsidRPr="00C039F9" w:rsidRDefault="00EC1D72" w:rsidP="00587DBD">
      <w:pPr>
        <w:spacing w:before="120" w:after="120"/>
        <w:jc w:val="both"/>
        <w:rPr>
          <w:rFonts w:ascii="Book Antiqua" w:hAnsi="Book Antiqua"/>
          <w:sz w:val="22"/>
          <w:szCs w:val="22"/>
        </w:rPr>
      </w:pPr>
      <w:r w:rsidRPr="00C039F9">
        <w:rPr>
          <w:rFonts w:ascii="Book Antiqua" w:hAnsi="Book Antiqua"/>
          <w:sz w:val="22"/>
          <w:szCs w:val="22"/>
        </w:rPr>
        <w:t>And to: [</w:t>
      </w:r>
      <w:r w:rsidRPr="00C039F9">
        <w:rPr>
          <w:rFonts w:ascii="Book Antiqua" w:hAnsi="Book Antiqua"/>
          <w:i/>
          <w:sz w:val="22"/>
          <w:szCs w:val="22"/>
        </w:rPr>
        <w:t>insert details of other party/parties</w:t>
      </w:r>
      <w:r w:rsidRPr="00C039F9">
        <w:rPr>
          <w:rFonts w:ascii="Book Antiqua" w:hAnsi="Book Antiqua"/>
          <w:sz w:val="22"/>
          <w:szCs w:val="22"/>
        </w:rPr>
        <w:t>]</w:t>
      </w:r>
    </w:p>
    <w:p w14:paraId="6D7CAA44" w14:textId="77777777" w:rsidR="003A3519" w:rsidRDefault="003A3519" w:rsidP="00587DBD">
      <w:pPr>
        <w:spacing w:before="120" w:after="120"/>
        <w:jc w:val="both"/>
        <w:rPr>
          <w:rFonts w:ascii="Book Antiqua" w:hAnsi="Book Antiqua"/>
        </w:rPr>
      </w:pPr>
    </w:p>
    <w:p w14:paraId="0D122A8E" w14:textId="79F3B38C" w:rsidR="003639B5" w:rsidRPr="007917BE" w:rsidRDefault="00EC1D72" w:rsidP="00587DBD">
      <w:pPr>
        <w:spacing w:before="120" w:after="120"/>
        <w:jc w:val="both"/>
        <w:rPr>
          <w:rFonts w:ascii="Book Antiqua" w:hAnsi="Book Antiqua"/>
        </w:rPr>
      </w:pPr>
      <w:r w:rsidRPr="00587DBD">
        <w:rPr>
          <w:rFonts w:ascii="Book Antiqua" w:hAnsi="Book Antiqua"/>
        </w:rPr>
        <w:t>*[</w:t>
      </w:r>
      <w:r w:rsidRPr="00587DBD">
        <w:rPr>
          <w:rFonts w:ascii="Book Antiqua" w:hAnsi="Book Antiqua"/>
          <w:i/>
        </w:rPr>
        <w:t>delete as appropriate</w:t>
      </w:r>
      <w:r w:rsidRPr="00587DBD">
        <w:rPr>
          <w:rFonts w:ascii="Book Antiqua" w:hAnsi="Book Antiqua"/>
        </w:rPr>
        <w:t xml:space="preserve">] </w:t>
      </w:r>
    </w:p>
    <w:sectPr w:rsidR="003639B5" w:rsidRPr="007917BE" w:rsidSect="003817CD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5A65A" w14:textId="77777777" w:rsidR="002D6E79" w:rsidRDefault="002D6E79">
      <w:r>
        <w:separator/>
      </w:r>
    </w:p>
  </w:endnote>
  <w:endnote w:type="continuationSeparator" w:id="0">
    <w:p w14:paraId="53290FFB" w14:textId="77777777" w:rsidR="002D6E79" w:rsidRDefault="002D6E79">
      <w:r>
        <w:continuationSeparator/>
      </w:r>
    </w:p>
  </w:endnote>
  <w:endnote w:type="continuationNotice" w:id="1">
    <w:p w14:paraId="6D91F3CD" w14:textId="77777777" w:rsidR="002D6E79" w:rsidRDefault="002D6E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33478" w14:textId="77777777" w:rsidR="002D6E79" w:rsidRDefault="002D6E7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01AB">
      <w:rPr>
        <w:noProof/>
      </w:rPr>
      <w:t>3</w:t>
    </w:r>
    <w:r>
      <w:rPr>
        <w:noProof/>
      </w:rPr>
      <w:fldChar w:fldCharType="end"/>
    </w:r>
  </w:p>
  <w:p w14:paraId="77F17E56" w14:textId="77777777" w:rsidR="002D6E79" w:rsidRDefault="002D6E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23BD4" w14:textId="77777777" w:rsidR="002D6E79" w:rsidRDefault="002D6E79">
      <w:r>
        <w:separator/>
      </w:r>
    </w:p>
  </w:footnote>
  <w:footnote w:type="continuationSeparator" w:id="0">
    <w:p w14:paraId="0D75815B" w14:textId="77777777" w:rsidR="002D6E79" w:rsidRDefault="002D6E79">
      <w:r>
        <w:continuationSeparator/>
      </w:r>
    </w:p>
  </w:footnote>
  <w:footnote w:type="continuationNotice" w:id="1">
    <w:p w14:paraId="02B463D3" w14:textId="77777777" w:rsidR="002D6E79" w:rsidRDefault="002D6E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A0075F1"/>
    <w:multiLevelType w:val="hybridMultilevel"/>
    <w:tmpl w:val="119240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72A8C"/>
    <w:multiLevelType w:val="multilevel"/>
    <w:tmpl w:val="B868DF74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313F46"/>
    <w:multiLevelType w:val="hybridMultilevel"/>
    <w:tmpl w:val="F1DE61D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10611E">
      <w:start w:val="1"/>
      <w:numFmt w:val="lowerRoman"/>
      <w:lvlText w:val="%2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D67535"/>
    <w:multiLevelType w:val="hybridMultilevel"/>
    <w:tmpl w:val="629A2C0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35799E"/>
    <w:multiLevelType w:val="hybridMultilevel"/>
    <w:tmpl w:val="CE46FD42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574432"/>
    <w:multiLevelType w:val="hybridMultilevel"/>
    <w:tmpl w:val="F744B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A23FD"/>
    <w:multiLevelType w:val="hybridMultilevel"/>
    <w:tmpl w:val="5FA21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F6039"/>
    <w:multiLevelType w:val="hybridMultilevel"/>
    <w:tmpl w:val="50F439F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6E210B"/>
    <w:multiLevelType w:val="hybridMultilevel"/>
    <w:tmpl w:val="A89CEF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6E011F"/>
    <w:multiLevelType w:val="hybridMultilevel"/>
    <w:tmpl w:val="74A8B05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FA00FA"/>
    <w:multiLevelType w:val="hybridMultilevel"/>
    <w:tmpl w:val="7D8CF6D2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DF542E"/>
    <w:multiLevelType w:val="hybridMultilevel"/>
    <w:tmpl w:val="766469A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12791"/>
    <w:multiLevelType w:val="hybridMultilevel"/>
    <w:tmpl w:val="3948FEEA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4A1F75"/>
    <w:multiLevelType w:val="hybridMultilevel"/>
    <w:tmpl w:val="035C191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D97CCC"/>
    <w:multiLevelType w:val="hybridMultilevel"/>
    <w:tmpl w:val="D8166156"/>
    <w:lvl w:ilvl="0" w:tplc="0C090017">
      <w:start w:val="1"/>
      <w:numFmt w:val="lowerLetter"/>
      <w:lvlText w:val="%1)"/>
      <w:lvlJc w:val="left"/>
      <w:pPr>
        <w:ind w:left="1507" w:hanging="360"/>
      </w:pPr>
    </w:lvl>
    <w:lvl w:ilvl="1" w:tplc="0C090019" w:tentative="1">
      <w:start w:val="1"/>
      <w:numFmt w:val="lowerLetter"/>
      <w:lvlText w:val="%2."/>
      <w:lvlJc w:val="left"/>
      <w:pPr>
        <w:ind w:left="2227" w:hanging="360"/>
      </w:pPr>
    </w:lvl>
    <w:lvl w:ilvl="2" w:tplc="0C09001B" w:tentative="1">
      <w:start w:val="1"/>
      <w:numFmt w:val="lowerRoman"/>
      <w:lvlText w:val="%3."/>
      <w:lvlJc w:val="right"/>
      <w:pPr>
        <w:ind w:left="2947" w:hanging="180"/>
      </w:pPr>
    </w:lvl>
    <w:lvl w:ilvl="3" w:tplc="0C09000F" w:tentative="1">
      <w:start w:val="1"/>
      <w:numFmt w:val="decimal"/>
      <w:lvlText w:val="%4."/>
      <w:lvlJc w:val="left"/>
      <w:pPr>
        <w:ind w:left="3667" w:hanging="360"/>
      </w:pPr>
    </w:lvl>
    <w:lvl w:ilvl="4" w:tplc="0C090019" w:tentative="1">
      <w:start w:val="1"/>
      <w:numFmt w:val="lowerLetter"/>
      <w:lvlText w:val="%5."/>
      <w:lvlJc w:val="left"/>
      <w:pPr>
        <w:ind w:left="4387" w:hanging="360"/>
      </w:pPr>
    </w:lvl>
    <w:lvl w:ilvl="5" w:tplc="0C09001B" w:tentative="1">
      <w:start w:val="1"/>
      <w:numFmt w:val="lowerRoman"/>
      <w:lvlText w:val="%6."/>
      <w:lvlJc w:val="right"/>
      <w:pPr>
        <w:ind w:left="5107" w:hanging="180"/>
      </w:pPr>
    </w:lvl>
    <w:lvl w:ilvl="6" w:tplc="0C09000F" w:tentative="1">
      <w:start w:val="1"/>
      <w:numFmt w:val="decimal"/>
      <w:lvlText w:val="%7."/>
      <w:lvlJc w:val="left"/>
      <w:pPr>
        <w:ind w:left="5827" w:hanging="360"/>
      </w:pPr>
    </w:lvl>
    <w:lvl w:ilvl="7" w:tplc="0C090019" w:tentative="1">
      <w:start w:val="1"/>
      <w:numFmt w:val="lowerLetter"/>
      <w:lvlText w:val="%8."/>
      <w:lvlJc w:val="left"/>
      <w:pPr>
        <w:ind w:left="6547" w:hanging="360"/>
      </w:pPr>
    </w:lvl>
    <w:lvl w:ilvl="8" w:tplc="0C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5" w15:restartNumberingAfterBreak="0">
    <w:nsid w:val="3F4E5529"/>
    <w:multiLevelType w:val="hybridMultilevel"/>
    <w:tmpl w:val="830CCCAC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5E422B"/>
    <w:multiLevelType w:val="multilevel"/>
    <w:tmpl w:val="753855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10945CC"/>
    <w:multiLevelType w:val="hybridMultilevel"/>
    <w:tmpl w:val="C95A167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3038E7"/>
    <w:multiLevelType w:val="hybridMultilevel"/>
    <w:tmpl w:val="4C2241B2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660FD9"/>
    <w:multiLevelType w:val="hybridMultilevel"/>
    <w:tmpl w:val="4C96A19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5874F1"/>
    <w:multiLevelType w:val="hybridMultilevel"/>
    <w:tmpl w:val="47FE3D8C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4770E4"/>
    <w:multiLevelType w:val="multilevel"/>
    <w:tmpl w:val="512E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CF36E8"/>
    <w:multiLevelType w:val="multilevel"/>
    <w:tmpl w:val="1DB8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7D3488"/>
    <w:multiLevelType w:val="multilevel"/>
    <w:tmpl w:val="0148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B21FB7"/>
    <w:multiLevelType w:val="hybridMultilevel"/>
    <w:tmpl w:val="DA92C3A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484A6E"/>
    <w:multiLevelType w:val="hybridMultilevel"/>
    <w:tmpl w:val="1EE8314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9"/>
  </w:num>
  <w:num w:numId="4">
    <w:abstractNumId w:val="25"/>
  </w:num>
  <w:num w:numId="5">
    <w:abstractNumId w:val="7"/>
  </w:num>
  <w:num w:numId="6">
    <w:abstractNumId w:val="21"/>
  </w:num>
  <w:num w:numId="7">
    <w:abstractNumId w:val="23"/>
  </w:num>
  <w:num w:numId="8">
    <w:abstractNumId w:val="17"/>
  </w:num>
  <w:num w:numId="9">
    <w:abstractNumId w:val="2"/>
  </w:num>
  <w:num w:numId="10">
    <w:abstractNumId w:val="15"/>
  </w:num>
  <w:num w:numId="11">
    <w:abstractNumId w:val="18"/>
  </w:num>
  <w:num w:numId="12">
    <w:abstractNumId w:val="20"/>
  </w:num>
  <w:num w:numId="13">
    <w:abstractNumId w:val="4"/>
  </w:num>
  <w:num w:numId="14">
    <w:abstractNumId w:val="3"/>
  </w:num>
  <w:num w:numId="15">
    <w:abstractNumId w:val="11"/>
  </w:num>
  <w:num w:numId="16">
    <w:abstractNumId w:val="0"/>
  </w:num>
  <w:num w:numId="17">
    <w:abstractNumId w:val="8"/>
  </w:num>
  <w:num w:numId="18">
    <w:abstractNumId w:val="22"/>
  </w:num>
  <w:num w:numId="19">
    <w:abstractNumId w:val="6"/>
  </w:num>
  <w:num w:numId="20">
    <w:abstractNumId w:val="5"/>
  </w:num>
  <w:num w:numId="21">
    <w:abstractNumId w:val="14"/>
  </w:num>
  <w:num w:numId="22">
    <w:abstractNumId w:val="12"/>
  </w:num>
  <w:num w:numId="23">
    <w:abstractNumId w:val="16"/>
  </w:num>
  <w:num w:numId="24">
    <w:abstractNumId w:val="1"/>
  </w:num>
  <w:num w:numId="25">
    <w:abstractNumId w:val="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36"/>
    <w:rsid w:val="00000850"/>
    <w:rsid w:val="00007DBA"/>
    <w:rsid w:val="000118DD"/>
    <w:rsid w:val="0001288E"/>
    <w:rsid w:val="000128D0"/>
    <w:rsid w:val="00013D3B"/>
    <w:rsid w:val="00014B10"/>
    <w:rsid w:val="0003306E"/>
    <w:rsid w:val="00034D85"/>
    <w:rsid w:val="00035057"/>
    <w:rsid w:val="00036894"/>
    <w:rsid w:val="00037D26"/>
    <w:rsid w:val="00043448"/>
    <w:rsid w:val="00055F43"/>
    <w:rsid w:val="000566C3"/>
    <w:rsid w:val="00064FB2"/>
    <w:rsid w:val="00070CA2"/>
    <w:rsid w:val="00070D66"/>
    <w:rsid w:val="00071A96"/>
    <w:rsid w:val="00073139"/>
    <w:rsid w:val="00073769"/>
    <w:rsid w:val="00077863"/>
    <w:rsid w:val="00081A41"/>
    <w:rsid w:val="00095BA5"/>
    <w:rsid w:val="000A1DE7"/>
    <w:rsid w:val="000A4F62"/>
    <w:rsid w:val="000A553C"/>
    <w:rsid w:val="000A6B76"/>
    <w:rsid w:val="000B2E54"/>
    <w:rsid w:val="000B5F50"/>
    <w:rsid w:val="000C0998"/>
    <w:rsid w:val="000C1777"/>
    <w:rsid w:val="000C2CE1"/>
    <w:rsid w:val="000C5F4B"/>
    <w:rsid w:val="000C75E1"/>
    <w:rsid w:val="000D07F1"/>
    <w:rsid w:val="000D3250"/>
    <w:rsid w:val="000D5E28"/>
    <w:rsid w:val="000D7922"/>
    <w:rsid w:val="000D7A64"/>
    <w:rsid w:val="000E12FA"/>
    <w:rsid w:val="000E524A"/>
    <w:rsid w:val="000F1398"/>
    <w:rsid w:val="000F3B18"/>
    <w:rsid w:val="000F6EA7"/>
    <w:rsid w:val="00100006"/>
    <w:rsid w:val="00101EC5"/>
    <w:rsid w:val="001033CC"/>
    <w:rsid w:val="00121C72"/>
    <w:rsid w:val="00125C07"/>
    <w:rsid w:val="00133A51"/>
    <w:rsid w:val="001344BA"/>
    <w:rsid w:val="00140683"/>
    <w:rsid w:val="00143136"/>
    <w:rsid w:val="00143818"/>
    <w:rsid w:val="00144DAA"/>
    <w:rsid w:val="00145C92"/>
    <w:rsid w:val="00145D28"/>
    <w:rsid w:val="0014603C"/>
    <w:rsid w:val="0015063E"/>
    <w:rsid w:val="00155A8E"/>
    <w:rsid w:val="0015650D"/>
    <w:rsid w:val="0016054E"/>
    <w:rsid w:val="00161B6C"/>
    <w:rsid w:val="00161CA2"/>
    <w:rsid w:val="001716EF"/>
    <w:rsid w:val="0018061B"/>
    <w:rsid w:val="00182ACD"/>
    <w:rsid w:val="00186E37"/>
    <w:rsid w:val="001913C5"/>
    <w:rsid w:val="00194089"/>
    <w:rsid w:val="00194A80"/>
    <w:rsid w:val="00197CA4"/>
    <w:rsid w:val="001A22B3"/>
    <w:rsid w:val="001A5036"/>
    <w:rsid w:val="001A5B39"/>
    <w:rsid w:val="001A667F"/>
    <w:rsid w:val="001A7651"/>
    <w:rsid w:val="001B3484"/>
    <w:rsid w:val="001B4283"/>
    <w:rsid w:val="001B7E2C"/>
    <w:rsid w:val="001C116C"/>
    <w:rsid w:val="001C2F4B"/>
    <w:rsid w:val="001C634B"/>
    <w:rsid w:val="001E0318"/>
    <w:rsid w:val="00207367"/>
    <w:rsid w:val="00216DCF"/>
    <w:rsid w:val="00217758"/>
    <w:rsid w:val="00217E88"/>
    <w:rsid w:val="002218C5"/>
    <w:rsid w:val="00222544"/>
    <w:rsid w:val="0022666D"/>
    <w:rsid w:val="0023426A"/>
    <w:rsid w:val="00234B7B"/>
    <w:rsid w:val="00241A4E"/>
    <w:rsid w:val="00245746"/>
    <w:rsid w:val="00247EA1"/>
    <w:rsid w:val="00247F50"/>
    <w:rsid w:val="002572C2"/>
    <w:rsid w:val="0026005D"/>
    <w:rsid w:val="00265BF9"/>
    <w:rsid w:val="0027017B"/>
    <w:rsid w:val="00271B59"/>
    <w:rsid w:val="00275A5A"/>
    <w:rsid w:val="00277B7B"/>
    <w:rsid w:val="002812ED"/>
    <w:rsid w:val="0028130B"/>
    <w:rsid w:val="00285750"/>
    <w:rsid w:val="002B465A"/>
    <w:rsid w:val="002C1134"/>
    <w:rsid w:val="002C56E8"/>
    <w:rsid w:val="002D0AB0"/>
    <w:rsid w:val="002D0FD3"/>
    <w:rsid w:val="002D23D8"/>
    <w:rsid w:val="002D6E79"/>
    <w:rsid w:val="002E0F6B"/>
    <w:rsid w:val="002E6B43"/>
    <w:rsid w:val="002E7FD2"/>
    <w:rsid w:val="002F4D7F"/>
    <w:rsid w:val="00300F4B"/>
    <w:rsid w:val="00302981"/>
    <w:rsid w:val="0030352D"/>
    <w:rsid w:val="00305761"/>
    <w:rsid w:val="00307B60"/>
    <w:rsid w:val="00310655"/>
    <w:rsid w:val="00310A32"/>
    <w:rsid w:val="00311051"/>
    <w:rsid w:val="0031222C"/>
    <w:rsid w:val="003166D1"/>
    <w:rsid w:val="00321C75"/>
    <w:rsid w:val="0032286C"/>
    <w:rsid w:val="00334DD3"/>
    <w:rsid w:val="00340257"/>
    <w:rsid w:val="0034260E"/>
    <w:rsid w:val="00350055"/>
    <w:rsid w:val="003500B9"/>
    <w:rsid w:val="003508E0"/>
    <w:rsid w:val="00352C89"/>
    <w:rsid w:val="00353E4C"/>
    <w:rsid w:val="00356593"/>
    <w:rsid w:val="00356969"/>
    <w:rsid w:val="00357A0D"/>
    <w:rsid w:val="003639B5"/>
    <w:rsid w:val="00365D0E"/>
    <w:rsid w:val="00367AD0"/>
    <w:rsid w:val="00377999"/>
    <w:rsid w:val="003817CD"/>
    <w:rsid w:val="00381991"/>
    <w:rsid w:val="00381FDA"/>
    <w:rsid w:val="00386C9F"/>
    <w:rsid w:val="00387DB3"/>
    <w:rsid w:val="00391CA0"/>
    <w:rsid w:val="003945D8"/>
    <w:rsid w:val="00396EF2"/>
    <w:rsid w:val="00397AAE"/>
    <w:rsid w:val="003A3519"/>
    <w:rsid w:val="003A7A5A"/>
    <w:rsid w:val="003A7E6C"/>
    <w:rsid w:val="003B7248"/>
    <w:rsid w:val="003C07C2"/>
    <w:rsid w:val="003C343E"/>
    <w:rsid w:val="003C5C64"/>
    <w:rsid w:val="003C62F1"/>
    <w:rsid w:val="003D0A67"/>
    <w:rsid w:val="003D672F"/>
    <w:rsid w:val="003E4C44"/>
    <w:rsid w:val="003E6152"/>
    <w:rsid w:val="003E66CF"/>
    <w:rsid w:val="003F0D9C"/>
    <w:rsid w:val="0040410A"/>
    <w:rsid w:val="00404CB0"/>
    <w:rsid w:val="00414B77"/>
    <w:rsid w:val="0042138B"/>
    <w:rsid w:val="00434BEE"/>
    <w:rsid w:val="004361F0"/>
    <w:rsid w:val="00441431"/>
    <w:rsid w:val="00454495"/>
    <w:rsid w:val="00455D46"/>
    <w:rsid w:val="00461361"/>
    <w:rsid w:val="00471414"/>
    <w:rsid w:val="00474F94"/>
    <w:rsid w:val="00482EBE"/>
    <w:rsid w:val="00483F1E"/>
    <w:rsid w:val="004912F2"/>
    <w:rsid w:val="00492363"/>
    <w:rsid w:val="00494220"/>
    <w:rsid w:val="004946BD"/>
    <w:rsid w:val="0049669C"/>
    <w:rsid w:val="00496F08"/>
    <w:rsid w:val="004B1AC7"/>
    <w:rsid w:val="004B2A72"/>
    <w:rsid w:val="004B4458"/>
    <w:rsid w:val="004B5756"/>
    <w:rsid w:val="004B6E9A"/>
    <w:rsid w:val="004C1FFA"/>
    <w:rsid w:val="004C29B1"/>
    <w:rsid w:val="004D07F1"/>
    <w:rsid w:val="004D1112"/>
    <w:rsid w:val="004D2141"/>
    <w:rsid w:val="004E1038"/>
    <w:rsid w:val="004E1052"/>
    <w:rsid w:val="004E10CA"/>
    <w:rsid w:val="004E284B"/>
    <w:rsid w:val="004F61E8"/>
    <w:rsid w:val="004F7E81"/>
    <w:rsid w:val="0050429E"/>
    <w:rsid w:val="005050A8"/>
    <w:rsid w:val="00506B52"/>
    <w:rsid w:val="00512025"/>
    <w:rsid w:val="005123B0"/>
    <w:rsid w:val="005158D2"/>
    <w:rsid w:val="005173D2"/>
    <w:rsid w:val="005278A1"/>
    <w:rsid w:val="00536927"/>
    <w:rsid w:val="00540E14"/>
    <w:rsid w:val="00541EAB"/>
    <w:rsid w:val="00547600"/>
    <w:rsid w:val="00550871"/>
    <w:rsid w:val="005534A5"/>
    <w:rsid w:val="00553534"/>
    <w:rsid w:val="00554A65"/>
    <w:rsid w:val="0055503D"/>
    <w:rsid w:val="00561105"/>
    <w:rsid w:val="0056389E"/>
    <w:rsid w:val="00565B62"/>
    <w:rsid w:val="00571E15"/>
    <w:rsid w:val="005734DA"/>
    <w:rsid w:val="00575849"/>
    <w:rsid w:val="005825BE"/>
    <w:rsid w:val="00582DAF"/>
    <w:rsid w:val="00587DBD"/>
    <w:rsid w:val="00593530"/>
    <w:rsid w:val="005A291A"/>
    <w:rsid w:val="005A386C"/>
    <w:rsid w:val="005A4134"/>
    <w:rsid w:val="005A59BA"/>
    <w:rsid w:val="005A68BF"/>
    <w:rsid w:val="005A6984"/>
    <w:rsid w:val="005B3FF4"/>
    <w:rsid w:val="005B499F"/>
    <w:rsid w:val="005B5CFE"/>
    <w:rsid w:val="005B7E00"/>
    <w:rsid w:val="005C542A"/>
    <w:rsid w:val="005C7F57"/>
    <w:rsid w:val="005D3383"/>
    <w:rsid w:val="005E04B4"/>
    <w:rsid w:val="005E3BB5"/>
    <w:rsid w:val="005E5273"/>
    <w:rsid w:val="005E704A"/>
    <w:rsid w:val="005F02B1"/>
    <w:rsid w:val="005F067C"/>
    <w:rsid w:val="00607B05"/>
    <w:rsid w:val="006124C3"/>
    <w:rsid w:val="006135A6"/>
    <w:rsid w:val="00613FA8"/>
    <w:rsid w:val="00620D68"/>
    <w:rsid w:val="00625C50"/>
    <w:rsid w:val="0062755D"/>
    <w:rsid w:val="00634832"/>
    <w:rsid w:val="00635413"/>
    <w:rsid w:val="00636D64"/>
    <w:rsid w:val="00637EE8"/>
    <w:rsid w:val="0064057F"/>
    <w:rsid w:val="0064143C"/>
    <w:rsid w:val="006513DD"/>
    <w:rsid w:val="00655347"/>
    <w:rsid w:val="006613C4"/>
    <w:rsid w:val="00666E4A"/>
    <w:rsid w:val="00666F54"/>
    <w:rsid w:val="006676CA"/>
    <w:rsid w:val="006710C3"/>
    <w:rsid w:val="006763E3"/>
    <w:rsid w:val="00676B57"/>
    <w:rsid w:val="00676CE9"/>
    <w:rsid w:val="0067716A"/>
    <w:rsid w:val="0068364B"/>
    <w:rsid w:val="00686402"/>
    <w:rsid w:val="0069029C"/>
    <w:rsid w:val="00691BC6"/>
    <w:rsid w:val="006921D0"/>
    <w:rsid w:val="00695864"/>
    <w:rsid w:val="006A29AF"/>
    <w:rsid w:val="006A34BA"/>
    <w:rsid w:val="006A386D"/>
    <w:rsid w:val="006A4CCD"/>
    <w:rsid w:val="006A5DA3"/>
    <w:rsid w:val="006A74CE"/>
    <w:rsid w:val="006B6D97"/>
    <w:rsid w:val="006C3EF7"/>
    <w:rsid w:val="006C550C"/>
    <w:rsid w:val="006C55DA"/>
    <w:rsid w:val="006D0F84"/>
    <w:rsid w:val="006E6E2F"/>
    <w:rsid w:val="006F0255"/>
    <w:rsid w:val="006F0430"/>
    <w:rsid w:val="006F3E76"/>
    <w:rsid w:val="006F3FAF"/>
    <w:rsid w:val="006F5F1C"/>
    <w:rsid w:val="006F60CF"/>
    <w:rsid w:val="006F6748"/>
    <w:rsid w:val="00702F63"/>
    <w:rsid w:val="00704897"/>
    <w:rsid w:val="007068FC"/>
    <w:rsid w:val="007107C6"/>
    <w:rsid w:val="007109D8"/>
    <w:rsid w:val="00715F27"/>
    <w:rsid w:val="0071797E"/>
    <w:rsid w:val="00720BE1"/>
    <w:rsid w:val="00722648"/>
    <w:rsid w:val="00737442"/>
    <w:rsid w:val="00741D9B"/>
    <w:rsid w:val="007453B3"/>
    <w:rsid w:val="00746CB2"/>
    <w:rsid w:val="0074724C"/>
    <w:rsid w:val="007513AE"/>
    <w:rsid w:val="0075230A"/>
    <w:rsid w:val="00752628"/>
    <w:rsid w:val="00755325"/>
    <w:rsid w:val="00756FE4"/>
    <w:rsid w:val="007602AF"/>
    <w:rsid w:val="00767B98"/>
    <w:rsid w:val="00767E01"/>
    <w:rsid w:val="00771C95"/>
    <w:rsid w:val="00780A47"/>
    <w:rsid w:val="00780F23"/>
    <w:rsid w:val="00784717"/>
    <w:rsid w:val="007917BE"/>
    <w:rsid w:val="007951CA"/>
    <w:rsid w:val="00796E2E"/>
    <w:rsid w:val="007A0780"/>
    <w:rsid w:val="007A1449"/>
    <w:rsid w:val="007A1D8C"/>
    <w:rsid w:val="007B1869"/>
    <w:rsid w:val="007B3902"/>
    <w:rsid w:val="007B5F71"/>
    <w:rsid w:val="007C0A8F"/>
    <w:rsid w:val="007C6118"/>
    <w:rsid w:val="007D0506"/>
    <w:rsid w:val="007D1D95"/>
    <w:rsid w:val="007D42ED"/>
    <w:rsid w:val="007E24CA"/>
    <w:rsid w:val="007E2608"/>
    <w:rsid w:val="007E5564"/>
    <w:rsid w:val="007F1253"/>
    <w:rsid w:val="007F7938"/>
    <w:rsid w:val="007F7C28"/>
    <w:rsid w:val="007F7F97"/>
    <w:rsid w:val="00802FC4"/>
    <w:rsid w:val="00804B57"/>
    <w:rsid w:val="008119D2"/>
    <w:rsid w:val="008127B0"/>
    <w:rsid w:val="00823AB4"/>
    <w:rsid w:val="0082465E"/>
    <w:rsid w:val="0082476F"/>
    <w:rsid w:val="00831D0F"/>
    <w:rsid w:val="00834079"/>
    <w:rsid w:val="00835C7C"/>
    <w:rsid w:val="00836099"/>
    <w:rsid w:val="008429C5"/>
    <w:rsid w:val="008434C3"/>
    <w:rsid w:val="00843503"/>
    <w:rsid w:val="008445D3"/>
    <w:rsid w:val="00845023"/>
    <w:rsid w:val="00850A46"/>
    <w:rsid w:val="008515EE"/>
    <w:rsid w:val="00854FD4"/>
    <w:rsid w:val="0086055D"/>
    <w:rsid w:val="00872BAD"/>
    <w:rsid w:val="00880069"/>
    <w:rsid w:val="0088136E"/>
    <w:rsid w:val="008846D6"/>
    <w:rsid w:val="00892D21"/>
    <w:rsid w:val="00892FF7"/>
    <w:rsid w:val="008942F1"/>
    <w:rsid w:val="008A4768"/>
    <w:rsid w:val="008A636D"/>
    <w:rsid w:val="008B0EC2"/>
    <w:rsid w:val="008B1575"/>
    <w:rsid w:val="008B3490"/>
    <w:rsid w:val="008B47EA"/>
    <w:rsid w:val="008C027C"/>
    <w:rsid w:val="008C41FA"/>
    <w:rsid w:val="008D6EBF"/>
    <w:rsid w:val="008E2F41"/>
    <w:rsid w:val="0091164B"/>
    <w:rsid w:val="00916516"/>
    <w:rsid w:val="0092369B"/>
    <w:rsid w:val="009251C5"/>
    <w:rsid w:val="00934959"/>
    <w:rsid w:val="00940734"/>
    <w:rsid w:val="00940F44"/>
    <w:rsid w:val="00941002"/>
    <w:rsid w:val="00947689"/>
    <w:rsid w:val="0095377B"/>
    <w:rsid w:val="00955CBF"/>
    <w:rsid w:val="009579B5"/>
    <w:rsid w:val="0096128D"/>
    <w:rsid w:val="00963A32"/>
    <w:rsid w:val="00970632"/>
    <w:rsid w:val="00971150"/>
    <w:rsid w:val="00975561"/>
    <w:rsid w:val="0098076E"/>
    <w:rsid w:val="00984A84"/>
    <w:rsid w:val="00987FD8"/>
    <w:rsid w:val="00990B3C"/>
    <w:rsid w:val="00993D8D"/>
    <w:rsid w:val="009956C6"/>
    <w:rsid w:val="00996F81"/>
    <w:rsid w:val="009A0C30"/>
    <w:rsid w:val="009A16DD"/>
    <w:rsid w:val="009A45B0"/>
    <w:rsid w:val="009B1B66"/>
    <w:rsid w:val="009B3159"/>
    <w:rsid w:val="009B7708"/>
    <w:rsid w:val="009C3906"/>
    <w:rsid w:val="009C393F"/>
    <w:rsid w:val="009C6B44"/>
    <w:rsid w:val="009D0D98"/>
    <w:rsid w:val="009D1753"/>
    <w:rsid w:val="009E4C0D"/>
    <w:rsid w:val="009E5E09"/>
    <w:rsid w:val="009E714C"/>
    <w:rsid w:val="009F27F0"/>
    <w:rsid w:val="009F587A"/>
    <w:rsid w:val="009F7C7A"/>
    <w:rsid w:val="00A02D5F"/>
    <w:rsid w:val="00A03CC1"/>
    <w:rsid w:val="00A04BF1"/>
    <w:rsid w:val="00A13D3C"/>
    <w:rsid w:val="00A16095"/>
    <w:rsid w:val="00A1734D"/>
    <w:rsid w:val="00A222B3"/>
    <w:rsid w:val="00A501AB"/>
    <w:rsid w:val="00A64EE1"/>
    <w:rsid w:val="00A67FC3"/>
    <w:rsid w:val="00A715A8"/>
    <w:rsid w:val="00A7773B"/>
    <w:rsid w:val="00A7779A"/>
    <w:rsid w:val="00A86757"/>
    <w:rsid w:val="00A9278B"/>
    <w:rsid w:val="00A937DF"/>
    <w:rsid w:val="00AA0705"/>
    <w:rsid w:val="00AA1164"/>
    <w:rsid w:val="00AA1568"/>
    <w:rsid w:val="00AA1BA4"/>
    <w:rsid w:val="00AA5A1E"/>
    <w:rsid w:val="00AB0464"/>
    <w:rsid w:val="00AB3FFA"/>
    <w:rsid w:val="00AB61BD"/>
    <w:rsid w:val="00AB6B2D"/>
    <w:rsid w:val="00AB6B88"/>
    <w:rsid w:val="00AC2F4D"/>
    <w:rsid w:val="00AC6086"/>
    <w:rsid w:val="00AD32C4"/>
    <w:rsid w:val="00AE3228"/>
    <w:rsid w:val="00AE3CE5"/>
    <w:rsid w:val="00AF29CC"/>
    <w:rsid w:val="00AF72F1"/>
    <w:rsid w:val="00AF7BEA"/>
    <w:rsid w:val="00B0217A"/>
    <w:rsid w:val="00B03FB3"/>
    <w:rsid w:val="00B120B9"/>
    <w:rsid w:val="00B210B9"/>
    <w:rsid w:val="00B2533E"/>
    <w:rsid w:val="00B26EE9"/>
    <w:rsid w:val="00B27212"/>
    <w:rsid w:val="00B31D34"/>
    <w:rsid w:val="00B323E2"/>
    <w:rsid w:val="00B366E1"/>
    <w:rsid w:val="00B37F5F"/>
    <w:rsid w:val="00B40971"/>
    <w:rsid w:val="00B41CB2"/>
    <w:rsid w:val="00B43CA5"/>
    <w:rsid w:val="00B445A4"/>
    <w:rsid w:val="00B50C4E"/>
    <w:rsid w:val="00B53468"/>
    <w:rsid w:val="00B54563"/>
    <w:rsid w:val="00B54D68"/>
    <w:rsid w:val="00B55DDD"/>
    <w:rsid w:val="00B57556"/>
    <w:rsid w:val="00B6220E"/>
    <w:rsid w:val="00B65F05"/>
    <w:rsid w:val="00B72C47"/>
    <w:rsid w:val="00B84551"/>
    <w:rsid w:val="00B86CFD"/>
    <w:rsid w:val="00B91665"/>
    <w:rsid w:val="00B92511"/>
    <w:rsid w:val="00B97019"/>
    <w:rsid w:val="00BA467D"/>
    <w:rsid w:val="00BA4AA3"/>
    <w:rsid w:val="00BA536E"/>
    <w:rsid w:val="00BB025F"/>
    <w:rsid w:val="00BB1CFE"/>
    <w:rsid w:val="00BB3539"/>
    <w:rsid w:val="00BB44DE"/>
    <w:rsid w:val="00BB6A06"/>
    <w:rsid w:val="00BC00FB"/>
    <w:rsid w:val="00BC53C8"/>
    <w:rsid w:val="00BC63FD"/>
    <w:rsid w:val="00BC7826"/>
    <w:rsid w:val="00BD0D77"/>
    <w:rsid w:val="00BD4E3C"/>
    <w:rsid w:val="00BD53FE"/>
    <w:rsid w:val="00BE1071"/>
    <w:rsid w:val="00BE5E45"/>
    <w:rsid w:val="00BE6133"/>
    <w:rsid w:val="00BF054A"/>
    <w:rsid w:val="00BF2411"/>
    <w:rsid w:val="00BF5F87"/>
    <w:rsid w:val="00BF6922"/>
    <w:rsid w:val="00BF764E"/>
    <w:rsid w:val="00BF7EB5"/>
    <w:rsid w:val="00C02583"/>
    <w:rsid w:val="00C02EEF"/>
    <w:rsid w:val="00C02F5C"/>
    <w:rsid w:val="00C039F9"/>
    <w:rsid w:val="00C03C6C"/>
    <w:rsid w:val="00C16227"/>
    <w:rsid w:val="00C16789"/>
    <w:rsid w:val="00C25E34"/>
    <w:rsid w:val="00C27E6B"/>
    <w:rsid w:val="00C310B9"/>
    <w:rsid w:val="00C342D5"/>
    <w:rsid w:val="00C401CD"/>
    <w:rsid w:val="00C4035A"/>
    <w:rsid w:val="00C41952"/>
    <w:rsid w:val="00C42B04"/>
    <w:rsid w:val="00C53183"/>
    <w:rsid w:val="00C55128"/>
    <w:rsid w:val="00C56DF5"/>
    <w:rsid w:val="00C570CC"/>
    <w:rsid w:val="00C60BB4"/>
    <w:rsid w:val="00C65F24"/>
    <w:rsid w:val="00C719FC"/>
    <w:rsid w:val="00C92881"/>
    <w:rsid w:val="00C96FB5"/>
    <w:rsid w:val="00C979D7"/>
    <w:rsid w:val="00CB2437"/>
    <w:rsid w:val="00CB2EDD"/>
    <w:rsid w:val="00CC2810"/>
    <w:rsid w:val="00CC6705"/>
    <w:rsid w:val="00CD0331"/>
    <w:rsid w:val="00CD4B75"/>
    <w:rsid w:val="00CD791D"/>
    <w:rsid w:val="00CE0037"/>
    <w:rsid w:val="00CE4442"/>
    <w:rsid w:val="00CE46FB"/>
    <w:rsid w:val="00CE520C"/>
    <w:rsid w:val="00CF07B3"/>
    <w:rsid w:val="00CF18F8"/>
    <w:rsid w:val="00CF4BEC"/>
    <w:rsid w:val="00CF5F3A"/>
    <w:rsid w:val="00CF6054"/>
    <w:rsid w:val="00CF6947"/>
    <w:rsid w:val="00D005FF"/>
    <w:rsid w:val="00D00C1F"/>
    <w:rsid w:val="00D16016"/>
    <w:rsid w:val="00D1679C"/>
    <w:rsid w:val="00D218A6"/>
    <w:rsid w:val="00D23722"/>
    <w:rsid w:val="00D23C64"/>
    <w:rsid w:val="00D244E3"/>
    <w:rsid w:val="00D25933"/>
    <w:rsid w:val="00D26B29"/>
    <w:rsid w:val="00D27C49"/>
    <w:rsid w:val="00D3340C"/>
    <w:rsid w:val="00D34CD5"/>
    <w:rsid w:val="00D37B73"/>
    <w:rsid w:val="00D44645"/>
    <w:rsid w:val="00D54B74"/>
    <w:rsid w:val="00D62946"/>
    <w:rsid w:val="00D62C14"/>
    <w:rsid w:val="00D636CD"/>
    <w:rsid w:val="00D66FF2"/>
    <w:rsid w:val="00D71E39"/>
    <w:rsid w:val="00D77286"/>
    <w:rsid w:val="00D77D53"/>
    <w:rsid w:val="00D809E3"/>
    <w:rsid w:val="00D80FEA"/>
    <w:rsid w:val="00D85336"/>
    <w:rsid w:val="00D86A6A"/>
    <w:rsid w:val="00D90FA6"/>
    <w:rsid w:val="00D961E3"/>
    <w:rsid w:val="00D97628"/>
    <w:rsid w:val="00DA0491"/>
    <w:rsid w:val="00DA1E21"/>
    <w:rsid w:val="00DA284A"/>
    <w:rsid w:val="00DA56E9"/>
    <w:rsid w:val="00DB304D"/>
    <w:rsid w:val="00DB6F51"/>
    <w:rsid w:val="00DB7EBE"/>
    <w:rsid w:val="00DC0370"/>
    <w:rsid w:val="00DC0ABE"/>
    <w:rsid w:val="00DC1D8A"/>
    <w:rsid w:val="00DC24A7"/>
    <w:rsid w:val="00DC3601"/>
    <w:rsid w:val="00DC5BE7"/>
    <w:rsid w:val="00DC66BB"/>
    <w:rsid w:val="00DD1823"/>
    <w:rsid w:val="00DE2909"/>
    <w:rsid w:val="00DE6424"/>
    <w:rsid w:val="00DE6CBB"/>
    <w:rsid w:val="00DF032B"/>
    <w:rsid w:val="00DF1F28"/>
    <w:rsid w:val="00DF4878"/>
    <w:rsid w:val="00DF52D4"/>
    <w:rsid w:val="00E05506"/>
    <w:rsid w:val="00E0551B"/>
    <w:rsid w:val="00E11319"/>
    <w:rsid w:val="00E15CF5"/>
    <w:rsid w:val="00E16169"/>
    <w:rsid w:val="00E20381"/>
    <w:rsid w:val="00E2055A"/>
    <w:rsid w:val="00E23A7E"/>
    <w:rsid w:val="00E25646"/>
    <w:rsid w:val="00E27289"/>
    <w:rsid w:val="00E2776C"/>
    <w:rsid w:val="00E27982"/>
    <w:rsid w:val="00E52E8C"/>
    <w:rsid w:val="00E54AD4"/>
    <w:rsid w:val="00E61AA5"/>
    <w:rsid w:val="00E61C8A"/>
    <w:rsid w:val="00E62BC4"/>
    <w:rsid w:val="00E66EDC"/>
    <w:rsid w:val="00E74ABB"/>
    <w:rsid w:val="00E74D52"/>
    <w:rsid w:val="00E90334"/>
    <w:rsid w:val="00EA0DB8"/>
    <w:rsid w:val="00EA141C"/>
    <w:rsid w:val="00EA2EB9"/>
    <w:rsid w:val="00EA6CDF"/>
    <w:rsid w:val="00EC0977"/>
    <w:rsid w:val="00EC1D72"/>
    <w:rsid w:val="00EC4A6A"/>
    <w:rsid w:val="00EC6B3A"/>
    <w:rsid w:val="00ED25C1"/>
    <w:rsid w:val="00ED61FE"/>
    <w:rsid w:val="00EE6009"/>
    <w:rsid w:val="00EF154D"/>
    <w:rsid w:val="00EF1683"/>
    <w:rsid w:val="00EF2F58"/>
    <w:rsid w:val="00EF5C7D"/>
    <w:rsid w:val="00F0009F"/>
    <w:rsid w:val="00F0621A"/>
    <w:rsid w:val="00F07C59"/>
    <w:rsid w:val="00F24E6E"/>
    <w:rsid w:val="00F25EF5"/>
    <w:rsid w:val="00F33797"/>
    <w:rsid w:val="00F43EC5"/>
    <w:rsid w:val="00F521A3"/>
    <w:rsid w:val="00F52A10"/>
    <w:rsid w:val="00F630C6"/>
    <w:rsid w:val="00F66463"/>
    <w:rsid w:val="00F80F7B"/>
    <w:rsid w:val="00F85CC5"/>
    <w:rsid w:val="00FA51CA"/>
    <w:rsid w:val="00FA7259"/>
    <w:rsid w:val="00FA726D"/>
    <w:rsid w:val="00FA7381"/>
    <w:rsid w:val="00FA7B26"/>
    <w:rsid w:val="00FB60BC"/>
    <w:rsid w:val="00FC0EA9"/>
    <w:rsid w:val="00FC350B"/>
    <w:rsid w:val="00FC4A80"/>
    <w:rsid w:val="00FC697E"/>
    <w:rsid w:val="00FC7E16"/>
    <w:rsid w:val="00FD0B7E"/>
    <w:rsid w:val="00FD2962"/>
    <w:rsid w:val="00FD2DBF"/>
    <w:rsid w:val="00FD41F1"/>
    <w:rsid w:val="00FD4655"/>
    <w:rsid w:val="00FD6D10"/>
    <w:rsid w:val="00FD72DE"/>
    <w:rsid w:val="00FE13F6"/>
    <w:rsid w:val="00FE2DE4"/>
    <w:rsid w:val="00FE3DB0"/>
    <w:rsid w:val="00FE744B"/>
    <w:rsid w:val="00FF1DE7"/>
    <w:rsid w:val="00FF32AD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B9D0EA5"/>
  <w15:docId w15:val="{1E115C3E-0256-4555-8B76-79FA58DC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336"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autoRedefine/>
    <w:qFormat/>
    <w:rsid w:val="00B72C47"/>
    <w:pPr>
      <w:keepNext/>
      <w:numPr>
        <w:numId w:val="24"/>
      </w:numPr>
      <w:spacing w:before="240" w:after="60"/>
      <w:outlineLvl w:val="0"/>
    </w:pPr>
    <w:rPr>
      <w:b/>
      <w:bCs/>
      <w:kern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E520C"/>
    <w:pPr>
      <w:spacing w:before="240" w:after="240" w:line="336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02583"/>
    <w:rPr>
      <w:color w:val="0000FF"/>
      <w:u w:val="single"/>
    </w:rPr>
  </w:style>
  <w:style w:type="table" w:styleId="TableGrid">
    <w:name w:val="Table Grid"/>
    <w:basedOn w:val="TableNormal"/>
    <w:rsid w:val="00455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21D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35413"/>
    <w:rPr>
      <w:sz w:val="20"/>
      <w:szCs w:val="20"/>
    </w:rPr>
  </w:style>
  <w:style w:type="character" w:styleId="FootnoteReference">
    <w:name w:val="footnote reference"/>
    <w:semiHidden/>
    <w:rsid w:val="00635413"/>
    <w:rPr>
      <w:vertAlign w:val="superscript"/>
    </w:rPr>
  </w:style>
  <w:style w:type="character" w:styleId="CommentReference">
    <w:name w:val="annotation reference"/>
    <w:semiHidden/>
    <w:rsid w:val="001A7651"/>
    <w:rPr>
      <w:sz w:val="16"/>
      <w:szCs w:val="16"/>
    </w:rPr>
  </w:style>
  <w:style w:type="paragraph" w:styleId="CommentText">
    <w:name w:val="annotation text"/>
    <w:basedOn w:val="Normal"/>
    <w:semiHidden/>
    <w:rsid w:val="001A765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7651"/>
    <w:rPr>
      <w:b/>
      <w:bCs/>
    </w:rPr>
  </w:style>
  <w:style w:type="character" w:styleId="Emphasis">
    <w:name w:val="Emphasis"/>
    <w:uiPriority w:val="20"/>
    <w:qFormat/>
    <w:rsid w:val="00AF72F1"/>
    <w:rPr>
      <w:i/>
      <w:iCs/>
    </w:rPr>
  </w:style>
  <w:style w:type="paragraph" w:styleId="Header">
    <w:name w:val="header"/>
    <w:basedOn w:val="Normal"/>
    <w:link w:val="HeaderChar"/>
    <w:rsid w:val="0019408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94089"/>
    <w:rPr>
      <w:sz w:val="24"/>
      <w:szCs w:val="24"/>
    </w:rPr>
  </w:style>
  <w:style w:type="paragraph" w:styleId="Footer">
    <w:name w:val="footer"/>
    <w:basedOn w:val="Normal"/>
    <w:link w:val="FooterChar"/>
    <w:rsid w:val="0019408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94089"/>
    <w:rPr>
      <w:sz w:val="24"/>
      <w:szCs w:val="24"/>
    </w:rPr>
  </w:style>
  <w:style w:type="character" w:customStyle="1" w:styleId="Heading3Char">
    <w:name w:val="Heading 3 Char"/>
    <w:link w:val="Heading3"/>
    <w:uiPriority w:val="9"/>
    <w:rsid w:val="00CE520C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CE520C"/>
    <w:pPr>
      <w:spacing w:after="240"/>
    </w:pPr>
    <w:rPr>
      <w:sz w:val="16"/>
      <w:szCs w:val="16"/>
    </w:rPr>
  </w:style>
  <w:style w:type="character" w:customStyle="1" w:styleId="Heading1Char">
    <w:name w:val="Heading 1 Char"/>
    <w:link w:val="Heading1"/>
    <w:rsid w:val="00B72C47"/>
    <w:rPr>
      <w:b/>
      <w:bCs/>
      <w:kern w:val="32"/>
      <w:sz w:val="24"/>
      <w:szCs w:val="32"/>
      <w:lang w:val="en-AU" w:eastAsia="en-AU"/>
    </w:rPr>
  </w:style>
  <w:style w:type="paragraph" w:customStyle="1" w:styleId="Default">
    <w:name w:val="Default"/>
    <w:rsid w:val="00940F44"/>
    <w:pPr>
      <w:autoSpaceDE w:val="0"/>
      <w:autoSpaceDN w:val="0"/>
      <w:adjustRightInd w:val="0"/>
    </w:pPr>
    <w:rPr>
      <w:color w:val="000000"/>
      <w:sz w:val="24"/>
      <w:szCs w:val="24"/>
      <w:lang w:val="en-AU" w:eastAsia="en-AU"/>
    </w:rPr>
  </w:style>
  <w:style w:type="paragraph" w:styleId="List">
    <w:name w:val="List"/>
    <w:basedOn w:val="Normal"/>
    <w:rsid w:val="00FE3DB0"/>
    <w:pPr>
      <w:ind w:left="283" w:hanging="283"/>
    </w:pPr>
  </w:style>
  <w:style w:type="character" w:styleId="PageNumber">
    <w:name w:val="page number"/>
    <w:rsid w:val="006A4CCD"/>
  </w:style>
  <w:style w:type="paragraph" w:styleId="ListParagraph">
    <w:name w:val="List Paragraph"/>
    <w:basedOn w:val="Normal"/>
    <w:uiPriority w:val="34"/>
    <w:qFormat/>
    <w:rsid w:val="006A4CCD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38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508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61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6EC1D92A87A4492BE89A594A6FF4A" ma:contentTypeVersion="2" ma:contentTypeDescription="Create a new document." ma:contentTypeScope="" ma:versionID="abb6e84170e48461376d35542e9ca05b">
  <xsd:schema xmlns:xsd="http://www.w3.org/2001/XMLSchema" xmlns:xs="http://www.w3.org/2001/XMLSchema" xmlns:p="http://schemas.microsoft.com/office/2006/metadata/properties" xmlns:ns2="3d35400e-913e-4289-a6bb-c9c808f4167f" targetNamespace="http://schemas.microsoft.com/office/2006/metadata/properties" ma:root="true" ma:fieldsID="4315028a7ee4b12a5890dfc9b0f3b158" ns2:_="">
    <xsd:import namespace="3d35400e-913e-4289-a6bb-c9c808f416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5400e-913e-4289-a6bb-c9c808f416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642C7-A6A5-4B2B-9249-FF8A258A8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35400e-913e-4289-a6bb-c9c808f416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682FA-736D-4334-B886-BC4D23C6E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C5FFA-8516-4FEC-A1E4-38241312D51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d35400e-913e-4289-a6bb-c9c808f4167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7B414EE-EF98-4B84-9475-0133DEEAA88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607129E-1117-453E-825D-FEE4E548587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D97563E-3B06-4D24-A139-146FD8C5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Note No. 1 of 2015</vt:lpstr>
    </vt:vector>
  </TitlesOfParts>
  <Company>Supreme Court of Victoria</Company>
  <LinksUpToDate>false</LinksUpToDate>
  <CharactersWithSpaces>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Note No. 1 of 2015</dc:title>
  <dc:subject/>
  <dc:creator>Supreme Court of Victoria</dc:creator>
  <cp:keywords/>
  <dc:description/>
  <cp:lastModifiedBy>Viv Macgillivray</cp:lastModifiedBy>
  <cp:revision>10</cp:revision>
  <cp:lastPrinted>2015-02-18T22:34:00Z</cp:lastPrinted>
  <dcterms:created xsi:type="dcterms:W3CDTF">2016-04-28T08:06:00Z</dcterms:created>
  <dcterms:modified xsi:type="dcterms:W3CDTF">2016-11-29T00:08:00Z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0x0101009926EC1D92A87A4492BE89A594A6FF4A</vt:lpwstr>
  </property>
</Properties>
</file>