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0B3D" w14:textId="77777777" w:rsidR="007B3902" w:rsidRPr="00613243" w:rsidRDefault="00255475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73C9EE12" wp14:editId="24BF13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5195" cy="831850"/>
            <wp:effectExtent l="0" t="0" r="8255" b="6350"/>
            <wp:wrapTopAndBottom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3FA39" w14:textId="77777777" w:rsidR="00271B59" w:rsidRPr="00613243" w:rsidRDefault="00271B59" w:rsidP="00826A7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4"/>
          <w:szCs w:val="44"/>
        </w:rPr>
      </w:pPr>
      <w:r w:rsidRPr="00613243">
        <w:rPr>
          <w:b/>
          <w:bCs/>
          <w:color w:val="000000"/>
          <w:sz w:val="44"/>
          <w:szCs w:val="44"/>
        </w:rPr>
        <w:t>Supreme Court of Victoria</w:t>
      </w:r>
    </w:p>
    <w:p w14:paraId="5D035F75" w14:textId="0CB8B437" w:rsidR="00271B59" w:rsidRPr="00B074BB" w:rsidRDefault="008137D8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Practice Note No 5</w:t>
      </w:r>
      <w:r w:rsidR="003A4A7E" w:rsidRPr="00B074BB">
        <w:rPr>
          <w:b/>
          <w:color w:val="000000"/>
          <w:sz w:val="28"/>
        </w:rPr>
        <w:t xml:space="preserve"> of 2016</w:t>
      </w:r>
    </w:p>
    <w:p w14:paraId="6571E3FE" w14:textId="77777777" w:rsidR="003A4A7E" w:rsidRPr="00B074BB" w:rsidRDefault="003A4A7E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 w:rsidRPr="00B074BB">
        <w:rPr>
          <w:b/>
          <w:color w:val="000000"/>
          <w:sz w:val="28"/>
        </w:rPr>
        <w:t>Property List</w:t>
      </w:r>
    </w:p>
    <w:p w14:paraId="5D4474F8" w14:textId="77777777" w:rsidR="00F72B09" w:rsidRDefault="00F72B09" w:rsidP="00D85336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264824F0" w14:textId="77777777" w:rsidR="008515EE" w:rsidRPr="00613243" w:rsidRDefault="00C02583" w:rsidP="00A55AD2">
      <w:pPr>
        <w:pStyle w:val="Heading1"/>
      </w:pPr>
      <w:r w:rsidRPr="00613243">
        <w:t>1.</w:t>
      </w:r>
      <w:r w:rsidRPr="00613243">
        <w:tab/>
      </w:r>
      <w:r w:rsidRPr="00A55AD2">
        <w:t>INTRODUCTION</w:t>
      </w:r>
    </w:p>
    <w:p w14:paraId="38BDD2AB" w14:textId="77777777" w:rsidR="00A55AD2" w:rsidRPr="005305A1" w:rsidRDefault="003442BA" w:rsidP="00527996">
      <w:pPr>
        <w:pStyle w:val="ListParagraph"/>
        <w:spacing w:before="240" w:after="240" w:line="360" w:lineRule="auto"/>
        <w:jc w:val="both"/>
      </w:pPr>
      <w:r>
        <w:t>On 1 April 2016</w:t>
      </w:r>
      <w:r w:rsidR="003E0E93">
        <w:t>,</w:t>
      </w:r>
      <w:r>
        <w:t xml:space="preserve"> the Common Law Division will establish a Property List </w:t>
      </w:r>
      <w:r w:rsidRPr="00DF147D">
        <w:t>(</w:t>
      </w:r>
      <w:r w:rsidRPr="00DF147D">
        <w:rPr>
          <w:b/>
        </w:rPr>
        <w:t>List</w:t>
      </w:r>
      <w:r>
        <w:t xml:space="preserve">). </w:t>
      </w:r>
      <w:r w:rsidR="00C02583" w:rsidRPr="00613243">
        <w:t>The Judge</w:t>
      </w:r>
      <w:r w:rsidR="008846D6" w:rsidRPr="00613243">
        <w:t xml:space="preserve"> </w:t>
      </w:r>
      <w:r w:rsidR="00C02583" w:rsidRPr="00613243">
        <w:t>in</w:t>
      </w:r>
      <w:r w:rsidR="008846D6" w:rsidRPr="00613243">
        <w:t xml:space="preserve"> </w:t>
      </w:r>
      <w:r w:rsidR="00796E2E" w:rsidRPr="00613243">
        <w:t xml:space="preserve">Charge of the </w:t>
      </w:r>
      <w:r w:rsidR="00C02583" w:rsidRPr="00613243">
        <w:t xml:space="preserve">List </w:t>
      </w:r>
      <w:r w:rsidR="00996F81" w:rsidRPr="00613243">
        <w:t>is</w:t>
      </w:r>
      <w:r w:rsidR="00C02583" w:rsidRPr="00613243">
        <w:t xml:space="preserve"> </w:t>
      </w:r>
      <w:r w:rsidR="005305A1">
        <w:t xml:space="preserve">Justice Riordan. His Honour is </w:t>
      </w:r>
      <w:r w:rsidR="00C02583" w:rsidRPr="00613243">
        <w:t xml:space="preserve">assisted </w:t>
      </w:r>
      <w:r>
        <w:t xml:space="preserve">in the management of the List </w:t>
      </w:r>
      <w:r w:rsidR="00C02583" w:rsidRPr="00613243">
        <w:t xml:space="preserve">by </w:t>
      </w:r>
      <w:r w:rsidR="006921D0" w:rsidRPr="00613243">
        <w:t xml:space="preserve">Associate </w:t>
      </w:r>
      <w:r w:rsidR="005305A1">
        <w:t>Justice Derham</w:t>
      </w:r>
      <w:r w:rsidR="00C02583" w:rsidRPr="00613243">
        <w:t>.</w:t>
      </w:r>
      <w:r>
        <w:t xml:space="preserve"> </w:t>
      </w:r>
    </w:p>
    <w:p w14:paraId="6547CEE6" w14:textId="77777777" w:rsidR="00C02583" w:rsidRPr="00613243" w:rsidRDefault="00C02583" w:rsidP="00A55AD2">
      <w:pPr>
        <w:pStyle w:val="Heading1"/>
      </w:pPr>
      <w:r w:rsidRPr="00613243">
        <w:t>2.</w:t>
      </w:r>
      <w:r w:rsidRPr="00613243">
        <w:tab/>
      </w:r>
      <w:r w:rsidR="007E702A" w:rsidRPr="00613243">
        <w:t>PROCEEDINGS</w:t>
      </w:r>
      <w:r w:rsidR="00FB412D" w:rsidRPr="00613243">
        <w:t xml:space="preserve"> SUITABLE FOR </w:t>
      </w:r>
      <w:r w:rsidRPr="00613243">
        <w:t>INCLUSION IN THE LIST</w:t>
      </w:r>
    </w:p>
    <w:p w14:paraId="0ED93329" w14:textId="77777777" w:rsidR="00C02583" w:rsidRDefault="00C02583" w:rsidP="00527996">
      <w:pPr>
        <w:spacing w:before="240" w:after="240" w:line="360" w:lineRule="auto"/>
        <w:ind w:left="720" w:hanging="720"/>
        <w:jc w:val="both"/>
      </w:pPr>
      <w:r w:rsidRPr="00613243">
        <w:t>2.1</w:t>
      </w:r>
      <w:r w:rsidRPr="00613243">
        <w:tab/>
      </w:r>
      <w:r w:rsidR="007A1449" w:rsidRPr="00613243">
        <w:t xml:space="preserve">Proceedings </w:t>
      </w:r>
      <w:r w:rsidR="00DB0C82">
        <w:t xml:space="preserve">in relation to </w:t>
      </w:r>
      <w:r w:rsidR="00434347">
        <w:t>rights over real property</w:t>
      </w:r>
      <w:r w:rsidR="00614A4E">
        <w:t xml:space="preserve"> </w:t>
      </w:r>
      <w:r w:rsidR="003442BA">
        <w:t>are suitable for initiation</w:t>
      </w:r>
      <w:r w:rsidR="00614A4E">
        <w:t xml:space="preserve"> in the List</w:t>
      </w:r>
      <w:r w:rsidR="00434347">
        <w:t>, including</w:t>
      </w:r>
      <w:r w:rsidR="00614A4E">
        <w:t xml:space="preserve"> proceedings</w:t>
      </w:r>
      <w:r w:rsidRPr="00613243">
        <w:t>:</w:t>
      </w:r>
    </w:p>
    <w:p w14:paraId="3D8C6B0F" w14:textId="77777777" w:rsidR="005E2972" w:rsidRDefault="002A1B54" w:rsidP="005E2972">
      <w:pPr>
        <w:spacing w:before="120" w:after="120" w:line="360" w:lineRule="auto"/>
        <w:ind w:left="1440" w:hanging="720"/>
        <w:jc w:val="both"/>
      </w:pPr>
      <w:r>
        <w:t>(a)</w:t>
      </w:r>
      <w:r>
        <w:tab/>
      </w:r>
      <w:r w:rsidR="00882E7F" w:rsidRPr="000327BD">
        <w:t>for the recovery of possession of land</w:t>
      </w:r>
      <w:r w:rsidR="003E0E93" w:rsidRPr="000327BD">
        <w:t xml:space="preserve">, </w:t>
      </w:r>
      <w:r w:rsidRPr="000327BD">
        <w:t xml:space="preserve">including the summary procedure under Order 53 of the </w:t>
      </w:r>
      <w:r w:rsidRPr="000327BD">
        <w:rPr>
          <w:i/>
        </w:rPr>
        <w:t xml:space="preserve">Supreme </w:t>
      </w:r>
      <w:r w:rsidR="003E0E93" w:rsidRPr="000327BD">
        <w:rPr>
          <w:i/>
        </w:rPr>
        <w:t>C</w:t>
      </w:r>
      <w:r w:rsidRPr="000327BD">
        <w:rPr>
          <w:i/>
        </w:rPr>
        <w:t>ourt (General Civil Procedure) Rules 2015</w:t>
      </w:r>
      <w:r w:rsidRPr="000327BD">
        <w:t xml:space="preserve"> (‘</w:t>
      </w:r>
      <w:r w:rsidRPr="000327BD">
        <w:rPr>
          <w:b/>
        </w:rPr>
        <w:t>Rules</w:t>
      </w:r>
      <w:r w:rsidRPr="000327BD">
        <w:t>’)</w:t>
      </w:r>
      <w:r w:rsidR="000A252F" w:rsidRPr="000327BD">
        <w:t>, other than those proceedings appropriate for judge management in the Commercial Court</w:t>
      </w:r>
      <w:r w:rsidR="00D92B03" w:rsidRPr="000327BD">
        <w:t>;</w:t>
      </w:r>
      <w:r w:rsidR="006501DA" w:rsidRPr="00D92B03">
        <w:t xml:space="preserve"> </w:t>
      </w:r>
    </w:p>
    <w:p w14:paraId="4EF3FD02" w14:textId="77777777" w:rsidR="00614A4E" w:rsidRDefault="002A1B54" w:rsidP="00527996">
      <w:pPr>
        <w:spacing w:before="120" w:after="120" w:line="360" w:lineRule="auto"/>
        <w:ind w:left="1440" w:hanging="720"/>
        <w:jc w:val="both"/>
      </w:pPr>
      <w:r>
        <w:t>(b)</w:t>
      </w:r>
      <w:r w:rsidR="00B23B74">
        <w:tab/>
      </w:r>
      <w:r w:rsidR="00614A4E">
        <w:t>seeking sale of land by order of the Court</w:t>
      </w:r>
      <w:r>
        <w:t xml:space="preserve"> (Order 55 of the Rules)</w:t>
      </w:r>
      <w:r w:rsidR="00614A4E">
        <w:t xml:space="preserve">; </w:t>
      </w:r>
    </w:p>
    <w:p w14:paraId="013E1869" w14:textId="77777777" w:rsidR="005E2972" w:rsidRDefault="005E2972" w:rsidP="00527996">
      <w:pPr>
        <w:spacing w:before="120" w:after="120" w:line="360" w:lineRule="auto"/>
        <w:ind w:left="1440" w:hanging="720"/>
        <w:jc w:val="both"/>
      </w:pPr>
      <w:r>
        <w:t>(c)</w:t>
      </w:r>
      <w:r>
        <w:tab/>
        <w:t xml:space="preserve">by a vendor or purchaser of land (s 49 of the </w:t>
      </w:r>
      <w:r>
        <w:rPr>
          <w:i/>
        </w:rPr>
        <w:t xml:space="preserve">Property Law Act </w:t>
      </w:r>
      <w:r w:rsidRPr="00DF147D">
        <w:rPr>
          <w:i/>
        </w:rPr>
        <w:t>1958</w:t>
      </w:r>
      <w:r>
        <w:t>);</w:t>
      </w:r>
    </w:p>
    <w:p w14:paraId="463B3016" w14:textId="77777777" w:rsidR="00614A4E" w:rsidRDefault="002A1B54" w:rsidP="00527996">
      <w:pPr>
        <w:spacing w:before="120" w:after="120" w:line="360" w:lineRule="auto"/>
        <w:ind w:left="1440" w:hanging="720"/>
        <w:jc w:val="both"/>
      </w:pPr>
      <w:r>
        <w:t>(</w:t>
      </w:r>
      <w:r w:rsidR="0031769A">
        <w:t>d</w:t>
      </w:r>
      <w:r>
        <w:t>)</w:t>
      </w:r>
      <w:r>
        <w:tab/>
      </w:r>
      <w:r w:rsidR="00CF4475">
        <w:t>for the discharge or modification of a restrictive covenant</w:t>
      </w:r>
      <w:r>
        <w:t xml:space="preserve"> (s 84 of the </w:t>
      </w:r>
      <w:r>
        <w:rPr>
          <w:i/>
        </w:rPr>
        <w:t xml:space="preserve">Property Law Act </w:t>
      </w:r>
      <w:r w:rsidRPr="00DF147D">
        <w:rPr>
          <w:i/>
        </w:rPr>
        <w:t>1958</w:t>
      </w:r>
      <w:r>
        <w:t>)</w:t>
      </w:r>
      <w:r w:rsidR="00CF4475">
        <w:t>;</w:t>
      </w:r>
    </w:p>
    <w:p w14:paraId="67B0A1D2" w14:textId="77777777" w:rsidR="00670C73" w:rsidRDefault="00527996" w:rsidP="00527996">
      <w:pPr>
        <w:spacing w:before="120" w:after="120" w:line="360" w:lineRule="auto"/>
        <w:ind w:left="1440" w:hanging="720"/>
        <w:jc w:val="both"/>
      </w:pPr>
      <w:r>
        <w:t>(</w:t>
      </w:r>
      <w:r w:rsidR="00DF3ADF">
        <w:t>e</w:t>
      </w:r>
      <w:r>
        <w:t>)</w:t>
      </w:r>
      <w:r w:rsidR="00B23B74">
        <w:tab/>
      </w:r>
      <w:r w:rsidR="00670C73">
        <w:t>for the removal of caveats</w:t>
      </w:r>
      <w:r w:rsidR="006A7C73">
        <w:t xml:space="preserve"> against dealings</w:t>
      </w:r>
      <w:r w:rsidR="002A1B54">
        <w:t xml:space="preserve"> (s 90(3) of the </w:t>
      </w:r>
      <w:r w:rsidR="002A1B54">
        <w:rPr>
          <w:i/>
        </w:rPr>
        <w:t xml:space="preserve">Transfer of Land Act </w:t>
      </w:r>
      <w:r w:rsidR="002A1B54" w:rsidRPr="00DF147D">
        <w:rPr>
          <w:i/>
        </w:rPr>
        <w:t>1958</w:t>
      </w:r>
      <w:r w:rsidR="002A1B54">
        <w:t>)</w:t>
      </w:r>
      <w:r w:rsidR="00C83CC5">
        <w:t>;</w:t>
      </w:r>
    </w:p>
    <w:p w14:paraId="7E3CD4D2" w14:textId="77777777" w:rsidR="00C83CC5" w:rsidRDefault="00527996" w:rsidP="00527996">
      <w:pPr>
        <w:spacing w:before="120" w:after="120" w:line="360" w:lineRule="auto"/>
        <w:ind w:left="1440" w:hanging="720"/>
        <w:jc w:val="both"/>
      </w:pPr>
      <w:r>
        <w:t>(</w:t>
      </w:r>
      <w:r w:rsidR="00DF3ADF">
        <w:t>f</w:t>
      </w:r>
      <w:r>
        <w:t>)</w:t>
      </w:r>
      <w:r w:rsidR="00B23B74">
        <w:tab/>
      </w:r>
      <w:r w:rsidR="00C83CC5" w:rsidRPr="00882E7F">
        <w:t>arising out of the payment of monies into court</w:t>
      </w:r>
      <w:r w:rsidR="00C83CC5">
        <w:t xml:space="preserve"> pursuant to a power of sale </w:t>
      </w:r>
      <w:r w:rsidR="00FB64EA">
        <w:t xml:space="preserve">under </w:t>
      </w:r>
      <w:r w:rsidR="00C83CC5">
        <w:t>a mortgage or charge</w:t>
      </w:r>
      <w:r w:rsidR="002A1B54">
        <w:t xml:space="preserve"> (s 77(3) of the </w:t>
      </w:r>
      <w:r w:rsidR="002A1B54">
        <w:rPr>
          <w:i/>
        </w:rPr>
        <w:t xml:space="preserve">Transfer of Land Act </w:t>
      </w:r>
      <w:r w:rsidR="002A1B54" w:rsidRPr="00DF147D">
        <w:rPr>
          <w:i/>
        </w:rPr>
        <w:t>1958</w:t>
      </w:r>
      <w:r w:rsidR="002A1B54">
        <w:t xml:space="preserve"> and</w:t>
      </w:r>
      <w:r w:rsidR="00C676FD">
        <w:t xml:space="preserve"> </w:t>
      </w:r>
      <w:r w:rsidR="002A1B54">
        <w:t xml:space="preserve">s 69 of the </w:t>
      </w:r>
      <w:r w:rsidR="002A1B54" w:rsidRPr="002A1B54">
        <w:rPr>
          <w:i/>
        </w:rPr>
        <w:t>Trustee Act</w:t>
      </w:r>
      <w:r w:rsidR="002A1B54">
        <w:t xml:space="preserve"> </w:t>
      </w:r>
      <w:r w:rsidR="002A1B54" w:rsidRPr="00DF147D">
        <w:rPr>
          <w:i/>
        </w:rPr>
        <w:t>1958</w:t>
      </w:r>
      <w:r w:rsidR="002A1B54">
        <w:t>);</w:t>
      </w:r>
    </w:p>
    <w:p w14:paraId="7EBD6CD4" w14:textId="77777777" w:rsidR="00527996" w:rsidRDefault="00882E7F" w:rsidP="00527996">
      <w:pPr>
        <w:spacing w:before="120" w:after="120" w:line="360" w:lineRule="auto"/>
        <w:ind w:left="1440" w:hanging="720"/>
        <w:jc w:val="both"/>
      </w:pPr>
      <w:r>
        <w:t>(</w:t>
      </w:r>
      <w:r w:rsidR="00DF3ADF">
        <w:t>g</w:t>
      </w:r>
      <w:r w:rsidR="00527996">
        <w:t>)</w:t>
      </w:r>
      <w:r w:rsidR="00B23B74">
        <w:tab/>
      </w:r>
      <w:r w:rsidR="003E0E93">
        <w:t>p</w:t>
      </w:r>
      <w:r w:rsidR="00527996">
        <w:t xml:space="preserve">roceedings pursuant to s 89A(3)(b) of the </w:t>
      </w:r>
      <w:r w:rsidR="00527996">
        <w:rPr>
          <w:i/>
        </w:rPr>
        <w:t xml:space="preserve">Transfer of Land Act </w:t>
      </w:r>
      <w:r w:rsidR="00527996" w:rsidRPr="00DF147D">
        <w:rPr>
          <w:i/>
        </w:rPr>
        <w:t>1958</w:t>
      </w:r>
      <w:r w:rsidR="00527996">
        <w:t>);</w:t>
      </w:r>
    </w:p>
    <w:p w14:paraId="4404FAA0" w14:textId="77777777" w:rsidR="00A72830" w:rsidRDefault="00527996" w:rsidP="00A72830">
      <w:pPr>
        <w:spacing w:before="120" w:after="120" w:line="360" w:lineRule="auto"/>
        <w:ind w:left="709" w:firstLine="11"/>
        <w:jc w:val="both"/>
        <w:rPr>
          <w:i/>
        </w:rPr>
      </w:pPr>
      <w:r>
        <w:lastRenderedPageBreak/>
        <w:t>(</w:t>
      </w:r>
      <w:r w:rsidR="00DF3ADF">
        <w:t>h</w:t>
      </w:r>
      <w:r>
        <w:t>)</w:t>
      </w:r>
      <w:r>
        <w:tab/>
      </w:r>
      <w:r w:rsidR="00FB64EA">
        <w:t xml:space="preserve">otherwise </w:t>
      </w:r>
      <w:r w:rsidR="00882E7F" w:rsidRPr="00882E7F">
        <w:t xml:space="preserve">arising under or involving the interpretation of the </w:t>
      </w:r>
      <w:r w:rsidR="00882E7F">
        <w:rPr>
          <w:i/>
        </w:rPr>
        <w:t xml:space="preserve">Property Law Act </w:t>
      </w:r>
      <w:r w:rsidR="00882E7F" w:rsidRPr="00534377">
        <w:rPr>
          <w:i/>
        </w:rPr>
        <w:t>1958</w:t>
      </w:r>
      <w:r w:rsidR="00882E7F" w:rsidRPr="00882E7F">
        <w:t xml:space="preserve">, </w:t>
      </w:r>
      <w:r w:rsidR="00882E7F">
        <w:t xml:space="preserve">the </w:t>
      </w:r>
      <w:r w:rsidR="00882E7F">
        <w:rPr>
          <w:i/>
        </w:rPr>
        <w:t xml:space="preserve">Transfer of Land Act </w:t>
      </w:r>
      <w:r w:rsidR="00882E7F" w:rsidRPr="00882E7F">
        <w:rPr>
          <w:i/>
        </w:rPr>
        <w:t>1958</w:t>
      </w:r>
      <w:r w:rsidR="0085773E">
        <w:t xml:space="preserve"> or</w:t>
      </w:r>
      <w:r w:rsidR="00882E7F">
        <w:t xml:space="preserve"> the </w:t>
      </w:r>
      <w:r w:rsidR="00882E7F">
        <w:rPr>
          <w:i/>
        </w:rPr>
        <w:t>Sale of Land Act 1962</w:t>
      </w:r>
      <w:r w:rsidR="002F6604">
        <w:rPr>
          <w:i/>
        </w:rPr>
        <w:t xml:space="preserve"> </w:t>
      </w:r>
      <w:r w:rsidR="002F6604" w:rsidRPr="002F6604">
        <w:t xml:space="preserve">(except where the </w:t>
      </w:r>
      <w:r w:rsidR="002F6604">
        <w:t xml:space="preserve">Victorian </w:t>
      </w:r>
      <w:r w:rsidR="002F6604" w:rsidRPr="002F6604">
        <w:t>Civil and Administrative Tribunal has exclusive jurisdiction</w:t>
      </w:r>
      <w:r w:rsidR="002F6604">
        <w:t>)</w:t>
      </w:r>
      <w:r w:rsidR="0085773E" w:rsidRPr="002F6604">
        <w:t>.</w:t>
      </w:r>
    </w:p>
    <w:p w14:paraId="0E0F9E79" w14:textId="77777777" w:rsidR="00170953" w:rsidRPr="00170953" w:rsidRDefault="00170953" w:rsidP="00170953">
      <w:pPr>
        <w:keepNext/>
        <w:spacing w:before="120" w:line="360" w:lineRule="auto"/>
        <w:ind w:left="1440" w:hanging="720"/>
        <w:jc w:val="both"/>
        <w:rPr>
          <w:b/>
        </w:rPr>
      </w:pPr>
      <w:r w:rsidRPr="00170953">
        <w:rPr>
          <w:b/>
          <w:i/>
        </w:rPr>
        <w:t>Mortgage Default Proceedings</w:t>
      </w:r>
    </w:p>
    <w:p w14:paraId="083F5357" w14:textId="77777777" w:rsidR="00DB4FC9" w:rsidRDefault="007E2608" w:rsidP="00527996">
      <w:pPr>
        <w:spacing w:before="240" w:after="240" w:line="360" w:lineRule="auto"/>
        <w:ind w:left="720" w:hanging="720"/>
        <w:jc w:val="both"/>
      </w:pPr>
      <w:r w:rsidRPr="00613243">
        <w:t>2.2</w:t>
      </w:r>
      <w:r w:rsidRPr="00613243">
        <w:tab/>
      </w:r>
      <w:r w:rsidR="00527996">
        <w:t>M</w:t>
      </w:r>
      <w:r w:rsidR="00DB4FC9">
        <w:t>ortgage default proceedings</w:t>
      </w:r>
      <w:r w:rsidR="00E17D6A">
        <w:t xml:space="preserve"> </w:t>
      </w:r>
      <w:r w:rsidR="00AF4F3D">
        <w:t xml:space="preserve">presently commenced in the Commercial Court </w:t>
      </w:r>
      <w:r w:rsidR="009D501A">
        <w:t xml:space="preserve">will </w:t>
      </w:r>
      <w:r w:rsidR="00DB4FC9">
        <w:t xml:space="preserve">continue to be </w:t>
      </w:r>
      <w:r w:rsidR="00AF4F3D">
        <w:t>so commenced</w:t>
      </w:r>
      <w:r w:rsidR="00DB4FC9">
        <w:t>.</w:t>
      </w:r>
      <w:r w:rsidR="00527996">
        <w:t xml:space="preserve">  Subject to the direction of a Commercial Court Judge, however, mortgage default proceedings will be managed by the Associate Judges in </w:t>
      </w:r>
      <w:r w:rsidR="00E17D6A">
        <w:t>the Associate Judges’ Practice Court (Court 2, 436 Lonsdale Street, Melbourne).</w:t>
      </w:r>
    </w:p>
    <w:p w14:paraId="006CD9BF" w14:textId="77777777" w:rsidR="00DC24A7" w:rsidRDefault="00EA71D5" w:rsidP="005305A1">
      <w:pPr>
        <w:spacing w:line="360" w:lineRule="auto"/>
        <w:ind w:left="720" w:hanging="720"/>
        <w:jc w:val="both"/>
      </w:pPr>
      <w:r w:rsidRPr="00613243">
        <w:t>2.</w:t>
      </w:r>
      <w:r w:rsidR="00271A63">
        <w:t>3</w:t>
      </w:r>
      <w:r w:rsidRPr="00613243">
        <w:tab/>
      </w:r>
      <w:r w:rsidR="00270342">
        <w:t>Notwithstanding the above, commercial proceedings involving property transactions should continue to be initiated in the Commercial Court</w:t>
      </w:r>
      <w:r w:rsidR="00DB0C82">
        <w:t>.</w:t>
      </w:r>
    </w:p>
    <w:p w14:paraId="6AEA1D25" w14:textId="77777777" w:rsidR="00FB412D" w:rsidRPr="00613243" w:rsidRDefault="00FB412D" w:rsidP="00A55AD2">
      <w:pPr>
        <w:pStyle w:val="Heading1"/>
      </w:pPr>
      <w:r w:rsidRPr="00613243">
        <w:t>3.</w:t>
      </w:r>
      <w:r w:rsidRPr="00613243">
        <w:tab/>
        <w:t>PROCEDURE FOR ENTRY INTO THE LIST</w:t>
      </w:r>
    </w:p>
    <w:p w14:paraId="326D0D74" w14:textId="77777777" w:rsidR="00CB2EDD" w:rsidRPr="00613243" w:rsidRDefault="00574E40" w:rsidP="00E17D6A">
      <w:pPr>
        <w:spacing w:before="240" w:after="240" w:line="360" w:lineRule="auto"/>
        <w:ind w:left="720"/>
        <w:jc w:val="both"/>
      </w:pPr>
      <w:r>
        <w:t>Suitable p</w:t>
      </w:r>
      <w:r w:rsidR="00DC24A7" w:rsidRPr="00613243">
        <w:t xml:space="preserve">roceedings should be initiated in the List by endorsing the heading of </w:t>
      </w:r>
      <w:r w:rsidR="00796E2E" w:rsidRPr="00613243">
        <w:t xml:space="preserve">the originating process </w:t>
      </w:r>
      <w:r w:rsidR="00E17D6A">
        <w:t>“Common Law Division -</w:t>
      </w:r>
      <w:r w:rsidR="00C676FD">
        <w:t xml:space="preserve"> </w:t>
      </w:r>
      <w:r>
        <w:t>Property List</w:t>
      </w:r>
      <w:r w:rsidR="00DC24A7" w:rsidRPr="00613243">
        <w:t xml:space="preserve">”. </w:t>
      </w:r>
      <w:r w:rsidR="00E17D6A">
        <w:t xml:space="preserve"> </w:t>
      </w:r>
      <w:r w:rsidR="00DC24A7" w:rsidRPr="00613243">
        <w:t xml:space="preserve">The heading of all subsequent documents filed in the proceeding </w:t>
      </w:r>
      <w:r w:rsidR="00796E2E" w:rsidRPr="00613243">
        <w:t xml:space="preserve">should </w:t>
      </w:r>
      <w:r>
        <w:t xml:space="preserve">also be </w:t>
      </w:r>
      <w:r w:rsidR="00E17D6A">
        <w:t xml:space="preserve">similarly </w:t>
      </w:r>
      <w:r>
        <w:t>endorsed</w:t>
      </w:r>
      <w:r w:rsidR="00DC24A7" w:rsidRPr="00613243">
        <w:t>.</w:t>
      </w:r>
      <w:r w:rsidR="00E17D6A">
        <w:t xml:space="preserve"> </w:t>
      </w:r>
      <w:r w:rsidR="00255475">
        <w:t xml:space="preserve"> </w:t>
      </w:r>
      <w:r w:rsidR="00CB2EDD" w:rsidRPr="00613243">
        <w:t xml:space="preserve">No additional fees will be payable for the inclusion of </w:t>
      </w:r>
      <w:r w:rsidR="004F61E8" w:rsidRPr="00613243">
        <w:t>a proceeding</w:t>
      </w:r>
      <w:r w:rsidR="00CB2EDD" w:rsidRPr="00613243">
        <w:t xml:space="preserve"> in the List.</w:t>
      </w:r>
    </w:p>
    <w:p w14:paraId="1CA9E7A5" w14:textId="77777777" w:rsidR="00CB2EDD" w:rsidRPr="00613243" w:rsidRDefault="00FB412D" w:rsidP="00A55AD2">
      <w:pPr>
        <w:pStyle w:val="Heading1"/>
      </w:pPr>
      <w:r w:rsidRPr="00613243">
        <w:t>4</w:t>
      </w:r>
      <w:r w:rsidR="00CB2EDD" w:rsidRPr="00613243">
        <w:t>.</w:t>
      </w:r>
      <w:r w:rsidR="00CB2EDD" w:rsidRPr="00613243">
        <w:tab/>
      </w:r>
      <w:r w:rsidR="00CF4475">
        <w:t>MANAGEMENT OF PROCEEDINGS IN THE LIST</w:t>
      </w:r>
    </w:p>
    <w:p w14:paraId="3D2869E0" w14:textId="77777777" w:rsidR="00D7716E" w:rsidRDefault="00FB412D" w:rsidP="00E17D6A">
      <w:pPr>
        <w:spacing w:before="240" w:after="240" w:line="360" w:lineRule="auto"/>
        <w:ind w:left="720" w:hanging="720"/>
        <w:jc w:val="both"/>
      </w:pPr>
      <w:r w:rsidRPr="00613243">
        <w:t>4</w:t>
      </w:r>
      <w:r w:rsidR="00CB2EDD" w:rsidRPr="00613243">
        <w:t>.1</w:t>
      </w:r>
      <w:r w:rsidR="00CB2EDD" w:rsidRPr="00613243">
        <w:tab/>
      </w:r>
      <w:r w:rsidR="009B53D4">
        <w:t>Detailed g</w:t>
      </w:r>
      <w:r w:rsidR="00D7716E">
        <w:t>uidelines and template orders for some common types of proceedings may be found on the Property List page on the Court’s website.</w:t>
      </w:r>
      <w:r w:rsidR="009B663B">
        <w:t xml:space="preserve"> </w:t>
      </w:r>
    </w:p>
    <w:p w14:paraId="52729469" w14:textId="77777777" w:rsidR="00C676FD" w:rsidRPr="00D92B03" w:rsidRDefault="00C676FD" w:rsidP="00170953">
      <w:pPr>
        <w:keepNext/>
        <w:spacing w:before="240" w:line="360" w:lineRule="auto"/>
        <w:ind w:left="1440" w:hanging="720"/>
        <w:jc w:val="both"/>
        <w:rPr>
          <w:b/>
          <w:i/>
        </w:rPr>
      </w:pPr>
      <w:r w:rsidRPr="00D92B03">
        <w:rPr>
          <w:b/>
          <w:i/>
        </w:rPr>
        <w:t>Caveat Removal Proceedings</w:t>
      </w:r>
    </w:p>
    <w:p w14:paraId="10B4586A" w14:textId="77777777" w:rsidR="006A7C73" w:rsidRDefault="00D7716E" w:rsidP="00C676FD">
      <w:pPr>
        <w:spacing w:before="240" w:after="240" w:line="360" w:lineRule="auto"/>
        <w:ind w:left="720" w:hanging="720"/>
        <w:jc w:val="both"/>
      </w:pPr>
      <w:r w:rsidRPr="00D92B03">
        <w:t>4.2</w:t>
      </w:r>
      <w:r w:rsidRPr="00D92B03">
        <w:tab/>
      </w:r>
      <w:r w:rsidR="00D92B03" w:rsidRPr="00D92B03">
        <w:t xml:space="preserve">Applications for the removal of caveats against dealings will continue to be listed by the Practice Court Coordinator in accordance with the </w:t>
      </w:r>
      <w:r w:rsidR="00D92B03" w:rsidRPr="00D92B03">
        <w:rPr>
          <w:i/>
          <w:iCs/>
        </w:rPr>
        <w:t>Notice to the Profession – Updated Practice Court procedures (Common Law Division)</w:t>
      </w:r>
      <w:r w:rsidR="00D92B03" w:rsidRPr="00D92B03">
        <w:t xml:space="preserve"> published on 17 February 2016.</w:t>
      </w:r>
    </w:p>
    <w:p w14:paraId="71B08CEF" w14:textId="77777777" w:rsidR="00582A2B" w:rsidRPr="00A72830" w:rsidRDefault="00582A2B" w:rsidP="00C676FD">
      <w:pPr>
        <w:spacing w:before="240" w:after="240" w:line="360" w:lineRule="auto"/>
        <w:ind w:left="720" w:hanging="720"/>
        <w:jc w:val="both"/>
        <w:rPr>
          <w:b/>
          <w:i/>
        </w:rPr>
      </w:pPr>
      <w:r>
        <w:tab/>
      </w:r>
      <w:r w:rsidRPr="00A72830">
        <w:rPr>
          <w:b/>
          <w:i/>
        </w:rPr>
        <w:t>Proceedings</w:t>
      </w:r>
      <w:r>
        <w:rPr>
          <w:b/>
          <w:i/>
        </w:rPr>
        <w:t xml:space="preserve"> Generally</w:t>
      </w:r>
      <w:bookmarkStart w:id="0" w:name="_GoBack"/>
      <w:bookmarkEnd w:id="0"/>
      <w:r w:rsidRPr="00A72830">
        <w:rPr>
          <w:b/>
          <w:i/>
        </w:rPr>
        <w:t xml:space="preserve"> </w:t>
      </w:r>
    </w:p>
    <w:p w14:paraId="7B4CD643" w14:textId="77777777" w:rsidR="00055165" w:rsidRPr="006B2A6C" w:rsidRDefault="00786558">
      <w:pPr>
        <w:spacing w:before="240" w:after="240" w:line="360" w:lineRule="auto"/>
        <w:ind w:left="720" w:hanging="720"/>
        <w:jc w:val="both"/>
      </w:pPr>
      <w:r>
        <w:lastRenderedPageBreak/>
        <w:t>4.3</w:t>
      </w:r>
      <w:r>
        <w:tab/>
      </w:r>
      <w:r w:rsidR="00D7716E">
        <w:t xml:space="preserve">In </w:t>
      </w:r>
      <w:r w:rsidR="00AC52E7">
        <w:t>a proceeding</w:t>
      </w:r>
      <w:r w:rsidR="00D7716E">
        <w:t xml:space="preserve"> commenced by writ</w:t>
      </w:r>
      <w:r w:rsidR="003E0E93">
        <w:t>,</w:t>
      </w:r>
      <w:r w:rsidR="00055165">
        <w:t xml:space="preserve"> </w:t>
      </w:r>
      <w:r w:rsidR="00D7716E">
        <w:t xml:space="preserve">a first directions hearing will be listed before an </w:t>
      </w:r>
      <w:r w:rsidR="00E17D6A">
        <w:t>A</w:t>
      </w:r>
      <w:r w:rsidR="00D7716E">
        <w:t xml:space="preserve">ssociate </w:t>
      </w:r>
      <w:r w:rsidR="00E17D6A">
        <w:t>J</w:t>
      </w:r>
      <w:r w:rsidR="00D7716E">
        <w:t xml:space="preserve">udge sitting in </w:t>
      </w:r>
      <w:r w:rsidR="00E17D6A">
        <w:t xml:space="preserve">the </w:t>
      </w:r>
      <w:r w:rsidR="00D7716E">
        <w:t xml:space="preserve">Associate Judges’ </w:t>
      </w:r>
      <w:r w:rsidR="00E17D6A">
        <w:t>Practice Court</w:t>
      </w:r>
      <w:r w:rsidR="00D7716E">
        <w:t xml:space="preserve">. </w:t>
      </w:r>
      <w:r w:rsidR="00E17D6A">
        <w:t xml:space="preserve"> </w:t>
      </w:r>
      <w:r w:rsidR="00D7716E" w:rsidRPr="00613243">
        <w:t>The Court will generally notify the parties of the date and time of the first directions hearing within 14 days of the filing of the first defence.</w:t>
      </w:r>
      <w:r w:rsidR="006E2BC0">
        <w:t xml:space="preserve"> </w:t>
      </w:r>
      <w:r w:rsidR="00E17D6A">
        <w:t xml:space="preserve"> </w:t>
      </w:r>
      <w:r w:rsidR="00AF4F3D" w:rsidRPr="006B2A6C">
        <w:t>At the first directions hearing</w:t>
      </w:r>
      <w:r w:rsidR="003E0E93" w:rsidRPr="006B2A6C">
        <w:t>,</w:t>
      </w:r>
      <w:r w:rsidR="00AF4F3D" w:rsidRPr="006B2A6C">
        <w:t xml:space="preserve"> the Associate Judge will give directions for the future conduct of the proceeding.</w:t>
      </w:r>
    </w:p>
    <w:p w14:paraId="4DC4CE9C" w14:textId="77777777" w:rsidR="00AC52E7" w:rsidRDefault="00AC52E7" w:rsidP="00E17D6A">
      <w:pPr>
        <w:spacing w:before="240" w:after="240" w:line="360" w:lineRule="auto"/>
        <w:ind w:left="720" w:hanging="720"/>
        <w:jc w:val="both"/>
      </w:pPr>
      <w:r w:rsidRPr="006B2A6C">
        <w:t>4.3</w:t>
      </w:r>
      <w:r w:rsidRPr="006B2A6C">
        <w:tab/>
      </w:r>
      <w:r w:rsidR="003E0E93" w:rsidRPr="006B2A6C">
        <w:t>P</w:t>
      </w:r>
      <w:r w:rsidRPr="006B2A6C">
        <w:t>roceeding</w:t>
      </w:r>
      <w:r w:rsidR="003E0E93" w:rsidRPr="006B2A6C">
        <w:t>s</w:t>
      </w:r>
      <w:r w:rsidRPr="006B2A6C">
        <w:t xml:space="preserve"> commenced by </w:t>
      </w:r>
      <w:r w:rsidR="003E0E93" w:rsidRPr="006B2A6C">
        <w:t>o</w:t>
      </w:r>
      <w:r w:rsidRPr="006B2A6C">
        <w:t xml:space="preserve">riginating </w:t>
      </w:r>
      <w:r w:rsidR="003E0E93" w:rsidRPr="006B2A6C">
        <w:t>m</w:t>
      </w:r>
      <w:r w:rsidRPr="006B2A6C">
        <w:t>otion</w:t>
      </w:r>
      <w:r w:rsidR="00030F15" w:rsidRPr="006B2A6C">
        <w:t xml:space="preserve"> </w:t>
      </w:r>
      <w:r w:rsidR="00786A94" w:rsidRPr="006B2A6C">
        <w:t xml:space="preserve">will be listed before an </w:t>
      </w:r>
      <w:r w:rsidR="00D17FFE" w:rsidRPr="006B2A6C">
        <w:t>A</w:t>
      </w:r>
      <w:r w:rsidR="00786A94" w:rsidRPr="006B2A6C">
        <w:t xml:space="preserve">ssociate </w:t>
      </w:r>
      <w:r w:rsidR="00D17FFE" w:rsidRPr="006B2A6C">
        <w:t>J</w:t>
      </w:r>
      <w:r w:rsidR="00786A94" w:rsidRPr="006B2A6C">
        <w:t xml:space="preserve">udge sitting in </w:t>
      </w:r>
      <w:r w:rsidR="00D17FFE" w:rsidRPr="006B2A6C">
        <w:t xml:space="preserve">the </w:t>
      </w:r>
      <w:r w:rsidR="00786A94" w:rsidRPr="006B2A6C">
        <w:t xml:space="preserve">Associate Judges’ </w:t>
      </w:r>
      <w:r w:rsidR="00D17FFE" w:rsidRPr="006B2A6C">
        <w:t>Practice Court</w:t>
      </w:r>
      <w:r w:rsidR="00786A94" w:rsidRPr="006B2A6C">
        <w:t>.</w:t>
      </w:r>
      <w:r w:rsidR="00D17FFE" w:rsidRPr="006B2A6C">
        <w:t xml:space="preserve"> </w:t>
      </w:r>
      <w:r w:rsidR="00030F15" w:rsidRPr="006B2A6C">
        <w:t xml:space="preserve"> At the first hearing the Associate Judge will </w:t>
      </w:r>
      <w:r w:rsidR="00AF4F3D" w:rsidRPr="006B2A6C">
        <w:t xml:space="preserve">usually </w:t>
      </w:r>
      <w:r w:rsidR="00030F15" w:rsidRPr="006B2A6C">
        <w:t>give directions for the future conduct of the proceeding.</w:t>
      </w:r>
      <w:r w:rsidR="00AF4F3D" w:rsidRPr="006B2A6C">
        <w:t xml:space="preserve">  In some matters the proceeding may be dealt with at the first hearing.</w:t>
      </w:r>
      <w:r w:rsidR="00965629" w:rsidRPr="006B2A6C">
        <w:rPr>
          <w:rStyle w:val="FootnoteReference"/>
        </w:rPr>
        <w:t xml:space="preserve"> </w:t>
      </w:r>
      <w:r w:rsidR="00965629" w:rsidRPr="006B2A6C">
        <w:rPr>
          <w:rStyle w:val="FootnoteReference"/>
        </w:rPr>
        <w:footnoteReference w:id="2"/>
      </w:r>
      <w:r w:rsidR="00965629">
        <w:t xml:space="preserve"> </w:t>
      </w:r>
    </w:p>
    <w:p w14:paraId="71681EBD" w14:textId="77777777" w:rsidR="00CE4442" w:rsidRDefault="00863A6B" w:rsidP="008C0601">
      <w:pPr>
        <w:spacing w:before="240" w:after="240" w:line="360" w:lineRule="auto"/>
        <w:ind w:left="720" w:hanging="720"/>
        <w:jc w:val="both"/>
        <w:rPr>
          <w:highlight w:val="yellow"/>
        </w:rPr>
      </w:pPr>
      <w:r>
        <w:t>4.4</w:t>
      </w:r>
      <w:r>
        <w:tab/>
        <w:t xml:space="preserve">Proceedings will remain </w:t>
      </w:r>
      <w:r w:rsidR="00965629">
        <w:t xml:space="preserve">with the same Associate Judge for all future hearings on </w:t>
      </w:r>
      <w:r>
        <w:t>the</w:t>
      </w:r>
      <w:r w:rsidR="00965629">
        <w:t>ir</w:t>
      </w:r>
      <w:r>
        <w:t xml:space="preserve"> relevant docket until allocated to a trial judge</w:t>
      </w:r>
      <w:r w:rsidR="00965629">
        <w:t xml:space="preserve">. </w:t>
      </w:r>
      <w:r w:rsidR="00E36F2F">
        <w:t xml:space="preserve"> </w:t>
      </w:r>
      <w:r w:rsidR="00965629">
        <w:t xml:space="preserve">In the event that </w:t>
      </w:r>
      <w:r w:rsidR="00201F85">
        <w:t xml:space="preserve">the matter is within the jurisdiction of </w:t>
      </w:r>
      <w:r w:rsidR="00965629">
        <w:t xml:space="preserve">the </w:t>
      </w:r>
      <w:r w:rsidR="00D17FFE">
        <w:t>A</w:t>
      </w:r>
      <w:r w:rsidR="00201F85">
        <w:t xml:space="preserve">ssociate </w:t>
      </w:r>
      <w:r w:rsidR="00D17FFE">
        <w:t>J</w:t>
      </w:r>
      <w:r w:rsidR="00201F85">
        <w:t xml:space="preserve">udge, </w:t>
      </w:r>
      <w:r w:rsidR="00965629" w:rsidRPr="000327BD">
        <w:t xml:space="preserve">it will </w:t>
      </w:r>
      <w:r w:rsidR="000A252F" w:rsidRPr="000327BD">
        <w:t xml:space="preserve">usually </w:t>
      </w:r>
      <w:r w:rsidR="00965629" w:rsidRPr="000327BD">
        <w:t xml:space="preserve">be </w:t>
      </w:r>
      <w:r w:rsidR="00201F85" w:rsidRPr="000327BD">
        <w:t>heard</w:t>
      </w:r>
      <w:r w:rsidR="00201F85">
        <w:t xml:space="preserve"> and determined by </w:t>
      </w:r>
      <w:r w:rsidR="00965629">
        <w:t>them</w:t>
      </w:r>
      <w:r>
        <w:t xml:space="preserve">. </w:t>
      </w:r>
      <w:r w:rsidR="00D17FFE">
        <w:t xml:space="preserve"> </w:t>
      </w:r>
      <w:r>
        <w:t>Interlocutory applications may be listed by following the usual process for applications</w:t>
      </w:r>
      <w:r w:rsidR="00D17FFE">
        <w:t xml:space="preserve"> in the Associate Judges’ Practice Court.  Once a proceeding is under management by an Associate Judge, interlocutory applications may be made via the Principal Registry of the Court by contacting the Registry Applications Coordinator </w:t>
      </w:r>
      <w:hyperlink r:id="rId14" w:history="1">
        <w:r w:rsidR="00170953" w:rsidRPr="00B56417">
          <w:rPr>
            <w:rStyle w:val="Hyperlink"/>
          </w:rPr>
          <w:t>court2applications@supremecourt.vic.gov.au</w:t>
        </w:r>
      </w:hyperlink>
      <w:r w:rsidR="00D17FFE">
        <w:t xml:space="preserve"> or by mentioning the proposed application at a directions hearing before the Associate Judge managing the proceeding.</w:t>
      </w:r>
    </w:p>
    <w:p w14:paraId="42701A11" w14:textId="77777777" w:rsidR="004E10CA" w:rsidRPr="00613243" w:rsidRDefault="00FB412D" w:rsidP="00D17FFE">
      <w:pPr>
        <w:spacing w:before="240" w:after="240" w:line="360" w:lineRule="auto"/>
        <w:ind w:left="720" w:hanging="720"/>
        <w:jc w:val="both"/>
      </w:pPr>
      <w:r w:rsidRPr="00613243">
        <w:t>4</w:t>
      </w:r>
      <w:r w:rsidR="004F61E8" w:rsidRPr="00613243">
        <w:t>.</w:t>
      </w:r>
      <w:r w:rsidR="00201F85">
        <w:t>5</w:t>
      </w:r>
      <w:r w:rsidR="004F61E8" w:rsidRPr="00613243">
        <w:t xml:space="preserve"> </w:t>
      </w:r>
      <w:r w:rsidR="004F61E8" w:rsidRPr="00613243">
        <w:tab/>
      </w:r>
      <w:r w:rsidR="009B53D4">
        <w:t xml:space="preserve">Where appropriate, </w:t>
      </w:r>
      <w:r w:rsidR="00756749">
        <w:t>p</w:t>
      </w:r>
      <w:r w:rsidR="009B53D4">
        <w:t xml:space="preserve">arties </w:t>
      </w:r>
      <w:r w:rsidR="004F61E8" w:rsidRPr="00613243">
        <w:t xml:space="preserve">are encouraged to </w:t>
      </w:r>
      <w:r w:rsidR="009B53D4">
        <w:t xml:space="preserve">prepare </w:t>
      </w:r>
      <w:r w:rsidR="004F61E8" w:rsidRPr="00613243">
        <w:t>proposed consent orders in advance of the hearing</w:t>
      </w:r>
      <w:r w:rsidR="00756749">
        <w:t>s</w:t>
      </w:r>
      <w:r w:rsidR="004F61E8" w:rsidRPr="00613243">
        <w:t>, with a view to obtaining orders by consent without the need for an appearance.</w:t>
      </w:r>
      <w:r w:rsidR="00D17FFE">
        <w:t xml:space="preserve"> </w:t>
      </w:r>
      <w:r w:rsidR="004F61E8" w:rsidRPr="00613243">
        <w:t xml:space="preserve"> The </w:t>
      </w:r>
      <w:r w:rsidR="00EA71D5" w:rsidRPr="00613243">
        <w:t>parties</w:t>
      </w:r>
      <w:r w:rsidR="004F61E8" w:rsidRPr="00613243">
        <w:t xml:space="preserve"> should email minutes of consent</w:t>
      </w:r>
      <w:r w:rsidR="00666E4A" w:rsidRPr="00613243">
        <w:t xml:space="preserve"> </w:t>
      </w:r>
      <w:r w:rsidR="00C20578" w:rsidRPr="00613243">
        <w:t xml:space="preserve">in both Word and signed PDF format </w:t>
      </w:r>
      <w:r w:rsidR="004F61E8" w:rsidRPr="00613243">
        <w:t>to</w:t>
      </w:r>
      <w:r w:rsidR="00EA71D5" w:rsidRPr="00613243">
        <w:t xml:space="preserve"> </w:t>
      </w:r>
      <w:hyperlink r:id="rId15" w:history="1">
        <w:r w:rsidR="00D17FFE" w:rsidRPr="00D17FFE">
          <w:rPr>
            <w:rStyle w:val="Hyperlink"/>
            <w:color w:val="auto"/>
            <w:u w:val="none"/>
          </w:rPr>
          <w:t>the</w:t>
        </w:r>
      </w:hyperlink>
      <w:r w:rsidR="00D17FFE" w:rsidRPr="00D17FFE">
        <w:rPr>
          <w:rStyle w:val="Hyperlink"/>
          <w:color w:val="auto"/>
          <w:u w:val="none"/>
        </w:rPr>
        <w:t xml:space="preserve"> Associate to the Associate Judge managing the proceeding</w:t>
      </w:r>
      <w:r w:rsidR="000327BD">
        <w:rPr>
          <w:rStyle w:val="Hyperlink"/>
          <w:color w:val="auto"/>
          <w:u w:val="none"/>
        </w:rPr>
        <w:t xml:space="preserve"> copying also orders@supremecourt.vic.gov.au</w:t>
      </w:r>
      <w:r w:rsidR="00A55AD2" w:rsidRPr="00A55AD2">
        <w:t>,</w:t>
      </w:r>
      <w:r w:rsidR="00E87D76" w:rsidRPr="00613243">
        <w:t xml:space="preserve"> </w:t>
      </w:r>
      <w:r w:rsidR="004F61E8" w:rsidRPr="00613243">
        <w:t xml:space="preserve">by 4.00pm </w:t>
      </w:r>
      <w:r w:rsidR="00965629">
        <w:t xml:space="preserve">at least </w:t>
      </w:r>
      <w:r w:rsidR="00756749">
        <w:t xml:space="preserve">two </w:t>
      </w:r>
      <w:r w:rsidR="004F61E8" w:rsidRPr="00613243">
        <w:t>day</w:t>
      </w:r>
      <w:r w:rsidR="00756749">
        <w:t>s</w:t>
      </w:r>
      <w:r w:rsidR="004F61E8" w:rsidRPr="00613243">
        <w:t xml:space="preserve"> prior to the hearing. </w:t>
      </w:r>
      <w:r w:rsidR="00C20578" w:rsidRPr="00613243">
        <w:t xml:space="preserve">Parties are required to appear at the hearing </w:t>
      </w:r>
      <w:r w:rsidR="00A00F9E" w:rsidRPr="00613243">
        <w:t xml:space="preserve">unless otherwise advised by the </w:t>
      </w:r>
      <w:r w:rsidR="00EA71D5" w:rsidRPr="00613243">
        <w:t>Court</w:t>
      </w:r>
      <w:r w:rsidR="00A00F9E" w:rsidRPr="00613243">
        <w:t>.</w:t>
      </w:r>
    </w:p>
    <w:p w14:paraId="61A4DD1C" w14:textId="77777777" w:rsidR="000C2CE1" w:rsidRPr="00505911" w:rsidRDefault="00505911" w:rsidP="008C0601">
      <w:pPr>
        <w:keepNext/>
        <w:spacing w:line="360" w:lineRule="auto"/>
        <w:ind w:left="720" w:hanging="720"/>
        <w:jc w:val="both"/>
        <w:rPr>
          <w:b/>
        </w:rPr>
      </w:pPr>
      <w:r>
        <w:rPr>
          <w:b/>
        </w:rPr>
        <w:lastRenderedPageBreak/>
        <w:t>5</w:t>
      </w:r>
      <w:r w:rsidR="00552BDA" w:rsidRPr="00505911">
        <w:rPr>
          <w:b/>
        </w:rPr>
        <w:t>.</w:t>
      </w:r>
      <w:r w:rsidR="00552BDA" w:rsidRPr="00505911">
        <w:rPr>
          <w:b/>
        </w:rPr>
        <w:tab/>
      </w:r>
      <w:r w:rsidR="00E87D76" w:rsidRPr="00505911">
        <w:rPr>
          <w:b/>
        </w:rPr>
        <w:t>FINAL DIRECTIONS HEARING</w:t>
      </w:r>
    </w:p>
    <w:p w14:paraId="0CC35A56" w14:textId="77777777" w:rsidR="001B29E2" w:rsidRPr="00613243" w:rsidRDefault="00505911" w:rsidP="00D17FFE">
      <w:pPr>
        <w:spacing w:before="240" w:after="240" w:line="360" w:lineRule="auto"/>
        <w:ind w:left="720" w:hanging="720"/>
        <w:jc w:val="both"/>
      </w:pPr>
      <w:r>
        <w:t>5</w:t>
      </w:r>
      <w:r w:rsidR="00552BDA" w:rsidRPr="00613243">
        <w:t>.1</w:t>
      </w:r>
      <w:r w:rsidR="00E61AA5" w:rsidRPr="00613243">
        <w:tab/>
      </w:r>
      <w:r w:rsidR="00AF4F3D" w:rsidRPr="005F6C6C">
        <w:t>Where warranted by subject matter or complexity</w:t>
      </w:r>
      <w:r w:rsidR="00FE2039" w:rsidRPr="005F6C6C">
        <w:t>,</w:t>
      </w:r>
      <w:r w:rsidR="00AF4F3D" w:rsidRPr="005F6C6C">
        <w:t xml:space="preserve"> the proceeding </w:t>
      </w:r>
      <w:r w:rsidR="006F5F1C" w:rsidRPr="005F6C6C">
        <w:t xml:space="preserve">will </w:t>
      </w:r>
      <w:r w:rsidR="00E61AA5" w:rsidRPr="005F6C6C">
        <w:t>be referred to a final directions hea</w:t>
      </w:r>
      <w:r w:rsidR="00ED21C9" w:rsidRPr="005F6C6C">
        <w:t xml:space="preserve">ring before </w:t>
      </w:r>
      <w:r w:rsidR="00D27878" w:rsidRPr="005F6C6C">
        <w:t xml:space="preserve">the Judge in Charge </w:t>
      </w:r>
      <w:r w:rsidR="00FE2039" w:rsidRPr="005F6C6C">
        <w:t xml:space="preserve">prior to </w:t>
      </w:r>
      <w:r w:rsidR="00B06A3A" w:rsidRPr="005F6C6C">
        <w:t>the trial date</w:t>
      </w:r>
      <w:r w:rsidR="00E61AA5" w:rsidRPr="005F6C6C">
        <w:t>.</w:t>
      </w:r>
      <w:r w:rsidR="001B29E2" w:rsidRPr="005F6C6C">
        <w:t xml:space="preserve"> </w:t>
      </w:r>
      <w:r w:rsidR="00170953" w:rsidRPr="005F6C6C">
        <w:t xml:space="preserve"> </w:t>
      </w:r>
      <w:r w:rsidR="001B29E2" w:rsidRPr="005F6C6C">
        <w:t>Final directions hearings in the List will be heard on the</w:t>
      </w:r>
      <w:r w:rsidR="00534377" w:rsidRPr="005F6C6C">
        <w:t xml:space="preserve"> second</w:t>
      </w:r>
      <w:r w:rsidR="001B29E2" w:rsidRPr="005F6C6C">
        <w:t xml:space="preserve"> </w:t>
      </w:r>
      <w:r w:rsidR="008B58F8" w:rsidRPr="005F6C6C">
        <w:t xml:space="preserve">Friday </w:t>
      </w:r>
      <w:r w:rsidR="001B29E2" w:rsidRPr="005F6C6C">
        <w:t>of each month during the legal year.</w:t>
      </w:r>
      <w:r w:rsidR="00170953" w:rsidRPr="005F6C6C">
        <w:t xml:space="preserve"> </w:t>
      </w:r>
      <w:r w:rsidRPr="005F6C6C">
        <w:t xml:space="preserve"> The solicitor with conduct of the proceeding (or counsel, if briefed) should appear at the final directions hearing.</w:t>
      </w:r>
    </w:p>
    <w:p w14:paraId="3D6D3C94" w14:textId="77777777" w:rsidR="00BB025F" w:rsidRPr="00613243" w:rsidRDefault="00505911" w:rsidP="00E36F2F">
      <w:pPr>
        <w:spacing w:before="240" w:after="120" w:line="360" w:lineRule="auto"/>
        <w:ind w:left="720" w:hanging="720"/>
        <w:jc w:val="both"/>
      </w:pPr>
      <w:r>
        <w:t>5</w:t>
      </w:r>
      <w:r w:rsidR="00552BDA" w:rsidRPr="00613243">
        <w:t>.2</w:t>
      </w:r>
      <w:r w:rsidR="00BB025F" w:rsidRPr="00613243">
        <w:tab/>
        <w:t>At the final directions hearing, each party should be in a position to:</w:t>
      </w:r>
    </w:p>
    <w:p w14:paraId="22B9E178" w14:textId="77777777" w:rsidR="00BB025F" w:rsidRPr="000327BD" w:rsidRDefault="0001489F" w:rsidP="0001489F">
      <w:pPr>
        <w:spacing w:line="360" w:lineRule="auto"/>
        <w:ind w:left="720"/>
        <w:jc w:val="both"/>
      </w:pPr>
      <w:r w:rsidRPr="000327BD">
        <w:t>(a)</w:t>
      </w:r>
      <w:r w:rsidRPr="000327BD">
        <w:tab/>
      </w:r>
      <w:r w:rsidR="00534377" w:rsidRPr="000327BD">
        <w:t>c</w:t>
      </w:r>
      <w:r w:rsidR="00BB025F" w:rsidRPr="000327BD">
        <w:t>onfirm the proceeding is ready for trial;</w:t>
      </w:r>
    </w:p>
    <w:p w14:paraId="500B7B0E" w14:textId="77777777" w:rsidR="00E1184E" w:rsidRPr="000327BD" w:rsidRDefault="0001489F" w:rsidP="00E5714A">
      <w:pPr>
        <w:spacing w:line="360" w:lineRule="auto"/>
        <w:ind w:left="1440" w:hanging="720"/>
        <w:jc w:val="both"/>
      </w:pPr>
      <w:r w:rsidRPr="000327BD">
        <w:t>(b)</w:t>
      </w:r>
      <w:r w:rsidRPr="000327BD">
        <w:tab/>
      </w:r>
      <w:r w:rsidR="00E1184E" w:rsidRPr="000327BD">
        <w:t>provide the Court with a draft trial plan</w:t>
      </w:r>
      <w:r w:rsidR="00E5714A" w:rsidRPr="000327BD">
        <w:t xml:space="preserve"> with an estimate of the number of sitting days; and</w:t>
      </w:r>
      <w:r w:rsidR="00E1184E" w:rsidRPr="000327BD">
        <w:t xml:space="preserve"> detailing</w:t>
      </w:r>
      <w:r w:rsidR="00E5714A" w:rsidRPr="000327BD">
        <w:t xml:space="preserve"> the time allowed for</w:t>
      </w:r>
      <w:r w:rsidR="00E1184E" w:rsidRPr="000327BD">
        <w:t>:</w:t>
      </w:r>
    </w:p>
    <w:p w14:paraId="637CA658" w14:textId="77777777" w:rsidR="00E1184E" w:rsidRPr="000327BD" w:rsidRDefault="00E1184E" w:rsidP="00E1184E">
      <w:pPr>
        <w:spacing w:line="360" w:lineRule="auto"/>
        <w:ind w:left="720" w:firstLine="720"/>
        <w:jc w:val="both"/>
      </w:pPr>
      <w:r w:rsidRPr="000327BD">
        <w:t>(i)</w:t>
      </w:r>
      <w:r w:rsidRPr="000327BD">
        <w:tab/>
        <w:t>openings by each party;</w:t>
      </w:r>
    </w:p>
    <w:p w14:paraId="40066B24" w14:textId="77777777" w:rsidR="00E1184E" w:rsidRPr="000327BD" w:rsidRDefault="00E1184E" w:rsidP="00E1184E">
      <w:pPr>
        <w:spacing w:line="360" w:lineRule="auto"/>
        <w:ind w:left="2160" w:hanging="720"/>
        <w:jc w:val="both"/>
      </w:pPr>
      <w:r w:rsidRPr="000327BD">
        <w:t>(ii)</w:t>
      </w:r>
      <w:r w:rsidRPr="000327BD">
        <w:tab/>
      </w:r>
      <w:r w:rsidR="00E5714A" w:rsidRPr="000327BD">
        <w:t>examination</w:t>
      </w:r>
      <w:r w:rsidRPr="000327BD">
        <w:t xml:space="preserve"> and cross-examination of each witness</w:t>
      </w:r>
      <w:r w:rsidR="00E5714A" w:rsidRPr="000327BD">
        <w:t xml:space="preserve"> (including names </w:t>
      </w:r>
      <w:r w:rsidR="00FA3D98" w:rsidRPr="000327BD">
        <w:t>of each lay and expert witness</w:t>
      </w:r>
      <w:r w:rsidR="00E5714A" w:rsidRPr="000327BD">
        <w:t>)</w:t>
      </w:r>
      <w:r w:rsidRPr="000327BD">
        <w:t>;</w:t>
      </w:r>
    </w:p>
    <w:p w14:paraId="51491081" w14:textId="77777777" w:rsidR="00BB025F" w:rsidRPr="000327BD" w:rsidRDefault="00E1184E" w:rsidP="00E1184E">
      <w:pPr>
        <w:spacing w:line="360" w:lineRule="auto"/>
        <w:ind w:left="2160" w:hanging="720"/>
        <w:jc w:val="both"/>
      </w:pPr>
      <w:r w:rsidRPr="000327BD">
        <w:t>(iii)</w:t>
      </w:r>
      <w:r w:rsidRPr="000327BD">
        <w:tab/>
      </w:r>
      <w:r w:rsidR="00E5714A" w:rsidRPr="000327BD">
        <w:t>cl</w:t>
      </w:r>
      <w:r w:rsidR="00253811" w:rsidRPr="000327BD">
        <w:t>osing submissions of each party;</w:t>
      </w:r>
    </w:p>
    <w:p w14:paraId="7B0B0930" w14:textId="77777777" w:rsidR="007006DF" w:rsidRPr="000327BD" w:rsidRDefault="0001489F" w:rsidP="0001489F">
      <w:pPr>
        <w:spacing w:line="360" w:lineRule="auto"/>
        <w:ind w:left="1440" w:hanging="720"/>
        <w:jc w:val="both"/>
      </w:pPr>
      <w:r w:rsidRPr="000327BD">
        <w:t>(c)</w:t>
      </w:r>
      <w:r w:rsidRPr="000327BD">
        <w:tab/>
      </w:r>
      <w:r w:rsidR="00534377" w:rsidRPr="000327BD">
        <w:t>c</w:t>
      </w:r>
      <w:r w:rsidR="007006DF" w:rsidRPr="000327BD">
        <w:t>onfirm the name and contact details of the practit</w:t>
      </w:r>
      <w:r w:rsidRPr="000327BD">
        <w:t xml:space="preserve">ioner with conduct of </w:t>
      </w:r>
      <w:r w:rsidR="00552BDA" w:rsidRPr="000327BD">
        <w:t>the proceeding</w:t>
      </w:r>
      <w:r w:rsidR="007006DF" w:rsidRPr="000327BD">
        <w:t xml:space="preserve"> and counsel briefed for trial;</w:t>
      </w:r>
    </w:p>
    <w:p w14:paraId="716C7EF4" w14:textId="77777777" w:rsidR="00B06A3A" w:rsidRPr="00613243" w:rsidRDefault="0001489F" w:rsidP="0001489F">
      <w:pPr>
        <w:spacing w:line="360" w:lineRule="auto"/>
        <w:ind w:left="720"/>
        <w:jc w:val="both"/>
      </w:pPr>
      <w:r w:rsidRPr="000327BD">
        <w:t>(e)</w:t>
      </w:r>
      <w:r w:rsidRPr="000327BD">
        <w:tab/>
      </w:r>
      <w:r w:rsidR="00534377" w:rsidRPr="000327BD">
        <w:t>c</w:t>
      </w:r>
      <w:r w:rsidR="00B06A3A" w:rsidRPr="000327BD">
        <w:t>onfirm payment of the trial fee;</w:t>
      </w:r>
    </w:p>
    <w:p w14:paraId="6A4F550B" w14:textId="77777777" w:rsidR="007006DF" w:rsidRPr="00613243" w:rsidRDefault="00E5714A" w:rsidP="0001489F">
      <w:pPr>
        <w:spacing w:line="360" w:lineRule="auto"/>
        <w:ind w:left="1440" w:hanging="720"/>
        <w:jc w:val="both"/>
      </w:pPr>
      <w:r>
        <w:t xml:space="preserve"> </w:t>
      </w:r>
      <w:r w:rsidR="0001489F">
        <w:t>(g)</w:t>
      </w:r>
      <w:r w:rsidR="0001489F">
        <w:tab/>
      </w:r>
      <w:r w:rsidR="00534377">
        <w:t>i</w:t>
      </w:r>
      <w:r w:rsidR="00BB025F" w:rsidRPr="00613243">
        <w:t>dentify any outstanding interlocutory issues or proposed amendments to pleadings</w:t>
      </w:r>
      <w:r w:rsidR="007006DF" w:rsidRPr="00613243">
        <w:t>; and</w:t>
      </w:r>
    </w:p>
    <w:p w14:paraId="007E7153" w14:textId="77777777" w:rsidR="007006DF" w:rsidRPr="00613243" w:rsidRDefault="0001489F" w:rsidP="0001489F">
      <w:pPr>
        <w:spacing w:line="360" w:lineRule="auto"/>
        <w:ind w:left="720"/>
        <w:jc w:val="both"/>
      </w:pPr>
      <w:r>
        <w:t>(h)</w:t>
      </w:r>
      <w:r>
        <w:tab/>
      </w:r>
      <w:r w:rsidR="00534377">
        <w:t>i</w:t>
      </w:r>
      <w:r w:rsidR="007006DF" w:rsidRPr="00613243">
        <w:t>dentify the main issue</w:t>
      </w:r>
      <w:r w:rsidR="00534377">
        <w:t>(</w:t>
      </w:r>
      <w:r w:rsidR="007006DF" w:rsidRPr="00613243">
        <w:t>s</w:t>
      </w:r>
      <w:r w:rsidR="00534377">
        <w:t>)</w:t>
      </w:r>
      <w:r w:rsidR="007006DF" w:rsidRPr="00613243">
        <w:t xml:space="preserve"> in dispute.</w:t>
      </w:r>
    </w:p>
    <w:p w14:paraId="0DCE26F7" w14:textId="77777777" w:rsidR="00217FED" w:rsidRPr="00613243" w:rsidRDefault="00217FED" w:rsidP="00552BDA">
      <w:pPr>
        <w:spacing w:line="360" w:lineRule="auto"/>
        <w:ind w:left="720" w:hanging="720"/>
        <w:jc w:val="both"/>
      </w:pPr>
    </w:p>
    <w:p w14:paraId="38B992D8" w14:textId="77777777" w:rsidR="00217FED" w:rsidRPr="00613243" w:rsidRDefault="00217FED" w:rsidP="00217FED">
      <w:pPr>
        <w:spacing w:line="360" w:lineRule="auto"/>
        <w:ind w:left="720" w:hanging="720"/>
        <w:jc w:val="right"/>
      </w:pPr>
      <w:r w:rsidRPr="00613243">
        <w:t>Vivienne Macgillivray</w:t>
      </w:r>
    </w:p>
    <w:p w14:paraId="424347E4" w14:textId="77777777" w:rsidR="00217FED" w:rsidRPr="00613243" w:rsidRDefault="00217FED" w:rsidP="00217FED">
      <w:pPr>
        <w:spacing w:line="360" w:lineRule="auto"/>
        <w:ind w:left="720" w:hanging="720"/>
        <w:jc w:val="right"/>
      </w:pPr>
      <w:r w:rsidRPr="00613243">
        <w:t>Executive Associate to the Chief Justice</w:t>
      </w:r>
    </w:p>
    <w:p w14:paraId="2A29C8B3" w14:textId="09AB1E88" w:rsidR="00217FED" w:rsidRPr="00613243" w:rsidRDefault="008137D8" w:rsidP="00217FED">
      <w:pPr>
        <w:spacing w:line="360" w:lineRule="auto"/>
        <w:ind w:left="720" w:hanging="720"/>
        <w:jc w:val="right"/>
      </w:pPr>
      <w:r>
        <w:t>18 March 2016</w:t>
      </w:r>
    </w:p>
    <w:p w14:paraId="200550D3" w14:textId="77777777" w:rsidR="00C02F5C" w:rsidRPr="00613243" w:rsidRDefault="00C02F5C" w:rsidP="00505911">
      <w:pPr>
        <w:rPr>
          <w:b/>
        </w:rPr>
      </w:pPr>
    </w:p>
    <w:sectPr w:rsidR="00C02F5C" w:rsidRPr="00613243" w:rsidSect="00AF4F3D">
      <w:footerReference w:type="default" r:id="rId16"/>
      <w:head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D94C" w14:textId="77777777" w:rsidR="00A35C00" w:rsidRDefault="00A35C00">
      <w:r>
        <w:separator/>
      </w:r>
    </w:p>
  </w:endnote>
  <w:endnote w:type="continuationSeparator" w:id="0">
    <w:p w14:paraId="1EEF118D" w14:textId="77777777" w:rsidR="00A35C00" w:rsidRDefault="00A35C00">
      <w:r>
        <w:continuationSeparator/>
      </w:r>
    </w:p>
  </w:endnote>
  <w:endnote w:type="continuationNotice" w:id="1">
    <w:p w14:paraId="2877AD6A" w14:textId="77777777" w:rsidR="00A35C00" w:rsidRDefault="00A35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8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3BF15" w14:textId="77777777" w:rsidR="00E1184E" w:rsidRDefault="00E11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F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7668FD" w14:textId="77777777" w:rsidR="00E1184E" w:rsidRDefault="00E11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FAF5" w14:textId="77777777" w:rsidR="00A35C00" w:rsidRDefault="00A35C00">
      <w:r>
        <w:separator/>
      </w:r>
    </w:p>
  </w:footnote>
  <w:footnote w:type="continuationSeparator" w:id="0">
    <w:p w14:paraId="24C97367" w14:textId="77777777" w:rsidR="00A35C00" w:rsidRDefault="00A35C00">
      <w:r>
        <w:continuationSeparator/>
      </w:r>
    </w:p>
  </w:footnote>
  <w:footnote w:type="continuationNotice" w:id="1">
    <w:p w14:paraId="543E26A1" w14:textId="77777777" w:rsidR="00A35C00" w:rsidRDefault="00A35C00"/>
  </w:footnote>
  <w:footnote w:id="2">
    <w:p w14:paraId="6F5CD596" w14:textId="77777777" w:rsidR="00E1184E" w:rsidRDefault="00E1184E" w:rsidP="00965629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For example, applications for the recovery of possession of land under the summary procedure: see Order 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7195" w14:textId="77777777" w:rsidR="00E1184E" w:rsidRDefault="00E1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92039"/>
    <w:multiLevelType w:val="hybridMultilevel"/>
    <w:tmpl w:val="CE6C99F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B7CD8"/>
    <w:multiLevelType w:val="multilevel"/>
    <w:tmpl w:val="969203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BA1288"/>
    <w:multiLevelType w:val="hybridMultilevel"/>
    <w:tmpl w:val="61509EFC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4907"/>
    <w:multiLevelType w:val="hybridMultilevel"/>
    <w:tmpl w:val="93E07596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DE241A6"/>
    <w:multiLevelType w:val="hybridMultilevel"/>
    <w:tmpl w:val="5F5E37D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C92E5F"/>
    <w:multiLevelType w:val="hybridMultilevel"/>
    <w:tmpl w:val="3C8C26C8"/>
    <w:lvl w:ilvl="0" w:tplc="0C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087915"/>
    <w:multiLevelType w:val="hybridMultilevel"/>
    <w:tmpl w:val="BD447C6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0AF381F"/>
    <w:multiLevelType w:val="hybridMultilevel"/>
    <w:tmpl w:val="77CA1112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6F5119"/>
    <w:multiLevelType w:val="hybridMultilevel"/>
    <w:tmpl w:val="FFE6DE46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5"/>
  </w:num>
  <w:num w:numId="5">
    <w:abstractNumId w:val="6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13"/>
  </w:num>
  <w:num w:numId="11">
    <w:abstractNumId w:val="17"/>
  </w:num>
  <w:num w:numId="12">
    <w:abstractNumId w:val="19"/>
  </w:num>
  <w:num w:numId="13">
    <w:abstractNumId w:val="5"/>
  </w:num>
  <w:num w:numId="14">
    <w:abstractNumId w:val="4"/>
  </w:num>
  <w:num w:numId="15">
    <w:abstractNumId w:val="10"/>
  </w:num>
  <w:num w:numId="16">
    <w:abstractNumId w:val="0"/>
  </w:num>
  <w:num w:numId="17">
    <w:abstractNumId w:val="7"/>
  </w:num>
  <w:num w:numId="18">
    <w:abstractNumId w:val="11"/>
  </w:num>
  <w:num w:numId="19">
    <w:abstractNumId w:val="8"/>
  </w:num>
  <w:num w:numId="20">
    <w:abstractNumId w:val="12"/>
  </w:num>
  <w:num w:numId="21">
    <w:abstractNumId w:val="1"/>
  </w:num>
  <w:num w:numId="22">
    <w:abstractNumId w:val="23"/>
  </w:num>
  <w:num w:numId="23">
    <w:abstractNumId w:val="24"/>
  </w:num>
  <w:num w:numId="24">
    <w:abstractNumId w:val="16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1E7C"/>
    <w:rsid w:val="00007DBA"/>
    <w:rsid w:val="000118DD"/>
    <w:rsid w:val="0001288E"/>
    <w:rsid w:val="000128D0"/>
    <w:rsid w:val="00013D3B"/>
    <w:rsid w:val="0001489F"/>
    <w:rsid w:val="00014B10"/>
    <w:rsid w:val="000255F7"/>
    <w:rsid w:val="00030F15"/>
    <w:rsid w:val="0003238F"/>
    <w:rsid w:val="000327BD"/>
    <w:rsid w:val="0003306E"/>
    <w:rsid w:val="00034D85"/>
    <w:rsid w:val="00035057"/>
    <w:rsid w:val="00036894"/>
    <w:rsid w:val="00037D26"/>
    <w:rsid w:val="00043448"/>
    <w:rsid w:val="00055165"/>
    <w:rsid w:val="00055D1F"/>
    <w:rsid w:val="00055F43"/>
    <w:rsid w:val="000566C3"/>
    <w:rsid w:val="00057DCD"/>
    <w:rsid w:val="000674DA"/>
    <w:rsid w:val="00070057"/>
    <w:rsid w:val="00070CA2"/>
    <w:rsid w:val="00070D66"/>
    <w:rsid w:val="00071A96"/>
    <w:rsid w:val="00073139"/>
    <w:rsid w:val="00073769"/>
    <w:rsid w:val="00077863"/>
    <w:rsid w:val="00081A41"/>
    <w:rsid w:val="000842DB"/>
    <w:rsid w:val="00095BA5"/>
    <w:rsid w:val="000A1DE7"/>
    <w:rsid w:val="000A252F"/>
    <w:rsid w:val="000A27D1"/>
    <w:rsid w:val="000A30A6"/>
    <w:rsid w:val="000A4F62"/>
    <w:rsid w:val="000A553C"/>
    <w:rsid w:val="000A6B76"/>
    <w:rsid w:val="000B1F2C"/>
    <w:rsid w:val="000B2E54"/>
    <w:rsid w:val="000B5F50"/>
    <w:rsid w:val="000C0998"/>
    <w:rsid w:val="000C1777"/>
    <w:rsid w:val="000C2CE1"/>
    <w:rsid w:val="000C4A41"/>
    <w:rsid w:val="000C5F4B"/>
    <w:rsid w:val="000C75E1"/>
    <w:rsid w:val="000D04D2"/>
    <w:rsid w:val="000D07F1"/>
    <w:rsid w:val="000D3250"/>
    <w:rsid w:val="000D5E28"/>
    <w:rsid w:val="000D7A64"/>
    <w:rsid w:val="000E12FA"/>
    <w:rsid w:val="000F153F"/>
    <w:rsid w:val="000F3337"/>
    <w:rsid w:val="000F3B18"/>
    <w:rsid w:val="000F6EA7"/>
    <w:rsid w:val="00100006"/>
    <w:rsid w:val="00101DBA"/>
    <w:rsid w:val="00101EC5"/>
    <w:rsid w:val="001031A7"/>
    <w:rsid w:val="00104BE6"/>
    <w:rsid w:val="001062B4"/>
    <w:rsid w:val="0011728F"/>
    <w:rsid w:val="00125C07"/>
    <w:rsid w:val="00133A51"/>
    <w:rsid w:val="00135E28"/>
    <w:rsid w:val="00140683"/>
    <w:rsid w:val="00141312"/>
    <w:rsid w:val="00143136"/>
    <w:rsid w:val="00144DAA"/>
    <w:rsid w:val="00145C92"/>
    <w:rsid w:val="00145D28"/>
    <w:rsid w:val="0015063E"/>
    <w:rsid w:val="00153C4F"/>
    <w:rsid w:val="00155A8E"/>
    <w:rsid w:val="0015650D"/>
    <w:rsid w:val="00161CA2"/>
    <w:rsid w:val="00165D0C"/>
    <w:rsid w:val="00170953"/>
    <w:rsid w:val="001716EF"/>
    <w:rsid w:val="0018061B"/>
    <w:rsid w:val="00183B97"/>
    <w:rsid w:val="001913C5"/>
    <w:rsid w:val="00194089"/>
    <w:rsid w:val="001943EA"/>
    <w:rsid w:val="00194A80"/>
    <w:rsid w:val="001A5036"/>
    <w:rsid w:val="001A5B39"/>
    <w:rsid w:val="001A667F"/>
    <w:rsid w:val="001A7651"/>
    <w:rsid w:val="001B29E2"/>
    <w:rsid w:val="001B3484"/>
    <w:rsid w:val="001B4283"/>
    <w:rsid w:val="001B4677"/>
    <w:rsid w:val="001B7E2C"/>
    <w:rsid w:val="001C116C"/>
    <w:rsid w:val="001C2F4B"/>
    <w:rsid w:val="001E61B8"/>
    <w:rsid w:val="001F3CC2"/>
    <w:rsid w:val="00201F85"/>
    <w:rsid w:val="0021460F"/>
    <w:rsid w:val="00217758"/>
    <w:rsid w:val="00217E88"/>
    <w:rsid w:val="00217FED"/>
    <w:rsid w:val="002218C5"/>
    <w:rsid w:val="0022666D"/>
    <w:rsid w:val="0023426A"/>
    <w:rsid w:val="00234B7B"/>
    <w:rsid w:val="00241A4E"/>
    <w:rsid w:val="002478E2"/>
    <w:rsid w:val="00247F50"/>
    <w:rsid w:val="00253811"/>
    <w:rsid w:val="00255475"/>
    <w:rsid w:val="0026005D"/>
    <w:rsid w:val="00265BF9"/>
    <w:rsid w:val="00270342"/>
    <w:rsid w:val="00271A63"/>
    <w:rsid w:val="00271B59"/>
    <w:rsid w:val="00275A5A"/>
    <w:rsid w:val="0028130B"/>
    <w:rsid w:val="002A1B54"/>
    <w:rsid w:val="002B465A"/>
    <w:rsid w:val="002C1134"/>
    <w:rsid w:val="002C426A"/>
    <w:rsid w:val="002D0AB0"/>
    <w:rsid w:val="002D0FD3"/>
    <w:rsid w:val="002D23D8"/>
    <w:rsid w:val="002E05B0"/>
    <w:rsid w:val="002E0F6B"/>
    <w:rsid w:val="002E6B43"/>
    <w:rsid w:val="002E7FD2"/>
    <w:rsid w:val="002F4D7F"/>
    <w:rsid w:val="002F56E7"/>
    <w:rsid w:val="002F6604"/>
    <w:rsid w:val="00300F4B"/>
    <w:rsid w:val="00302981"/>
    <w:rsid w:val="00303BC7"/>
    <w:rsid w:val="00304EDD"/>
    <w:rsid w:val="00305761"/>
    <w:rsid w:val="00307B60"/>
    <w:rsid w:val="00310655"/>
    <w:rsid w:val="00310A32"/>
    <w:rsid w:val="00311051"/>
    <w:rsid w:val="003166D1"/>
    <w:rsid w:val="0031769A"/>
    <w:rsid w:val="00321C75"/>
    <w:rsid w:val="0032286C"/>
    <w:rsid w:val="00327D2A"/>
    <w:rsid w:val="00334DD3"/>
    <w:rsid w:val="00340257"/>
    <w:rsid w:val="0034260E"/>
    <w:rsid w:val="003442BA"/>
    <w:rsid w:val="00350055"/>
    <w:rsid w:val="003500B9"/>
    <w:rsid w:val="003508E0"/>
    <w:rsid w:val="00353E4C"/>
    <w:rsid w:val="003541CF"/>
    <w:rsid w:val="00356593"/>
    <w:rsid w:val="00357A0D"/>
    <w:rsid w:val="00365BBD"/>
    <w:rsid w:val="00365D0E"/>
    <w:rsid w:val="00367AD0"/>
    <w:rsid w:val="00377999"/>
    <w:rsid w:val="00381991"/>
    <w:rsid w:val="00386C9F"/>
    <w:rsid w:val="00387DB3"/>
    <w:rsid w:val="00391CA0"/>
    <w:rsid w:val="00391DCD"/>
    <w:rsid w:val="003945D8"/>
    <w:rsid w:val="00396EF2"/>
    <w:rsid w:val="00397AAE"/>
    <w:rsid w:val="003A4A7E"/>
    <w:rsid w:val="003A61D9"/>
    <w:rsid w:val="003A7A5A"/>
    <w:rsid w:val="003A7E6C"/>
    <w:rsid w:val="003B7248"/>
    <w:rsid w:val="003C10F8"/>
    <w:rsid w:val="003C343E"/>
    <w:rsid w:val="003C5C64"/>
    <w:rsid w:val="003C62F1"/>
    <w:rsid w:val="003E0E93"/>
    <w:rsid w:val="003E4D6B"/>
    <w:rsid w:val="003E6152"/>
    <w:rsid w:val="003E6FF2"/>
    <w:rsid w:val="003F0D9C"/>
    <w:rsid w:val="00404CB0"/>
    <w:rsid w:val="00414B77"/>
    <w:rsid w:val="0042138B"/>
    <w:rsid w:val="00434347"/>
    <w:rsid w:val="00434BEE"/>
    <w:rsid w:val="00435B29"/>
    <w:rsid w:val="004361F0"/>
    <w:rsid w:val="00441431"/>
    <w:rsid w:val="00445F11"/>
    <w:rsid w:val="00446A9A"/>
    <w:rsid w:val="00454495"/>
    <w:rsid w:val="00455D46"/>
    <w:rsid w:val="00461361"/>
    <w:rsid w:val="0046343E"/>
    <w:rsid w:val="00471414"/>
    <w:rsid w:val="00474F94"/>
    <w:rsid w:val="00482EBE"/>
    <w:rsid w:val="00483F1E"/>
    <w:rsid w:val="004912F2"/>
    <w:rsid w:val="00491E69"/>
    <w:rsid w:val="00492363"/>
    <w:rsid w:val="00494220"/>
    <w:rsid w:val="004946BD"/>
    <w:rsid w:val="0049669C"/>
    <w:rsid w:val="00496F08"/>
    <w:rsid w:val="004B2A72"/>
    <w:rsid w:val="004B5756"/>
    <w:rsid w:val="004B6E9A"/>
    <w:rsid w:val="004C1FFA"/>
    <w:rsid w:val="004C29B1"/>
    <w:rsid w:val="004C6C08"/>
    <w:rsid w:val="004D1112"/>
    <w:rsid w:val="004D5E66"/>
    <w:rsid w:val="004E1038"/>
    <w:rsid w:val="004E1052"/>
    <w:rsid w:val="004E10CA"/>
    <w:rsid w:val="004E284B"/>
    <w:rsid w:val="004F61E8"/>
    <w:rsid w:val="004F7E81"/>
    <w:rsid w:val="005018D5"/>
    <w:rsid w:val="0050429E"/>
    <w:rsid w:val="00505911"/>
    <w:rsid w:val="00506B52"/>
    <w:rsid w:val="005073D4"/>
    <w:rsid w:val="00512025"/>
    <w:rsid w:val="005123B0"/>
    <w:rsid w:val="005158D2"/>
    <w:rsid w:val="005278A1"/>
    <w:rsid w:val="00527996"/>
    <w:rsid w:val="005305A1"/>
    <w:rsid w:val="00534377"/>
    <w:rsid w:val="00541EAB"/>
    <w:rsid w:val="00547600"/>
    <w:rsid w:val="00550871"/>
    <w:rsid w:val="00552BDA"/>
    <w:rsid w:val="005534A5"/>
    <w:rsid w:val="00553534"/>
    <w:rsid w:val="00554A65"/>
    <w:rsid w:val="0055503D"/>
    <w:rsid w:val="00561105"/>
    <w:rsid w:val="0056389E"/>
    <w:rsid w:val="00565B62"/>
    <w:rsid w:val="0056656E"/>
    <w:rsid w:val="00571E15"/>
    <w:rsid w:val="00574E40"/>
    <w:rsid w:val="005752E1"/>
    <w:rsid w:val="00575849"/>
    <w:rsid w:val="005825BE"/>
    <w:rsid w:val="00582A2B"/>
    <w:rsid w:val="00593530"/>
    <w:rsid w:val="005978D5"/>
    <w:rsid w:val="005A291A"/>
    <w:rsid w:val="005A386C"/>
    <w:rsid w:val="005A4134"/>
    <w:rsid w:val="005A59BA"/>
    <w:rsid w:val="005A68BF"/>
    <w:rsid w:val="005B0EA2"/>
    <w:rsid w:val="005B499F"/>
    <w:rsid w:val="005B5CFE"/>
    <w:rsid w:val="005B7E00"/>
    <w:rsid w:val="005C542A"/>
    <w:rsid w:val="005C7F57"/>
    <w:rsid w:val="005D3383"/>
    <w:rsid w:val="005E04B4"/>
    <w:rsid w:val="005E2972"/>
    <w:rsid w:val="005E3BB5"/>
    <w:rsid w:val="005E5273"/>
    <w:rsid w:val="005E704A"/>
    <w:rsid w:val="005F02B1"/>
    <w:rsid w:val="005F067C"/>
    <w:rsid w:val="005F6C6C"/>
    <w:rsid w:val="00607B05"/>
    <w:rsid w:val="006124C3"/>
    <w:rsid w:val="00613243"/>
    <w:rsid w:val="006135A6"/>
    <w:rsid w:val="00613FA8"/>
    <w:rsid w:val="00614A4E"/>
    <w:rsid w:val="00625C50"/>
    <w:rsid w:val="0062755D"/>
    <w:rsid w:val="00634832"/>
    <w:rsid w:val="00635413"/>
    <w:rsid w:val="00636D64"/>
    <w:rsid w:val="00637EE8"/>
    <w:rsid w:val="0064771D"/>
    <w:rsid w:val="006501DA"/>
    <w:rsid w:val="006513DD"/>
    <w:rsid w:val="00655347"/>
    <w:rsid w:val="006613C4"/>
    <w:rsid w:val="00666E4A"/>
    <w:rsid w:val="006676CA"/>
    <w:rsid w:val="00670C73"/>
    <w:rsid w:val="006710C3"/>
    <w:rsid w:val="006763E3"/>
    <w:rsid w:val="00676B57"/>
    <w:rsid w:val="00676CE9"/>
    <w:rsid w:val="0067716A"/>
    <w:rsid w:val="00681E9E"/>
    <w:rsid w:val="0068364B"/>
    <w:rsid w:val="00686402"/>
    <w:rsid w:val="0069029C"/>
    <w:rsid w:val="00691BC6"/>
    <w:rsid w:val="006921D0"/>
    <w:rsid w:val="0069221C"/>
    <w:rsid w:val="00695864"/>
    <w:rsid w:val="006A29AF"/>
    <w:rsid w:val="006A34BA"/>
    <w:rsid w:val="006A386D"/>
    <w:rsid w:val="006A74CE"/>
    <w:rsid w:val="006A7C73"/>
    <w:rsid w:val="006B0B4D"/>
    <w:rsid w:val="006B2A6C"/>
    <w:rsid w:val="006C55DA"/>
    <w:rsid w:val="006E2BC0"/>
    <w:rsid w:val="006E6E2F"/>
    <w:rsid w:val="006E6F3C"/>
    <w:rsid w:val="006F0255"/>
    <w:rsid w:val="006F0430"/>
    <w:rsid w:val="006F3E76"/>
    <w:rsid w:val="006F3FAF"/>
    <w:rsid w:val="006F5F1C"/>
    <w:rsid w:val="006F6748"/>
    <w:rsid w:val="007006DF"/>
    <w:rsid w:val="00702925"/>
    <w:rsid w:val="00704897"/>
    <w:rsid w:val="007107C6"/>
    <w:rsid w:val="00715F27"/>
    <w:rsid w:val="00720BE1"/>
    <w:rsid w:val="00722648"/>
    <w:rsid w:val="00737442"/>
    <w:rsid w:val="00741D9B"/>
    <w:rsid w:val="007453B3"/>
    <w:rsid w:val="0074724C"/>
    <w:rsid w:val="0075230A"/>
    <w:rsid w:val="00752628"/>
    <w:rsid w:val="00755325"/>
    <w:rsid w:val="00756749"/>
    <w:rsid w:val="00756FE4"/>
    <w:rsid w:val="00767B98"/>
    <w:rsid w:val="00780A47"/>
    <w:rsid w:val="00780F23"/>
    <w:rsid w:val="00786558"/>
    <w:rsid w:val="00786A94"/>
    <w:rsid w:val="007951CA"/>
    <w:rsid w:val="00796E2E"/>
    <w:rsid w:val="007A0072"/>
    <w:rsid w:val="007A0780"/>
    <w:rsid w:val="007A1449"/>
    <w:rsid w:val="007A1D8C"/>
    <w:rsid w:val="007B3902"/>
    <w:rsid w:val="007C1BEF"/>
    <w:rsid w:val="007C6118"/>
    <w:rsid w:val="007D01F8"/>
    <w:rsid w:val="007D0506"/>
    <w:rsid w:val="007D1D95"/>
    <w:rsid w:val="007E24CA"/>
    <w:rsid w:val="007E2608"/>
    <w:rsid w:val="007E5564"/>
    <w:rsid w:val="007E702A"/>
    <w:rsid w:val="007F1253"/>
    <w:rsid w:val="007F7938"/>
    <w:rsid w:val="007F7C28"/>
    <w:rsid w:val="007F7F97"/>
    <w:rsid w:val="00802FC4"/>
    <w:rsid w:val="00804B57"/>
    <w:rsid w:val="008119D2"/>
    <w:rsid w:val="008137D8"/>
    <w:rsid w:val="0082465E"/>
    <w:rsid w:val="0082476F"/>
    <w:rsid w:val="00826A7F"/>
    <w:rsid w:val="00831D0F"/>
    <w:rsid w:val="00834079"/>
    <w:rsid w:val="00835C7C"/>
    <w:rsid w:val="00836099"/>
    <w:rsid w:val="008429C5"/>
    <w:rsid w:val="008434C3"/>
    <w:rsid w:val="00845023"/>
    <w:rsid w:val="00850A46"/>
    <w:rsid w:val="008515EE"/>
    <w:rsid w:val="00854FD4"/>
    <w:rsid w:val="0085773E"/>
    <w:rsid w:val="0086055D"/>
    <w:rsid w:val="00863A6B"/>
    <w:rsid w:val="00872BAD"/>
    <w:rsid w:val="00872BE0"/>
    <w:rsid w:val="00880069"/>
    <w:rsid w:val="0088136E"/>
    <w:rsid w:val="00882E7F"/>
    <w:rsid w:val="00883343"/>
    <w:rsid w:val="008846D6"/>
    <w:rsid w:val="00892D21"/>
    <w:rsid w:val="00892FF7"/>
    <w:rsid w:val="008942F1"/>
    <w:rsid w:val="008B0EC2"/>
    <w:rsid w:val="008B1575"/>
    <w:rsid w:val="008B3490"/>
    <w:rsid w:val="008B47EA"/>
    <w:rsid w:val="008B58F8"/>
    <w:rsid w:val="008C027C"/>
    <w:rsid w:val="008C0601"/>
    <w:rsid w:val="008C41FA"/>
    <w:rsid w:val="008D4766"/>
    <w:rsid w:val="008E2F41"/>
    <w:rsid w:val="008E5278"/>
    <w:rsid w:val="0091164B"/>
    <w:rsid w:val="009148B8"/>
    <w:rsid w:val="00916516"/>
    <w:rsid w:val="0092369B"/>
    <w:rsid w:val="009251C5"/>
    <w:rsid w:val="00934959"/>
    <w:rsid w:val="009349A0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65629"/>
    <w:rsid w:val="00970632"/>
    <w:rsid w:val="00975561"/>
    <w:rsid w:val="0098076E"/>
    <w:rsid w:val="00984A84"/>
    <w:rsid w:val="00987D4D"/>
    <w:rsid w:val="00987FD8"/>
    <w:rsid w:val="00990B3C"/>
    <w:rsid w:val="00993D8D"/>
    <w:rsid w:val="009956C6"/>
    <w:rsid w:val="00996F81"/>
    <w:rsid w:val="009A16DD"/>
    <w:rsid w:val="009A45B0"/>
    <w:rsid w:val="009B30D2"/>
    <w:rsid w:val="009B3159"/>
    <w:rsid w:val="009B53D4"/>
    <w:rsid w:val="009B663B"/>
    <w:rsid w:val="009B7708"/>
    <w:rsid w:val="009C3906"/>
    <w:rsid w:val="009C393F"/>
    <w:rsid w:val="009C5004"/>
    <w:rsid w:val="009C6B44"/>
    <w:rsid w:val="009D1753"/>
    <w:rsid w:val="009D1AF1"/>
    <w:rsid w:val="009D501A"/>
    <w:rsid w:val="009E5E09"/>
    <w:rsid w:val="009E714C"/>
    <w:rsid w:val="009F27F0"/>
    <w:rsid w:val="009F5ADD"/>
    <w:rsid w:val="00A00F9E"/>
    <w:rsid w:val="00A02D5F"/>
    <w:rsid w:val="00A03CC1"/>
    <w:rsid w:val="00A04BF1"/>
    <w:rsid w:val="00A13D3C"/>
    <w:rsid w:val="00A1734D"/>
    <w:rsid w:val="00A222B3"/>
    <w:rsid w:val="00A25FDD"/>
    <w:rsid w:val="00A35C00"/>
    <w:rsid w:val="00A473FF"/>
    <w:rsid w:val="00A536C5"/>
    <w:rsid w:val="00A55AD2"/>
    <w:rsid w:val="00A64EE1"/>
    <w:rsid w:val="00A67FC3"/>
    <w:rsid w:val="00A715A8"/>
    <w:rsid w:val="00A72830"/>
    <w:rsid w:val="00A7773B"/>
    <w:rsid w:val="00A86757"/>
    <w:rsid w:val="00A91F02"/>
    <w:rsid w:val="00A9278B"/>
    <w:rsid w:val="00A933C3"/>
    <w:rsid w:val="00A937DF"/>
    <w:rsid w:val="00AA0705"/>
    <w:rsid w:val="00AA1BA4"/>
    <w:rsid w:val="00AB61BD"/>
    <w:rsid w:val="00AB6B2D"/>
    <w:rsid w:val="00AB6B88"/>
    <w:rsid w:val="00AC2F4D"/>
    <w:rsid w:val="00AC52E7"/>
    <w:rsid w:val="00AE3CE5"/>
    <w:rsid w:val="00AF2826"/>
    <w:rsid w:val="00AF29CC"/>
    <w:rsid w:val="00AF4F3D"/>
    <w:rsid w:val="00AF72F1"/>
    <w:rsid w:val="00AF7BEA"/>
    <w:rsid w:val="00AF7FC5"/>
    <w:rsid w:val="00B0217A"/>
    <w:rsid w:val="00B03FB3"/>
    <w:rsid w:val="00B06A3A"/>
    <w:rsid w:val="00B074BB"/>
    <w:rsid w:val="00B17398"/>
    <w:rsid w:val="00B210B9"/>
    <w:rsid w:val="00B23B74"/>
    <w:rsid w:val="00B245DE"/>
    <w:rsid w:val="00B2533E"/>
    <w:rsid w:val="00B26EE9"/>
    <w:rsid w:val="00B27212"/>
    <w:rsid w:val="00B31D34"/>
    <w:rsid w:val="00B323E2"/>
    <w:rsid w:val="00B3591A"/>
    <w:rsid w:val="00B366E1"/>
    <w:rsid w:val="00B37F5F"/>
    <w:rsid w:val="00B40971"/>
    <w:rsid w:val="00B41CB2"/>
    <w:rsid w:val="00B4335D"/>
    <w:rsid w:val="00B43CA5"/>
    <w:rsid w:val="00B445A4"/>
    <w:rsid w:val="00B50C4E"/>
    <w:rsid w:val="00B53468"/>
    <w:rsid w:val="00B57556"/>
    <w:rsid w:val="00B6220E"/>
    <w:rsid w:val="00B84551"/>
    <w:rsid w:val="00B86CFD"/>
    <w:rsid w:val="00B91665"/>
    <w:rsid w:val="00B92511"/>
    <w:rsid w:val="00BA467D"/>
    <w:rsid w:val="00BA4AA3"/>
    <w:rsid w:val="00BA536E"/>
    <w:rsid w:val="00BA640C"/>
    <w:rsid w:val="00BB025F"/>
    <w:rsid w:val="00BB1CFE"/>
    <w:rsid w:val="00BB3539"/>
    <w:rsid w:val="00BB6A06"/>
    <w:rsid w:val="00BB7210"/>
    <w:rsid w:val="00BC5B1D"/>
    <w:rsid w:val="00BC63FD"/>
    <w:rsid w:val="00BC7826"/>
    <w:rsid w:val="00BD0D2C"/>
    <w:rsid w:val="00BD4E3C"/>
    <w:rsid w:val="00BD53FE"/>
    <w:rsid w:val="00BE1071"/>
    <w:rsid w:val="00BE5E45"/>
    <w:rsid w:val="00BE6133"/>
    <w:rsid w:val="00BF2411"/>
    <w:rsid w:val="00BF5F87"/>
    <w:rsid w:val="00BF6922"/>
    <w:rsid w:val="00BF764E"/>
    <w:rsid w:val="00BF798D"/>
    <w:rsid w:val="00BF7EB5"/>
    <w:rsid w:val="00C02583"/>
    <w:rsid w:val="00C02F5C"/>
    <w:rsid w:val="00C03C6C"/>
    <w:rsid w:val="00C11F38"/>
    <w:rsid w:val="00C16227"/>
    <w:rsid w:val="00C16789"/>
    <w:rsid w:val="00C20578"/>
    <w:rsid w:val="00C25E34"/>
    <w:rsid w:val="00C27E6B"/>
    <w:rsid w:val="00C310B9"/>
    <w:rsid w:val="00C342D5"/>
    <w:rsid w:val="00C35109"/>
    <w:rsid w:val="00C401CD"/>
    <w:rsid w:val="00C4035A"/>
    <w:rsid w:val="00C42D5E"/>
    <w:rsid w:val="00C53183"/>
    <w:rsid w:val="00C55128"/>
    <w:rsid w:val="00C56DF5"/>
    <w:rsid w:val="00C570CC"/>
    <w:rsid w:val="00C60BB4"/>
    <w:rsid w:val="00C65F24"/>
    <w:rsid w:val="00C676FD"/>
    <w:rsid w:val="00C752A5"/>
    <w:rsid w:val="00C83CC5"/>
    <w:rsid w:val="00C84D19"/>
    <w:rsid w:val="00C96FB5"/>
    <w:rsid w:val="00C979D7"/>
    <w:rsid w:val="00CB2437"/>
    <w:rsid w:val="00CB2EDD"/>
    <w:rsid w:val="00CB3DE2"/>
    <w:rsid w:val="00CC2810"/>
    <w:rsid w:val="00CC6705"/>
    <w:rsid w:val="00CD791D"/>
    <w:rsid w:val="00CE0037"/>
    <w:rsid w:val="00CE4442"/>
    <w:rsid w:val="00CE46FB"/>
    <w:rsid w:val="00CE520C"/>
    <w:rsid w:val="00CF07B3"/>
    <w:rsid w:val="00CF18F8"/>
    <w:rsid w:val="00CF301C"/>
    <w:rsid w:val="00CF4475"/>
    <w:rsid w:val="00CF4BEC"/>
    <w:rsid w:val="00CF5F3A"/>
    <w:rsid w:val="00CF6054"/>
    <w:rsid w:val="00CF6947"/>
    <w:rsid w:val="00D005FF"/>
    <w:rsid w:val="00D00C1F"/>
    <w:rsid w:val="00D073A2"/>
    <w:rsid w:val="00D16016"/>
    <w:rsid w:val="00D1679C"/>
    <w:rsid w:val="00D17FFE"/>
    <w:rsid w:val="00D226B3"/>
    <w:rsid w:val="00D2298E"/>
    <w:rsid w:val="00D23C64"/>
    <w:rsid w:val="00D244E3"/>
    <w:rsid w:val="00D246E6"/>
    <w:rsid w:val="00D25933"/>
    <w:rsid w:val="00D26B29"/>
    <w:rsid w:val="00D27878"/>
    <w:rsid w:val="00D3340C"/>
    <w:rsid w:val="00D369F3"/>
    <w:rsid w:val="00D44645"/>
    <w:rsid w:val="00D54B74"/>
    <w:rsid w:val="00D55E46"/>
    <w:rsid w:val="00D62946"/>
    <w:rsid w:val="00D62C14"/>
    <w:rsid w:val="00D636CD"/>
    <w:rsid w:val="00D66FF2"/>
    <w:rsid w:val="00D71E39"/>
    <w:rsid w:val="00D739CA"/>
    <w:rsid w:val="00D7716E"/>
    <w:rsid w:val="00D77D53"/>
    <w:rsid w:val="00D809E3"/>
    <w:rsid w:val="00D85336"/>
    <w:rsid w:val="00D86A6A"/>
    <w:rsid w:val="00D915DD"/>
    <w:rsid w:val="00D92B03"/>
    <w:rsid w:val="00D961E3"/>
    <w:rsid w:val="00DA1E21"/>
    <w:rsid w:val="00DA284A"/>
    <w:rsid w:val="00DA2E62"/>
    <w:rsid w:val="00DB0C82"/>
    <w:rsid w:val="00DB304D"/>
    <w:rsid w:val="00DB4FC9"/>
    <w:rsid w:val="00DB6F51"/>
    <w:rsid w:val="00DB7EBE"/>
    <w:rsid w:val="00DC0370"/>
    <w:rsid w:val="00DC1D8A"/>
    <w:rsid w:val="00DC24A7"/>
    <w:rsid w:val="00DC5BE7"/>
    <w:rsid w:val="00DC66BB"/>
    <w:rsid w:val="00DD1823"/>
    <w:rsid w:val="00DE2909"/>
    <w:rsid w:val="00DE3AC7"/>
    <w:rsid w:val="00DE5DEF"/>
    <w:rsid w:val="00DE6424"/>
    <w:rsid w:val="00DE6CBB"/>
    <w:rsid w:val="00DF032B"/>
    <w:rsid w:val="00DF147D"/>
    <w:rsid w:val="00DF14D5"/>
    <w:rsid w:val="00DF1F28"/>
    <w:rsid w:val="00DF3ADF"/>
    <w:rsid w:val="00DF4878"/>
    <w:rsid w:val="00DF52D4"/>
    <w:rsid w:val="00E05506"/>
    <w:rsid w:val="00E0551B"/>
    <w:rsid w:val="00E1184E"/>
    <w:rsid w:val="00E15CF5"/>
    <w:rsid w:val="00E16169"/>
    <w:rsid w:val="00E17A44"/>
    <w:rsid w:val="00E17D6A"/>
    <w:rsid w:val="00E20381"/>
    <w:rsid w:val="00E2055A"/>
    <w:rsid w:val="00E23A7E"/>
    <w:rsid w:val="00E25646"/>
    <w:rsid w:val="00E2776C"/>
    <w:rsid w:val="00E35F0B"/>
    <w:rsid w:val="00E36F2F"/>
    <w:rsid w:val="00E52E8C"/>
    <w:rsid w:val="00E54962"/>
    <w:rsid w:val="00E54AD4"/>
    <w:rsid w:val="00E5714A"/>
    <w:rsid w:val="00E61AA5"/>
    <w:rsid w:val="00E62BC4"/>
    <w:rsid w:val="00E66EDC"/>
    <w:rsid w:val="00E74D52"/>
    <w:rsid w:val="00E86A05"/>
    <w:rsid w:val="00E87D76"/>
    <w:rsid w:val="00E90334"/>
    <w:rsid w:val="00EA0DB8"/>
    <w:rsid w:val="00EA141C"/>
    <w:rsid w:val="00EA2EB9"/>
    <w:rsid w:val="00EA6CDF"/>
    <w:rsid w:val="00EA71D5"/>
    <w:rsid w:val="00EC4A6A"/>
    <w:rsid w:val="00EC6B3A"/>
    <w:rsid w:val="00ED21C9"/>
    <w:rsid w:val="00ED25C1"/>
    <w:rsid w:val="00ED4E81"/>
    <w:rsid w:val="00ED5B19"/>
    <w:rsid w:val="00ED61FE"/>
    <w:rsid w:val="00EE6009"/>
    <w:rsid w:val="00EF1683"/>
    <w:rsid w:val="00EF2673"/>
    <w:rsid w:val="00EF2F58"/>
    <w:rsid w:val="00EF5C7D"/>
    <w:rsid w:val="00F05AAF"/>
    <w:rsid w:val="00F0621A"/>
    <w:rsid w:val="00F07C59"/>
    <w:rsid w:val="00F16250"/>
    <w:rsid w:val="00F23CA6"/>
    <w:rsid w:val="00F24E6E"/>
    <w:rsid w:val="00F25EF5"/>
    <w:rsid w:val="00F33797"/>
    <w:rsid w:val="00F35B0D"/>
    <w:rsid w:val="00F43EC5"/>
    <w:rsid w:val="00F4622F"/>
    <w:rsid w:val="00F521A3"/>
    <w:rsid w:val="00F52A10"/>
    <w:rsid w:val="00F630C6"/>
    <w:rsid w:val="00F66EC8"/>
    <w:rsid w:val="00F72B09"/>
    <w:rsid w:val="00F80F7B"/>
    <w:rsid w:val="00FA3D98"/>
    <w:rsid w:val="00FA51CA"/>
    <w:rsid w:val="00FA7259"/>
    <w:rsid w:val="00FA7381"/>
    <w:rsid w:val="00FA7B26"/>
    <w:rsid w:val="00FA7CB6"/>
    <w:rsid w:val="00FB412D"/>
    <w:rsid w:val="00FB60BC"/>
    <w:rsid w:val="00FB64EA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E13F6"/>
    <w:rsid w:val="00FE2039"/>
    <w:rsid w:val="00FE2DE4"/>
    <w:rsid w:val="00FE744B"/>
    <w:rsid w:val="00FF1DE7"/>
    <w:rsid w:val="00FF273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DB009C"/>
  <w15:docId w15:val="{FE716E7C-5F80-4FC9-944E-99AA4FA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5AD2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A55AD2"/>
    <w:rPr>
      <w:b/>
      <w:bCs/>
      <w:kern w:val="32"/>
      <w:sz w:val="24"/>
      <w:szCs w:val="32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XXXXXXXXXXXXX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urt2applications@supremecourt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9ac97028dde544b343e0236c0d54656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01aeda179ac0cc6525c922d80427c1c9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76B6-1ED0-4D63-AC2C-64B9D2D16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93805-9CC4-48F3-8769-93B4424D839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3d35400e-913e-4289-a6bb-c9c808f4167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49D92C-853C-4498-9536-600FE6546CC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A99E7F-2431-461D-ACBF-E1E42796F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7FBBB5-F0BF-4D93-95B8-9B71FB0FA8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75B34A-DFD3-464A-A31F-D32F5B13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3 of 2015 Personal Injuries List</vt:lpstr>
    </vt:vector>
  </TitlesOfParts>
  <Company>Supreme Court of Victoria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3 of 2015 Personal Injuries List</dc:title>
  <dc:subject/>
  <dc:creator>Supreme Court of Victoria</dc:creator>
  <cp:keywords/>
  <dc:description/>
  <cp:lastModifiedBy>Kerry Helmers</cp:lastModifiedBy>
  <cp:revision>6</cp:revision>
  <cp:lastPrinted>2016-02-23T01:28:00Z</cp:lastPrinted>
  <dcterms:created xsi:type="dcterms:W3CDTF">2016-03-18T03:32:00Z</dcterms:created>
  <dcterms:modified xsi:type="dcterms:W3CDTF">2016-03-23T00:15:00Z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0x0101009926EC1D92A87A4492BE89A594A6FF4A</vt:lpwstr>
  </property>
</Properties>
</file>